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FCC" w:rsidRPr="00ED7213" w:rsidRDefault="00031FCC" w:rsidP="00031FCC">
      <w:pPr>
        <w:rPr>
          <w:lang w:val="sl-SI"/>
        </w:rPr>
      </w:pPr>
    </w:p>
    <w:p w:rsidR="00031FCC" w:rsidRPr="00ED7213" w:rsidRDefault="00031FCC" w:rsidP="00031FCC">
      <w:pPr>
        <w:pStyle w:val="datumtevilka"/>
      </w:pPr>
    </w:p>
    <w:p w:rsidR="00031FCC" w:rsidRPr="00ED7213" w:rsidRDefault="00031FCC" w:rsidP="00031FCC">
      <w:pPr>
        <w:pStyle w:val="datumtevilka"/>
      </w:pPr>
    </w:p>
    <w:p w:rsidR="00DF51D7" w:rsidRPr="00ED7213" w:rsidRDefault="00DF51D7" w:rsidP="00031FCC">
      <w:pPr>
        <w:pStyle w:val="datumtevilka"/>
      </w:pPr>
    </w:p>
    <w:p w:rsidR="007D75CF" w:rsidRPr="00ED7213" w:rsidRDefault="00E502DE" w:rsidP="00DC6A71">
      <w:pPr>
        <w:pStyle w:val="datumtevilka"/>
      </w:pPr>
      <w:r w:rsidRPr="00ED7213">
        <w:t xml:space="preserve">Številka: </w:t>
      </w:r>
      <w:r w:rsidRPr="00ED7213">
        <w:tab/>
      </w:r>
      <w:bookmarkStart w:id="0" w:name="Klasifikacija"/>
      <w:r w:rsidRPr="00ED7213">
        <w:t>8421-5/2023-1</w:t>
      </w:r>
      <w:bookmarkEnd w:id="0"/>
      <w:r w:rsidR="00942D40" w:rsidRPr="00ED7213">
        <w:t xml:space="preserve"> - DGZR</w:t>
      </w:r>
    </w:p>
    <w:p w:rsidR="007D75CF" w:rsidRPr="00ED7213" w:rsidRDefault="00E502DE" w:rsidP="00DC6A71">
      <w:pPr>
        <w:pStyle w:val="datumtevilka"/>
      </w:pPr>
      <w:r w:rsidRPr="00ED7213">
        <w:t xml:space="preserve">Datum: </w:t>
      </w:r>
      <w:r w:rsidRPr="00ED7213">
        <w:tab/>
      </w:r>
      <w:bookmarkStart w:id="1" w:name="DatumDokumenta"/>
      <w:r w:rsidRPr="00ED7213">
        <w:t>31. 07. 2023</w:t>
      </w:r>
      <w:bookmarkEnd w:id="1"/>
      <w:r w:rsidRPr="00ED7213">
        <w:t xml:space="preserve"> </w:t>
      </w:r>
      <w:bookmarkStart w:id="2" w:name="_GoBack"/>
      <w:bookmarkEnd w:id="2"/>
    </w:p>
    <w:p w:rsidR="007D75CF" w:rsidRPr="00ED7213" w:rsidRDefault="007D75CF" w:rsidP="007D75CF">
      <w:pPr>
        <w:rPr>
          <w:lang w:val="sl-SI"/>
        </w:rPr>
      </w:pPr>
    </w:p>
    <w:p w:rsidR="00777516" w:rsidRPr="00ED7213" w:rsidRDefault="00777516" w:rsidP="00DC6A71">
      <w:pPr>
        <w:pStyle w:val="ZADEVA"/>
        <w:rPr>
          <w:lang w:val="sl-SI"/>
        </w:rPr>
      </w:pPr>
    </w:p>
    <w:p w:rsidR="007119E6" w:rsidRPr="00ED7213" w:rsidRDefault="007119E6" w:rsidP="00DC6A71">
      <w:pPr>
        <w:pStyle w:val="ZADEVA"/>
        <w:rPr>
          <w:lang w:val="sl-SI"/>
        </w:rPr>
      </w:pPr>
    </w:p>
    <w:p w:rsidR="007119E6" w:rsidRPr="00ED7213" w:rsidRDefault="007119E6" w:rsidP="00DC6A71">
      <w:pPr>
        <w:pStyle w:val="ZADEVA"/>
        <w:rPr>
          <w:lang w:val="sl-SI"/>
        </w:rPr>
      </w:pPr>
    </w:p>
    <w:p w:rsidR="007119E6" w:rsidRPr="00ED7213" w:rsidRDefault="007119E6" w:rsidP="00DC6A71">
      <w:pPr>
        <w:pStyle w:val="ZADEVA"/>
        <w:rPr>
          <w:lang w:val="sl-SI"/>
        </w:rPr>
      </w:pPr>
    </w:p>
    <w:p w:rsidR="00777516" w:rsidRPr="00ED7213" w:rsidRDefault="00E502DE" w:rsidP="00777516">
      <w:pPr>
        <w:spacing w:line="276" w:lineRule="auto"/>
        <w:jc w:val="center"/>
        <w:rPr>
          <w:rFonts w:ascii="Consolas" w:hAnsi="Consolas" w:cs="Arial"/>
          <w:b/>
          <w:bCs/>
          <w:iCs/>
          <w:sz w:val="40"/>
          <w:szCs w:val="40"/>
          <w:lang w:val="sl-SI"/>
        </w:rPr>
      </w:pPr>
      <w:r w:rsidRPr="00ED7213">
        <w:rPr>
          <w:rFonts w:ascii="Consolas" w:hAnsi="Consolas" w:cs="Arial"/>
          <w:b/>
          <w:bCs/>
          <w:iCs/>
          <w:sz w:val="40"/>
          <w:szCs w:val="40"/>
          <w:lang w:val="sl-SI"/>
        </w:rPr>
        <w:t>OCENA OGROŽENOSTI</w:t>
      </w:r>
    </w:p>
    <w:p w:rsidR="0083581E" w:rsidRPr="00ED7213" w:rsidRDefault="00E502DE" w:rsidP="0083581E">
      <w:pPr>
        <w:spacing w:line="276" w:lineRule="auto"/>
        <w:jc w:val="center"/>
        <w:rPr>
          <w:rFonts w:ascii="Consolas" w:hAnsi="Consolas" w:cs="Arial"/>
          <w:b/>
          <w:bCs/>
          <w:iCs/>
          <w:sz w:val="40"/>
          <w:szCs w:val="40"/>
          <w:lang w:val="sl-SI"/>
        </w:rPr>
      </w:pPr>
      <w:r w:rsidRPr="00ED7213">
        <w:rPr>
          <w:rFonts w:ascii="Consolas" w:hAnsi="Consolas" w:cs="Arial"/>
          <w:b/>
          <w:bCs/>
          <w:iCs/>
          <w:sz w:val="40"/>
          <w:szCs w:val="40"/>
          <w:lang w:val="sl-SI"/>
        </w:rPr>
        <w:t>GORENJSKE REGIJE</w:t>
      </w:r>
    </w:p>
    <w:p w:rsidR="00777516" w:rsidRPr="00ED7213" w:rsidRDefault="00E502DE" w:rsidP="00777516">
      <w:pPr>
        <w:spacing w:line="276" w:lineRule="auto"/>
        <w:jc w:val="center"/>
        <w:rPr>
          <w:rFonts w:ascii="Consolas" w:hAnsi="Consolas" w:cs="Arial"/>
          <w:b/>
          <w:bCs/>
          <w:iCs/>
          <w:sz w:val="40"/>
          <w:szCs w:val="40"/>
          <w:lang w:val="sl-SI"/>
        </w:rPr>
      </w:pPr>
      <w:r w:rsidRPr="00ED7213">
        <w:rPr>
          <w:rFonts w:ascii="Consolas" w:hAnsi="Consolas" w:cs="Arial"/>
          <w:b/>
          <w:bCs/>
          <w:iCs/>
          <w:sz w:val="40"/>
          <w:szCs w:val="40"/>
          <w:lang w:val="sl-SI"/>
        </w:rPr>
        <w:t xml:space="preserve">ZARADI TERORIZMA </w:t>
      </w:r>
    </w:p>
    <w:p w:rsidR="00222603" w:rsidRPr="00ED7213" w:rsidRDefault="00E502DE" w:rsidP="00777516">
      <w:pPr>
        <w:spacing w:line="276" w:lineRule="auto"/>
        <w:jc w:val="center"/>
        <w:rPr>
          <w:rFonts w:ascii="Consolas" w:hAnsi="Consolas" w:cs="Arial"/>
          <w:b/>
          <w:bCs/>
          <w:iCs/>
          <w:sz w:val="36"/>
          <w:szCs w:val="36"/>
          <w:lang w:val="sl-SI"/>
        </w:rPr>
      </w:pPr>
      <w:r w:rsidRPr="00ED7213">
        <w:rPr>
          <w:rFonts w:ascii="Consolas" w:hAnsi="Consolas" w:cs="Arial"/>
          <w:b/>
          <w:bCs/>
          <w:iCs/>
          <w:sz w:val="36"/>
          <w:szCs w:val="36"/>
          <w:lang w:val="sl-SI"/>
        </w:rPr>
        <w:t xml:space="preserve"> (za potrebe zaščite reševanja in pomoči)</w:t>
      </w:r>
    </w:p>
    <w:p w:rsidR="00777516" w:rsidRPr="00ED7213" w:rsidRDefault="00E502DE" w:rsidP="00777516">
      <w:pPr>
        <w:spacing w:line="276" w:lineRule="auto"/>
        <w:jc w:val="center"/>
        <w:rPr>
          <w:rFonts w:ascii="Consolas" w:hAnsi="Consolas" w:cs="Arial"/>
          <w:b/>
          <w:bCs/>
          <w:iCs/>
          <w:sz w:val="28"/>
          <w:szCs w:val="28"/>
          <w:lang w:val="sl-SI"/>
        </w:rPr>
      </w:pPr>
      <w:r w:rsidRPr="00ED7213">
        <w:rPr>
          <w:rFonts w:ascii="Consolas" w:hAnsi="Consolas" w:cs="Arial"/>
          <w:b/>
          <w:bCs/>
          <w:iCs/>
          <w:sz w:val="28"/>
          <w:szCs w:val="28"/>
          <w:lang w:val="sl-SI"/>
        </w:rPr>
        <w:t>Verzija 1.0</w:t>
      </w:r>
    </w:p>
    <w:p w:rsidR="00777516" w:rsidRPr="00ED7213" w:rsidRDefault="00777516" w:rsidP="00777516">
      <w:pPr>
        <w:spacing w:line="276" w:lineRule="auto"/>
        <w:jc w:val="center"/>
        <w:rPr>
          <w:rFonts w:ascii="Calibri" w:hAnsi="Calibri" w:cs="Arial"/>
          <w:b/>
          <w:bCs/>
          <w:iCs/>
          <w:sz w:val="22"/>
          <w:szCs w:val="22"/>
          <w:lang w:val="sl-SI"/>
        </w:rPr>
      </w:pPr>
    </w:p>
    <w:p w:rsidR="002D545B" w:rsidRPr="00ED7213" w:rsidRDefault="002D545B" w:rsidP="00777516">
      <w:pPr>
        <w:spacing w:line="276" w:lineRule="auto"/>
        <w:jc w:val="center"/>
        <w:rPr>
          <w:rFonts w:ascii="Calibri" w:hAnsi="Calibri" w:cs="Arial"/>
          <w:b/>
          <w:bCs/>
          <w:iCs/>
          <w:sz w:val="40"/>
          <w:szCs w:val="40"/>
          <w:lang w:val="sl-SI"/>
        </w:rPr>
      </w:pPr>
    </w:p>
    <w:p w:rsidR="00521FA5" w:rsidRPr="00ED7213" w:rsidRDefault="00521FA5" w:rsidP="00451790">
      <w:pPr>
        <w:spacing w:line="276" w:lineRule="auto"/>
        <w:rPr>
          <w:rFonts w:ascii="Calibri" w:hAnsi="Calibri" w:cs="Arial"/>
          <w:b/>
          <w:bCs/>
          <w:iCs/>
          <w:sz w:val="18"/>
          <w:szCs w:val="18"/>
          <w:lang w:val="sl-SI"/>
        </w:rPr>
      </w:pPr>
    </w:p>
    <w:p w:rsidR="006233E6" w:rsidRDefault="006233E6" w:rsidP="00451790">
      <w:pPr>
        <w:spacing w:line="276" w:lineRule="auto"/>
        <w:rPr>
          <w:rFonts w:ascii="Calibri" w:hAnsi="Calibri" w:cs="Arial"/>
          <w:b/>
          <w:bCs/>
          <w:iCs/>
          <w:sz w:val="18"/>
          <w:szCs w:val="18"/>
          <w:lang w:val="sl-SI"/>
        </w:rPr>
      </w:pPr>
    </w:p>
    <w:p w:rsidR="00BA3DE8" w:rsidRDefault="00BA3DE8" w:rsidP="00451790">
      <w:pPr>
        <w:spacing w:line="276" w:lineRule="auto"/>
        <w:rPr>
          <w:rFonts w:ascii="Calibri" w:hAnsi="Calibri" w:cs="Arial"/>
          <w:b/>
          <w:bCs/>
          <w:iCs/>
          <w:sz w:val="18"/>
          <w:szCs w:val="18"/>
          <w:lang w:val="sl-SI"/>
        </w:rPr>
      </w:pPr>
    </w:p>
    <w:p w:rsidR="00415A99" w:rsidRPr="00ED7213" w:rsidRDefault="00415A99" w:rsidP="00451790">
      <w:pPr>
        <w:spacing w:line="276" w:lineRule="auto"/>
        <w:rPr>
          <w:rFonts w:ascii="Calibri" w:hAnsi="Calibri" w:cs="Arial"/>
          <w:b/>
          <w:bCs/>
          <w:iCs/>
          <w:sz w:val="18"/>
          <w:szCs w:val="18"/>
          <w:lang w:val="sl-SI"/>
        </w:rPr>
      </w:pPr>
    </w:p>
    <w:p w:rsidR="006233E6" w:rsidRPr="00ED7213" w:rsidRDefault="006233E6" w:rsidP="00451790">
      <w:pPr>
        <w:spacing w:line="276" w:lineRule="auto"/>
        <w:rPr>
          <w:rFonts w:ascii="Calibri" w:hAnsi="Calibri" w:cs="Arial"/>
          <w:b/>
          <w:bCs/>
          <w:iCs/>
          <w:sz w:val="18"/>
          <w:szCs w:val="18"/>
          <w:lang w:val="sl-SI"/>
        </w:rPr>
      </w:pPr>
    </w:p>
    <w:p w:rsidR="00521FA5" w:rsidRPr="00ED7213" w:rsidRDefault="00521FA5" w:rsidP="00451790">
      <w:pPr>
        <w:spacing w:line="276" w:lineRule="auto"/>
        <w:rPr>
          <w:rFonts w:ascii="Calibri" w:hAnsi="Calibri" w:cs="Arial"/>
          <w:b/>
          <w:bCs/>
          <w:iCs/>
          <w:sz w:val="18"/>
          <w:szCs w:val="18"/>
          <w:lang w:val="sl-SI"/>
        </w:rPr>
      </w:pPr>
    </w:p>
    <w:p w:rsidR="00451790" w:rsidRPr="00ED7213" w:rsidRDefault="00451790" w:rsidP="00451790">
      <w:pPr>
        <w:spacing w:line="276" w:lineRule="auto"/>
        <w:rPr>
          <w:rFonts w:ascii="Calibri" w:hAnsi="Calibri" w:cs="Arial"/>
          <w:b/>
          <w:bCs/>
          <w:iCs/>
          <w:sz w:val="18"/>
          <w:szCs w:val="18"/>
          <w:lang w:val="sl-SI"/>
        </w:rPr>
      </w:pPr>
    </w:p>
    <w:tbl>
      <w:tblPr>
        <w:tblW w:w="0" w:type="auto"/>
        <w:tblInd w:w="392" w:type="dxa"/>
        <w:tblLook w:val="0160" w:firstRow="1" w:lastRow="1" w:firstColumn="0" w:lastColumn="1" w:noHBand="0" w:noVBand="0"/>
        <w:tblCaption w:val="Podpisnik"/>
      </w:tblPr>
      <w:tblGrid>
        <w:gridCol w:w="3544"/>
        <w:gridCol w:w="708"/>
        <w:gridCol w:w="4536"/>
      </w:tblGrid>
      <w:tr w:rsidR="00A50962" w:rsidRPr="00166808" w:rsidTr="00CF0CAD">
        <w:trPr>
          <w:tblHeader/>
        </w:trPr>
        <w:tc>
          <w:tcPr>
            <w:tcW w:w="3544" w:type="dxa"/>
          </w:tcPr>
          <w:p w:rsidR="002F32AE" w:rsidRPr="00ED7213" w:rsidRDefault="00E502DE" w:rsidP="00377214">
            <w:pPr>
              <w:rPr>
                <w:lang w:val="sl-SI"/>
              </w:rPr>
            </w:pPr>
            <w:r w:rsidRPr="00ED7213">
              <w:rPr>
                <w:lang w:val="sl-SI"/>
              </w:rPr>
              <w:t>Pripravila:</w:t>
            </w:r>
          </w:p>
          <w:p w:rsidR="002F32AE" w:rsidRPr="00ED7213" w:rsidRDefault="00E502DE" w:rsidP="00377214">
            <w:pPr>
              <w:rPr>
                <w:lang w:val="sl-SI"/>
              </w:rPr>
            </w:pPr>
            <w:r w:rsidRPr="00ED7213">
              <w:rPr>
                <w:lang w:val="sl-SI"/>
              </w:rPr>
              <w:t>Mateja Bauman</w:t>
            </w:r>
          </w:p>
          <w:p w:rsidR="002F32AE" w:rsidRPr="00ED7213" w:rsidRDefault="00E502DE" w:rsidP="00377214">
            <w:pPr>
              <w:rPr>
                <w:lang w:val="sl-SI"/>
              </w:rPr>
            </w:pPr>
            <w:r w:rsidRPr="00ED7213">
              <w:rPr>
                <w:lang w:val="sl-SI"/>
              </w:rPr>
              <w:t xml:space="preserve">svetovalka za </w:t>
            </w:r>
            <w:proofErr w:type="spellStart"/>
            <w:r w:rsidRPr="00ED7213">
              <w:rPr>
                <w:lang w:val="sl-SI"/>
              </w:rPr>
              <w:t>ZiR</w:t>
            </w:r>
            <w:proofErr w:type="spellEnd"/>
          </w:p>
        </w:tc>
        <w:tc>
          <w:tcPr>
            <w:tcW w:w="708" w:type="dxa"/>
          </w:tcPr>
          <w:p w:rsidR="002F32AE" w:rsidRPr="00ED7213" w:rsidRDefault="002F32AE" w:rsidP="00377214">
            <w:pPr>
              <w:rPr>
                <w:lang w:val="sl-SI"/>
              </w:rPr>
            </w:pPr>
          </w:p>
        </w:tc>
        <w:tc>
          <w:tcPr>
            <w:tcW w:w="4536" w:type="dxa"/>
          </w:tcPr>
          <w:p w:rsidR="002F32AE" w:rsidRPr="00ED7213" w:rsidRDefault="002F32AE" w:rsidP="00377214">
            <w:pPr>
              <w:jc w:val="center"/>
              <w:rPr>
                <w:lang w:val="sl-SI"/>
              </w:rPr>
            </w:pPr>
          </w:p>
          <w:p w:rsidR="00521FA5" w:rsidRPr="00ED7213" w:rsidRDefault="00521FA5" w:rsidP="00377214">
            <w:pPr>
              <w:jc w:val="center"/>
              <w:rPr>
                <w:lang w:val="sl-SI"/>
              </w:rPr>
            </w:pPr>
          </w:p>
          <w:p w:rsidR="002F32AE" w:rsidRDefault="00E502DE" w:rsidP="00377214">
            <w:pPr>
              <w:jc w:val="center"/>
              <w:rPr>
                <w:lang w:val="sl-SI"/>
              </w:rPr>
            </w:pPr>
            <w:r w:rsidRPr="00ED7213">
              <w:rPr>
                <w:lang w:val="sl-SI"/>
              </w:rPr>
              <w:t>mag. Martin Smodiš</w:t>
            </w:r>
          </w:p>
          <w:p w:rsidR="00670ABC" w:rsidRPr="00ED7213" w:rsidRDefault="00E502DE" w:rsidP="00377214">
            <w:pPr>
              <w:jc w:val="center"/>
              <w:rPr>
                <w:lang w:val="sl-SI"/>
              </w:rPr>
            </w:pPr>
            <w:r>
              <w:rPr>
                <w:lang w:val="sl-SI"/>
              </w:rPr>
              <w:t>podsekretar</w:t>
            </w:r>
          </w:p>
          <w:p w:rsidR="002F32AE" w:rsidRPr="00ED7213" w:rsidRDefault="00E502DE" w:rsidP="00377214">
            <w:pPr>
              <w:jc w:val="center"/>
              <w:rPr>
                <w:lang w:val="sl-SI"/>
              </w:rPr>
            </w:pPr>
            <w:r w:rsidRPr="00ED7213">
              <w:rPr>
                <w:rFonts w:cs="Arial"/>
                <w:lang w:val="sl-SI"/>
              </w:rPr>
              <w:t>direktor Urada za operativo po pooblastilu,</w:t>
            </w:r>
            <w:r w:rsidRPr="00ED7213">
              <w:rPr>
                <w:rFonts w:cs="Arial"/>
                <w:lang w:val="sl-SI"/>
              </w:rPr>
              <w:br/>
              <w:t>št. 020-39/2022-487 z dne 14.10.2022</w:t>
            </w:r>
          </w:p>
        </w:tc>
      </w:tr>
    </w:tbl>
    <w:p w:rsidR="00451790" w:rsidRPr="00ED7213" w:rsidRDefault="00451790" w:rsidP="00451790">
      <w:pPr>
        <w:spacing w:line="276" w:lineRule="auto"/>
        <w:rPr>
          <w:rFonts w:ascii="Calibri" w:hAnsi="Calibri" w:cs="Arial"/>
          <w:b/>
          <w:bCs/>
          <w:iCs/>
          <w:sz w:val="18"/>
          <w:szCs w:val="18"/>
          <w:lang w:val="sl-SI"/>
        </w:rPr>
      </w:pPr>
    </w:p>
    <w:p w:rsidR="00451790" w:rsidRPr="00ED7213" w:rsidRDefault="00451790" w:rsidP="00451790">
      <w:pPr>
        <w:spacing w:line="276" w:lineRule="auto"/>
        <w:rPr>
          <w:rFonts w:ascii="Calibri" w:hAnsi="Calibri" w:cs="Arial"/>
          <w:b/>
          <w:bCs/>
          <w:iCs/>
          <w:sz w:val="18"/>
          <w:szCs w:val="18"/>
          <w:lang w:val="sl-SI"/>
        </w:rPr>
      </w:pPr>
    </w:p>
    <w:p w:rsidR="00777516" w:rsidRPr="00ED7213" w:rsidRDefault="00E502DE" w:rsidP="0039149D">
      <w:pPr>
        <w:pStyle w:val="Glava"/>
        <w:spacing w:line="360" w:lineRule="auto"/>
        <w:ind w:right="-36"/>
        <w:jc w:val="both"/>
        <w:rPr>
          <w:rFonts w:cs="Arial"/>
          <w:b/>
          <w:bCs/>
          <w:iCs/>
          <w:szCs w:val="20"/>
          <w:lang w:val="sl-SI"/>
        </w:rPr>
      </w:pPr>
      <w:r w:rsidRPr="00ED7213">
        <w:rPr>
          <w:rFonts w:ascii="Calibri" w:hAnsi="Calibri" w:cs="Arial"/>
          <w:sz w:val="22"/>
          <w:szCs w:val="22"/>
          <w:lang w:val="sl-SI"/>
        </w:rPr>
        <w:br w:type="page"/>
      </w:r>
      <w:r w:rsidRPr="00ED7213">
        <w:rPr>
          <w:rFonts w:cs="Arial"/>
          <w:b/>
          <w:bCs/>
          <w:iCs/>
          <w:szCs w:val="20"/>
          <w:lang w:val="sl-SI"/>
        </w:rPr>
        <w:lastRenderedPageBreak/>
        <w:t>KAZALO</w:t>
      </w:r>
    </w:p>
    <w:p w:rsidR="00603CBD" w:rsidRPr="00ED7213" w:rsidRDefault="00E502DE" w:rsidP="0096611D">
      <w:pPr>
        <w:pStyle w:val="Kazalovsebine1"/>
        <w:rPr>
          <w:rFonts w:eastAsiaTheme="minorEastAsia"/>
          <w:lang w:eastAsia="sl-SI"/>
        </w:rPr>
      </w:pPr>
      <w:r w:rsidRPr="00ED7213">
        <w:rPr>
          <w:bCs/>
        </w:rPr>
        <w:fldChar w:fldCharType="begin"/>
      </w:r>
      <w:r w:rsidRPr="00ED7213">
        <w:rPr>
          <w:bCs/>
        </w:rPr>
        <w:instrText xml:space="preserve"> TOC \o "1-3" \h \z \u </w:instrText>
      </w:r>
      <w:r w:rsidRPr="00ED7213">
        <w:rPr>
          <w:bCs/>
        </w:rPr>
        <w:fldChar w:fldCharType="separate"/>
      </w:r>
      <w:hyperlink w:anchor="_Toc141189247" w:history="1">
        <w:r w:rsidRPr="00ED7213">
          <w:rPr>
            <w:rStyle w:val="Hiperpovezava"/>
          </w:rPr>
          <w:t>1.</w:t>
        </w:r>
        <w:r w:rsidRPr="00ED7213">
          <w:rPr>
            <w:rFonts w:eastAsiaTheme="minorEastAsia"/>
            <w:lang w:eastAsia="sl-SI"/>
          </w:rPr>
          <w:tab/>
        </w:r>
        <w:r w:rsidRPr="00ED7213">
          <w:rPr>
            <w:rStyle w:val="Hiperpovezava"/>
          </w:rPr>
          <w:t>Uvod</w:t>
        </w:r>
        <w:r w:rsidRPr="00ED7213">
          <w:rPr>
            <w:webHidden/>
          </w:rPr>
          <w:tab/>
        </w:r>
        <w:r w:rsidRPr="00ED7213">
          <w:rPr>
            <w:webHidden/>
          </w:rPr>
          <w:fldChar w:fldCharType="begin"/>
        </w:r>
        <w:r w:rsidRPr="00ED7213">
          <w:rPr>
            <w:webHidden/>
          </w:rPr>
          <w:instrText xml:space="preserve"> PAGEREF _Toc141189247 \h </w:instrText>
        </w:r>
        <w:r w:rsidRPr="00ED7213">
          <w:rPr>
            <w:webHidden/>
          </w:rPr>
        </w:r>
        <w:r w:rsidRPr="00ED7213">
          <w:rPr>
            <w:webHidden/>
          </w:rPr>
          <w:fldChar w:fldCharType="separate"/>
        </w:r>
        <w:r w:rsidR="00724685">
          <w:rPr>
            <w:webHidden/>
          </w:rPr>
          <w:t>3</w:t>
        </w:r>
        <w:r w:rsidRPr="00ED7213">
          <w:rPr>
            <w:webHidden/>
          </w:rPr>
          <w:fldChar w:fldCharType="end"/>
        </w:r>
      </w:hyperlink>
    </w:p>
    <w:p w:rsidR="00603CBD" w:rsidRPr="00ED7213" w:rsidRDefault="00166808" w:rsidP="0096611D">
      <w:pPr>
        <w:pStyle w:val="Kazalovsebine1"/>
        <w:rPr>
          <w:rFonts w:eastAsiaTheme="minorEastAsia"/>
          <w:lang w:eastAsia="sl-SI"/>
        </w:rPr>
      </w:pPr>
      <w:hyperlink w:anchor="_Toc141189248" w:history="1">
        <w:r w:rsidR="00E502DE" w:rsidRPr="00ED7213">
          <w:rPr>
            <w:rStyle w:val="Hiperpovezava"/>
          </w:rPr>
          <w:t>2.</w:t>
        </w:r>
        <w:r w:rsidR="00E502DE" w:rsidRPr="00ED7213">
          <w:rPr>
            <w:rFonts w:eastAsiaTheme="minorEastAsia"/>
            <w:lang w:eastAsia="sl-SI"/>
          </w:rPr>
          <w:tab/>
        </w:r>
        <w:r w:rsidR="00E502DE" w:rsidRPr="00ED7213">
          <w:rPr>
            <w:rStyle w:val="Hiperpovezava"/>
          </w:rPr>
          <w:t>O terorizmu kot pojavu</w:t>
        </w:r>
        <w:r w:rsidR="00E502DE" w:rsidRPr="00ED7213">
          <w:rPr>
            <w:webHidden/>
          </w:rPr>
          <w:tab/>
        </w:r>
        <w:r w:rsidR="00E502DE" w:rsidRPr="00ED7213">
          <w:rPr>
            <w:webHidden/>
          </w:rPr>
          <w:fldChar w:fldCharType="begin"/>
        </w:r>
        <w:r w:rsidR="00E502DE" w:rsidRPr="00ED7213">
          <w:rPr>
            <w:webHidden/>
          </w:rPr>
          <w:instrText xml:space="preserve"> PAGEREF _Toc141189248 \h </w:instrText>
        </w:r>
        <w:r w:rsidR="00E502DE" w:rsidRPr="00ED7213">
          <w:rPr>
            <w:webHidden/>
          </w:rPr>
        </w:r>
        <w:r w:rsidR="00E502DE" w:rsidRPr="00ED7213">
          <w:rPr>
            <w:webHidden/>
          </w:rPr>
          <w:fldChar w:fldCharType="separate"/>
        </w:r>
        <w:r w:rsidR="00724685">
          <w:rPr>
            <w:webHidden/>
          </w:rPr>
          <w:t>3</w:t>
        </w:r>
        <w:r w:rsidR="00E502DE" w:rsidRPr="00ED7213">
          <w:rPr>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49" w:history="1">
        <w:r w:rsidR="00E502DE" w:rsidRPr="00ED7213">
          <w:rPr>
            <w:rStyle w:val="Hiperpovezava"/>
            <w:rFonts w:ascii="Arial" w:hAnsi="Arial" w:cs="Arial"/>
          </w:rPr>
          <w:t>2.1</w:t>
        </w:r>
        <w:r w:rsidR="00E502DE" w:rsidRPr="00ED7213">
          <w:rPr>
            <w:rFonts w:ascii="Arial" w:eastAsiaTheme="minorEastAsia" w:hAnsi="Arial" w:cs="Arial"/>
            <w:lang w:eastAsia="sl-SI"/>
          </w:rPr>
          <w:tab/>
        </w:r>
        <w:r w:rsidR="00E502DE" w:rsidRPr="00ED7213">
          <w:rPr>
            <w:rStyle w:val="Hiperpovezava"/>
            <w:rFonts w:ascii="Arial" w:hAnsi="Arial" w:cs="Arial"/>
          </w:rPr>
          <w:t>Opis pojava terorizma</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_Toc141189249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3</w:t>
        </w:r>
        <w:r w:rsidR="00E502DE" w:rsidRPr="00ED7213">
          <w:rPr>
            <w:rFonts w:ascii="Arial" w:hAnsi="Arial" w:cs="Arial"/>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50" w:history="1">
        <w:r w:rsidR="00E502DE" w:rsidRPr="00ED7213">
          <w:rPr>
            <w:rStyle w:val="Hiperpovezava"/>
            <w:rFonts w:ascii="Arial" w:hAnsi="Arial" w:cs="Arial"/>
          </w:rPr>
          <w:t>2.2</w:t>
        </w:r>
        <w:r w:rsidR="00E502DE" w:rsidRPr="00ED7213">
          <w:rPr>
            <w:rFonts w:ascii="Arial" w:eastAsiaTheme="minorEastAsia" w:hAnsi="Arial" w:cs="Arial"/>
            <w:lang w:eastAsia="sl-SI"/>
          </w:rPr>
          <w:tab/>
        </w:r>
        <w:r w:rsidR="00E502DE" w:rsidRPr="00ED7213">
          <w:rPr>
            <w:rStyle w:val="Hiperpovezava"/>
            <w:rFonts w:ascii="Arial" w:hAnsi="Arial" w:cs="Arial"/>
            <w:lang w:eastAsia="sl-SI"/>
          </w:rPr>
          <w:t>Zgodovina terorizma</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_Toc141189250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4</w:t>
        </w:r>
        <w:r w:rsidR="00E502DE" w:rsidRPr="00ED7213">
          <w:rPr>
            <w:rFonts w:ascii="Arial" w:hAnsi="Arial" w:cs="Arial"/>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51" w:history="1">
        <w:r w:rsidR="00E502DE" w:rsidRPr="00ED7213">
          <w:rPr>
            <w:rStyle w:val="Hiperpovezava"/>
            <w:rFonts w:ascii="Arial" w:hAnsi="Arial" w:cs="Arial"/>
          </w:rPr>
          <w:t>2.3</w:t>
        </w:r>
        <w:r w:rsidR="00E502DE" w:rsidRPr="00ED7213">
          <w:rPr>
            <w:rFonts w:ascii="Arial" w:eastAsiaTheme="minorEastAsia" w:hAnsi="Arial" w:cs="Arial"/>
            <w:lang w:eastAsia="sl-SI"/>
          </w:rPr>
          <w:tab/>
        </w:r>
        <w:r w:rsidR="00E502DE" w:rsidRPr="00ED7213">
          <w:rPr>
            <w:rStyle w:val="Hiperpovezava"/>
            <w:rFonts w:ascii="Arial" w:hAnsi="Arial" w:cs="Arial"/>
          </w:rPr>
          <w:t>Vrste terorizma</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_Toc141189251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5</w:t>
        </w:r>
        <w:r w:rsidR="00E502DE" w:rsidRPr="00ED7213">
          <w:rPr>
            <w:rFonts w:ascii="Arial" w:hAnsi="Arial" w:cs="Arial"/>
            <w:webHidden/>
          </w:rPr>
          <w:fldChar w:fldCharType="end"/>
        </w:r>
      </w:hyperlink>
    </w:p>
    <w:p w:rsidR="00603CBD" w:rsidRPr="00ED7213" w:rsidRDefault="00166808" w:rsidP="0096611D">
      <w:pPr>
        <w:pStyle w:val="Kazalovsebine1"/>
        <w:rPr>
          <w:rFonts w:eastAsiaTheme="minorEastAsia"/>
          <w:lang w:eastAsia="sl-SI"/>
        </w:rPr>
      </w:pPr>
      <w:hyperlink w:anchor="_Toc141189252" w:history="1">
        <w:r w:rsidR="00E502DE" w:rsidRPr="00ED7213">
          <w:rPr>
            <w:rStyle w:val="Hiperpovezava"/>
          </w:rPr>
          <w:t>3.</w:t>
        </w:r>
        <w:r w:rsidR="00E502DE" w:rsidRPr="00ED7213">
          <w:rPr>
            <w:rFonts w:eastAsiaTheme="minorEastAsia"/>
            <w:lang w:eastAsia="sl-SI"/>
          </w:rPr>
          <w:tab/>
        </w:r>
        <w:r w:rsidR="00E502DE" w:rsidRPr="00ED7213">
          <w:rPr>
            <w:rStyle w:val="Hiperpovezava"/>
          </w:rPr>
          <w:t>Oblike terorizma</w:t>
        </w:r>
        <w:r w:rsidR="00E502DE" w:rsidRPr="00ED7213">
          <w:rPr>
            <w:webHidden/>
          </w:rPr>
          <w:tab/>
        </w:r>
        <w:r w:rsidR="00E502DE" w:rsidRPr="00ED7213">
          <w:rPr>
            <w:webHidden/>
          </w:rPr>
          <w:fldChar w:fldCharType="begin"/>
        </w:r>
        <w:r w:rsidR="00E502DE" w:rsidRPr="00ED7213">
          <w:rPr>
            <w:webHidden/>
          </w:rPr>
          <w:instrText xml:space="preserve"> PAGEREF _Toc141189252 \h </w:instrText>
        </w:r>
        <w:r w:rsidR="00E502DE" w:rsidRPr="00ED7213">
          <w:rPr>
            <w:webHidden/>
          </w:rPr>
        </w:r>
        <w:r w:rsidR="00E502DE" w:rsidRPr="00ED7213">
          <w:rPr>
            <w:webHidden/>
          </w:rPr>
          <w:fldChar w:fldCharType="separate"/>
        </w:r>
        <w:r w:rsidR="00724685">
          <w:rPr>
            <w:webHidden/>
          </w:rPr>
          <w:t>5</w:t>
        </w:r>
        <w:r w:rsidR="00E502DE" w:rsidRPr="00ED7213">
          <w:rPr>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53" w:history="1">
        <w:r w:rsidR="00E502DE" w:rsidRPr="00ED7213">
          <w:rPr>
            <w:rStyle w:val="Hiperpovezava"/>
            <w:rFonts w:ascii="Arial" w:hAnsi="Arial" w:cs="Arial"/>
          </w:rPr>
          <w:t>3.1</w:t>
        </w:r>
        <w:r w:rsidR="00E502DE" w:rsidRPr="00ED7213">
          <w:rPr>
            <w:rFonts w:ascii="Arial" w:eastAsiaTheme="minorEastAsia" w:hAnsi="Arial" w:cs="Arial"/>
            <w:lang w:eastAsia="sl-SI"/>
          </w:rPr>
          <w:tab/>
        </w:r>
        <w:r w:rsidR="00E502DE" w:rsidRPr="00ED7213">
          <w:rPr>
            <w:rStyle w:val="Hiperpovezava"/>
            <w:rFonts w:ascii="Arial" w:hAnsi="Arial" w:cs="Arial"/>
          </w:rPr>
          <w:t>Konvencionalne in nekonvencionalne oblike terorizma</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_Toc141189253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5</w:t>
        </w:r>
        <w:r w:rsidR="00E502DE" w:rsidRPr="00ED7213">
          <w:rPr>
            <w:rFonts w:ascii="Arial" w:hAnsi="Arial" w:cs="Arial"/>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54" w:history="1">
        <w:r w:rsidR="00E502DE" w:rsidRPr="00ED7213">
          <w:rPr>
            <w:rStyle w:val="Hiperpovezava"/>
            <w:rFonts w:ascii="Arial" w:hAnsi="Arial" w:cs="Arial"/>
          </w:rPr>
          <w:t>3.2</w:t>
        </w:r>
        <w:r w:rsidR="00E502DE" w:rsidRPr="00ED7213">
          <w:rPr>
            <w:rFonts w:ascii="Arial" w:eastAsiaTheme="minorEastAsia" w:hAnsi="Arial" w:cs="Arial"/>
            <w:lang w:eastAsia="sl-SI"/>
          </w:rPr>
          <w:tab/>
        </w:r>
        <w:r w:rsidR="00E502DE" w:rsidRPr="00ED7213">
          <w:rPr>
            <w:rStyle w:val="Hiperpovezava"/>
            <w:rFonts w:ascii="Arial" w:hAnsi="Arial" w:cs="Arial"/>
          </w:rPr>
          <w:t>Sodobni terorizem in trendi</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_Toc141189254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6</w:t>
        </w:r>
        <w:r w:rsidR="00E502DE" w:rsidRPr="00ED7213">
          <w:rPr>
            <w:rFonts w:ascii="Arial" w:hAnsi="Arial" w:cs="Arial"/>
            <w:webHidden/>
          </w:rPr>
          <w:fldChar w:fldCharType="end"/>
        </w:r>
      </w:hyperlink>
    </w:p>
    <w:p w:rsidR="00603CBD" w:rsidRPr="00ED7213" w:rsidRDefault="00166808" w:rsidP="0096611D">
      <w:pPr>
        <w:pStyle w:val="Kazalovsebine1"/>
        <w:rPr>
          <w:rFonts w:eastAsiaTheme="minorEastAsia"/>
          <w:lang w:eastAsia="sl-SI"/>
        </w:rPr>
      </w:pPr>
      <w:hyperlink w:anchor="_Toc141189255" w:history="1">
        <w:r w:rsidR="00E502DE" w:rsidRPr="00ED7213">
          <w:rPr>
            <w:rStyle w:val="Hiperpovezava"/>
          </w:rPr>
          <w:t>4.</w:t>
        </w:r>
        <w:r w:rsidR="00E502DE" w:rsidRPr="00ED7213">
          <w:rPr>
            <w:rFonts w:eastAsiaTheme="minorEastAsia"/>
            <w:lang w:eastAsia="sl-SI"/>
          </w:rPr>
          <w:tab/>
        </w:r>
        <w:r w:rsidR="00E502DE" w:rsidRPr="00ED7213">
          <w:rPr>
            <w:rStyle w:val="Hiperpovezava"/>
          </w:rPr>
          <w:t>Sredstva in orožje za množično uničevanje v teroristične namene – viri nevarnosti</w:t>
        </w:r>
        <w:r w:rsidR="00E502DE" w:rsidRPr="00ED7213">
          <w:rPr>
            <w:webHidden/>
          </w:rPr>
          <w:tab/>
        </w:r>
        <w:r w:rsidR="00E502DE" w:rsidRPr="00ED7213">
          <w:rPr>
            <w:webHidden/>
          </w:rPr>
          <w:fldChar w:fldCharType="begin"/>
        </w:r>
        <w:r w:rsidR="00E502DE" w:rsidRPr="00ED7213">
          <w:rPr>
            <w:webHidden/>
          </w:rPr>
          <w:instrText xml:space="preserve"> PAGEREF _Toc141189255 \h </w:instrText>
        </w:r>
        <w:r w:rsidR="00E502DE" w:rsidRPr="00ED7213">
          <w:rPr>
            <w:webHidden/>
          </w:rPr>
        </w:r>
        <w:r w:rsidR="00E502DE" w:rsidRPr="00ED7213">
          <w:rPr>
            <w:webHidden/>
          </w:rPr>
          <w:fldChar w:fldCharType="separate"/>
        </w:r>
        <w:r w:rsidR="00724685">
          <w:rPr>
            <w:webHidden/>
          </w:rPr>
          <w:t>7</w:t>
        </w:r>
        <w:r w:rsidR="00E502DE" w:rsidRPr="00ED7213">
          <w:rPr>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56" w:history="1">
        <w:r w:rsidR="00E502DE" w:rsidRPr="00ED7213">
          <w:rPr>
            <w:rStyle w:val="Hiperpovezava"/>
            <w:rFonts w:ascii="Arial" w:hAnsi="Arial" w:cs="Arial"/>
          </w:rPr>
          <w:t>4.1</w:t>
        </w:r>
        <w:r w:rsidR="00E502DE" w:rsidRPr="00ED7213">
          <w:rPr>
            <w:rFonts w:ascii="Arial" w:eastAsiaTheme="minorEastAsia" w:hAnsi="Arial" w:cs="Arial"/>
            <w:lang w:eastAsia="sl-SI"/>
          </w:rPr>
          <w:tab/>
        </w:r>
        <w:r w:rsidR="00E502DE" w:rsidRPr="00ED7213">
          <w:rPr>
            <w:rStyle w:val="Hiperpovezava"/>
            <w:rFonts w:ascii="Arial" w:hAnsi="Arial" w:cs="Arial"/>
          </w:rPr>
          <w:t>Klasična sredstva</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_Toc141189256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7</w:t>
        </w:r>
        <w:r w:rsidR="00E502DE" w:rsidRPr="00ED7213">
          <w:rPr>
            <w:rFonts w:ascii="Arial" w:hAnsi="Arial" w:cs="Arial"/>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57" w:history="1">
        <w:r w:rsidR="00E502DE" w:rsidRPr="00ED7213">
          <w:rPr>
            <w:rStyle w:val="Hiperpovezava"/>
            <w:rFonts w:ascii="Arial" w:hAnsi="Arial" w:cs="Arial"/>
          </w:rPr>
          <w:t>4.2</w:t>
        </w:r>
        <w:r w:rsidR="00E502DE" w:rsidRPr="00ED7213">
          <w:rPr>
            <w:rFonts w:ascii="Arial" w:eastAsiaTheme="minorEastAsia" w:hAnsi="Arial" w:cs="Arial"/>
            <w:lang w:eastAsia="sl-SI"/>
          </w:rPr>
          <w:tab/>
        </w:r>
        <w:r w:rsidR="00E502DE" w:rsidRPr="00ED7213">
          <w:rPr>
            <w:rStyle w:val="Hiperpovezava"/>
            <w:rFonts w:ascii="Arial" w:hAnsi="Arial" w:cs="Arial"/>
          </w:rPr>
          <w:t>Kemično orožje in snovi</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_Toc141189257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8</w:t>
        </w:r>
        <w:r w:rsidR="00E502DE" w:rsidRPr="00ED7213">
          <w:rPr>
            <w:rFonts w:ascii="Arial" w:hAnsi="Arial" w:cs="Arial"/>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58" w:history="1">
        <w:r w:rsidR="00E502DE" w:rsidRPr="00ED7213">
          <w:rPr>
            <w:rStyle w:val="Hiperpovezava"/>
            <w:rFonts w:ascii="Arial" w:hAnsi="Arial" w:cs="Arial"/>
          </w:rPr>
          <w:t>4.3</w:t>
        </w:r>
        <w:r w:rsidR="00E502DE" w:rsidRPr="00ED7213">
          <w:rPr>
            <w:rFonts w:ascii="Arial" w:eastAsiaTheme="minorEastAsia" w:hAnsi="Arial" w:cs="Arial"/>
            <w:lang w:eastAsia="sl-SI"/>
          </w:rPr>
          <w:tab/>
        </w:r>
        <w:r w:rsidR="00E502DE" w:rsidRPr="00ED7213">
          <w:rPr>
            <w:rStyle w:val="Hiperpovezava"/>
            <w:rFonts w:ascii="Arial" w:hAnsi="Arial" w:cs="Arial"/>
          </w:rPr>
          <w:t>Radiološko in jedrsko orožje</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_Toc141189258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8</w:t>
        </w:r>
        <w:r w:rsidR="00E502DE" w:rsidRPr="00ED7213">
          <w:rPr>
            <w:rFonts w:ascii="Arial" w:hAnsi="Arial" w:cs="Arial"/>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59" w:history="1">
        <w:r w:rsidR="00E502DE" w:rsidRPr="00ED7213">
          <w:rPr>
            <w:rStyle w:val="Hiperpovezava"/>
            <w:rFonts w:ascii="Arial" w:hAnsi="Arial" w:cs="Arial"/>
            <w:lang w:eastAsia="sl-SI"/>
          </w:rPr>
          <w:t>4.4</w:t>
        </w:r>
        <w:r w:rsidR="00E502DE" w:rsidRPr="00ED7213">
          <w:rPr>
            <w:rFonts w:ascii="Arial" w:eastAsiaTheme="minorEastAsia" w:hAnsi="Arial" w:cs="Arial"/>
            <w:lang w:eastAsia="sl-SI"/>
          </w:rPr>
          <w:tab/>
        </w:r>
        <w:r w:rsidR="00E502DE" w:rsidRPr="00ED7213">
          <w:rPr>
            <w:rStyle w:val="Hiperpovezava"/>
            <w:rFonts w:ascii="Arial" w:hAnsi="Arial" w:cs="Arial"/>
            <w:lang w:eastAsia="sl-SI"/>
          </w:rPr>
          <w:t>Biološko orožje</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_Toc141189259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9</w:t>
        </w:r>
        <w:r w:rsidR="00E502DE" w:rsidRPr="00ED7213">
          <w:rPr>
            <w:rFonts w:ascii="Arial" w:hAnsi="Arial" w:cs="Arial"/>
            <w:webHidden/>
          </w:rPr>
          <w:fldChar w:fldCharType="end"/>
        </w:r>
      </w:hyperlink>
    </w:p>
    <w:p w:rsidR="00603CBD" w:rsidRPr="00ED7213" w:rsidRDefault="00166808" w:rsidP="0096611D">
      <w:pPr>
        <w:pStyle w:val="Kazalovsebine1"/>
        <w:rPr>
          <w:rFonts w:eastAsiaTheme="minorEastAsia"/>
          <w:lang w:eastAsia="sl-SI"/>
        </w:rPr>
      </w:pPr>
      <w:hyperlink w:anchor="_Toc141189260" w:history="1">
        <w:r w:rsidR="00E502DE" w:rsidRPr="00ED7213">
          <w:rPr>
            <w:rStyle w:val="Hiperpovezava"/>
          </w:rPr>
          <w:t>5.</w:t>
        </w:r>
        <w:r w:rsidR="00E502DE" w:rsidRPr="00ED7213">
          <w:rPr>
            <w:rFonts w:eastAsiaTheme="minorEastAsia"/>
            <w:lang w:eastAsia="sl-SI"/>
          </w:rPr>
          <w:tab/>
        </w:r>
        <w:r w:rsidR="00E502DE" w:rsidRPr="00ED7213">
          <w:rPr>
            <w:rStyle w:val="Hiperpovezava"/>
          </w:rPr>
          <w:t>Možni vzroki nastanka, verjetnost pojavljanja ter potek in možen obseg terorističnega dogodka</w:t>
        </w:r>
        <w:r w:rsidR="00E502DE" w:rsidRPr="00ED7213">
          <w:rPr>
            <w:webHidden/>
          </w:rPr>
          <w:tab/>
        </w:r>
        <w:r w:rsidR="00E502DE" w:rsidRPr="00ED7213">
          <w:rPr>
            <w:webHidden/>
          </w:rPr>
          <w:fldChar w:fldCharType="begin"/>
        </w:r>
        <w:r w:rsidR="00E502DE" w:rsidRPr="00ED7213">
          <w:rPr>
            <w:webHidden/>
          </w:rPr>
          <w:instrText xml:space="preserve"> PAGEREF _Toc141189260 \h </w:instrText>
        </w:r>
        <w:r w:rsidR="00E502DE" w:rsidRPr="00ED7213">
          <w:rPr>
            <w:webHidden/>
          </w:rPr>
        </w:r>
        <w:r w:rsidR="00E502DE" w:rsidRPr="00ED7213">
          <w:rPr>
            <w:webHidden/>
          </w:rPr>
          <w:fldChar w:fldCharType="separate"/>
        </w:r>
        <w:r w:rsidR="00724685">
          <w:rPr>
            <w:webHidden/>
          </w:rPr>
          <w:t>10</w:t>
        </w:r>
        <w:r w:rsidR="00E502DE" w:rsidRPr="00ED7213">
          <w:rPr>
            <w:webHidden/>
          </w:rPr>
          <w:fldChar w:fldCharType="end"/>
        </w:r>
      </w:hyperlink>
    </w:p>
    <w:p w:rsidR="00603CBD" w:rsidRPr="00ED7213" w:rsidRDefault="00166808" w:rsidP="0096611D">
      <w:pPr>
        <w:pStyle w:val="Kazalovsebine1"/>
        <w:rPr>
          <w:rFonts w:eastAsiaTheme="minorEastAsia"/>
          <w:lang w:eastAsia="sl-SI"/>
        </w:rPr>
      </w:pPr>
      <w:hyperlink w:anchor="_Toc141189261" w:history="1">
        <w:r w:rsidR="00E502DE" w:rsidRPr="00ED7213">
          <w:rPr>
            <w:rStyle w:val="Hiperpovezava"/>
          </w:rPr>
          <w:t>6.</w:t>
        </w:r>
        <w:r w:rsidR="00E502DE" w:rsidRPr="00ED7213">
          <w:rPr>
            <w:rFonts w:eastAsiaTheme="minorEastAsia"/>
            <w:lang w:eastAsia="sl-SI"/>
          </w:rPr>
          <w:tab/>
        </w:r>
        <w:r w:rsidR="00E502DE" w:rsidRPr="00ED7213">
          <w:rPr>
            <w:rStyle w:val="Hiperpovezava"/>
          </w:rPr>
          <w:t>Verjetne posledice napada</w:t>
        </w:r>
        <w:r w:rsidR="00E502DE" w:rsidRPr="00ED7213">
          <w:rPr>
            <w:webHidden/>
          </w:rPr>
          <w:tab/>
        </w:r>
        <w:r w:rsidR="00E502DE" w:rsidRPr="00ED7213">
          <w:rPr>
            <w:webHidden/>
          </w:rPr>
          <w:fldChar w:fldCharType="begin"/>
        </w:r>
        <w:r w:rsidR="00E502DE" w:rsidRPr="00ED7213">
          <w:rPr>
            <w:webHidden/>
          </w:rPr>
          <w:instrText xml:space="preserve"> PAGEREF _Toc141189261 \h </w:instrText>
        </w:r>
        <w:r w:rsidR="00E502DE" w:rsidRPr="00ED7213">
          <w:rPr>
            <w:webHidden/>
          </w:rPr>
        </w:r>
        <w:r w:rsidR="00E502DE" w:rsidRPr="00ED7213">
          <w:rPr>
            <w:webHidden/>
          </w:rPr>
          <w:fldChar w:fldCharType="separate"/>
        </w:r>
        <w:r w:rsidR="00724685">
          <w:rPr>
            <w:webHidden/>
          </w:rPr>
          <w:t>10</w:t>
        </w:r>
        <w:r w:rsidR="00E502DE" w:rsidRPr="00ED7213">
          <w:rPr>
            <w:webHidden/>
          </w:rPr>
          <w:fldChar w:fldCharType="end"/>
        </w:r>
      </w:hyperlink>
    </w:p>
    <w:p w:rsidR="00603CBD" w:rsidRPr="00ED7213" w:rsidRDefault="00166808" w:rsidP="0096611D">
      <w:pPr>
        <w:pStyle w:val="Kazalovsebine1"/>
        <w:rPr>
          <w:rFonts w:eastAsiaTheme="minorEastAsia"/>
          <w:lang w:eastAsia="sl-SI"/>
        </w:rPr>
      </w:pPr>
      <w:hyperlink w:anchor="_Toc141189262" w:history="1">
        <w:r w:rsidR="00E502DE" w:rsidRPr="00ED7213">
          <w:rPr>
            <w:rStyle w:val="Hiperpovezava"/>
          </w:rPr>
          <w:t>7.</w:t>
        </w:r>
        <w:r w:rsidR="00E502DE" w:rsidRPr="00ED7213">
          <w:rPr>
            <w:rFonts w:eastAsiaTheme="minorEastAsia"/>
            <w:lang w:eastAsia="sl-SI"/>
          </w:rPr>
          <w:tab/>
        </w:r>
        <w:r w:rsidR="00E502DE" w:rsidRPr="00ED7213">
          <w:rPr>
            <w:rStyle w:val="Hiperpovezava"/>
          </w:rPr>
          <w:t>Verjetnost nastanka verižnih nesreč</w:t>
        </w:r>
        <w:r w:rsidR="00E502DE" w:rsidRPr="00ED7213">
          <w:rPr>
            <w:webHidden/>
          </w:rPr>
          <w:tab/>
        </w:r>
        <w:r w:rsidR="00E502DE" w:rsidRPr="00ED7213">
          <w:rPr>
            <w:webHidden/>
          </w:rPr>
          <w:fldChar w:fldCharType="begin"/>
        </w:r>
        <w:r w:rsidR="00E502DE" w:rsidRPr="00ED7213">
          <w:rPr>
            <w:webHidden/>
          </w:rPr>
          <w:instrText xml:space="preserve"> PAGEREF _Toc141189262 \h </w:instrText>
        </w:r>
        <w:r w:rsidR="00E502DE" w:rsidRPr="00ED7213">
          <w:rPr>
            <w:webHidden/>
          </w:rPr>
        </w:r>
        <w:r w:rsidR="00E502DE" w:rsidRPr="00ED7213">
          <w:rPr>
            <w:webHidden/>
          </w:rPr>
          <w:fldChar w:fldCharType="separate"/>
        </w:r>
        <w:r w:rsidR="00724685">
          <w:rPr>
            <w:webHidden/>
          </w:rPr>
          <w:t>11</w:t>
        </w:r>
        <w:r w:rsidR="00E502DE" w:rsidRPr="00ED7213">
          <w:rPr>
            <w:webHidden/>
          </w:rPr>
          <w:fldChar w:fldCharType="end"/>
        </w:r>
      </w:hyperlink>
    </w:p>
    <w:p w:rsidR="00603CBD" w:rsidRPr="00ED7213" w:rsidRDefault="00166808" w:rsidP="0096611D">
      <w:pPr>
        <w:pStyle w:val="Kazalovsebine1"/>
        <w:rPr>
          <w:rFonts w:eastAsiaTheme="minorEastAsia"/>
          <w:lang w:eastAsia="sl-SI"/>
        </w:rPr>
      </w:pPr>
      <w:hyperlink w:anchor="_Toc141189263" w:history="1">
        <w:r w:rsidR="00E502DE" w:rsidRPr="00ED7213">
          <w:rPr>
            <w:rStyle w:val="Hiperpovezava"/>
          </w:rPr>
          <w:t>8.</w:t>
        </w:r>
        <w:r w:rsidR="00E502DE" w:rsidRPr="00ED7213">
          <w:rPr>
            <w:rFonts w:eastAsiaTheme="minorEastAsia"/>
            <w:lang w:eastAsia="sl-SI"/>
          </w:rPr>
          <w:tab/>
        </w:r>
        <w:r w:rsidR="00E502DE" w:rsidRPr="00ED7213">
          <w:rPr>
            <w:rStyle w:val="Hiperpovezava"/>
          </w:rPr>
          <w:t>Model določanja teroristične ogroženosti v Republiki Sloveniji in Gorenjski regiji – možnost predvidevanja napada</w:t>
        </w:r>
        <w:r w:rsidR="00E502DE" w:rsidRPr="00ED7213">
          <w:rPr>
            <w:webHidden/>
          </w:rPr>
          <w:tab/>
        </w:r>
        <w:r w:rsidR="00E502DE" w:rsidRPr="00ED7213">
          <w:rPr>
            <w:webHidden/>
          </w:rPr>
          <w:fldChar w:fldCharType="begin"/>
        </w:r>
        <w:r w:rsidR="00E502DE" w:rsidRPr="00ED7213">
          <w:rPr>
            <w:webHidden/>
          </w:rPr>
          <w:instrText xml:space="preserve"> PAGEREF _Toc141189263 \h </w:instrText>
        </w:r>
        <w:r w:rsidR="00E502DE" w:rsidRPr="00ED7213">
          <w:rPr>
            <w:webHidden/>
          </w:rPr>
        </w:r>
        <w:r w:rsidR="00E502DE" w:rsidRPr="00ED7213">
          <w:rPr>
            <w:webHidden/>
          </w:rPr>
          <w:fldChar w:fldCharType="separate"/>
        </w:r>
        <w:r w:rsidR="00724685">
          <w:rPr>
            <w:webHidden/>
          </w:rPr>
          <w:t>11</w:t>
        </w:r>
        <w:r w:rsidR="00E502DE" w:rsidRPr="00ED7213">
          <w:rPr>
            <w:webHidden/>
          </w:rPr>
          <w:fldChar w:fldCharType="end"/>
        </w:r>
      </w:hyperlink>
    </w:p>
    <w:p w:rsidR="00603CBD" w:rsidRPr="00ED7213" w:rsidRDefault="00166808" w:rsidP="0096611D">
      <w:pPr>
        <w:pStyle w:val="Kazalovsebine1"/>
        <w:rPr>
          <w:rFonts w:eastAsiaTheme="minorEastAsia"/>
          <w:lang w:eastAsia="sl-SI"/>
        </w:rPr>
      </w:pPr>
      <w:hyperlink w:anchor="_Toc141189264" w:history="1">
        <w:r w:rsidR="00E502DE" w:rsidRPr="00ED7213">
          <w:rPr>
            <w:rStyle w:val="Hiperpovezava"/>
          </w:rPr>
          <w:t>9.</w:t>
        </w:r>
        <w:r w:rsidR="00E502DE" w:rsidRPr="00ED7213">
          <w:rPr>
            <w:rFonts w:eastAsiaTheme="minorEastAsia"/>
            <w:lang w:eastAsia="sl-SI"/>
          </w:rPr>
          <w:tab/>
        </w:r>
        <w:r w:rsidR="00E502DE" w:rsidRPr="00ED7213">
          <w:rPr>
            <w:rStyle w:val="Hiperpovezava"/>
          </w:rPr>
          <w:t>Ogroženost Gorenjske regije zaradi terorističnih aktivnosti -  vrsta oblika in stopnja ogroženosti</w:t>
        </w:r>
        <w:r w:rsidR="00E502DE" w:rsidRPr="00ED7213">
          <w:rPr>
            <w:webHidden/>
          </w:rPr>
          <w:tab/>
        </w:r>
        <w:r w:rsidR="00E502DE" w:rsidRPr="00ED7213">
          <w:rPr>
            <w:webHidden/>
          </w:rPr>
          <w:fldChar w:fldCharType="begin"/>
        </w:r>
        <w:r w:rsidR="00E502DE" w:rsidRPr="00ED7213">
          <w:rPr>
            <w:webHidden/>
          </w:rPr>
          <w:instrText xml:space="preserve"> PAGEREF _Toc141189264 \h </w:instrText>
        </w:r>
        <w:r w:rsidR="00E502DE" w:rsidRPr="00ED7213">
          <w:rPr>
            <w:webHidden/>
          </w:rPr>
        </w:r>
        <w:r w:rsidR="00E502DE" w:rsidRPr="00ED7213">
          <w:rPr>
            <w:webHidden/>
          </w:rPr>
          <w:fldChar w:fldCharType="separate"/>
        </w:r>
        <w:r w:rsidR="00724685">
          <w:rPr>
            <w:webHidden/>
          </w:rPr>
          <w:t>13</w:t>
        </w:r>
        <w:r w:rsidR="00E502DE" w:rsidRPr="00ED7213">
          <w:rPr>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65" w:history="1">
        <w:r w:rsidR="00E502DE" w:rsidRPr="00ED7213">
          <w:rPr>
            <w:rStyle w:val="Hiperpovezava"/>
            <w:rFonts w:ascii="Arial" w:hAnsi="Arial" w:cs="Arial"/>
          </w:rPr>
          <w:t>9.1</w:t>
        </w:r>
        <w:r w:rsidR="00E502DE" w:rsidRPr="00ED7213">
          <w:rPr>
            <w:rFonts w:ascii="Arial" w:eastAsiaTheme="minorEastAsia" w:hAnsi="Arial" w:cs="Arial"/>
            <w:lang w:eastAsia="sl-SI"/>
          </w:rPr>
          <w:tab/>
        </w:r>
        <w:r w:rsidR="00E502DE" w:rsidRPr="00ED7213">
          <w:rPr>
            <w:rStyle w:val="Hiperpovezava"/>
            <w:rFonts w:ascii="Arial" w:hAnsi="Arial" w:cs="Arial"/>
          </w:rPr>
          <w:t>Ogroženost zaradi terorističnih napadov z uporabo klasičnih sredstev</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_Toc141189265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14</w:t>
        </w:r>
        <w:r w:rsidR="00E502DE" w:rsidRPr="00ED7213">
          <w:rPr>
            <w:rFonts w:ascii="Arial" w:hAnsi="Arial" w:cs="Arial"/>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66" w:history="1">
        <w:r w:rsidR="00E502DE" w:rsidRPr="00ED7213">
          <w:rPr>
            <w:rStyle w:val="Hiperpovezava"/>
            <w:rFonts w:ascii="Arial" w:hAnsi="Arial" w:cs="Arial"/>
          </w:rPr>
          <w:t>9.2</w:t>
        </w:r>
        <w:r w:rsidR="00E502DE" w:rsidRPr="00ED7213">
          <w:rPr>
            <w:rFonts w:ascii="Arial" w:eastAsiaTheme="minorEastAsia" w:hAnsi="Arial" w:cs="Arial"/>
            <w:lang w:eastAsia="sl-SI"/>
          </w:rPr>
          <w:tab/>
        </w:r>
        <w:r w:rsidR="00E502DE" w:rsidRPr="00ED7213">
          <w:rPr>
            <w:rStyle w:val="Hiperpovezava"/>
            <w:rFonts w:ascii="Arial" w:hAnsi="Arial" w:cs="Arial"/>
          </w:rPr>
          <w:t>Ogroženost zaradi uporabe kemičnega orožja in sproščanja kemičnih snovi kot posledice terorističnega napada</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_Toc141189266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14</w:t>
        </w:r>
        <w:r w:rsidR="00E502DE" w:rsidRPr="00ED7213">
          <w:rPr>
            <w:rFonts w:ascii="Arial" w:hAnsi="Arial" w:cs="Arial"/>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67" w:history="1">
        <w:r w:rsidR="00E502DE" w:rsidRPr="00ED7213">
          <w:rPr>
            <w:rStyle w:val="Hiperpovezava"/>
            <w:rFonts w:ascii="Arial" w:hAnsi="Arial" w:cs="Arial"/>
          </w:rPr>
          <w:t>9.3</w:t>
        </w:r>
        <w:r w:rsidR="00E502DE" w:rsidRPr="00ED7213">
          <w:rPr>
            <w:rFonts w:ascii="Arial" w:eastAsiaTheme="minorEastAsia" w:hAnsi="Arial" w:cs="Arial"/>
            <w:lang w:eastAsia="sl-SI"/>
          </w:rPr>
          <w:tab/>
        </w:r>
        <w:r w:rsidR="00E502DE" w:rsidRPr="00ED7213">
          <w:rPr>
            <w:rStyle w:val="Hiperpovezava"/>
            <w:rFonts w:ascii="Arial" w:hAnsi="Arial" w:cs="Arial"/>
          </w:rPr>
          <w:t>Ogroženost zaradi uporabe bioloških snovi v teroristične namene</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_Toc141189267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14</w:t>
        </w:r>
        <w:r w:rsidR="00E502DE" w:rsidRPr="00ED7213">
          <w:rPr>
            <w:rFonts w:ascii="Arial" w:hAnsi="Arial" w:cs="Arial"/>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68" w:history="1">
        <w:r w:rsidR="00E502DE" w:rsidRPr="00ED7213">
          <w:rPr>
            <w:rStyle w:val="Hiperpovezava"/>
            <w:rFonts w:ascii="Arial" w:hAnsi="Arial" w:cs="Arial"/>
          </w:rPr>
          <w:t>9.4</w:t>
        </w:r>
        <w:r w:rsidR="00E502DE" w:rsidRPr="00ED7213">
          <w:rPr>
            <w:rFonts w:ascii="Arial" w:eastAsiaTheme="minorEastAsia" w:hAnsi="Arial" w:cs="Arial"/>
            <w:lang w:eastAsia="sl-SI"/>
          </w:rPr>
          <w:tab/>
        </w:r>
        <w:r w:rsidR="00E502DE" w:rsidRPr="00ED7213">
          <w:rPr>
            <w:rStyle w:val="Hiperpovezava"/>
            <w:rFonts w:ascii="Arial" w:hAnsi="Arial" w:cs="Arial"/>
          </w:rPr>
          <w:t>Ogroženost zaradi uporabe jedrskega orožja oziroma sproščanja radioaktivnih snovi kot posledice terorističnega napada</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_Toc141189268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15</w:t>
        </w:r>
        <w:r w:rsidR="00E502DE" w:rsidRPr="00ED7213">
          <w:rPr>
            <w:rFonts w:ascii="Arial" w:hAnsi="Arial" w:cs="Arial"/>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69" w:history="1">
        <w:r w:rsidR="00E502DE" w:rsidRPr="00ED7213">
          <w:rPr>
            <w:rStyle w:val="Hiperpovezava"/>
            <w:rFonts w:ascii="Arial" w:hAnsi="Arial" w:cs="Arial"/>
          </w:rPr>
          <w:t>9.5</w:t>
        </w:r>
        <w:r w:rsidR="00E502DE" w:rsidRPr="00ED7213">
          <w:rPr>
            <w:rFonts w:ascii="Arial" w:eastAsiaTheme="minorEastAsia" w:hAnsi="Arial" w:cs="Arial"/>
            <w:lang w:eastAsia="sl-SI"/>
          </w:rPr>
          <w:tab/>
        </w:r>
        <w:r w:rsidR="00E502DE" w:rsidRPr="00ED7213">
          <w:rPr>
            <w:rStyle w:val="Hiperpovezava"/>
            <w:rFonts w:ascii="Arial" w:hAnsi="Arial" w:cs="Arial"/>
          </w:rPr>
          <w:t>Ogroženost zaradi jedrske nesreče kot posledice terorističnega napada na jedrski objekt</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_Toc141189269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15</w:t>
        </w:r>
        <w:r w:rsidR="00E502DE" w:rsidRPr="00ED7213">
          <w:rPr>
            <w:rFonts w:ascii="Arial" w:hAnsi="Arial" w:cs="Arial"/>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70" w:history="1">
        <w:r w:rsidR="00E502DE" w:rsidRPr="00ED7213">
          <w:rPr>
            <w:rStyle w:val="Hiperpovezava"/>
            <w:rFonts w:ascii="Arial" w:hAnsi="Arial" w:cs="Arial"/>
          </w:rPr>
          <w:t>9.6</w:t>
        </w:r>
        <w:r w:rsidR="00E502DE" w:rsidRPr="00ED7213">
          <w:rPr>
            <w:rFonts w:ascii="Arial" w:eastAsiaTheme="minorEastAsia" w:hAnsi="Arial" w:cs="Arial"/>
            <w:lang w:eastAsia="sl-SI"/>
          </w:rPr>
          <w:tab/>
        </w:r>
        <w:r w:rsidR="00E502DE" w:rsidRPr="00ED7213">
          <w:rPr>
            <w:rStyle w:val="Hiperpovezava"/>
            <w:rFonts w:ascii="Arial" w:hAnsi="Arial" w:cs="Arial"/>
          </w:rPr>
          <w:t>Ogroženost zaradi nesreče z nevarnimi snovmi kot posledice terorističnega napada</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_Toc141189270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16</w:t>
        </w:r>
        <w:r w:rsidR="00E502DE" w:rsidRPr="00ED7213">
          <w:rPr>
            <w:rFonts w:ascii="Arial" w:hAnsi="Arial" w:cs="Arial"/>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71" w:history="1">
        <w:r w:rsidR="00E502DE" w:rsidRPr="00ED7213">
          <w:rPr>
            <w:rStyle w:val="Hiperpovezava"/>
            <w:rFonts w:ascii="Arial" w:hAnsi="Arial" w:cs="Arial"/>
          </w:rPr>
          <w:t>9.7</w:t>
        </w:r>
        <w:r w:rsidR="00E502DE" w:rsidRPr="00ED7213">
          <w:rPr>
            <w:rFonts w:ascii="Arial" w:eastAsiaTheme="minorEastAsia" w:hAnsi="Arial" w:cs="Arial"/>
            <w:lang w:eastAsia="sl-SI"/>
          </w:rPr>
          <w:tab/>
        </w:r>
        <w:r w:rsidR="00E502DE" w:rsidRPr="00ED7213">
          <w:rPr>
            <w:rStyle w:val="Hiperpovezava"/>
            <w:rFonts w:ascii="Arial" w:hAnsi="Arial" w:cs="Arial"/>
          </w:rPr>
          <w:t>Ogroženost zaradi nesreče zrakoplova kot posledice terorističnega napada</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_Toc141189271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16</w:t>
        </w:r>
        <w:r w:rsidR="00E502DE" w:rsidRPr="00ED7213">
          <w:rPr>
            <w:rFonts w:ascii="Arial" w:hAnsi="Arial" w:cs="Arial"/>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72" w:history="1">
        <w:r w:rsidR="00E502DE" w:rsidRPr="00ED7213">
          <w:rPr>
            <w:rStyle w:val="Hiperpovezava"/>
            <w:rFonts w:ascii="Arial" w:hAnsi="Arial" w:cs="Arial"/>
          </w:rPr>
          <w:t>9.8</w:t>
        </w:r>
        <w:r w:rsidR="00E502DE" w:rsidRPr="00ED7213">
          <w:rPr>
            <w:rFonts w:ascii="Arial" w:eastAsiaTheme="minorEastAsia" w:hAnsi="Arial" w:cs="Arial"/>
            <w:lang w:eastAsia="sl-SI"/>
          </w:rPr>
          <w:tab/>
        </w:r>
        <w:r w:rsidR="00E502DE" w:rsidRPr="00ED7213">
          <w:rPr>
            <w:rStyle w:val="Hiperpovezava"/>
            <w:rFonts w:ascii="Arial" w:hAnsi="Arial" w:cs="Arial"/>
          </w:rPr>
          <w:t>Ogroženost zaradi železniške nesreče kot posledice terorističnega napada</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_Toc141189272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16</w:t>
        </w:r>
        <w:r w:rsidR="00E502DE" w:rsidRPr="00ED7213">
          <w:rPr>
            <w:rFonts w:ascii="Arial" w:hAnsi="Arial" w:cs="Arial"/>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73" w:history="1">
        <w:r w:rsidR="00E502DE" w:rsidRPr="00ED7213">
          <w:rPr>
            <w:rStyle w:val="Hiperpovezava"/>
            <w:rFonts w:ascii="Arial" w:hAnsi="Arial" w:cs="Arial"/>
          </w:rPr>
          <w:t>9.9</w:t>
        </w:r>
        <w:r w:rsidR="00E502DE" w:rsidRPr="00ED7213">
          <w:rPr>
            <w:rFonts w:ascii="Arial" w:eastAsiaTheme="minorEastAsia" w:hAnsi="Arial" w:cs="Arial"/>
            <w:lang w:eastAsia="sl-SI"/>
          </w:rPr>
          <w:tab/>
        </w:r>
        <w:r w:rsidR="00E502DE" w:rsidRPr="00ED7213">
          <w:rPr>
            <w:rStyle w:val="Hiperpovezava"/>
            <w:rFonts w:ascii="Arial" w:hAnsi="Arial" w:cs="Arial"/>
          </w:rPr>
          <w:t>Ogroženost zaradi kibernetskih groženj v povezavi s terorističnimi aktivnostmi</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_Toc141189273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17</w:t>
        </w:r>
        <w:r w:rsidR="00E502DE" w:rsidRPr="00ED7213">
          <w:rPr>
            <w:rFonts w:ascii="Arial" w:hAnsi="Arial" w:cs="Arial"/>
            <w:webHidden/>
          </w:rPr>
          <w:fldChar w:fldCharType="end"/>
        </w:r>
      </w:hyperlink>
    </w:p>
    <w:p w:rsidR="00603CBD" w:rsidRPr="00ED7213" w:rsidRDefault="00166808" w:rsidP="0096611D">
      <w:pPr>
        <w:pStyle w:val="Kazalovsebine3"/>
        <w:tabs>
          <w:tab w:val="left" w:pos="426"/>
          <w:tab w:val="left" w:pos="1100"/>
          <w:tab w:val="right" w:leader="dot" w:pos="9348"/>
        </w:tabs>
        <w:spacing w:line="240" w:lineRule="exact"/>
        <w:rPr>
          <w:rFonts w:eastAsiaTheme="minorEastAsia" w:cs="Arial"/>
          <w:noProof/>
          <w:szCs w:val="20"/>
          <w:lang w:eastAsia="sl-SI"/>
        </w:rPr>
      </w:pPr>
      <w:hyperlink w:anchor="_Toc141189274" w:history="1">
        <w:r w:rsidR="00E502DE" w:rsidRPr="00ED7213">
          <w:rPr>
            <w:rStyle w:val="Hiperpovezava"/>
            <w:rFonts w:cs="Arial"/>
            <w:noProof/>
            <w:szCs w:val="20"/>
          </w:rPr>
          <w:t>9.9.1</w:t>
        </w:r>
        <w:r w:rsidR="00E502DE" w:rsidRPr="00ED7213">
          <w:rPr>
            <w:rFonts w:eastAsiaTheme="minorEastAsia" w:cs="Arial"/>
            <w:noProof/>
            <w:szCs w:val="20"/>
            <w:lang w:eastAsia="sl-SI"/>
          </w:rPr>
          <w:tab/>
        </w:r>
        <w:r w:rsidR="00E502DE" w:rsidRPr="00ED7213">
          <w:rPr>
            <w:rStyle w:val="Hiperpovezava"/>
            <w:rFonts w:cs="Arial"/>
            <w:noProof/>
            <w:szCs w:val="20"/>
          </w:rPr>
          <w:t>Ogroženost zaradi hibridnih groženj v povezavi s terorističnimi aktivnostmi</w:t>
        </w:r>
        <w:r w:rsidR="00E502DE" w:rsidRPr="00ED7213">
          <w:rPr>
            <w:rFonts w:cs="Arial"/>
            <w:noProof/>
            <w:webHidden/>
            <w:szCs w:val="20"/>
          </w:rPr>
          <w:tab/>
        </w:r>
        <w:r w:rsidR="00E502DE" w:rsidRPr="00ED7213">
          <w:rPr>
            <w:rFonts w:cs="Arial"/>
            <w:noProof/>
            <w:webHidden/>
            <w:szCs w:val="20"/>
          </w:rPr>
          <w:fldChar w:fldCharType="begin"/>
        </w:r>
        <w:r w:rsidR="00E502DE" w:rsidRPr="00ED7213">
          <w:rPr>
            <w:rFonts w:cs="Arial"/>
            <w:noProof/>
            <w:webHidden/>
            <w:szCs w:val="20"/>
          </w:rPr>
          <w:instrText xml:space="preserve"> PAGEREF _Toc141189274 \h </w:instrText>
        </w:r>
        <w:r w:rsidR="00E502DE" w:rsidRPr="00ED7213">
          <w:rPr>
            <w:rFonts w:cs="Arial"/>
            <w:noProof/>
            <w:webHidden/>
            <w:szCs w:val="20"/>
          </w:rPr>
        </w:r>
        <w:r w:rsidR="00E502DE" w:rsidRPr="00ED7213">
          <w:rPr>
            <w:rFonts w:cs="Arial"/>
            <w:noProof/>
            <w:webHidden/>
            <w:szCs w:val="20"/>
          </w:rPr>
          <w:fldChar w:fldCharType="separate"/>
        </w:r>
        <w:r w:rsidR="00724685">
          <w:rPr>
            <w:rFonts w:cs="Arial"/>
            <w:noProof/>
            <w:webHidden/>
            <w:szCs w:val="20"/>
          </w:rPr>
          <w:t>17</w:t>
        </w:r>
        <w:r w:rsidR="00E502DE" w:rsidRPr="00ED7213">
          <w:rPr>
            <w:rFonts w:cs="Arial"/>
            <w:noProof/>
            <w:webHidden/>
            <w:szCs w:val="20"/>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75" w:history="1">
        <w:r w:rsidR="00E502DE" w:rsidRPr="00ED7213">
          <w:rPr>
            <w:rStyle w:val="Hiperpovezava"/>
            <w:rFonts w:ascii="Arial" w:hAnsi="Arial" w:cs="Arial"/>
          </w:rPr>
          <w:t>9.10</w:t>
        </w:r>
        <w:r w:rsidR="00E502DE" w:rsidRPr="00ED7213">
          <w:rPr>
            <w:rFonts w:ascii="Arial" w:eastAsiaTheme="minorEastAsia" w:hAnsi="Arial" w:cs="Arial"/>
            <w:lang w:eastAsia="sl-SI"/>
          </w:rPr>
          <w:tab/>
        </w:r>
        <w:r w:rsidR="00E502DE" w:rsidRPr="00ED7213">
          <w:rPr>
            <w:rStyle w:val="Hiperpovezava"/>
            <w:rFonts w:ascii="Arial" w:hAnsi="Arial" w:cs="Arial"/>
          </w:rPr>
          <w:t>Drugo (ogroženost javnih krajev zaradi terorističnih napadov ter drugih pomembnih objektov)</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_Toc141189275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17</w:t>
        </w:r>
        <w:r w:rsidR="00E502DE" w:rsidRPr="00ED7213">
          <w:rPr>
            <w:rFonts w:ascii="Arial" w:hAnsi="Arial" w:cs="Arial"/>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76" w:history="1">
        <w:r w:rsidR="00E502DE" w:rsidRPr="00ED7213">
          <w:rPr>
            <w:rStyle w:val="Hiperpovezava"/>
            <w:rFonts w:ascii="Arial" w:hAnsi="Arial" w:cs="Arial"/>
          </w:rPr>
          <w:t>9.11</w:t>
        </w:r>
        <w:r w:rsidR="00E502DE" w:rsidRPr="00ED7213">
          <w:rPr>
            <w:rFonts w:ascii="Arial" w:eastAsiaTheme="minorEastAsia" w:hAnsi="Arial" w:cs="Arial"/>
            <w:lang w:eastAsia="sl-SI"/>
          </w:rPr>
          <w:tab/>
        </w:r>
        <w:r w:rsidR="00E502DE" w:rsidRPr="00ED7213">
          <w:rPr>
            <w:rStyle w:val="Hiperpovezava"/>
            <w:rFonts w:ascii="Arial" w:hAnsi="Arial" w:cs="Arial"/>
          </w:rPr>
          <w:t>Ogroženost prebivalcev, živali, premoženja in kulturne dediščine</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_Toc141189276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17</w:t>
        </w:r>
        <w:r w:rsidR="00E502DE" w:rsidRPr="00ED7213">
          <w:rPr>
            <w:rFonts w:ascii="Arial" w:hAnsi="Arial" w:cs="Arial"/>
            <w:webHidden/>
          </w:rPr>
          <w:fldChar w:fldCharType="end"/>
        </w:r>
      </w:hyperlink>
    </w:p>
    <w:p w:rsidR="00603CBD" w:rsidRPr="00ED7213" w:rsidRDefault="00166808" w:rsidP="0096611D">
      <w:pPr>
        <w:pStyle w:val="Kazalovsebine1"/>
        <w:rPr>
          <w:rFonts w:eastAsiaTheme="minorEastAsia"/>
          <w:lang w:eastAsia="sl-SI"/>
        </w:rPr>
      </w:pPr>
      <w:hyperlink w:anchor="_Toc141189277" w:history="1">
        <w:r w:rsidR="00E502DE" w:rsidRPr="00ED7213">
          <w:rPr>
            <w:rStyle w:val="Hiperpovezava"/>
          </w:rPr>
          <w:t>10.</w:t>
        </w:r>
        <w:r w:rsidR="00E502DE" w:rsidRPr="00ED7213">
          <w:rPr>
            <w:rFonts w:eastAsiaTheme="minorEastAsia"/>
            <w:lang w:eastAsia="sl-SI"/>
          </w:rPr>
          <w:tab/>
        </w:r>
        <w:r w:rsidR="00E502DE" w:rsidRPr="00ED7213">
          <w:rPr>
            <w:rStyle w:val="Hiperpovezava"/>
          </w:rPr>
          <w:t>Razvrščanje občin in Gorenjske regije v razrede ogroženosti zaradi terorizma</w:t>
        </w:r>
        <w:r w:rsidR="00E502DE" w:rsidRPr="00ED7213">
          <w:rPr>
            <w:webHidden/>
          </w:rPr>
          <w:tab/>
        </w:r>
        <w:r w:rsidR="00E502DE" w:rsidRPr="00ED7213">
          <w:rPr>
            <w:webHidden/>
          </w:rPr>
          <w:fldChar w:fldCharType="begin"/>
        </w:r>
        <w:r w:rsidR="00E502DE" w:rsidRPr="00ED7213">
          <w:rPr>
            <w:webHidden/>
          </w:rPr>
          <w:instrText xml:space="preserve"> PAGEREF _Toc141189277 \h </w:instrText>
        </w:r>
        <w:r w:rsidR="00E502DE" w:rsidRPr="00ED7213">
          <w:rPr>
            <w:webHidden/>
          </w:rPr>
        </w:r>
        <w:r w:rsidR="00E502DE" w:rsidRPr="00ED7213">
          <w:rPr>
            <w:webHidden/>
          </w:rPr>
          <w:fldChar w:fldCharType="separate"/>
        </w:r>
        <w:r w:rsidR="00724685">
          <w:rPr>
            <w:webHidden/>
          </w:rPr>
          <w:t>18</w:t>
        </w:r>
        <w:r w:rsidR="00E502DE" w:rsidRPr="00ED7213">
          <w:rPr>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78" w:history="1">
        <w:r w:rsidR="00E502DE" w:rsidRPr="00ED7213">
          <w:rPr>
            <w:rStyle w:val="Hiperpovezava"/>
            <w:rFonts w:ascii="Arial" w:hAnsi="Arial" w:cs="Arial"/>
          </w:rPr>
          <w:t>10.1</w:t>
        </w:r>
        <w:r w:rsidR="00E502DE" w:rsidRPr="00ED7213">
          <w:rPr>
            <w:rFonts w:ascii="Arial" w:eastAsiaTheme="minorEastAsia" w:hAnsi="Arial" w:cs="Arial"/>
            <w:lang w:eastAsia="sl-SI"/>
          </w:rPr>
          <w:tab/>
        </w:r>
        <w:r w:rsidR="00E502DE" w:rsidRPr="00ED7213">
          <w:rPr>
            <w:rStyle w:val="Hiperpovezava"/>
            <w:rFonts w:ascii="Arial" w:hAnsi="Arial" w:cs="Arial"/>
          </w:rPr>
          <w:t>Razvrščanje občin</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_Toc141189278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19</w:t>
        </w:r>
        <w:r w:rsidR="00E502DE" w:rsidRPr="00ED7213">
          <w:rPr>
            <w:rFonts w:ascii="Arial" w:hAnsi="Arial" w:cs="Arial"/>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79" w:history="1">
        <w:r w:rsidR="00E502DE" w:rsidRPr="00ED7213">
          <w:rPr>
            <w:rStyle w:val="Hiperpovezava"/>
            <w:rFonts w:ascii="Arial" w:hAnsi="Arial" w:cs="Arial"/>
          </w:rPr>
          <w:t>10.2</w:t>
        </w:r>
        <w:r w:rsidR="00E502DE" w:rsidRPr="00ED7213">
          <w:rPr>
            <w:rFonts w:ascii="Arial" w:eastAsiaTheme="minorEastAsia" w:hAnsi="Arial" w:cs="Arial"/>
            <w:lang w:eastAsia="sl-SI"/>
          </w:rPr>
          <w:tab/>
        </w:r>
        <w:r w:rsidR="00E502DE" w:rsidRPr="00ED7213">
          <w:rPr>
            <w:rStyle w:val="Hiperpovezava"/>
            <w:rFonts w:ascii="Arial" w:hAnsi="Arial" w:cs="Arial"/>
          </w:rPr>
          <w:t>Razvrščanje Gorenjske regije (Izpostava URSZR Kranj)</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_Toc141189279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21</w:t>
        </w:r>
        <w:r w:rsidR="00E502DE" w:rsidRPr="00ED7213">
          <w:rPr>
            <w:rFonts w:ascii="Arial" w:hAnsi="Arial" w:cs="Arial"/>
            <w:webHidden/>
          </w:rPr>
          <w:fldChar w:fldCharType="end"/>
        </w:r>
      </w:hyperlink>
    </w:p>
    <w:p w:rsidR="00603CBD" w:rsidRPr="00ED7213" w:rsidRDefault="00166808" w:rsidP="0096611D">
      <w:pPr>
        <w:pStyle w:val="Kazalovsebine2"/>
        <w:tabs>
          <w:tab w:val="clear" w:pos="8721"/>
          <w:tab w:val="left" w:pos="426"/>
          <w:tab w:val="right" w:leader="dot" w:pos="9348"/>
        </w:tabs>
        <w:spacing w:line="240" w:lineRule="exact"/>
        <w:rPr>
          <w:rFonts w:ascii="Arial" w:eastAsiaTheme="minorEastAsia" w:hAnsi="Arial" w:cs="Arial"/>
          <w:lang w:eastAsia="sl-SI"/>
        </w:rPr>
      </w:pPr>
      <w:hyperlink w:anchor="_Toc141189280" w:history="1">
        <w:r w:rsidR="00E502DE" w:rsidRPr="00ED7213">
          <w:rPr>
            <w:rStyle w:val="Hiperpovezava"/>
            <w:rFonts w:ascii="Arial" w:hAnsi="Arial" w:cs="Arial"/>
          </w:rPr>
          <w:t>10.3</w:t>
        </w:r>
        <w:r w:rsidR="00E502DE" w:rsidRPr="00ED7213">
          <w:rPr>
            <w:rFonts w:ascii="Arial" w:eastAsiaTheme="minorEastAsia" w:hAnsi="Arial" w:cs="Arial"/>
            <w:lang w:eastAsia="sl-SI"/>
          </w:rPr>
          <w:tab/>
        </w:r>
        <w:r w:rsidR="00E502DE" w:rsidRPr="00ED7213">
          <w:rPr>
            <w:rStyle w:val="Hiperpovezava"/>
            <w:rFonts w:ascii="Arial" w:hAnsi="Arial" w:cs="Arial"/>
          </w:rPr>
          <w:t>Dodatna pojasnila</w:t>
        </w:r>
        <w:r w:rsidR="00E502DE" w:rsidRPr="00ED7213">
          <w:rPr>
            <w:rFonts w:ascii="Arial" w:hAnsi="Arial" w:cs="Arial"/>
            <w:webHidden/>
          </w:rPr>
          <w:tab/>
        </w:r>
        <w:r w:rsidR="00E502DE" w:rsidRPr="00ED7213">
          <w:rPr>
            <w:rFonts w:ascii="Arial" w:hAnsi="Arial" w:cs="Arial"/>
            <w:webHidden/>
          </w:rPr>
          <w:fldChar w:fldCharType="begin"/>
        </w:r>
        <w:r w:rsidR="00E502DE" w:rsidRPr="00ED7213">
          <w:rPr>
            <w:rFonts w:ascii="Arial" w:hAnsi="Arial" w:cs="Arial"/>
            <w:webHidden/>
          </w:rPr>
          <w:instrText xml:space="preserve"> PAGEREF _Toc141189280 \h </w:instrText>
        </w:r>
        <w:r w:rsidR="00E502DE" w:rsidRPr="00ED7213">
          <w:rPr>
            <w:rFonts w:ascii="Arial" w:hAnsi="Arial" w:cs="Arial"/>
            <w:webHidden/>
          </w:rPr>
        </w:r>
        <w:r w:rsidR="00E502DE" w:rsidRPr="00ED7213">
          <w:rPr>
            <w:rFonts w:ascii="Arial" w:hAnsi="Arial" w:cs="Arial"/>
            <w:webHidden/>
          </w:rPr>
          <w:fldChar w:fldCharType="separate"/>
        </w:r>
        <w:r w:rsidR="00724685">
          <w:rPr>
            <w:rFonts w:ascii="Arial" w:hAnsi="Arial" w:cs="Arial"/>
            <w:webHidden/>
          </w:rPr>
          <w:t>22</w:t>
        </w:r>
        <w:r w:rsidR="00E502DE" w:rsidRPr="00ED7213">
          <w:rPr>
            <w:rFonts w:ascii="Arial" w:hAnsi="Arial" w:cs="Arial"/>
            <w:webHidden/>
          </w:rPr>
          <w:fldChar w:fldCharType="end"/>
        </w:r>
      </w:hyperlink>
    </w:p>
    <w:p w:rsidR="00603CBD" w:rsidRPr="00ED7213" w:rsidRDefault="00166808" w:rsidP="0096611D">
      <w:pPr>
        <w:pStyle w:val="Kazalovsebine1"/>
        <w:rPr>
          <w:rFonts w:eastAsiaTheme="minorEastAsia"/>
          <w:lang w:eastAsia="sl-SI"/>
        </w:rPr>
      </w:pPr>
      <w:hyperlink w:anchor="_Toc141189281" w:history="1">
        <w:r w:rsidR="00E502DE" w:rsidRPr="00ED7213">
          <w:rPr>
            <w:rStyle w:val="Hiperpovezava"/>
          </w:rPr>
          <w:t>11.</w:t>
        </w:r>
        <w:r w:rsidR="00E502DE" w:rsidRPr="00ED7213">
          <w:rPr>
            <w:rFonts w:eastAsiaTheme="minorEastAsia"/>
            <w:lang w:eastAsia="sl-SI"/>
          </w:rPr>
          <w:tab/>
        </w:r>
        <w:r w:rsidR="00E502DE" w:rsidRPr="00ED7213">
          <w:rPr>
            <w:rStyle w:val="Hiperpovezava"/>
          </w:rPr>
          <w:t>Nekateri predlogi ukrepov za preprečitev, ublažitev in zmanjšanje posledic terorizma in terorističnih dejanj</w:t>
        </w:r>
        <w:r w:rsidR="00E502DE" w:rsidRPr="00ED7213">
          <w:rPr>
            <w:webHidden/>
          </w:rPr>
          <w:tab/>
        </w:r>
        <w:r w:rsidR="00E502DE" w:rsidRPr="00ED7213">
          <w:rPr>
            <w:webHidden/>
          </w:rPr>
          <w:fldChar w:fldCharType="begin"/>
        </w:r>
        <w:r w:rsidR="00E502DE" w:rsidRPr="00ED7213">
          <w:rPr>
            <w:webHidden/>
          </w:rPr>
          <w:instrText xml:space="preserve"> PAGEREF _Toc141189281 \h </w:instrText>
        </w:r>
        <w:r w:rsidR="00E502DE" w:rsidRPr="00ED7213">
          <w:rPr>
            <w:webHidden/>
          </w:rPr>
        </w:r>
        <w:r w:rsidR="00E502DE" w:rsidRPr="00ED7213">
          <w:rPr>
            <w:webHidden/>
          </w:rPr>
          <w:fldChar w:fldCharType="separate"/>
        </w:r>
        <w:r w:rsidR="00724685">
          <w:rPr>
            <w:webHidden/>
          </w:rPr>
          <w:t>22</w:t>
        </w:r>
        <w:r w:rsidR="00E502DE" w:rsidRPr="00ED7213">
          <w:rPr>
            <w:webHidden/>
          </w:rPr>
          <w:fldChar w:fldCharType="end"/>
        </w:r>
      </w:hyperlink>
    </w:p>
    <w:p w:rsidR="00603CBD" w:rsidRPr="00ED7213" w:rsidRDefault="00166808" w:rsidP="0096611D">
      <w:pPr>
        <w:pStyle w:val="Kazalovsebine1"/>
        <w:rPr>
          <w:rFonts w:eastAsiaTheme="minorEastAsia"/>
          <w:lang w:eastAsia="sl-SI"/>
        </w:rPr>
      </w:pPr>
      <w:hyperlink w:anchor="_Toc141189282" w:history="1">
        <w:r w:rsidR="00E502DE" w:rsidRPr="00ED7213">
          <w:rPr>
            <w:rStyle w:val="Hiperpovezava"/>
          </w:rPr>
          <w:t>12.</w:t>
        </w:r>
        <w:r w:rsidR="00E502DE" w:rsidRPr="00ED7213">
          <w:rPr>
            <w:rFonts w:eastAsiaTheme="minorEastAsia"/>
            <w:lang w:eastAsia="sl-SI"/>
          </w:rPr>
          <w:tab/>
        </w:r>
        <w:r w:rsidR="00E502DE" w:rsidRPr="00ED7213">
          <w:rPr>
            <w:rStyle w:val="Hiperpovezava"/>
          </w:rPr>
          <w:t>Zaključek ocene ogroženosti</w:t>
        </w:r>
        <w:r w:rsidR="00E502DE" w:rsidRPr="00ED7213">
          <w:rPr>
            <w:webHidden/>
          </w:rPr>
          <w:tab/>
        </w:r>
        <w:r w:rsidR="00E502DE" w:rsidRPr="00ED7213">
          <w:rPr>
            <w:webHidden/>
          </w:rPr>
          <w:fldChar w:fldCharType="begin"/>
        </w:r>
        <w:r w:rsidR="00E502DE" w:rsidRPr="00ED7213">
          <w:rPr>
            <w:webHidden/>
          </w:rPr>
          <w:instrText xml:space="preserve"> PAGEREF _Toc141189282 \h </w:instrText>
        </w:r>
        <w:r w:rsidR="00E502DE" w:rsidRPr="00ED7213">
          <w:rPr>
            <w:webHidden/>
          </w:rPr>
        </w:r>
        <w:r w:rsidR="00E502DE" w:rsidRPr="00ED7213">
          <w:rPr>
            <w:webHidden/>
          </w:rPr>
          <w:fldChar w:fldCharType="separate"/>
        </w:r>
        <w:r w:rsidR="00724685">
          <w:rPr>
            <w:webHidden/>
          </w:rPr>
          <w:t>23</w:t>
        </w:r>
        <w:r w:rsidR="00E502DE" w:rsidRPr="00ED7213">
          <w:rPr>
            <w:webHidden/>
          </w:rPr>
          <w:fldChar w:fldCharType="end"/>
        </w:r>
      </w:hyperlink>
    </w:p>
    <w:p w:rsidR="00603CBD" w:rsidRPr="00ED7213" w:rsidRDefault="00166808" w:rsidP="0096611D">
      <w:pPr>
        <w:pStyle w:val="Kazalovsebine1"/>
        <w:rPr>
          <w:rFonts w:eastAsiaTheme="minorEastAsia"/>
          <w:lang w:eastAsia="sl-SI"/>
        </w:rPr>
      </w:pPr>
      <w:hyperlink w:anchor="_Toc141189283" w:history="1">
        <w:r w:rsidR="00E502DE" w:rsidRPr="00ED7213">
          <w:rPr>
            <w:rStyle w:val="Hiperpovezava"/>
            <w:rFonts w:eastAsia="Arial Unicode MS"/>
          </w:rPr>
          <w:t>13.</w:t>
        </w:r>
        <w:r w:rsidR="00E502DE" w:rsidRPr="00ED7213">
          <w:rPr>
            <w:rFonts w:eastAsiaTheme="minorEastAsia"/>
            <w:lang w:eastAsia="sl-SI"/>
          </w:rPr>
          <w:tab/>
        </w:r>
        <w:r w:rsidR="00E502DE" w:rsidRPr="00ED7213">
          <w:rPr>
            <w:rStyle w:val="Hiperpovezava"/>
            <w:rFonts w:eastAsia="Arial Unicode MS"/>
          </w:rPr>
          <w:t>Razlaga pojmov in okrajšav</w:t>
        </w:r>
        <w:r w:rsidR="00E502DE" w:rsidRPr="00ED7213">
          <w:rPr>
            <w:webHidden/>
          </w:rPr>
          <w:tab/>
        </w:r>
        <w:r w:rsidR="00E502DE" w:rsidRPr="00ED7213">
          <w:rPr>
            <w:webHidden/>
          </w:rPr>
          <w:fldChar w:fldCharType="begin"/>
        </w:r>
        <w:r w:rsidR="00E502DE" w:rsidRPr="00ED7213">
          <w:rPr>
            <w:webHidden/>
          </w:rPr>
          <w:instrText xml:space="preserve"> PAGEREF _Toc141189283 \h </w:instrText>
        </w:r>
        <w:r w:rsidR="00E502DE" w:rsidRPr="00ED7213">
          <w:rPr>
            <w:webHidden/>
          </w:rPr>
        </w:r>
        <w:r w:rsidR="00E502DE" w:rsidRPr="00ED7213">
          <w:rPr>
            <w:webHidden/>
          </w:rPr>
          <w:fldChar w:fldCharType="separate"/>
        </w:r>
        <w:r w:rsidR="00724685">
          <w:rPr>
            <w:webHidden/>
          </w:rPr>
          <w:t>25</w:t>
        </w:r>
        <w:r w:rsidR="00E502DE" w:rsidRPr="00ED7213">
          <w:rPr>
            <w:webHidden/>
          </w:rPr>
          <w:fldChar w:fldCharType="end"/>
        </w:r>
      </w:hyperlink>
    </w:p>
    <w:p w:rsidR="00603CBD" w:rsidRPr="00ED7213" w:rsidRDefault="00166808" w:rsidP="0096611D">
      <w:pPr>
        <w:pStyle w:val="Kazalovsebine1"/>
        <w:rPr>
          <w:rFonts w:eastAsiaTheme="minorEastAsia"/>
          <w:lang w:eastAsia="sl-SI"/>
        </w:rPr>
      </w:pPr>
      <w:hyperlink w:anchor="_Toc141189284" w:history="1">
        <w:r w:rsidR="00E502DE" w:rsidRPr="00ED7213">
          <w:rPr>
            <w:rStyle w:val="Hiperpovezava"/>
          </w:rPr>
          <w:t>14.</w:t>
        </w:r>
        <w:r w:rsidR="00E502DE" w:rsidRPr="00ED7213">
          <w:rPr>
            <w:rFonts w:eastAsiaTheme="minorEastAsia"/>
            <w:lang w:eastAsia="sl-SI"/>
          </w:rPr>
          <w:tab/>
        </w:r>
        <w:r w:rsidR="00E502DE" w:rsidRPr="00ED7213">
          <w:rPr>
            <w:rStyle w:val="Hiperpovezava"/>
          </w:rPr>
          <w:t>Viri podatkov</w:t>
        </w:r>
        <w:r w:rsidR="00E502DE" w:rsidRPr="00ED7213">
          <w:rPr>
            <w:webHidden/>
          </w:rPr>
          <w:tab/>
        </w:r>
        <w:r w:rsidR="00E502DE" w:rsidRPr="00ED7213">
          <w:rPr>
            <w:webHidden/>
          </w:rPr>
          <w:fldChar w:fldCharType="begin"/>
        </w:r>
        <w:r w:rsidR="00E502DE" w:rsidRPr="00ED7213">
          <w:rPr>
            <w:webHidden/>
          </w:rPr>
          <w:instrText xml:space="preserve"> PAGEREF _Toc141189284 \h </w:instrText>
        </w:r>
        <w:r w:rsidR="00E502DE" w:rsidRPr="00ED7213">
          <w:rPr>
            <w:webHidden/>
          </w:rPr>
        </w:r>
        <w:r w:rsidR="00E502DE" w:rsidRPr="00ED7213">
          <w:rPr>
            <w:webHidden/>
          </w:rPr>
          <w:fldChar w:fldCharType="separate"/>
        </w:r>
        <w:r w:rsidR="00724685">
          <w:rPr>
            <w:webHidden/>
          </w:rPr>
          <w:t>26</w:t>
        </w:r>
        <w:r w:rsidR="00E502DE" w:rsidRPr="00ED7213">
          <w:rPr>
            <w:webHidden/>
          </w:rPr>
          <w:fldChar w:fldCharType="end"/>
        </w:r>
      </w:hyperlink>
    </w:p>
    <w:p w:rsidR="00966953" w:rsidRPr="00ED7213" w:rsidRDefault="00E502DE" w:rsidP="0096611D">
      <w:pPr>
        <w:tabs>
          <w:tab w:val="left" w:pos="400"/>
          <w:tab w:val="right" w:leader="dot" w:pos="9214"/>
          <w:tab w:val="right" w:leader="dot" w:pos="9348"/>
        </w:tabs>
        <w:rPr>
          <w:rFonts w:cs="Arial"/>
          <w:szCs w:val="20"/>
          <w:lang w:val="sl-SI"/>
        </w:rPr>
      </w:pPr>
      <w:r w:rsidRPr="00ED7213">
        <w:rPr>
          <w:rFonts w:cs="Arial"/>
          <w:b/>
          <w:bCs/>
          <w:szCs w:val="20"/>
          <w:lang w:val="sl-SI"/>
        </w:rPr>
        <w:fldChar w:fldCharType="end"/>
      </w:r>
    </w:p>
    <w:p w:rsidR="00966953" w:rsidRPr="00ED7213" w:rsidRDefault="00966953" w:rsidP="0039149D">
      <w:pPr>
        <w:pStyle w:val="Glava"/>
        <w:spacing w:line="360" w:lineRule="auto"/>
        <w:ind w:right="-36"/>
        <w:jc w:val="both"/>
        <w:rPr>
          <w:rFonts w:ascii="Calibri" w:hAnsi="Calibri" w:cs="Arial"/>
          <w:b/>
          <w:bCs/>
          <w:iCs/>
          <w:sz w:val="24"/>
          <w:lang w:val="sl-SI"/>
        </w:rPr>
      </w:pPr>
    </w:p>
    <w:p w:rsidR="009716C0" w:rsidRPr="00ED7213" w:rsidRDefault="009716C0" w:rsidP="003B38C7">
      <w:pPr>
        <w:pStyle w:val="Glava"/>
        <w:tabs>
          <w:tab w:val="clear" w:pos="4320"/>
          <w:tab w:val="clear" w:pos="8640"/>
          <w:tab w:val="left" w:pos="6576"/>
        </w:tabs>
        <w:spacing w:line="360" w:lineRule="auto"/>
        <w:ind w:right="-36"/>
        <w:jc w:val="both"/>
        <w:rPr>
          <w:rFonts w:ascii="Calibri" w:hAnsi="Calibri" w:cs="Arial"/>
          <w:b/>
          <w:bCs/>
          <w:iCs/>
          <w:sz w:val="24"/>
          <w:lang w:val="sl-SI"/>
        </w:rPr>
      </w:pPr>
    </w:p>
    <w:p w:rsidR="008565E9" w:rsidRPr="00ED7213" w:rsidRDefault="00E502DE" w:rsidP="00A86F88">
      <w:pPr>
        <w:pStyle w:val="Naslov1"/>
      </w:pPr>
      <w:bookmarkStart w:id="3" w:name="_Toc135824752"/>
      <w:bookmarkStart w:id="4" w:name="_Toc141189247"/>
      <w:r w:rsidRPr="00ED7213">
        <w:lastRenderedPageBreak/>
        <w:t>Uvod</w:t>
      </w:r>
      <w:bookmarkEnd w:id="3"/>
      <w:bookmarkEnd w:id="4"/>
    </w:p>
    <w:p w:rsidR="00880134" w:rsidRPr="00ED7213" w:rsidRDefault="00880134" w:rsidP="00880134">
      <w:pPr>
        <w:rPr>
          <w:lang w:val="sl-SI" w:eastAsia="sl-SI"/>
        </w:rPr>
      </w:pPr>
    </w:p>
    <w:p w:rsidR="0083581E" w:rsidRPr="00ED7213" w:rsidRDefault="00E502DE" w:rsidP="0083581E">
      <w:pPr>
        <w:pStyle w:val="Telobesedila2"/>
        <w:keepNext/>
        <w:keepLines/>
        <w:spacing w:line="276" w:lineRule="auto"/>
        <w:jc w:val="both"/>
        <w:rPr>
          <w:rFonts w:ascii="Arial" w:hAnsi="Arial" w:cs="Arial"/>
          <w:sz w:val="20"/>
          <w:lang w:eastAsia="sl-SI"/>
        </w:rPr>
      </w:pPr>
      <w:r w:rsidRPr="00ED7213">
        <w:rPr>
          <w:rFonts w:ascii="Arial" w:hAnsi="Arial" w:cs="Arial"/>
          <w:sz w:val="20"/>
          <w:lang w:eastAsia="sl-SI"/>
        </w:rPr>
        <w:t>O</w:t>
      </w:r>
      <w:r w:rsidR="008565E9" w:rsidRPr="00ED7213">
        <w:rPr>
          <w:rFonts w:ascii="Arial" w:hAnsi="Arial" w:cs="Arial"/>
          <w:sz w:val="20"/>
          <w:lang w:eastAsia="sl-SI"/>
        </w:rPr>
        <w:t xml:space="preserve">ceno ogroženosti </w:t>
      </w:r>
      <w:r w:rsidRPr="00ED7213">
        <w:rPr>
          <w:rFonts w:ascii="Arial" w:hAnsi="Arial" w:cs="Arial"/>
          <w:sz w:val="20"/>
          <w:lang w:eastAsia="sl-SI"/>
        </w:rPr>
        <w:t xml:space="preserve">Gorenjske regije zaradi terorizma, Verzija 1.0 </w:t>
      </w:r>
      <w:r w:rsidR="008565E9" w:rsidRPr="00ED7213">
        <w:rPr>
          <w:rFonts w:ascii="Arial" w:hAnsi="Arial" w:cs="Arial"/>
          <w:sz w:val="20"/>
          <w:lang w:eastAsia="sl-SI"/>
        </w:rPr>
        <w:t xml:space="preserve">je izdelana na podlagi </w:t>
      </w:r>
      <w:r w:rsidRPr="00ED7213">
        <w:rPr>
          <w:rFonts w:ascii="Arial" w:hAnsi="Arial" w:cs="Arial"/>
          <w:sz w:val="20"/>
          <w:lang w:eastAsia="sl-SI"/>
        </w:rPr>
        <w:t>državne Ocene ogroženosti Republike Slovenije zaradi terorizma (za potrebe zaščite, reševanja in pomoči), Verzija 1.0 (št.: 8420-3/2022-17-DGZR z dne 24. 5. 2022)</w:t>
      </w:r>
      <w:r w:rsidR="008565E9" w:rsidRPr="00ED7213">
        <w:rPr>
          <w:rFonts w:ascii="Arial" w:hAnsi="Arial" w:cs="Arial"/>
          <w:sz w:val="20"/>
          <w:lang w:eastAsia="sl-SI"/>
        </w:rPr>
        <w:t>, ki jo je izdelala Uprava Republike Slovenije za zaščito in reševanje (URSZR)</w:t>
      </w:r>
      <w:r w:rsidR="00D50888" w:rsidRPr="00ED7213">
        <w:rPr>
          <w:rFonts w:ascii="Arial" w:hAnsi="Arial" w:cs="Arial"/>
          <w:sz w:val="20"/>
          <w:lang w:eastAsia="sl-SI"/>
        </w:rPr>
        <w:t>,</w:t>
      </w:r>
      <w:r w:rsidR="008565E9" w:rsidRPr="00ED7213">
        <w:rPr>
          <w:rFonts w:ascii="Arial" w:hAnsi="Arial" w:cs="Arial"/>
          <w:sz w:val="20"/>
          <w:lang w:eastAsia="sl-SI"/>
        </w:rPr>
        <w:t xml:space="preserve"> na podlagi Navodila o pripravi ocen ogroženo</w:t>
      </w:r>
      <w:r w:rsidR="00FA079D" w:rsidRPr="00ED7213">
        <w:rPr>
          <w:rFonts w:ascii="Arial" w:hAnsi="Arial" w:cs="Arial"/>
          <w:sz w:val="20"/>
          <w:lang w:eastAsia="sl-SI"/>
        </w:rPr>
        <w:t>sti (Uradni list RS, št. 39/95) in</w:t>
      </w:r>
      <w:r w:rsidR="008565E9" w:rsidRPr="00ED7213">
        <w:rPr>
          <w:rFonts w:ascii="Arial" w:hAnsi="Arial" w:cs="Arial"/>
          <w:sz w:val="20"/>
          <w:lang w:eastAsia="sl-SI"/>
        </w:rPr>
        <w:t xml:space="preserve"> Uredbe o vsebini in izdelavi načrtov zaščite in reševan</w:t>
      </w:r>
      <w:r w:rsidRPr="00ED7213">
        <w:rPr>
          <w:rFonts w:ascii="Arial" w:hAnsi="Arial" w:cs="Arial"/>
          <w:sz w:val="20"/>
          <w:lang w:eastAsia="sl-SI"/>
        </w:rPr>
        <w:t>je (</w:t>
      </w:r>
      <w:r w:rsidR="00FA079D" w:rsidRPr="00ED7213">
        <w:rPr>
          <w:rFonts w:ascii="Arial" w:hAnsi="Arial" w:cs="Arial"/>
          <w:sz w:val="20"/>
          <w:lang w:eastAsia="sl-SI"/>
        </w:rPr>
        <w:t xml:space="preserve">Uradni list RS, št. 24/12, 78/16 in 26/19) </w:t>
      </w:r>
      <w:r w:rsidRPr="00ED7213">
        <w:rPr>
          <w:rFonts w:ascii="Arial" w:hAnsi="Arial" w:cs="Arial"/>
          <w:sz w:val="20"/>
          <w:lang w:eastAsia="sl-SI"/>
        </w:rPr>
        <w:t>za potrebe na področju načrtovanja v sistemu varstva pred naravnimi in drugimi nesrečami.</w:t>
      </w:r>
    </w:p>
    <w:p w:rsidR="0083581E" w:rsidRPr="00ED7213" w:rsidRDefault="0083581E" w:rsidP="008565E9">
      <w:pPr>
        <w:pStyle w:val="Telobesedila2"/>
        <w:keepNext/>
        <w:keepLines/>
        <w:spacing w:line="276" w:lineRule="auto"/>
        <w:jc w:val="both"/>
        <w:rPr>
          <w:rFonts w:ascii="Arial" w:hAnsi="Arial" w:cs="Arial"/>
          <w:sz w:val="20"/>
          <w:lang w:eastAsia="sl-SI"/>
        </w:rPr>
      </w:pPr>
    </w:p>
    <w:p w:rsidR="002C590E" w:rsidRPr="00ED7213" w:rsidRDefault="00E502DE" w:rsidP="002C590E">
      <w:pPr>
        <w:pStyle w:val="Telobesedila2"/>
        <w:keepNext/>
        <w:keepLines/>
        <w:spacing w:line="276" w:lineRule="auto"/>
        <w:jc w:val="both"/>
        <w:rPr>
          <w:rFonts w:ascii="Arial" w:hAnsi="Arial" w:cs="Arial"/>
          <w:sz w:val="20"/>
          <w:lang w:eastAsia="sl-SI"/>
        </w:rPr>
      </w:pPr>
      <w:r w:rsidRPr="00ED7213">
        <w:rPr>
          <w:rFonts w:ascii="Arial" w:hAnsi="Arial" w:cs="Arial"/>
          <w:sz w:val="20"/>
          <w:lang w:eastAsia="sl-SI"/>
        </w:rPr>
        <w:t xml:space="preserve">Konceptualno in vsebinsko se ta ocena nekoliko razlikuje od drugih ocen ogroženosti, ki jih je pripravil </w:t>
      </w:r>
      <w:r w:rsidR="00FC0CA1" w:rsidRPr="00ED7213">
        <w:rPr>
          <w:rFonts w:ascii="Arial" w:hAnsi="Arial" w:cs="Arial"/>
          <w:sz w:val="20"/>
          <w:lang w:eastAsia="sl-SI"/>
        </w:rPr>
        <w:t>Izpostava URSZR Kranj</w:t>
      </w:r>
      <w:r w:rsidRPr="00ED7213">
        <w:rPr>
          <w:rFonts w:ascii="Arial" w:hAnsi="Arial" w:cs="Arial"/>
          <w:sz w:val="20"/>
          <w:lang w:eastAsia="sl-SI"/>
        </w:rPr>
        <w:t xml:space="preserve">. Vzroki za to so v specifičnostih področja in vsebine ter v določeni omejenosti podatkov, potrebnih za pripravo ocene ogroženosti. Nekateri podatki, ki bi jih bilo sicer mogoče uporabiti pri pripravi te ocene, so opredeljeni s stopnjo tajnosti, zato jih za potrebe te ocene ni bilo mogoče uporabiti. Med izhodišči za pripravo ocene je bilo tudi načelo javnosti, uporaba podatkov z opredeljeno stopnjo tajnosti pa tega načela ne omogoča. </w:t>
      </w:r>
    </w:p>
    <w:p w:rsidR="002C590E" w:rsidRPr="00ED7213" w:rsidRDefault="002C590E" w:rsidP="002C590E">
      <w:pPr>
        <w:pStyle w:val="Telobesedila2"/>
        <w:keepNext/>
        <w:keepLines/>
        <w:spacing w:line="276" w:lineRule="auto"/>
        <w:jc w:val="both"/>
        <w:rPr>
          <w:rFonts w:ascii="Arial" w:hAnsi="Arial" w:cs="Arial"/>
          <w:sz w:val="20"/>
          <w:lang w:eastAsia="sl-SI"/>
        </w:rPr>
      </w:pPr>
    </w:p>
    <w:p w:rsidR="008F23E6" w:rsidRPr="00ED7213" w:rsidRDefault="00E502DE" w:rsidP="00161F73">
      <w:pPr>
        <w:pStyle w:val="Telobesedila2"/>
        <w:keepNext/>
        <w:keepLines/>
        <w:spacing w:line="276" w:lineRule="auto"/>
        <w:jc w:val="both"/>
        <w:rPr>
          <w:rFonts w:ascii="Arial" w:hAnsi="Arial" w:cs="Arial"/>
          <w:sz w:val="20"/>
          <w:lang w:eastAsia="sl-SI"/>
        </w:rPr>
      </w:pPr>
      <w:r w:rsidRPr="00ED7213">
        <w:rPr>
          <w:rFonts w:ascii="Arial" w:hAnsi="Arial" w:cs="Arial"/>
          <w:sz w:val="20"/>
          <w:lang w:eastAsia="sl-SI"/>
        </w:rPr>
        <w:t xml:space="preserve">Namen Ocene ogroženosti Gorenjske regije zaradi terorizma je poleg ugotovitev potencialne ogroženosti </w:t>
      </w:r>
      <w:r w:rsidR="00465AB4" w:rsidRPr="00ED7213">
        <w:rPr>
          <w:rFonts w:ascii="Arial" w:hAnsi="Arial" w:cs="Arial"/>
          <w:sz w:val="20"/>
          <w:lang w:eastAsia="sl-SI"/>
        </w:rPr>
        <w:t xml:space="preserve">regije in </w:t>
      </w:r>
      <w:r w:rsidRPr="00ED7213">
        <w:rPr>
          <w:rFonts w:ascii="Arial" w:hAnsi="Arial" w:cs="Arial"/>
          <w:sz w:val="20"/>
          <w:lang w:eastAsia="sl-SI"/>
        </w:rPr>
        <w:t xml:space="preserve">občin zaradi terorizma celovito in na enem mestu predstaviti </w:t>
      </w:r>
      <w:r w:rsidR="005C5F3E" w:rsidRPr="00ED7213">
        <w:rPr>
          <w:rFonts w:ascii="Arial" w:hAnsi="Arial" w:cs="Arial"/>
          <w:sz w:val="20"/>
          <w:lang w:eastAsia="sl-SI"/>
        </w:rPr>
        <w:t>terorizem kot pojav, njegove</w:t>
      </w:r>
      <w:r w:rsidR="00AA117D" w:rsidRPr="00ED7213">
        <w:rPr>
          <w:rFonts w:ascii="Arial" w:hAnsi="Arial" w:cs="Arial"/>
          <w:sz w:val="20"/>
          <w:lang w:eastAsia="sl-SI"/>
        </w:rPr>
        <w:t xml:space="preserve"> </w:t>
      </w:r>
      <w:r w:rsidR="005C5F3E" w:rsidRPr="00ED7213">
        <w:rPr>
          <w:rFonts w:ascii="Arial" w:hAnsi="Arial" w:cs="Arial"/>
          <w:sz w:val="20"/>
          <w:lang w:eastAsia="sl-SI"/>
        </w:rPr>
        <w:t xml:space="preserve">osnovne značilnosti, razvoj in trende na področju terorizma, aktivnosti in pristojnosti pristojnih organov na področju terorizma ter dostopne dokumente, tudi s področja varstva pred naravnimi in drugimi nesrečami. Ocena ne daje rešitev in konkretnih predlogov na področju odziva, saj </w:t>
      </w:r>
      <w:r w:rsidR="00161F73" w:rsidRPr="00ED7213">
        <w:rPr>
          <w:rFonts w:ascii="Arial" w:hAnsi="Arial" w:cs="Arial"/>
          <w:sz w:val="20"/>
          <w:lang w:eastAsia="sl-SI"/>
        </w:rPr>
        <w:t xml:space="preserve">za sistem varstva pred naravnimi in drugimi nesrečami niti ni toliko pomembno, kako in zakaj so se zgodile nesreče, prav tako ne vprašanje, ali je neka nesreča povzročena s terorističnimi aktivnostmi ali ne, temveč je pomemben predvsem ustrezen odziv sistema na posledice, ki jih te nesreče povzročijo. </w:t>
      </w:r>
    </w:p>
    <w:p w:rsidR="006E6304" w:rsidRPr="00ED7213" w:rsidRDefault="006E6304" w:rsidP="006E6304">
      <w:pPr>
        <w:pStyle w:val="Telobesedila2"/>
        <w:keepNext/>
        <w:keepLines/>
        <w:spacing w:line="276" w:lineRule="auto"/>
        <w:jc w:val="both"/>
        <w:rPr>
          <w:rFonts w:ascii="Arial" w:hAnsi="Arial" w:cs="Arial"/>
          <w:sz w:val="20"/>
          <w:lang w:eastAsia="sl-SI"/>
        </w:rPr>
      </w:pPr>
    </w:p>
    <w:p w:rsidR="006E6304" w:rsidRPr="00ED7213" w:rsidRDefault="00E502DE" w:rsidP="006E6304">
      <w:pPr>
        <w:pStyle w:val="Telobesedila2"/>
        <w:keepNext/>
        <w:keepLines/>
        <w:spacing w:line="276" w:lineRule="auto"/>
        <w:jc w:val="both"/>
        <w:rPr>
          <w:rFonts w:ascii="Arial" w:hAnsi="Arial" w:cs="Arial"/>
          <w:sz w:val="20"/>
          <w:lang w:eastAsia="sl-SI"/>
        </w:rPr>
      </w:pPr>
      <w:r w:rsidRPr="00ED7213">
        <w:rPr>
          <w:rFonts w:ascii="Arial" w:hAnsi="Arial" w:cs="Arial"/>
          <w:sz w:val="20"/>
          <w:lang w:eastAsia="sl-SI"/>
        </w:rPr>
        <w:t>V oceni je izvedeno razvrščanje občin v Gorenjski regiji v razrede ogroženosti, pri čemer so bili uporabljeni številni javno dostopni podatki.</w:t>
      </w:r>
    </w:p>
    <w:p w:rsidR="006A1ABC" w:rsidRPr="00ED7213" w:rsidRDefault="006A1ABC" w:rsidP="002C590E">
      <w:pPr>
        <w:pStyle w:val="Telobesedila2"/>
        <w:keepNext/>
        <w:keepLines/>
        <w:spacing w:line="276" w:lineRule="auto"/>
        <w:jc w:val="both"/>
        <w:rPr>
          <w:rFonts w:ascii="Arial" w:hAnsi="Arial" w:cs="Arial"/>
          <w:sz w:val="20"/>
          <w:lang w:eastAsia="sl-SI"/>
        </w:rPr>
      </w:pPr>
    </w:p>
    <w:p w:rsidR="005C5F3E" w:rsidRPr="00ED7213" w:rsidRDefault="00E502DE" w:rsidP="008565E9">
      <w:pPr>
        <w:pStyle w:val="Telobesedila2"/>
        <w:keepNext/>
        <w:keepLines/>
        <w:spacing w:line="276" w:lineRule="auto"/>
        <w:jc w:val="both"/>
        <w:rPr>
          <w:rFonts w:ascii="Arial" w:hAnsi="Arial" w:cs="Arial"/>
          <w:sz w:val="20"/>
          <w:lang w:eastAsia="sl-SI"/>
        </w:rPr>
      </w:pPr>
      <w:r w:rsidRPr="00ED7213">
        <w:rPr>
          <w:rFonts w:ascii="Arial" w:hAnsi="Arial" w:cs="Arial"/>
          <w:sz w:val="20"/>
          <w:lang w:eastAsia="sl-SI"/>
        </w:rPr>
        <w:t xml:space="preserve">Izhodišče pri pripravi ocene je bilo, da je ocena, tako kot veljavni in bodoči </w:t>
      </w:r>
      <w:r w:rsidR="00AA117D" w:rsidRPr="00ED7213">
        <w:rPr>
          <w:rFonts w:ascii="Arial" w:hAnsi="Arial" w:cs="Arial"/>
          <w:sz w:val="20"/>
          <w:lang w:eastAsia="sl-SI"/>
        </w:rPr>
        <w:t>regijski</w:t>
      </w:r>
      <w:r w:rsidRPr="00ED7213">
        <w:rPr>
          <w:rFonts w:ascii="Arial" w:hAnsi="Arial" w:cs="Arial"/>
          <w:sz w:val="20"/>
          <w:lang w:eastAsia="sl-SI"/>
        </w:rPr>
        <w:t xml:space="preserve"> načrt zaščite in reševanja s tega področja ter </w:t>
      </w:r>
      <w:r w:rsidR="00AA117D" w:rsidRPr="00ED7213">
        <w:rPr>
          <w:rFonts w:ascii="Arial" w:hAnsi="Arial" w:cs="Arial"/>
          <w:sz w:val="20"/>
          <w:lang w:eastAsia="sl-SI"/>
        </w:rPr>
        <w:t>vse druge</w:t>
      </w:r>
      <w:r w:rsidRPr="00ED7213">
        <w:rPr>
          <w:rFonts w:ascii="Arial" w:hAnsi="Arial" w:cs="Arial"/>
          <w:sz w:val="20"/>
          <w:lang w:eastAsia="sl-SI"/>
        </w:rPr>
        <w:t xml:space="preserve"> ocene ogroženosti in načrti zaščite in reševanja na državni in regijski ravni, </w:t>
      </w:r>
      <w:r w:rsidR="00AA117D" w:rsidRPr="00ED7213">
        <w:rPr>
          <w:rFonts w:ascii="Arial" w:hAnsi="Arial" w:cs="Arial"/>
          <w:sz w:val="20"/>
          <w:lang w:eastAsia="sl-SI"/>
        </w:rPr>
        <w:t>javni</w:t>
      </w:r>
      <w:r w:rsidRPr="00ED7213">
        <w:rPr>
          <w:rFonts w:ascii="Arial" w:hAnsi="Arial" w:cs="Arial"/>
          <w:sz w:val="20"/>
          <w:lang w:eastAsia="sl-SI"/>
        </w:rPr>
        <w:t xml:space="preserve">. Ocena ogroženosti </w:t>
      </w:r>
      <w:r w:rsidR="00AA117D" w:rsidRPr="00ED7213">
        <w:rPr>
          <w:rFonts w:ascii="Arial" w:hAnsi="Arial" w:cs="Arial"/>
          <w:sz w:val="20"/>
          <w:lang w:eastAsia="sl-SI"/>
        </w:rPr>
        <w:t>Gorenjske regije</w:t>
      </w:r>
      <w:r w:rsidRPr="00ED7213">
        <w:rPr>
          <w:rFonts w:ascii="Arial" w:hAnsi="Arial" w:cs="Arial"/>
          <w:sz w:val="20"/>
          <w:lang w:eastAsia="sl-SI"/>
        </w:rPr>
        <w:t xml:space="preserve"> zaradi terorizma je torej javna in ne vsebuje virov ter podatkov, ki so opredeljeni s stopnjo tajnosti</w:t>
      </w:r>
      <w:r w:rsidR="00AA117D" w:rsidRPr="00ED7213">
        <w:rPr>
          <w:rFonts w:ascii="Arial" w:hAnsi="Arial" w:cs="Arial"/>
          <w:sz w:val="20"/>
          <w:lang w:eastAsia="sl-SI"/>
        </w:rPr>
        <w:t>.</w:t>
      </w:r>
    </w:p>
    <w:p w:rsidR="00F33D51" w:rsidRPr="00ED7213" w:rsidRDefault="00F33D51" w:rsidP="008565E9">
      <w:pPr>
        <w:pStyle w:val="Telobesedila2"/>
        <w:keepNext/>
        <w:keepLines/>
        <w:spacing w:line="276" w:lineRule="auto"/>
        <w:jc w:val="both"/>
        <w:rPr>
          <w:rFonts w:ascii="Arial" w:hAnsi="Arial" w:cs="Arial"/>
          <w:sz w:val="20"/>
          <w:lang w:eastAsia="sl-SI"/>
        </w:rPr>
      </w:pPr>
    </w:p>
    <w:p w:rsidR="00B46CD8" w:rsidRPr="00ED7213" w:rsidRDefault="00E502DE" w:rsidP="00B46CD8">
      <w:pPr>
        <w:pStyle w:val="Naslov1"/>
      </w:pPr>
      <w:bookmarkStart w:id="5" w:name="_Toc135824753"/>
      <w:r w:rsidRPr="00ED7213">
        <w:t xml:space="preserve"> </w:t>
      </w:r>
      <w:bookmarkStart w:id="6" w:name="_Toc141189248"/>
      <w:r w:rsidR="002C590E" w:rsidRPr="00ED7213">
        <w:t>O terorizmu kot pojavu</w:t>
      </w:r>
      <w:bookmarkEnd w:id="5"/>
      <w:bookmarkEnd w:id="6"/>
    </w:p>
    <w:p w:rsidR="008565E9" w:rsidRPr="00ED7213" w:rsidRDefault="00E502DE" w:rsidP="00B46CD8">
      <w:pPr>
        <w:pStyle w:val="Naslov2"/>
      </w:pPr>
      <w:bookmarkStart w:id="7" w:name="_Toc135824754"/>
      <w:bookmarkStart w:id="8" w:name="_Toc141189249"/>
      <w:r w:rsidRPr="00ED7213">
        <w:t>Opis pojava terorizma</w:t>
      </w:r>
      <w:bookmarkEnd w:id="7"/>
      <w:bookmarkEnd w:id="8"/>
    </w:p>
    <w:p w:rsidR="00B46CD8" w:rsidRPr="00ED7213" w:rsidRDefault="00B46CD8" w:rsidP="00B46CD8">
      <w:pPr>
        <w:pStyle w:val="docfontnormal"/>
        <w:spacing w:before="0" w:beforeAutospacing="0" w:after="0" w:afterAutospacing="0" w:line="276" w:lineRule="auto"/>
        <w:jc w:val="both"/>
        <w:rPr>
          <w:rFonts w:ascii="Arial" w:hAnsi="Arial" w:cs="Arial"/>
          <w:sz w:val="20"/>
          <w:szCs w:val="20"/>
        </w:rPr>
      </w:pPr>
    </w:p>
    <w:p w:rsidR="004F36EA" w:rsidRPr="00ED7213" w:rsidRDefault="00E502DE" w:rsidP="004F36EA">
      <w:pPr>
        <w:pStyle w:val="docfontnormal"/>
        <w:spacing w:before="0" w:beforeAutospacing="0" w:after="0" w:afterAutospacing="0" w:line="276" w:lineRule="auto"/>
        <w:jc w:val="both"/>
        <w:rPr>
          <w:rFonts w:ascii="Arial" w:hAnsi="Arial"/>
          <w:sz w:val="20"/>
          <w:szCs w:val="20"/>
        </w:rPr>
      </w:pPr>
      <w:r w:rsidRPr="00ED7213">
        <w:rPr>
          <w:rFonts w:ascii="Arial" w:hAnsi="Arial"/>
          <w:sz w:val="20"/>
          <w:szCs w:val="20"/>
        </w:rPr>
        <w:t>V vsej zgodovini je nasilje predstavljalo krajšo in hitrejšo pot za dosego določenih ciljev v primerjavi z nenasilnimi sredstvi. Posamezniki, skupine ali države so ga vselej uporabljali ne zaradi tega, ker je neizogibno, temveč zato, ker je učinkovitejše.</w:t>
      </w:r>
    </w:p>
    <w:p w:rsidR="004F36EA" w:rsidRPr="00ED7213" w:rsidRDefault="004F36EA" w:rsidP="00B46CD8">
      <w:pPr>
        <w:pStyle w:val="docfontnormal"/>
        <w:spacing w:before="0" w:beforeAutospacing="0" w:after="0" w:afterAutospacing="0" w:line="276" w:lineRule="auto"/>
        <w:jc w:val="both"/>
        <w:rPr>
          <w:rFonts w:ascii="Arial" w:hAnsi="Arial" w:cs="Arial"/>
          <w:sz w:val="20"/>
          <w:szCs w:val="20"/>
        </w:rPr>
      </w:pPr>
    </w:p>
    <w:p w:rsidR="003141B1" w:rsidRPr="00ED7213" w:rsidRDefault="00E502DE" w:rsidP="003141B1">
      <w:pPr>
        <w:pStyle w:val="Default"/>
        <w:spacing w:line="276" w:lineRule="auto"/>
        <w:jc w:val="both"/>
        <w:rPr>
          <w:sz w:val="20"/>
          <w:szCs w:val="20"/>
        </w:rPr>
      </w:pPr>
      <w:r w:rsidRPr="00ED7213">
        <w:rPr>
          <w:sz w:val="20"/>
          <w:szCs w:val="20"/>
        </w:rPr>
        <w:t xml:space="preserve">Ker se teroristične aktivnosti izražajo na različne načine, se je skozi čas oblikovalo več definicij o tem, kaj je terorizem. Neka uradna definicija terorizma pa niti </w:t>
      </w:r>
      <w:r w:rsidR="004F36EA" w:rsidRPr="00ED7213">
        <w:rPr>
          <w:sz w:val="20"/>
          <w:szCs w:val="20"/>
        </w:rPr>
        <w:t xml:space="preserve">danes </w:t>
      </w:r>
      <w:r w:rsidRPr="00ED7213">
        <w:rPr>
          <w:sz w:val="20"/>
          <w:szCs w:val="20"/>
        </w:rPr>
        <w:t xml:space="preserve">ne obstaja. Načeloma je terorizem vsako organizirano nasilno dejanje, ki je usmerjeno proti civilistom oziroma civilnim ustanovam v </w:t>
      </w:r>
      <w:hyperlink r:id="rId8" w:tooltip="Politika" w:history="1">
        <w:r w:rsidRPr="00ED7213">
          <w:rPr>
            <w:sz w:val="20"/>
            <w:szCs w:val="20"/>
          </w:rPr>
          <w:t>politične</w:t>
        </w:r>
      </w:hyperlink>
      <w:r w:rsidRPr="00ED7213">
        <w:rPr>
          <w:sz w:val="20"/>
          <w:szCs w:val="20"/>
        </w:rPr>
        <w:t xml:space="preserve"> ali/in </w:t>
      </w:r>
      <w:hyperlink r:id="rId9" w:tooltip="Gospodarstvo" w:history="1">
        <w:r w:rsidRPr="00ED7213">
          <w:rPr>
            <w:sz w:val="20"/>
            <w:szCs w:val="20"/>
          </w:rPr>
          <w:t>gospodarske</w:t>
        </w:r>
      </w:hyperlink>
      <w:r w:rsidRPr="00ED7213">
        <w:rPr>
          <w:sz w:val="20"/>
          <w:szCs w:val="20"/>
        </w:rPr>
        <w:t xml:space="preserve"> namene. Izvajajo ga lahko nedržavne </w:t>
      </w:r>
      <w:hyperlink r:id="rId10" w:tooltip="Teroristične skupine" w:history="1">
        <w:r w:rsidRPr="00ED7213">
          <w:rPr>
            <w:sz w:val="20"/>
            <w:szCs w:val="20"/>
          </w:rPr>
          <w:t>skupine</w:t>
        </w:r>
      </w:hyperlink>
      <w:r w:rsidRPr="00ED7213">
        <w:rPr>
          <w:sz w:val="20"/>
          <w:szCs w:val="20"/>
        </w:rPr>
        <w:t xml:space="preserve">, posamezniki ali </w:t>
      </w:r>
      <w:hyperlink r:id="rId11" w:tooltip="Država" w:history="1">
        <w:r w:rsidRPr="00ED7213">
          <w:rPr>
            <w:sz w:val="20"/>
            <w:szCs w:val="20"/>
          </w:rPr>
          <w:t>države</w:t>
        </w:r>
      </w:hyperlink>
      <w:r w:rsidRPr="00ED7213">
        <w:rPr>
          <w:sz w:val="20"/>
          <w:szCs w:val="20"/>
        </w:rPr>
        <w:t xml:space="preserve">. Terorizem je večinoma javno dejanje, s katerim želijo teroristi »doseči« čim večje število ljudi in tako vplivati na širše </w:t>
      </w:r>
      <w:r w:rsidR="002B3B4B" w:rsidRPr="00ED7213">
        <w:rPr>
          <w:sz w:val="20"/>
          <w:szCs w:val="20"/>
        </w:rPr>
        <w:t xml:space="preserve">javno mnenje. </w:t>
      </w:r>
      <w:r w:rsidRPr="00ED7213">
        <w:rPr>
          <w:sz w:val="20"/>
          <w:szCs w:val="20"/>
        </w:rPr>
        <w:t xml:space="preserve">Terorizem uničuje oziroma negativno vpliva na temeljne vrednote, kot so človekovo dostojanstvo, svoboda, demokracija, enakost, pravna država ter spoštovanje človekovih pravic in temeljnih svoboščin, ter na </w:t>
      </w:r>
      <w:r w:rsidR="004F36EA" w:rsidRPr="00ED7213">
        <w:rPr>
          <w:sz w:val="20"/>
          <w:szCs w:val="20"/>
        </w:rPr>
        <w:t>gospodarski</w:t>
      </w:r>
      <w:r w:rsidRPr="00ED7213">
        <w:rPr>
          <w:sz w:val="20"/>
          <w:szCs w:val="20"/>
        </w:rPr>
        <w:t xml:space="preserve"> in trajnostni razvoj ter na zagotavljanje nacionalne varnosti. Cilji terorističnih napadov so med drugimi lahko civilno prebivalstvo, državni predstavniki in ustanove, diplomatsko-</w:t>
      </w:r>
      <w:r w:rsidRPr="00ED7213">
        <w:rPr>
          <w:sz w:val="20"/>
          <w:szCs w:val="20"/>
        </w:rPr>
        <w:lastRenderedPageBreak/>
        <w:t xml:space="preserve">konzularna predstavništva, kritična infrastruktura, pripadniki mednarodnih sil v mednarodnih operacijah in na misijah, objekti kulturne dediščine itn. Terorizem je pogosto povezan z drugimi varnostnimi grožnjami, predvsem z organiziranim kriminalom, nedovoljenimi dejavnostmi na področju orožij za množično uničevanje in jedrske tehnologije, nezakonitimi migracijami ter trgovino z ljudmi, orožjem in prepovedanimi drogami (Vlada RS, 2019a). </w:t>
      </w:r>
    </w:p>
    <w:p w:rsidR="003141B1" w:rsidRPr="00ED7213" w:rsidRDefault="003141B1" w:rsidP="003141B1">
      <w:pPr>
        <w:pStyle w:val="Default"/>
        <w:spacing w:line="276" w:lineRule="auto"/>
        <w:jc w:val="both"/>
        <w:rPr>
          <w:sz w:val="20"/>
          <w:szCs w:val="20"/>
        </w:rPr>
      </w:pPr>
    </w:p>
    <w:p w:rsidR="003141B1" w:rsidRPr="00ED7213" w:rsidRDefault="00E502DE" w:rsidP="003141B1">
      <w:pPr>
        <w:pStyle w:val="Default"/>
        <w:spacing w:line="276" w:lineRule="auto"/>
        <w:jc w:val="both"/>
        <w:rPr>
          <w:sz w:val="20"/>
          <w:szCs w:val="20"/>
        </w:rPr>
      </w:pPr>
      <w:r w:rsidRPr="00ED7213">
        <w:rPr>
          <w:sz w:val="20"/>
          <w:szCs w:val="20"/>
        </w:rPr>
        <w:t>Slovenski</w:t>
      </w:r>
      <w:r w:rsidR="000A4774" w:rsidRPr="00ED7213">
        <w:rPr>
          <w:sz w:val="20"/>
          <w:szCs w:val="20"/>
        </w:rPr>
        <w:t xml:space="preserve"> Kazenski zakonik </w:t>
      </w:r>
      <w:r w:rsidRPr="00ED7213">
        <w:rPr>
          <w:sz w:val="20"/>
          <w:szCs w:val="20"/>
        </w:rPr>
        <w:t>terorizem opredeljuje kot namen ali dejanje, da se uničijo ali hudo ogrozijo ustavni, gospodarski, socialni ali politični temelji Republike Slovenije ali druge države oziroma mednarodne organizacije, da se hudo zastraši prebivalstvo oziroma da se prisili Vlado Republike Slovenije ali druge države oziroma mednarodno organizacijo, da nekaj stori ali opusti, ter kot dejanje</w:t>
      </w:r>
      <w:r w:rsidR="00890509" w:rsidRPr="00ED7213">
        <w:rPr>
          <w:sz w:val="20"/>
          <w:szCs w:val="20"/>
        </w:rPr>
        <w:t xml:space="preserve"> ali grožnja, da se bo storilo </w:t>
      </w:r>
      <w:r w:rsidRPr="00ED7213">
        <w:rPr>
          <w:sz w:val="20"/>
          <w:szCs w:val="20"/>
        </w:rPr>
        <w:t>eno ali več od teh dejanj:</w:t>
      </w:r>
    </w:p>
    <w:p w:rsidR="003141B1" w:rsidRPr="00ED7213" w:rsidRDefault="00E502DE" w:rsidP="00A6514F">
      <w:pPr>
        <w:pStyle w:val="Telobesedila2"/>
        <w:keepNext/>
        <w:keepLines/>
        <w:numPr>
          <w:ilvl w:val="0"/>
          <w:numId w:val="1"/>
        </w:numPr>
        <w:spacing w:line="276" w:lineRule="auto"/>
        <w:jc w:val="both"/>
        <w:rPr>
          <w:rFonts w:ascii="Arial" w:hAnsi="Arial" w:cs="Arial"/>
          <w:sz w:val="20"/>
          <w:lang w:eastAsia="sl-SI"/>
        </w:rPr>
      </w:pPr>
      <w:r w:rsidRPr="00ED7213">
        <w:rPr>
          <w:rFonts w:ascii="Arial" w:hAnsi="Arial" w:cs="Arial"/>
          <w:sz w:val="20"/>
          <w:lang w:eastAsia="sl-SI"/>
        </w:rPr>
        <w:t>napad na življenje in telo ali na človekove pravice in svoboščine;</w:t>
      </w:r>
    </w:p>
    <w:p w:rsidR="003141B1" w:rsidRPr="00ED7213" w:rsidRDefault="00E502DE" w:rsidP="00A6514F">
      <w:pPr>
        <w:pStyle w:val="Telobesedila2"/>
        <w:keepNext/>
        <w:keepLines/>
        <w:numPr>
          <w:ilvl w:val="0"/>
          <w:numId w:val="1"/>
        </w:numPr>
        <w:spacing w:line="276" w:lineRule="auto"/>
        <w:jc w:val="both"/>
        <w:rPr>
          <w:rFonts w:ascii="Arial" w:hAnsi="Arial" w:cs="Arial"/>
          <w:sz w:val="20"/>
          <w:lang w:eastAsia="sl-SI"/>
        </w:rPr>
      </w:pPr>
      <w:r w:rsidRPr="00ED7213">
        <w:rPr>
          <w:rFonts w:ascii="Arial" w:hAnsi="Arial" w:cs="Arial"/>
          <w:sz w:val="20"/>
          <w:lang w:eastAsia="sl-SI"/>
        </w:rPr>
        <w:t>ugrabitev ali zajetje talcev;</w:t>
      </w:r>
    </w:p>
    <w:p w:rsidR="003141B1" w:rsidRPr="00ED7213" w:rsidRDefault="00E502DE" w:rsidP="00A6514F">
      <w:pPr>
        <w:pStyle w:val="Telobesedila2"/>
        <w:keepNext/>
        <w:keepLines/>
        <w:numPr>
          <w:ilvl w:val="0"/>
          <w:numId w:val="1"/>
        </w:numPr>
        <w:spacing w:line="276" w:lineRule="auto"/>
        <w:jc w:val="both"/>
        <w:rPr>
          <w:rFonts w:ascii="Arial" w:hAnsi="Arial" w:cs="Arial"/>
          <w:sz w:val="20"/>
          <w:lang w:eastAsia="sl-SI"/>
        </w:rPr>
      </w:pPr>
      <w:r w:rsidRPr="00ED7213">
        <w:rPr>
          <w:rFonts w:ascii="Arial" w:hAnsi="Arial" w:cs="Arial"/>
          <w:sz w:val="20"/>
          <w:lang w:eastAsia="sl-SI"/>
        </w:rPr>
        <w:t>precejšnje uničenje državnih ali javnih objektov ali predstavništev tujih držav, prevoznega sistema, infrastrukture, javnega kraja ali zasebne lastnine;</w:t>
      </w:r>
    </w:p>
    <w:p w:rsidR="003141B1" w:rsidRPr="00ED7213" w:rsidRDefault="00E502DE" w:rsidP="00A6514F">
      <w:pPr>
        <w:pStyle w:val="Telobesedila2"/>
        <w:keepNext/>
        <w:keepLines/>
        <w:numPr>
          <w:ilvl w:val="0"/>
          <w:numId w:val="1"/>
        </w:numPr>
        <w:spacing w:line="276" w:lineRule="auto"/>
        <w:jc w:val="both"/>
        <w:rPr>
          <w:rFonts w:ascii="Arial" w:hAnsi="Arial" w:cs="Arial"/>
          <w:sz w:val="20"/>
          <w:lang w:eastAsia="sl-SI"/>
        </w:rPr>
      </w:pPr>
      <w:r w:rsidRPr="00ED7213">
        <w:rPr>
          <w:rFonts w:ascii="Arial" w:hAnsi="Arial" w:cs="Arial"/>
          <w:sz w:val="20"/>
          <w:lang w:eastAsia="sl-SI"/>
        </w:rPr>
        <w:t>neupravičeno poseganje v informacijski sistem, ki pomeni resno oviranje ali prekinjanje njegovega delovanja z vnosom, prenosom, poškodovanjem, brisanjem ali spreminjanjem podatkov ali s preprečevanjem ali onemogočanjem dostopa do podatkov, in ki povzroči resno škodo; škoda je lahko storjena z uporabo računalniškega programa, gesel ali kod za dostop, zasnovanih ali prilagojenih za namene storitve dejanja, ali kot neupravičeno poseganje v informacijski sistem kritične infrastrukture, ki pomeni resno oviranje ali prekinjanje njegovega delovanja z vnosom, prenosom, poškodovanjem, brisanjem ali spreminjanjem podatkov ali preprečevanjem ali onemogočanjem dostopa do podatkov;</w:t>
      </w:r>
    </w:p>
    <w:p w:rsidR="003141B1" w:rsidRPr="00ED7213" w:rsidRDefault="00E502DE" w:rsidP="00A6514F">
      <w:pPr>
        <w:pStyle w:val="Telobesedila2"/>
        <w:keepNext/>
        <w:keepLines/>
        <w:numPr>
          <w:ilvl w:val="0"/>
          <w:numId w:val="1"/>
        </w:numPr>
        <w:spacing w:line="276" w:lineRule="auto"/>
        <w:jc w:val="both"/>
        <w:rPr>
          <w:rFonts w:ascii="Arial" w:hAnsi="Arial" w:cs="Arial"/>
          <w:sz w:val="20"/>
          <w:lang w:eastAsia="sl-SI"/>
        </w:rPr>
      </w:pPr>
      <w:r w:rsidRPr="00ED7213">
        <w:rPr>
          <w:rFonts w:ascii="Arial" w:hAnsi="Arial" w:cs="Arial"/>
          <w:sz w:val="20"/>
          <w:lang w:eastAsia="sl-SI"/>
        </w:rPr>
        <w:t>neupravičeno brisanje, poškodovanje ali spreminjanje podatkov v informacijskem sistemu kritične infrastrukture ali preprečevanje ali onemogočanje dostopa do takih podatkov;</w:t>
      </w:r>
    </w:p>
    <w:p w:rsidR="003141B1" w:rsidRPr="00ED7213" w:rsidRDefault="00E502DE" w:rsidP="00A6514F">
      <w:pPr>
        <w:pStyle w:val="Telobesedila2"/>
        <w:keepNext/>
        <w:keepLines/>
        <w:numPr>
          <w:ilvl w:val="0"/>
          <w:numId w:val="1"/>
        </w:numPr>
        <w:spacing w:line="276" w:lineRule="auto"/>
        <w:jc w:val="both"/>
        <w:rPr>
          <w:rFonts w:ascii="Arial" w:hAnsi="Arial" w:cs="Arial"/>
          <w:sz w:val="20"/>
          <w:lang w:eastAsia="sl-SI"/>
        </w:rPr>
      </w:pPr>
      <w:r w:rsidRPr="00ED7213">
        <w:rPr>
          <w:rFonts w:ascii="Arial" w:hAnsi="Arial" w:cs="Arial"/>
          <w:sz w:val="20"/>
          <w:lang w:eastAsia="sl-SI"/>
        </w:rPr>
        <w:t>zajetje ali prevzem nadzora nad pritrjeno ploščadjo v epikontinentalnem pasu z uporabo sile ali grožnje, morda katerega drugega načina ustrahovanja; lahko gre za nasilno vedenje proti osebi na ploščadi, če tako dejanje ogroža njeno varnost, ali uničenje pritrjene ploščadi v epikontinentalnem pasu oziroma povzročitev škode na njej, ki lahko ogrozi njeno varnost, ali postavitev naprave zaradi uničenja pritrjene ploščadi ali ogrožanja varnosti na njej, lahko gre tudi za poškodovanje ali povzročitev smrti osebe v povezavi s katerim izmed prej navedenih dejanj;</w:t>
      </w:r>
    </w:p>
    <w:p w:rsidR="003141B1" w:rsidRPr="00ED7213" w:rsidRDefault="00E502DE" w:rsidP="00A6514F">
      <w:pPr>
        <w:pStyle w:val="Telobesedila2"/>
        <w:keepNext/>
        <w:keepLines/>
        <w:numPr>
          <w:ilvl w:val="0"/>
          <w:numId w:val="1"/>
        </w:numPr>
        <w:spacing w:line="276" w:lineRule="auto"/>
        <w:jc w:val="both"/>
        <w:rPr>
          <w:rFonts w:ascii="Arial" w:hAnsi="Arial" w:cs="Arial"/>
          <w:sz w:val="20"/>
          <w:lang w:eastAsia="sl-SI"/>
        </w:rPr>
      </w:pPr>
      <w:r w:rsidRPr="00ED7213">
        <w:rPr>
          <w:rFonts w:ascii="Arial" w:hAnsi="Arial" w:cs="Arial"/>
          <w:sz w:val="20"/>
          <w:lang w:eastAsia="sl-SI"/>
        </w:rPr>
        <w:t>ugrabitev zrakoplova, plovila, sredstev tovornega prevoza ali javnega prevoznega sredstva;</w:t>
      </w:r>
    </w:p>
    <w:p w:rsidR="003141B1" w:rsidRPr="00ED7213" w:rsidRDefault="00E502DE" w:rsidP="00A6514F">
      <w:pPr>
        <w:pStyle w:val="Telobesedila2"/>
        <w:keepNext/>
        <w:keepLines/>
        <w:numPr>
          <w:ilvl w:val="0"/>
          <w:numId w:val="1"/>
        </w:numPr>
        <w:spacing w:line="276" w:lineRule="auto"/>
        <w:jc w:val="both"/>
        <w:rPr>
          <w:rFonts w:ascii="Arial" w:hAnsi="Arial" w:cs="Arial"/>
          <w:sz w:val="20"/>
          <w:lang w:eastAsia="sl-SI"/>
        </w:rPr>
      </w:pPr>
      <w:r w:rsidRPr="00ED7213">
        <w:rPr>
          <w:rFonts w:ascii="Arial" w:hAnsi="Arial" w:cs="Arial"/>
          <w:sz w:val="20"/>
          <w:lang w:eastAsia="sl-SI"/>
        </w:rPr>
        <w:t>proizvodnjo, posest, pridobitev, prevoz, dobavo ali uporabo orožja, razstreliva, jedrskega, biološkega ali kemičnega orožja;</w:t>
      </w:r>
    </w:p>
    <w:p w:rsidR="003141B1" w:rsidRPr="00ED7213" w:rsidRDefault="00E502DE" w:rsidP="00A6514F">
      <w:pPr>
        <w:pStyle w:val="Telobesedila2"/>
        <w:keepNext/>
        <w:keepLines/>
        <w:numPr>
          <w:ilvl w:val="0"/>
          <w:numId w:val="1"/>
        </w:numPr>
        <w:spacing w:line="276" w:lineRule="auto"/>
        <w:jc w:val="both"/>
        <w:rPr>
          <w:rFonts w:ascii="Arial" w:hAnsi="Arial" w:cs="Arial"/>
          <w:sz w:val="20"/>
          <w:lang w:eastAsia="sl-SI"/>
        </w:rPr>
      </w:pPr>
      <w:r w:rsidRPr="00ED7213">
        <w:rPr>
          <w:rFonts w:ascii="Arial" w:hAnsi="Arial" w:cs="Arial"/>
          <w:sz w:val="20"/>
          <w:lang w:eastAsia="sl-SI"/>
        </w:rPr>
        <w:t>raziskovanje in razvoj jedrskega, biološkega ali kemičnega orožja;</w:t>
      </w:r>
    </w:p>
    <w:p w:rsidR="003141B1" w:rsidRPr="00ED7213" w:rsidRDefault="00E502DE" w:rsidP="00A6514F">
      <w:pPr>
        <w:pStyle w:val="Telobesedila2"/>
        <w:keepNext/>
        <w:keepLines/>
        <w:numPr>
          <w:ilvl w:val="0"/>
          <w:numId w:val="1"/>
        </w:numPr>
        <w:spacing w:line="276" w:lineRule="auto"/>
        <w:jc w:val="both"/>
        <w:rPr>
          <w:rFonts w:ascii="Arial" w:hAnsi="Arial" w:cs="Arial"/>
          <w:sz w:val="20"/>
          <w:lang w:eastAsia="sl-SI"/>
        </w:rPr>
      </w:pPr>
      <w:r w:rsidRPr="00ED7213">
        <w:rPr>
          <w:rFonts w:ascii="Arial" w:hAnsi="Arial" w:cs="Arial"/>
          <w:sz w:val="20"/>
          <w:lang w:eastAsia="sl-SI"/>
        </w:rPr>
        <w:t>ogrožanje varnosti s spuščanjem nevarnih snovi oziroma povzročanjem požarov, poplav ali eksplozij;</w:t>
      </w:r>
    </w:p>
    <w:p w:rsidR="00813A2C" w:rsidRPr="00ED7213" w:rsidRDefault="00E502DE" w:rsidP="00A6514F">
      <w:pPr>
        <w:pStyle w:val="Telobesedila2"/>
        <w:keepNext/>
        <w:keepLines/>
        <w:numPr>
          <w:ilvl w:val="0"/>
          <w:numId w:val="1"/>
        </w:numPr>
        <w:spacing w:line="276" w:lineRule="auto"/>
        <w:jc w:val="both"/>
        <w:rPr>
          <w:rFonts w:ascii="Arial" w:hAnsi="Arial" w:cs="Arial"/>
          <w:sz w:val="20"/>
          <w:lang w:eastAsia="sl-SI"/>
        </w:rPr>
      </w:pPr>
      <w:r w:rsidRPr="00ED7213">
        <w:rPr>
          <w:rFonts w:ascii="Arial" w:hAnsi="Arial" w:cs="Arial"/>
          <w:sz w:val="20"/>
          <w:lang w:eastAsia="sl-SI"/>
        </w:rPr>
        <w:t>motnje ali prekinitev oskrbe z vodo, elektriko ali drugimi za življenje ljudi osnovnimi naravnimi viri, ki lahko ogrozijo življenje ljudi.</w:t>
      </w:r>
    </w:p>
    <w:p w:rsidR="00813A2C" w:rsidRPr="00ED7213" w:rsidRDefault="00813A2C" w:rsidP="00813A2C">
      <w:pPr>
        <w:pStyle w:val="alineazaodstavkom"/>
        <w:shd w:val="clear" w:color="auto" w:fill="FFFFFF"/>
        <w:spacing w:before="0" w:beforeAutospacing="0" w:after="0" w:afterAutospacing="0" w:line="276" w:lineRule="auto"/>
        <w:jc w:val="both"/>
        <w:rPr>
          <w:rFonts w:ascii="Arial" w:hAnsi="Arial" w:cs="Arial"/>
          <w:color w:val="000000"/>
          <w:sz w:val="20"/>
          <w:szCs w:val="20"/>
        </w:rPr>
      </w:pPr>
    </w:p>
    <w:p w:rsidR="002F5CC6" w:rsidRPr="00ED7213" w:rsidRDefault="00E502DE" w:rsidP="002F5CC6">
      <w:pPr>
        <w:pStyle w:val="alineazaodstavkom"/>
        <w:shd w:val="clear" w:color="auto" w:fill="FFFFFF"/>
        <w:spacing w:before="0" w:beforeAutospacing="0" w:after="0" w:afterAutospacing="0" w:line="276" w:lineRule="auto"/>
        <w:jc w:val="both"/>
        <w:rPr>
          <w:rFonts w:ascii="Arial" w:hAnsi="Arial" w:cs="Arial"/>
          <w:color w:val="000000"/>
          <w:sz w:val="20"/>
          <w:szCs w:val="20"/>
        </w:rPr>
      </w:pPr>
      <w:r w:rsidRPr="00ED7213">
        <w:rPr>
          <w:rFonts w:ascii="Arial" w:hAnsi="Arial" w:cs="Arial"/>
          <w:color w:val="000000"/>
          <w:sz w:val="20"/>
          <w:szCs w:val="20"/>
        </w:rPr>
        <w:t xml:space="preserve">Še poseben poudarek je v Kazenskem zakoniku namenjen primerom, </w:t>
      </w:r>
      <w:r w:rsidR="007D6256" w:rsidRPr="00ED7213">
        <w:rPr>
          <w:rFonts w:ascii="Arial" w:hAnsi="Arial" w:cs="Arial"/>
          <w:sz w:val="20"/>
          <w:szCs w:val="20"/>
        </w:rPr>
        <w:t>ko</w:t>
      </w:r>
      <w:r w:rsidRPr="00ED7213">
        <w:rPr>
          <w:rFonts w:ascii="Arial" w:hAnsi="Arial" w:cs="Arial"/>
          <w:sz w:val="20"/>
          <w:szCs w:val="20"/>
        </w:rPr>
        <w:t xml:space="preserve"> se </w:t>
      </w:r>
      <w:r w:rsidR="007D6256" w:rsidRPr="00ED7213">
        <w:rPr>
          <w:rFonts w:ascii="Arial" w:hAnsi="Arial" w:cs="Arial"/>
          <w:sz w:val="20"/>
          <w:szCs w:val="20"/>
        </w:rPr>
        <w:t>teroristični napad</w:t>
      </w:r>
      <w:r w:rsidRPr="00ED7213">
        <w:rPr>
          <w:rFonts w:ascii="Arial" w:hAnsi="Arial" w:cs="Arial"/>
          <w:color w:val="000000"/>
          <w:sz w:val="20"/>
          <w:szCs w:val="20"/>
        </w:rPr>
        <w:t xml:space="preserve"> izvede z uporabo ali grožnjo uporabe jedrske ali druge radioaktivne snovi oziroma naprave, s poškodovanjem jedrskega objekta, tako da se izpušča radioaktivn</w:t>
      </w:r>
      <w:r w:rsidR="007D6256" w:rsidRPr="00ED7213">
        <w:rPr>
          <w:rFonts w:ascii="Arial" w:hAnsi="Arial" w:cs="Arial"/>
          <w:color w:val="000000"/>
          <w:sz w:val="20"/>
          <w:szCs w:val="20"/>
        </w:rPr>
        <w:t xml:space="preserve">a snov ali omogoča njen izpust in </w:t>
      </w:r>
      <w:r w:rsidRPr="00ED7213">
        <w:rPr>
          <w:rFonts w:ascii="Arial" w:hAnsi="Arial" w:cs="Arial"/>
          <w:color w:val="000000"/>
          <w:sz w:val="20"/>
          <w:szCs w:val="20"/>
        </w:rPr>
        <w:t>če se z grožnjo ali uporabo sile zahteva jedrska ali druga radioaktivna snov, naprava ali jedrski objekt.</w:t>
      </w:r>
      <w:bookmarkStart w:id="9" w:name="_Toc135824755"/>
    </w:p>
    <w:p w:rsidR="002F5CC6" w:rsidRPr="00ED7213" w:rsidRDefault="002F5CC6" w:rsidP="002F5CC6">
      <w:pPr>
        <w:pStyle w:val="alineazaodstavkom"/>
        <w:shd w:val="clear" w:color="auto" w:fill="FFFFFF"/>
        <w:spacing w:before="0" w:beforeAutospacing="0" w:after="0" w:afterAutospacing="0" w:line="276" w:lineRule="auto"/>
        <w:jc w:val="both"/>
        <w:rPr>
          <w:rFonts w:ascii="Arial" w:hAnsi="Arial" w:cs="Arial"/>
          <w:color w:val="000000"/>
          <w:sz w:val="20"/>
          <w:szCs w:val="20"/>
        </w:rPr>
      </w:pPr>
    </w:p>
    <w:p w:rsidR="002F5CC6" w:rsidRPr="00ED7213" w:rsidRDefault="00E502DE" w:rsidP="002F5CC6">
      <w:pPr>
        <w:pStyle w:val="Naslov2"/>
        <w:rPr>
          <w:bCs w:val="0"/>
          <w:iCs w:val="0"/>
          <w:color w:val="000000"/>
        </w:rPr>
      </w:pPr>
      <w:bookmarkStart w:id="10" w:name="_Toc141189250"/>
      <w:r w:rsidRPr="00ED7213">
        <w:rPr>
          <w:bCs w:val="0"/>
          <w:iCs w:val="0"/>
          <w:color w:val="000000"/>
          <w:lang w:eastAsia="sl-SI"/>
        </w:rPr>
        <w:t>Zgodovina terorizma</w:t>
      </w:r>
      <w:bookmarkEnd w:id="9"/>
      <w:bookmarkEnd w:id="10"/>
    </w:p>
    <w:p w:rsidR="002F5CC6" w:rsidRPr="00ED7213" w:rsidRDefault="002F5CC6" w:rsidP="002F5CC6">
      <w:pPr>
        <w:pStyle w:val="alineazaodstavkom"/>
        <w:shd w:val="clear" w:color="auto" w:fill="FFFFFF"/>
        <w:spacing w:before="0" w:beforeAutospacing="0" w:after="0" w:afterAutospacing="0" w:line="276" w:lineRule="auto"/>
        <w:jc w:val="both"/>
        <w:rPr>
          <w:b/>
          <w:bCs/>
          <w:iCs/>
          <w:color w:val="000000"/>
          <w:sz w:val="20"/>
          <w:szCs w:val="20"/>
        </w:rPr>
      </w:pPr>
    </w:p>
    <w:p w:rsidR="008565E9" w:rsidRPr="00ED7213" w:rsidRDefault="00E502DE" w:rsidP="003E75E7">
      <w:pPr>
        <w:pStyle w:val="alineazaodstavkom"/>
        <w:shd w:val="clear" w:color="auto" w:fill="FFFFFF"/>
        <w:spacing w:before="0" w:beforeAutospacing="0" w:after="0" w:afterAutospacing="0" w:line="276" w:lineRule="auto"/>
        <w:jc w:val="both"/>
        <w:rPr>
          <w:rFonts w:ascii="Arial" w:hAnsi="Arial" w:cs="Arial"/>
          <w:color w:val="000000"/>
          <w:sz w:val="20"/>
          <w:szCs w:val="20"/>
        </w:rPr>
      </w:pPr>
      <w:r w:rsidRPr="00ED7213">
        <w:rPr>
          <w:rFonts w:ascii="Arial" w:hAnsi="Arial" w:cs="Arial"/>
          <w:color w:val="000000"/>
          <w:sz w:val="20"/>
        </w:rPr>
        <w:t>T</w:t>
      </w:r>
      <w:r w:rsidR="00A6514F" w:rsidRPr="00ED7213">
        <w:rPr>
          <w:rFonts w:ascii="Arial" w:hAnsi="Arial" w:cs="Arial"/>
          <w:color w:val="000000"/>
          <w:sz w:val="20"/>
        </w:rPr>
        <w:t>erorizem nikakor ni nov fenomen v sodobnem svetu, temveč je tak način dejavnosti poznan že od začetkov razvoja</w:t>
      </w:r>
      <w:r w:rsidR="00A6514F" w:rsidRPr="00ED7213">
        <w:rPr>
          <w:rFonts w:ascii="Arial" w:hAnsi="Arial" w:cs="Arial"/>
          <w:sz w:val="20"/>
        </w:rPr>
        <w:t xml:space="preserve"> politike in nad</w:t>
      </w:r>
      <w:r w:rsidR="00D27EB8" w:rsidRPr="00ED7213">
        <w:rPr>
          <w:rFonts w:ascii="Arial" w:hAnsi="Arial" w:cs="Arial"/>
          <w:sz w:val="20"/>
        </w:rPr>
        <w:t>-</w:t>
      </w:r>
      <w:r w:rsidR="00A6514F" w:rsidRPr="00ED7213">
        <w:rPr>
          <w:rFonts w:ascii="Arial" w:hAnsi="Arial" w:cs="Arial"/>
          <w:sz w:val="20"/>
        </w:rPr>
        <w:t>primitivnih družbenih odnosov</w:t>
      </w:r>
      <w:r w:rsidR="009C705C" w:rsidRPr="00ED7213">
        <w:rPr>
          <w:rFonts w:ascii="Arial" w:hAnsi="Arial" w:cs="Arial"/>
          <w:sz w:val="20"/>
        </w:rPr>
        <w:t>.</w:t>
      </w:r>
      <w:r w:rsidRPr="00ED7213">
        <w:rPr>
          <w:rFonts w:ascii="Arial" w:hAnsi="Arial" w:cs="Arial"/>
          <w:sz w:val="20"/>
        </w:rPr>
        <w:t xml:space="preserve"> (</w:t>
      </w:r>
      <w:r w:rsidR="00D27EB8" w:rsidRPr="00ED7213">
        <w:rPr>
          <w:rFonts w:ascii="Arial" w:hAnsi="Arial" w:cs="Arial"/>
          <w:sz w:val="20"/>
        </w:rPr>
        <w:t xml:space="preserve">vir: </w:t>
      </w:r>
      <w:r w:rsidR="009C705C" w:rsidRPr="00ED7213">
        <w:rPr>
          <w:rFonts w:ascii="Arial" w:hAnsi="Arial" w:cs="Arial"/>
          <w:sz w:val="20"/>
        </w:rPr>
        <w:t>Wikipedija)</w:t>
      </w:r>
    </w:p>
    <w:p w:rsidR="008565E9" w:rsidRPr="00ED7213" w:rsidRDefault="00E502DE" w:rsidP="000D58F2">
      <w:pPr>
        <w:pStyle w:val="Naslov2"/>
      </w:pPr>
      <w:bookmarkStart w:id="11" w:name="_Toc135824756"/>
      <w:bookmarkStart w:id="12" w:name="_Toc141189251"/>
      <w:r w:rsidRPr="00ED7213">
        <w:lastRenderedPageBreak/>
        <w:t>Vrste terorizma</w:t>
      </w:r>
      <w:bookmarkEnd w:id="11"/>
      <w:bookmarkEnd w:id="12"/>
    </w:p>
    <w:p w:rsidR="008565E9" w:rsidRPr="00ED7213" w:rsidRDefault="008565E9" w:rsidP="008565E9">
      <w:pPr>
        <w:pStyle w:val="Telobesedila2"/>
        <w:keepNext/>
        <w:keepLines/>
        <w:spacing w:line="276" w:lineRule="auto"/>
        <w:jc w:val="both"/>
        <w:rPr>
          <w:rFonts w:ascii="Arial" w:hAnsi="Arial" w:cs="Arial"/>
          <w:sz w:val="20"/>
          <w:lang w:eastAsia="sl-SI"/>
        </w:rPr>
      </w:pPr>
    </w:p>
    <w:p w:rsidR="00A6514F" w:rsidRPr="00ED7213" w:rsidRDefault="00E502DE" w:rsidP="00A6514F">
      <w:pPr>
        <w:pStyle w:val="Telobesedila2"/>
        <w:keepNext/>
        <w:keepLines/>
        <w:spacing w:line="276" w:lineRule="auto"/>
        <w:jc w:val="both"/>
        <w:rPr>
          <w:rFonts w:ascii="Arial" w:hAnsi="Arial" w:cs="Arial"/>
          <w:sz w:val="20"/>
          <w:lang w:eastAsia="sl-SI"/>
        </w:rPr>
      </w:pPr>
      <w:r w:rsidRPr="00ED7213">
        <w:rPr>
          <w:rFonts w:ascii="Arial" w:hAnsi="Arial" w:cs="Arial"/>
          <w:sz w:val="20"/>
          <w:lang w:eastAsia="sl-SI"/>
        </w:rPr>
        <w:t xml:space="preserve">Glede na cilje, motive in delovanje terorističnih organizacij je mogoče opredeliti več vrst in </w:t>
      </w:r>
      <w:r w:rsidR="006C47B0" w:rsidRPr="00ED7213">
        <w:rPr>
          <w:rFonts w:ascii="Arial" w:hAnsi="Arial" w:cs="Arial"/>
          <w:sz w:val="20"/>
          <w:lang w:eastAsia="sl-SI"/>
        </w:rPr>
        <w:t>podvrst terorizma. P</w:t>
      </w:r>
      <w:r w:rsidR="0043040B" w:rsidRPr="00ED7213">
        <w:rPr>
          <w:rFonts w:ascii="Arial" w:hAnsi="Arial" w:cs="Arial"/>
          <w:sz w:val="20"/>
          <w:lang w:eastAsia="sl-SI"/>
        </w:rPr>
        <w:t xml:space="preserve">o </w:t>
      </w:r>
      <w:r w:rsidRPr="00ED7213">
        <w:rPr>
          <w:rFonts w:ascii="Arial" w:hAnsi="Arial" w:cs="Arial"/>
          <w:sz w:val="20"/>
          <w:lang w:eastAsia="sl-SI"/>
        </w:rPr>
        <w:t xml:space="preserve"> </w:t>
      </w:r>
      <w:r w:rsidR="0043040B" w:rsidRPr="00ED7213">
        <w:rPr>
          <w:rFonts w:ascii="Arial" w:hAnsi="Arial" w:cs="Arial"/>
          <w:sz w:val="20"/>
          <w:lang w:eastAsia="sl-SI"/>
        </w:rPr>
        <w:t>Europolu (Europol, 2020) se</w:t>
      </w:r>
      <w:r w:rsidRPr="00ED7213">
        <w:rPr>
          <w:rFonts w:ascii="Arial" w:hAnsi="Arial" w:cs="Arial"/>
          <w:sz w:val="20"/>
          <w:lang w:eastAsia="sl-SI"/>
        </w:rPr>
        <w:t xml:space="preserve"> terorizem loči na pet osnovnih vrst</w:t>
      </w:r>
      <w:r w:rsidR="006C47B0" w:rsidRPr="00ED7213">
        <w:rPr>
          <w:rFonts w:ascii="Arial" w:hAnsi="Arial" w:cs="Arial"/>
          <w:sz w:val="20"/>
          <w:lang w:eastAsia="sl-SI"/>
        </w:rPr>
        <w:t>:</w:t>
      </w:r>
    </w:p>
    <w:p w:rsidR="00A6514F" w:rsidRPr="00ED7213" w:rsidRDefault="00E502DE" w:rsidP="00A6514F">
      <w:pPr>
        <w:pStyle w:val="Telobesedila2"/>
        <w:keepNext/>
        <w:keepLines/>
        <w:numPr>
          <w:ilvl w:val="0"/>
          <w:numId w:val="1"/>
        </w:numPr>
        <w:spacing w:line="276" w:lineRule="auto"/>
        <w:jc w:val="both"/>
        <w:rPr>
          <w:rFonts w:ascii="Arial" w:hAnsi="Arial" w:cs="Arial"/>
          <w:sz w:val="20"/>
          <w:lang w:eastAsia="sl-SI"/>
        </w:rPr>
      </w:pPr>
      <w:r w:rsidRPr="00ED7213">
        <w:rPr>
          <w:rFonts w:ascii="Arial" w:hAnsi="Arial" w:cs="Arial"/>
          <w:sz w:val="20"/>
          <w:lang w:eastAsia="sl-SI"/>
        </w:rPr>
        <w:t xml:space="preserve">verski oziroma versko podprt terorizem, </w:t>
      </w:r>
    </w:p>
    <w:p w:rsidR="00A6514F" w:rsidRPr="00ED7213" w:rsidRDefault="00E502DE" w:rsidP="00A6514F">
      <w:pPr>
        <w:pStyle w:val="Telobesedila2"/>
        <w:keepNext/>
        <w:keepLines/>
        <w:numPr>
          <w:ilvl w:val="0"/>
          <w:numId w:val="1"/>
        </w:numPr>
        <w:spacing w:line="276" w:lineRule="auto"/>
        <w:jc w:val="both"/>
        <w:rPr>
          <w:rFonts w:ascii="Arial" w:hAnsi="Arial" w:cs="Arial"/>
          <w:sz w:val="20"/>
          <w:lang w:eastAsia="sl-SI"/>
        </w:rPr>
      </w:pPr>
      <w:proofErr w:type="spellStart"/>
      <w:r w:rsidRPr="00ED7213">
        <w:rPr>
          <w:rFonts w:ascii="Arial" w:hAnsi="Arial" w:cs="Arial"/>
          <w:sz w:val="20"/>
          <w:lang w:eastAsia="sl-SI"/>
        </w:rPr>
        <w:t>etnonacionalistični</w:t>
      </w:r>
      <w:proofErr w:type="spellEnd"/>
      <w:r w:rsidRPr="00ED7213">
        <w:rPr>
          <w:rFonts w:ascii="Arial" w:hAnsi="Arial" w:cs="Arial"/>
          <w:sz w:val="20"/>
          <w:lang w:eastAsia="sl-SI"/>
        </w:rPr>
        <w:t xml:space="preserve"> in separatistični terorizem, </w:t>
      </w:r>
    </w:p>
    <w:p w:rsidR="00A6514F" w:rsidRPr="00ED7213" w:rsidRDefault="00E502DE" w:rsidP="00A6514F">
      <w:pPr>
        <w:pStyle w:val="Telobesedila2"/>
        <w:keepNext/>
        <w:keepLines/>
        <w:numPr>
          <w:ilvl w:val="0"/>
          <w:numId w:val="1"/>
        </w:numPr>
        <w:spacing w:line="276" w:lineRule="auto"/>
        <w:jc w:val="both"/>
        <w:rPr>
          <w:rFonts w:ascii="Arial" w:hAnsi="Arial" w:cs="Arial"/>
          <w:sz w:val="20"/>
          <w:lang w:eastAsia="sl-SI"/>
        </w:rPr>
      </w:pPr>
      <w:r w:rsidRPr="00ED7213">
        <w:rPr>
          <w:rFonts w:ascii="Arial" w:hAnsi="Arial" w:cs="Arial"/>
          <w:sz w:val="20"/>
          <w:lang w:eastAsia="sl-SI"/>
        </w:rPr>
        <w:t xml:space="preserve">levičarski in anarhistični terorizem, </w:t>
      </w:r>
    </w:p>
    <w:p w:rsidR="00A6514F" w:rsidRPr="00ED7213" w:rsidRDefault="00E502DE" w:rsidP="00A6514F">
      <w:pPr>
        <w:pStyle w:val="Telobesedila2"/>
        <w:keepNext/>
        <w:keepLines/>
        <w:numPr>
          <w:ilvl w:val="0"/>
          <w:numId w:val="1"/>
        </w:numPr>
        <w:spacing w:line="276" w:lineRule="auto"/>
        <w:jc w:val="both"/>
        <w:rPr>
          <w:rFonts w:ascii="Arial" w:hAnsi="Arial" w:cs="Arial"/>
          <w:sz w:val="20"/>
          <w:lang w:eastAsia="sl-SI"/>
        </w:rPr>
      </w:pPr>
      <w:r w:rsidRPr="00ED7213">
        <w:rPr>
          <w:rFonts w:ascii="Arial" w:hAnsi="Arial" w:cs="Arial"/>
          <w:sz w:val="20"/>
          <w:lang w:eastAsia="sl-SI"/>
        </w:rPr>
        <w:t xml:space="preserve">desničarski terorizem, </w:t>
      </w:r>
    </w:p>
    <w:p w:rsidR="0043040B" w:rsidRPr="00ED7213" w:rsidRDefault="00E502DE" w:rsidP="0043040B">
      <w:pPr>
        <w:pStyle w:val="Telobesedila2"/>
        <w:keepNext/>
        <w:keepLines/>
        <w:numPr>
          <w:ilvl w:val="0"/>
          <w:numId w:val="1"/>
        </w:numPr>
        <w:spacing w:line="276" w:lineRule="auto"/>
        <w:jc w:val="both"/>
        <w:rPr>
          <w:rFonts w:ascii="Arial" w:hAnsi="Arial" w:cs="Arial"/>
          <w:sz w:val="20"/>
          <w:lang w:eastAsia="sl-SI"/>
        </w:rPr>
      </w:pPr>
      <w:r w:rsidRPr="00ED7213">
        <w:rPr>
          <w:rFonts w:ascii="Arial" w:hAnsi="Arial" w:cs="Arial"/>
          <w:sz w:val="20"/>
          <w:lang w:eastAsia="sl-SI"/>
        </w:rPr>
        <w:t>terorizem s posebnim interesom in terorizem z enim samim vprašanjem,</w:t>
      </w:r>
    </w:p>
    <w:p w:rsidR="00A6514F" w:rsidRPr="00ED7213" w:rsidRDefault="00E502DE" w:rsidP="0043040B">
      <w:pPr>
        <w:pStyle w:val="Telobesedila2"/>
        <w:keepNext/>
        <w:keepLines/>
        <w:numPr>
          <w:ilvl w:val="0"/>
          <w:numId w:val="1"/>
        </w:numPr>
        <w:spacing w:line="276" w:lineRule="auto"/>
        <w:jc w:val="both"/>
        <w:rPr>
          <w:rFonts w:ascii="Arial" w:hAnsi="Arial" w:cs="Arial"/>
          <w:sz w:val="20"/>
          <w:lang w:eastAsia="sl-SI"/>
        </w:rPr>
      </w:pPr>
      <w:r w:rsidRPr="00ED7213">
        <w:rPr>
          <w:rFonts w:ascii="Arial" w:hAnsi="Arial" w:cs="Arial"/>
          <w:sz w:val="20"/>
          <w:lang w:eastAsia="sl-SI"/>
        </w:rPr>
        <w:t>ter nekatere druge vrste terorizma (državni</w:t>
      </w:r>
      <w:r w:rsidR="00D33C94" w:rsidRPr="00ED7213">
        <w:rPr>
          <w:rFonts w:ascii="Arial" w:hAnsi="Arial" w:cs="Arial"/>
          <w:sz w:val="20"/>
          <w:lang w:eastAsia="sl-SI"/>
        </w:rPr>
        <w:t xml:space="preserve"> terorizem</w:t>
      </w:r>
      <w:r w:rsidRPr="00ED7213">
        <w:rPr>
          <w:rFonts w:ascii="Arial" w:hAnsi="Arial" w:cs="Arial"/>
          <w:sz w:val="20"/>
          <w:lang w:eastAsia="sl-SI"/>
        </w:rPr>
        <w:t>,</w:t>
      </w:r>
      <w:r w:rsidR="00D33C94" w:rsidRPr="00ED7213">
        <w:rPr>
          <w:rFonts w:ascii="Arial" w:hAnsi="Arial" w:cs="Arial"/>
          <w:sz w:val="20"/>
          <w:lang w:eastAsia="sl-SI"/>
        </w:rPr>
        <w:t xml:space="preserve"> informacijski ali</w:t>
      </w:r>
      <w:r w:rsidRPr="00ED7213">
        <w:rPr>
          <w:rFonts w:ascii="Arial" w:hAnsi="Arial" w:cs="Arial"/>
          <w:sz w:val="20"/>
          <w:lang w:eastAsia="sl-SI"/>
        </w:rPr>
        <w:t xml:space="preserve"> kibernetski</w:t>
      </w:r>
      <w:r w:rsidR="00D33C94" w:rsidRPr="00ED7213">
        <w:rPr>
          <w:rFonts w:ascii="Arial" w:hAnsi="Arial" w:cs="Arial"/>
          <w:sz w:val="20"/>
          <w:lang w:eastAsia="sl-SI"/>
        </w:rPr>
        <w:t xml:space="preserve"> terorizem</w:t>
      </w:r>
      <w:r w:rsidR="00475B64" w:rsidRPr="00ED7213">
        <w:rPr>
          <w:rFonts w:ascii="Arial" w:hAnsi="Arial" w:cs="Arial"/>
          <w:sz w:val="20"/>
          <w:lang w:eastAsia="sl-SI"/>
        </w:rPr>
        <w:t>,…), ki ji</w:t>
      </w:r>
      <w:r w:rsidRPr="00ED7213">
        <w:rPr>
          <w:rFonts w:ascii="Arial" w:hAnsi="Arial" w:cs="Arial"/>
          <w:sz w:val="20"/>
          <w:lang w:eastAsia="sl-SI"/>
        </w:rPr>
        <w:t>h Europol ne opredeljuje</w:t>
      </w:r>
      <w:r w:rsidR="00896AF2" w:rsidRPr="00ED7213">
        <w:rPr>
          <w:rFonts w:ascii="Arial" w:hAnsi="Arial" w:cs="Arial"/>
          <w:sz w:val="20"/>
          <w:lang w:eastAsia="sl-SI"/>
        </w:rPr>
        <w:t>.</w:t>
      </w:r>
    </w:p>
    <w:p w:rsidR="00F33D51" w:rsidRPr="00ED7213" w:rsidRDefault="00E502DE" w:rsidP="008565E9">
      <w:pPr>
        <w:pStyle w:val="docfontnormal"/>
        <w:spacing w:before="0" w:beforeAutospacing="0" w:after="0" w:afterAutospacing="0" w:line="276" w:lineRule="auto"/>
        <w:jc w:val="both"/>
        <w:rPr>
          <w:rFonts w:ascii="Arial" w:hAnsi="Arial" w:cs="Arial"/>
          <w:color w:val="FF0000"/>
          <w:sz w:val="20"/>
          <w:szCs w:val="20"/>
        </w:rPr>
      </w:pPr>
      <w:r w:rsidRPr="00ED7213">
        <w:rPr>
          <w:rFonts w:ascii="Arial" w:hAnsi="Arial" w:cs="Arial"/>
          <w:color w:val="FF0000"/>
          <w:sz w:val="20"/>
          <w:szCs w:val="20"/>
        </w:rPr>
        <w:t xml:space="preserve"> </w:t>
      </w:r>
    </w:p>
    <w:p w:rsidR="00364EB4" w:rsidRPr="00ED7213" w:rsidRDefault="00E502DE" w:rsidP="00F10FEB">
      <w:pPr>
        <w:pStyle w:val="Naslov1"/>
      </w:pPr>
      <w:bookmarkStart w:id="13" w:name="_Toc135824757"/>
      <w:bookmarkStart w:id="14" w:name="_Toc141189252"/>
      <w:r w:rsidRPr="00ED7213">
        <w:t>O</w:t>
      </w:r>
      <w:r w:rsidR="00C23B2B" w:rsidRPr="00ED7213">
        <w:t>blike terorizma</w:t>
      </w:r>
      <w:bookmarkEnd w:id="13"/>
      <w:bookmarkEnd w:id="14"/>
    </w:p>
    <w:p w:rsidR="00D76B32" w:rsidRPr="00ED7213" w:rsidRDefault="00E502DE" w:rsidP="0037056F">
      <w:pPr>
        <w:pStyle w:val="Naslov2"/>
      </w:pPr>
      <w:bookmarkStart w:id="15" w:name="_Toc135824758"/>
      <w:bookmarkStart w:id="16" w:name="_Toc141189253"/>
      <w:r w:rsidRPr="00ED7213">
        <w:t>Konvencionalne in nekonvencionalne oblike terorizma</w:t>
      </w:r>
      <w:bookmarkEnd w:id="15"/>
      <w:bookmarkEnd w:id="16"/>
    </w:p>
    <w:p w:rsidR="00402837" w:rsidRPr="00ED7213" w:rsidRDefault="00402837" w:rsidP="00402837">
      <w:pPr>
        <w:pStyle w:val="docfontnormal"/>
        <w:spacing w:before="0" w:beforeAutospacing="0" w:after="0" w:afterAutospacing="0" w:line="276" w:lineRule="auto"/>
        <w:jc w:val="both"/>
        <w:rPr>
          <w:rFonts w:ascii="Arial" w:hAnsi="Arial" w:cs="Arial"/>
          <w:sz w:val="20"/>
          <w:szCs w:val="20"/>
        </w:rPr>
      </w:pPr>
    </w:p>
    <w:p w:rsidR="00402837" w:rsidRPr="00ED7213" w:rsidRDefault="00E502DE" w:rsidP="00402837">
      <w:pPr>
        <w:pStyle w:val="docfontnormal"/>
        <w:spacing w:before="0" w:beforeAutospacing="0" w:after="0" w:afterAutospacing="0" w:line="276" w:lineRule="auto"/>
        <w:jc w:val="both"/>
        <w:rPr>
          <w:rFonts w:ascii="Arial" w:hAnsi="Arial" w:cs="Arial"/>
          <w:sz w:val="20"/>
          <w:szCs w:val="20"/>
        </w:rPr>
      </w:pPr>
      <w:r w:rsidRPr="00ED7213">
        <w:rPr>
          <w:rFonts w:ascii="Arial" w:hAnsi="Arial" w:cs="Arial"/>
          <w:sz w:val="20"/>
          <w:szCs w:val="20"/>
        </w:rPr>
        <w:t xml:space="preserve">Oblike terorističnih napadov oziroma izvedbene oblike ali modusi terorizma se delijo na konvencionalne in nekonvencionalne. Pri konvencionalnem terorizmu je glavni cilj terorističnih skupin povzročiti čim večjo škodo, čim hujše poškodbe oseb, celo njihovo smrt. S takimi dejanji želijo čim bolj prestrašiti druge prebivalce in doseči </w:t>
      </w:r>
      <w:r w:rsidR="00631157" w:rsidRPr="00ED7213">
        <w:rPr>
          <w:rFonts w:ascii="Arial" w:hAnsi="Arial" w:cs="Arial"/>
          <w:sz w:val="20"/>
          <w:szCs w:val="20"/>
        </w:rPr>
        <w:t xml:space="preserve"> </w:t>
      </w:r>
      <w:r w:rsidRPr="00ED7213">
        <w:rPr>
          <w:rFonts w:ascii="Arial" w:hAnsi="Arial" w:cs="Arial"/>
          <w:sz w:val="20"/>
          <w:szCs w:val="20"/>
        </w:rPr>
        <w:t xml:space="preserve">več nadzora nad oblastmi, da bi te storile ali opustile neko dejanje. </w:t>
      </w:r>
    </w:p>
    <w:p w:rsidR="001C4CF8" w:rsidRPr="00ED7213" w:rsidRDefault="001C4CF8" w:rsidP="00745BA5">
      <w:pPr>
        <w:pStyle w:val="docfontnormal"/>
        <w:spacing w:before="0" w:beforeAutospacing="0" w:after="0" w:afterAutospacing="0" w:line="276" w:lineRule="auto"/>
        <w:jc w:val="both"/>
        <w:rPr>
          <w:rFonts w:ascii="Arial" w:hAnsi="Arial" w:cs="Arial"/>
          <w:sz w:val="20"/>
          <w:szCs w:val="20"/>
        </w:rPr>
      </w:pPr>
    </w:p>
    <w:p w:rsidR="00745BA5" w:rsidRPr="00ED7213" w:rsidRDefault="00E502DE" w:rsidP="00745BA5">
      <w:pPr>
        <w:pStyle w:val="docfontnormal"/>
        <w:spacing w:before="0" w:beforeAutospacing="0" w:after="0" w:afterAutospacing="0" w:line="276" w:lineRule="auto"/>
        <w:jc w:val="both"/>
        <w:rPr>
          <w:rFonts w:ascii="Arial" w:hAnsi="Arial" w:cs="Arial"/>
          <w:sz w:val="20"/>
          <w:szCs w:val="20"/>
        </w:rPr>
      </w:pPr>
      <w:r w:rsidRPr="00ED7213">
        <w:rPr>
          <w:rFonts w:ascii="Arial" w:hAnsi="Arial" w:cs="Arial"/>
          <w:sz w:val="20"/>
          <w:szCs w:val="20"/>
        </w:rPr>
        <w:t xml:space="preserve">Pri </w:t>
      </w:r>
      <w:r w:rsidRPr="00ED7213">
        <w:rPr>
          <w:rFonts w:ascii="Arial" w:hAnsi="Arial" w:cs="Arial"/>
          <w:b/>
          <w:sz w:val="20"/>
          <w:szCs w:val="20"/>
        </w:rPr>
        <w:t>konvencionalnem terorizmu</w:t>
      </w:r>
      <w:r w:rsidRPr="00ED7213">
        <w:rPr>
          <w:rFonts w:ascii="Arial" w:hAnsi="Arial" w:cs="Arial"/>
          <w:sz w:val="20"/>
          <w:szCs w:val="20"/>
        </w:rPr>
        <w:t xml:space="preserve"> so cilji teroristov zmeraj isti, spreminjajo se le sredstva, s katerimi teroristi izvajajo nasilna dejanja. Najpogostejše taktike oziroma pojavne oblike delovanja konvencionalnih teroristov so:</w:t>
      </w:r>
    </w:p>
    <w:p w:rsidR="008262A8" w:rsidRPr="00ED7213" w:rsidRDefault="00E502DE" w:rsidP="008262A8">
      <w:pPr>
        <w:pStyle w:val="docfontnormal"/>
        <w:numPr>
          <w:ilvl w:val="0"/>
          <w:numId w:val="3"/>
        </w:numPr>
        <w:spacing w:before="0" w:beforeAutospacing="0" w:after="0" w:afterAutospacing="0" w:line="276" w:lineRule="auto"/>
        <w:jc w:val="both"/>
        <w:rPr>
          <w:rFonts w:ascii="Arial" w:hAnsi="Arial" w:cs="Arial"/>
          <w:sz w:val="20"/>
        </w:rPr>
      </w:pPr>
      <w:r w:rsidRPr="00ED7213">
        <w:rPr>
          <w:rFonts w:ascii="Arial" w:hAnsi="Arial" w:cs="Arial"/>
          <w:sz w:val="20"/>
        </w:rPr>
        <w:t xml:space="preserve">atentati: to so načrtovana dejanja, ki se nanašajo na uboje pomembnih političnih oseb. Gre za napad na osebo, ki teroristom predstavlja določeno nevarnost oziroma deluje proti njim. </w:t>
      </w:r>
    </w:p>
    <w:p w:rsidR="008262A8" w:rsidRPr="00ED7213" w:rsidRDefault="00E502DE" w:rsidP="008262A8">
      <w:pPr>
        <w:pStyle w:val="docfontnormal"/>
        <w:numPr>
          <w:ilvl w:val="0"/>
          <w:numId w:val="3"/>
        </w:numPr>
        <w:spacing w:before="0" w:beforeAutospacing="0" w:after="0" w:afterAutospacing="0" w:line="276" w:lineRule="auto"/>
        <w:jc w:val="both"/>
        <w:rPr>
          <w:rFonts w:ascii="Arial" w:hAnsi="Arial" w:cs="Arial"/>
          <w:sz w:val="20"/>
        </w:rPr>
      </w:pPr>
      <w:r w:rsidRPr="00ED7213">
        <w:rPr>
          <w:rFonts w:ascii="Arial" w:hAnsi="Arial" w:cs="Arial"/>
          <w:sz w:val="20"/>
        </w:rPr>
        <w:t xml:space="preserve">požigi: v teh primerih gre večinoma za prikrivanje sledi. </w:t>
      </w:r>
    </w:p>
    <w:p w:rsidR="008262A8" w:rsidRPr="00ED7213" w:rsidRDefault="00E502DE" w:rsidP="008262A8">
      <w:pPr>
        <w:pStyle w:val="docfontnormal"/>
        <w:numPr>
          <w:ilvl w:val="0"/>
          <w:numId w:val="3"/>
        </w:numPr>
        <w:spacing w:before="0" w:beforeAutospacing="0" w:after="0" w:afterAutospacing="0" w:line="276" w:lineRule="auto"/>
        <w:jc w:val="both"/>
        <w:rPr>
          <w:rFonts w:ascii="Arial" w:hAnsi="Arial" w:cs="Arial"/>
          <w:sz w:val="20"/>
        </w:rPr>
      </w:pPr>
      <w:r w:rsidRPr="00ED7213">
        <w:rPr>
          <w:rFonts w:ascii="Arial" w:hAnsi="Arial" w:cs="Arial"/>
          <w:sz w:val="20"/>
        </w:rPr>
        <w:t xml:space="preserve">sabotaže: teroristi uporabijo sabotažo, ko želijo ogroziti varnost državnih organov in državnih organizacij neke države. </w:t>
      </w:r>
    </w:p>
    <w:p w:rsidR="008262A8" w:rsidRPr="00ED7213" w:rsidRDefault="00E502DE" w:rsidP="008262A8">
      <w:pPr>
        <w:pStyle w:val="docfontnormal"/>
        <w:numPr>
          <w:ilvl w:val="0"/>
          <w:numId w:val="3"/>
        </w:numPr>
        <w:spacing w:before="0" w:beforeAutospacing="0" w:after="0" w:afterAutospacing="0" w:line="276" w:lineRule="auto"/>
        <w:jc w:val="both"/>
        <w:rPr>
          <w:rFonts w:ascii="Arial" w:hAnsi="Arial" w:cs="Arial"/>
          <w:sz w:val="20"/>
        </w:rPr>
      </w:pPr>
      <w:r w:rsidRPr="00ED7213">
        <w:rPr>
          <w:rFonts w:ascii="Arial" w:hAnsi="Arial" w:cs="Arial"/>
          <w:sz w:val="20"/>
        </w:rPr>
        <w:t xml:space="preserve">podstavljanje eksplozivnih teles: teroristične skupine razpolagajo s širokim krogom eksploziva in eksplozivnih sredstev. Prednost bombnih napadov je za napadalce ta, da imajo svoje žrtve pod nadzorom, saj jih omejujejo s časom detonacije. </w:t>
      </w:r>
    </w:p>
    <w:p w:rsidR="008262A8" w:rsidRPr="00ED7213" w:rsidRDefault="00E502DE" w:rsidP="008262A8">
      <w:pPr>
        <w:pStyle w:val="docfontnormal"/>
        <w:numPr>
          <w:ilvl w:val="0"/>
          <w:numId w:val="3"/>
        </w:numPr>
        <w:spacing w:before="0" w:beforeAutospacing="0" w:after="0" w:afterAutospacing="0" w:line="276" w:lineRule="auto"/>
        <w:jc w:val="both"/>
        <w:rPr>
          <w:rFonts w:ascii="Arial" w:hAnsi="Arial" w:cs="Arial"/>
          <w:sz w:val="20"/>
        </w:rPr>
      </w:pPr>
      <w:r w:rsidRPr="00ED7213">
        <w:rPr>
          <w:rFonts w:ascii="Arial" w:hAnsi="Arial" w:cs="Arial"/>
          <w:sz w:val="20"/>
        </w:rPr>
        <w:t>zajetje talcev: pri zajetju talcev je lahko vključena samo ena oseba ali pa jih je vključenih več. Talce zadržujejo, da bi pridobili čim več pozornosti javnosti za dosego političnih ciljev in drugih ugodnosti</w:t>
      </w:r>
    </w:p>
    <w:p w:rsidR="008262A8" w:rsidRPr="00ED7213" w:rsidRDefault="00E502DE" w:rsidP="008262A8">
      <w:pPr>
        <w:pStyle w:val="docfontnormal"/>
        <w:numPr>
          <w:ilvl w:val="0"/>
          <w:numId w:val="3"/>
        </w:numPr>
        <w:spacing w:before="0" w:beforeAutospacing="0" w:after="0" w:afterAutospacing="0" w:line="276" w:lineRule="auto"/>
        <w:jc w:val="both"/>
        <w:rPr>
          <w:rFonts w:ascii="Arial" w:hAnsi="Arial" w:cs="Arial"/>
          <w:sz w:val="20"/>
        </w:rPr>
      </w:pPr>
      <w:r w:rsidRPr="00ED7213">
        <w:rPr>
          <w:rFonts w:ascii="Arial" w:hAnsi="Arial" w:cs="Arial"/>
          <w:sz w:val="20"/>
        </w:rPr>
        <w:t xml:space="preserve">ugrabitve: teroristi že od nekdaj izvajajo različne vrste ugrabitev. Ugrabitev je podobna zajetju talcev, le da se izvaja na skrivnejši način. Ugrabitev bi lahko opredelili kot odvzem osebe s silo, grožnjo ali prevaro, z namenom zadrževanja te osebe proti njeni volji. Ugrabitelji ugrabijo navadno eno ali več oseb in jim postavijo določene zahteve, ki so večinoma ekonomske ali politične narave. </w:t>
      </w:r>
    </w:p>
    <w:p w:rsidR="008262A8" w:rsidRPr="00ED7213" w:rsidRDefault="00E502DE" w:rsidP="008262A8">
      <w:pPr>
        <w:pStyle w:val="docfontnormal"/>
        <w:numPr>
          <w:ilvl w:val="0"/>
          <w:numId w:val="3"/>
        </w:numPr>
        <w:spacing w:before="0" w:beforeAutospacing="0" w:after="0" w:afterAutospacing="0" w:line="276" w:lineRule="auto"/>
        <w:jc w:val="both"/>
        <w:rPr>
          <w:rFonts w:ascii="Arial" w:hAnsi="Arial" w:cs="Arial"/>
          <w:sz w:val="20"/>
        </w:rPr>
      </w:pPr>
      <w:proofErr w:type="spellStart"/>
      <w:r w:rsidRPr="00ED7213">
        <w:rPr>
          <w:rFonts w:ascii="Arial" w:hAnsi="Arial" w:cs="Arial"/>
          <w:sz w:val="20"/>
        </w:rPr>
        <w:t>samorazstrelitve</w:t>
      </w:r>
      <w:proofErr w:type="spellEnd"/>
      <w:r w:rsidRPr="00ED7213">
        <w:rPr>
          <w:rFonts w:ascii="Arial" w:hAnsi="Arial" w:cs="Arial"/>
          <w:sz w:val="20"/>
        </w:rPr>
        <w:t xml:space="preserve">: namen </w:t>
      </w:r>
      <w:proofErr w:type="spellStart"/>
      <w:r w:rsidRPr="00ED7213">
        <w:rPr>
          <w:rFonts w:ascii="Arial" w:hAnsi="Arial" w:cs="Arial"/>
          <w:sz w:val="20"/>
        </w:rPr>
        <w:t>samorazstrelitev</w:t>
      </w:r>
      <w:proofErr w:type="spellEnd"/>
      <w:r w:rsidRPr="00ED7213">
        <w:rPr>
          <w:rFonts w:ascii="Arial" w:hAnsi="Arial" w:cs="Arial"/>
          <w:sz w:val="20"/>
        </w:rPr>
        <w:t xml:space="preserve"> je ubiti čim več ljudi in povzročiti veliko materialno škodo. Ta oblika je najlažje izvedljiva, saj za izvedbo ni potrebnega velikega načrtovanja ali organizacije pobega.</w:t>
      </w:r>
    </w:p>
    <w:p w:rsidR="008262A8" w:rsidRPr="00ED7213" w:rsidRDefault="00E502DE" w:rsidP="008262A8">
      <w:pPr>
        <w:pStyle w:val="docfontnormal"/>
        <w:numPr>
          <w:ilvl w:val="0"/>
          <w:numId w:val="3"/>
        </w:numPr>
        <w:spacing w:before="0" w:beforeAutospacing="0" w:after="0" w:afterAutospacing="0" w:line="276" w:lineRule="auto"/>
        <w:jc w:val="both"/>
        <w:rPr>
          <w:rFonts w:ascii="Arial" w:hAnsi="Arial" w:cs="Arial"/>
          <w:sz w:val="20"/>
        </w:rPr>
      </w:pPr>
      <w:r w:rsidRPr="00ED7213">
        <w:rPr>
          <w:rFonts w:ascii="Arial" w:hAnsi="Arial" w:cs="Arial"/>
          <w:sz w:val="20"/>
        </w:rPr>
        <w:t xml:space="preserve">ugrabitve zrakoplovov in drugih prevoznih sredstev: pri takih dejanjih teroristi prevzamejo nadzor nad letalom ali katerim drugim prevoznim sredstvom, bodisi nad ladjami, vlaki ali avtobusi. </w:t>
      </w:r>
    </w:p>
    <w:p w:rsidR="008262A8" w:rsidRPr="00ED7213" w:rsidRDefault="00E502DE" w:rsidP="008262A8">
      <w:pPr>
        <w:pStyle w:val="docfontnormal"/>
        <w:numPr>
          <w:ilvl w:val="0"/>
          <w:numId w:val="3"/>
        </w:numPr>
        <w:spacing w:before="0" w:beforeAutospacing="0" w:after="0" w:afterAutospacing="0" w:line="276" w:lineRule="auto"/>
        <w:jc w:val="both"/>
        <w:rPr>
          <w:rFonts w:ascii="Arial" w:hAnsi="Arial" w:cs="Arial"/>
          <w:sz w:val="20"/>
        </w:rPr>
      </w:pPr>
      <w:r w:rsidRPr="00ED7213">
        <w:rPr>
          <w:rFonts w:ascii="Arial" w:hAnsi="Arial" w:cs="Arial"/>
          <w:sz w:val="20"/>
        </w:rPr>
        <w:t xml:space="preserve">lažni preplah: pri lažnem preplahu se pojavijo le grožnje, psihične obremenitve in strah brez materialne škode. </w:t>
      </w:r>
    </w:p>
    <w:p w:rsidR="008262A8" w:rsidRPr="00ED7213" w:rsidRDefault="00E502DE" w:rsidP="008262A8">
      <w:pPr>
        <w:pStyle w:val="docfontnormal"/>
        <w:numPr>
          <w:ilvl w:val="0"/>
          <w:numId w:val="3"/>
        </w:numPr>
        <w:spacing w:before="0" w:beforeAutospacing="0" w:after="0" w:afterAutospacing="0" w:line="276" w:lineRule="auto"/>
        <w:jc w:val="both"/>
        <w:rPr>
          <w:rFonts w:ascii="Arial" w:hAnsi="Arial" w:cs="Arial"/>
          <w:sz w:val="20"/>
        </w:rPr>
      </w:pPr>
      <w:r w:rsidRPr="00ED7213">
        <w:rPr>
          <w:rFonts w:ascii="Arial" w:hAnsi="Arial" w:cs="Arial"/>
          <w:sz w:val="20"/>
        </w:rPr>
        <w:t xml:space="preserve">zasedba objektov: pri teh dejanjih teroristične skupine zasedejo pomembno zgradbo ali objekt, ki simbolično predstavlja velik vpliv nad javnostjo, da bi dokazali, česa so zmožni, in da bi dobili veliko medijske pozornosti. </w:t>
      </w:r>
    </w:p>
    <w:p w:rsidR="001C4CF8" w:rsidRPr="00ED7213" w:rsidRDefault="00E502DE" w:rsidP="008262A8">
      <w:pPr>
        <w:pStyle w:val="docfontnormal"/>
        <w:numPr>
          <w:ilvl w:val="0"/>
          <w:numId w:val="3"/>
        </w:numPr>
        <w:spacing w:before="0" w:beforeAutospacing="0" w:after="0" w:afterAutospacing="0" w:line="276" w:lineRule="auto"/>
        <w:jc w:val="both"/>
        <w:rPr>
          <w:rFonts w:ascii="Arial" w:hAnsi="Arial" w:cs="Arial"/>
          <w:sz w:val="20"/>
        </w:rPr>
      </w:pPr>
      <w:r w:rsidRPr="00ED7213">
        <w:rPr>
          <w:rFonts w:ascii="Arial" w:hAnsi="Arial" w:cs="Arial"/>
          <w:sz w:val="20"/>
        </w:rPr>
        <w:lastRenderedPageBreak/>
        <w:t>oboroženi ropi: ti se navadno izvedejo zato, da si potem teroristi olajšajo nadaljnje delo in si priskrbijo uporabne finančne vire. Z ropi bank pridobijo finančna sredstva za novo orožje.</w:t>
      </w:r>
    </w:p>
    <w:p w:rsidR="00AC4010" w:rsidRPr="00ED7213" w:rsidRDefault="00AC4010" w:rsidP="00182F6E">
      <w:pPr>
        <w:pStyle w:val="docfontnormal"/>
        <w:spacing w:before="0" w:beforeAutospacing="0" w:after="0" w:afterAutospacing="0" w:line="276" w:lineRule="auto"/>
        <w:jc w:val="both"/>
        <w:rPr>
          <w:rFonts w:ascii="Arial" w:hAnsi="Arial" w:cs="Arial"/>
          <w:sz w:val="20"/>
          <w:szCs w:val="20"/>
        </w:rPr>
      </w:pPr>
    </w:p>
    <w:p w:rsidR="00182F6E" w:rsidRPr="00ED7213" w:rsidRDefault="00E502DE" w:rsidP="00182F6E">
      <w:pPr>
        <w:pStyle w:val="docfontnormal"/>
        <w:spacing w:before="0" w:beforeAutospacing="0" w:after="0" w:afterAutospacing="0" w:line="276" w:lineRule="auto"/>
        <w:jc w:val="both"/>
        <w:rPr>
          <w:rFonts w:ascii="Arial" w:hAnsi="Arial" w:cs="Arial"/>
          <w:sz w:val="20"/>
          <w:szCs w:val="20"/>
        </w:rPr>
      </w:pPr>
      <w:r w:rsidRPr="00ED7213">
        <w:rPr>
          <w:rFonts w:ascii="Arial" w:hAnsi="Arial" w:cs="Arial"/>
          <w:sz w:val="20"/>
          <w:szCs w:val="20"/>
        </w:rPr>
        <w:t xml:space="preserve">Za </w:t>
      </w:r>
      <w:r w:rsidRPr="00ED7213">
        <w:rPr>
          <w:rFonts w:ascii="Arial" w:hAnsi="Arial" w:cs="Arial"/>
          <w:b/>
          <w:sz w:val="20"/>
          <w:szCs w:val="20"/>
        </w:rPr>
        <w:t>nekonvencionalni terorizem</w:t>
      </w:r>
      <w:r w:rsidRPr="00ED7213">
        <w:rPr>
          <w:rFonts w:ascii="Arial" w:hAnsi="Arial" w:cs="Arial"/>
          <w:sz w:val="20"/>
          <w:szCs w:val="20"/>
        </w:rPr>
        <w:t xml:space="preserve"> so značilni množično uničevanje, uporaba jedrskega orožja in informacijske grožnje (</w:t>
      </w:r>
      <w:proofErr w:type="spellStart"/>
      <w:r w:rsidRPr="00ED7213">
        <w:rPr>
          <w:rFonts w:ascii="Arial" w:hAnsi="Arial" w:cs="Arial"/>
          <w:sz w:val="20"/>
          <w:szCs w:val="20"/>
        </w:rPr>
        <w:t>Čaleta</w:t>
      </w:r>
      <w:proofErr w:type="spellEnd"/>
      <w:r w:rsidRPr="00ED7213">
        <w:rPr>
          <w:rFonts w:ascii="Arial" w:hAnsi="Arial" w:cs="Arial"/>
          <w:sz w:val="20"/>
          <w:szCs w:val="20"/>
        </w:rPr>
        <w:t xml:space="preserve">, 2010, povzeto po </w:t>
      </w:r>
      <w:proofErr w:type="spellStart"/>
      <w:r w:rsidRPr="00ED7213">
        <w:rPr>
          <w:rFonts w:ascii="Arial" w:hAnsi="Arial" w:cs="Arial"/>
          <w:sz w:val="20"/>
          <w:szCs w:val="20"/>
        </w:rPr>
        <w:t>Urdih</w:t>
      </w:r>
      <w:proofErr w:type="spellEnd"/>
      <w:r w:rsidRPr="00ED7213">
        <w:rPr>
          <w:rFonts w:ascii="Arial" w:hAnsi="Arial" w:cs="Arial"/>
          <w:sz w:val="20"/>
          <w:szCs w:val="20"/>
        </w:rPr>
        <w:t xml:space="preserve">, 2019). Nekonvencionalen navadno pomeni biti zunaj običajnega oziroma zunaj zavez in konvencij. Da neki grožnji pripišemo nekonvencionalnost, mora izpolniti pogoje redkosti, </w:t>
      </w:r>
      <w:proofErr w:type="spellStart"/>
      <w:r w:rsidRPr="00ED7213">
        <w:rPr>
          <w:rFonts w:ascii="Arial" w:hAnsi="Arial" w:cs="Arial"/>
          <w:sz w:val="20"/>
          <w:szCs w:val="20"/>
        </w:rPr>
        <w:t>nerazširjenosti</w:t>
      </w:r>
      <w:proofErr w:type="spellEnd"/>
      <w:r w:rsidRPr="00ED7213">
        <w:rPr>
          <w:rFonts w:ascii="Arial" w:hAnsi="Arial" w:cs="Arial"/>
          <w:sz w:val="20"/>
          <w:szCs w:val="20"/>
        </w:rPr>
        <w:t xml:space="preserve"> in biti v nasprotju s prevladujočimi družbenimi pravili ter normami. V to kategorijo spada orožje za množično uničevanje – kemično, biološko in jedrsko orožje. Te vrste orožja se med seboj razlikujejo po načinu zahtevnosti in uporabnosti. Kemično in biološko orožje je preprosto izdelati, zato to izvaja večina teroristov, medtem ko je jedrsko orožje za večino teroristov nedosegljivo. K novejši obliki nekonvencionalnega terorizma uvrščamo še kibernetski terorizem. Ker se tehnologija hitro razvija, se s tem večajo možnosti za izvajanje tehnoloških operacij z zelo majhnim tveganjem. Napadi se lahko izvedejo kjer koli, le da je računalnik povezan z internetom. Škoda, storjena s kibernetskim terorizmom, je navadno velika. Teroristične skupine uporabljajo kibernetski krimin</w:t>
      </w:r>
      <w:r w:rsidR="00317B14" w:rsidRPr="00ED7213">
        <w:rPr>
          <w:rFonts w:ascii="Arial" w:hAnsi="Arial" w:cs="Arial"/>
          <w:sz w:val="20"/>
          <w:szCs w:val="20"/>
        </w:rPr>
        <w:t xml:space="preserve">al kot glavni vir financiranja. </w:t>
      </w:r>
      <w:r w:rsidRPr="00ED7213">
        <w:rPr>
          <w:rFonts w:ascii="Arial" w:hAnsi="Arial" w:cs="Arial"/>
          <w:sz w:val="20"/>
          <w:szCs w:val="20"/>
        </w:rPr>
        <w:t xml:space="preserve">Oškodovani so tako posamezniki kot podjetja in celo državna infrastruktura. Glavni cilji teroristov pri izvajanju informacijskega terorizma so uničenje računalniških sistemov, kraja identitete, sprememba ali uničenje elektronskih datotek ter uporaba informacijskih sistemov za izvedbo terorističnega napada (povzeto po </w:t>
      </w:r>
      <w:proofErr w:type="spellStart"/>
      <w:r w:rsidRPr="00ED7213">
        <w:rPr>
          <w:rFonts w:ascii="Arial" w:hAnsi="Arial" w:cs="Arial"/>
          <w:sz w:val="20"/>
          <w:szCs w:val="20"/>
        </w:rPr>
        <w:t>Urdih</w:t>
      </w:r>
      <w:proofErr w:type="spellEnd"/>
      <w:r w:rsidRPr="00ED7213">
        <w:rPr>
          <w:rFonts w:ascii="Arial" w:hAnsi="Arial" w:cs="Arial"/>
          <w:sz w:val="20"/>
          <w:szCs w:val="20"/>
        </w:rPr>
        <w:t>, 2019).</w:t>
      </w:r>
    </w:p>
    <w:p w:rsidR="00182F6E" w:rsidRPr="00ED7213" w:rsidRDefault="00182F6E" w:rsidP="00182F6E">
      <w:pPr>
        <w:pStyle w:val="docfontnormal"/>
        <w:spacing w:before="0" w:beforeAutospacing="0" w:after="0" w:afterAutospacing="0" w:line="276" w:lineRule="auto"/>
        <w:jc w:val="both"/>
        <w:rPr>
          <w:rFonts w:ascii="Arial" w:hAnsi="Arial" w:cs="Arial"/>
          <w:sz w:val="20"/>
          <w:szCs w:val="20"/>
        </w:rPr>
      </w:pPr>
    </w:p>
    <w:p w:rsidR="00AC4010" w:rsidRPr="00ED7213" w:rsidRDefault="00E502DE" w:rsidP="00402837">
      <w:pPr>
        <w:pStyle w:val="Naslov2"/>
      </w:pPr>
      <w:bookmarkStart w:id="17" w:name="_Toc135824759"/>
      <w:bookmarkStart w:id="18" w:name="_Toc141189254"/>
      <w:r w:rsidRPr="00ED7213">
        <w:t>Sodobni terorizem in trendi</w:t>
      </w:r>
      <w:bookmarkEnd w:id="17"/>
      <w:bookmarkEnd w:id="18"/>
    </w:p>
    <w:p w:rsidR="00402837" w:rsidRPr="00ED7213" w:rsidRDefault="00E502DE" w:rsidP="00B02DA4">
      <w:pPr>
        <w:tabs>
          <w:tab w:val="left" w:pos="972"/>
        </w:tabs>
        <w:rPr>
          <w:rFonts w:cs="Arial"/>
          <w:szCs w:val="20"/>
          <w:lang w:val="sl-SI" w:eastAsia="sl-SI"/>
        </w:rPr>
      </w:pPr>
      <w:r w:rsidRPr="00ED7213">
        <w:rPr>
          <w:rFonts w:cs="Arial"/>
          <w:szCs w:val="20"/>
          <w:lang w:val="sl-SI" w:eastAsia="sl-SI"/>
        </w:rPr>
        <w:tab/>
      </w:r>
    </w:p>
    <w:p w:rsidR="00402837" w:rsidRPr="00ED7213" w:rsidRDefault="00E502DE" w:rsidP="00074966">
      <w:pPr>
        <w:autoSpaceDE w:val="0"/>
        <w:autoSpaceDN w:val="0"/>
        <w:adjustRightInd w:val="0"/>
        <w:spacing w:line="276" w:lineRule="auto"/>
        <w:jc w:val="both"/>
        <w:rPr>
          <w:rFonts w:cs="Arial"/>
          <w:szCs w:val="20"/>
          <w:lang w:val="sl-SI" w:eastAsia="sl-SI"/>
        </w:rPr>
      </w:pPr>
      <w:r w:rsidRPr="00ED7213">
        <w:rPr>
          <w:rFonts w:cs="Arial"/>
          <w:szCs w:val="20"/>
          <w:lang w:val="sl-SI" w:eastAsia="sl-SI"/>
        </w:rPr>
        <w:t>Današnji terorizem ni več tak kot nekoč, v nekaj desetletjih se je spremenilo ogromno stvari, tako v družbi kot v terorizmu. Svet se je globaliziral in tako postal "manjši" in veliko bolj dosegljiv, varnostne meje držav so se zmanjšale ali celo odpravile, mobilnost prebivalcev pa se povečuje. Pomembna elementa sodobnega terorizma sta tudi medijska pozornost in odmevnost terorističnih napadov v globalnem smislu.</w:t>
      </w:r>
    </w:p>
    <w:p w:rsidR="00074966" w:rsidRPr="00ED7213" w:rsidRDefault="00074966" w:rsidP="00074966">
      <w:pPr>
        <w:autoSpaceDE w:val="0"/>
        <w:autoSpaceDN w:val="0"/>
        <w:adjustRightInd w:val="0"/>
        <w:spacing w:line="276" w:lineRule="auto"/>
        <w:jc w:val="both"/>
        <w:rPr>
          <w:rFonts w:cs="Arial"/>
          <w:szCs w:val="20"/>
          <w:lang w:val="sl-SI" w:eastAsia="sl-SI"/>
        </w:rPr>
      </w:pPr>
    </w:p>
    <w:p w:rsidR="00074966" w:rsidRPr="00ED7213" w:rsidRDefault="00E502DE" w:rsidP="00074966">
      <w:pPr>
        <w:autoSpaceDE w:val="0"/>
        <w:autoSpaceDN w:val="0"/>
        <w:adjustRightInd w:val="0"/>
        <w:spacing w:line="276" w:lineRule="auto"/>
        <w:jc w:val="both"/>
        <w:rPr>
          <w:rFonts w:cs="Arial"/>
          <w:szCs w:val="20"/>
          <w:lang w:val="sl-SI" w:eastAsia="sl-SI"/>
        </w:rPr>
      </w:pPr>
      <w:r w:rsidRPr="00ED7213">
        <w:rPr>
          <w:rFonts w:cs="Arial"/>
          <w:szCs w:val="20"/>
          <w:lang w:val="sl-SI" w:eastAsia="sl-SI"/>
        </w:rPr>
        <w:t>Pri klasičnem terorizmu so tarče napadov navadno bili le voditelji, kralji ali zelo pomembne osebnosti. Otroci in ženske niso smeli biti vključeni v napad, ob morebitni nevarnosti za otroke in ženske pa napad ni bil izveden. Pri sodobnem terorizmu to pravilo ni več veljavno, pravzaprav ni nobenih pravil ali spoštovanja, saj je ubitih zmeraj več nedolžnih ljudi, tudi žensk in otrok, vedno manj pa politikov in državnih voditeljev (</w:t>
      </w:r>
      <w:proofErr w:type="spellStart"/>
      <w:r w:rsidRPr="00ED7213">
        <w:rPr>
          <w:rFonts w:cs="Arial"/>
          <w:szCs w:val="20"/>
          <w:lang w:val="sl-SI" w:eastAsia="sl-SI"/>
        </w:rPr>
        <w:t>Vuksavljević</w:t>
      </w:r>
      <w:proofErr w:type="spellEnd"/>
      <w:r w:rsidRPr="00ED7213">
        <w:rPr>
          <w:rFonts w:cs="Arial"/>
          <w:szCs w:val="20"/>
          <w:lang w:val="sl-SI" w:eastAsia="sl-SI"/>
        </w:rPr>
        <w:t xml:space="preserve">, 2006, povzeto po </w:t>
      </w:r>
      <w:proofErr w:type="spellStart"/>
      <w:r w:rsidRPr="00ED7213">
        <w:rPr>
          <w:rFonts w:cs="Arial"/>
          <w:szCs w:val="20"/>
          <w:lang w:val="sl-SI" w:eastAsia="sl-SI"/>
        </w:rPr>
        <w:t>Urdih</w:t>
      </w:r>
      <w:proofErr w:type="spellEnd"/>
      <w:r w:rsidRPr="00ED7213">
        <w:rPr>
          <w:rFonts w:cs="Arial"/>
          <w:szCs w:val="20"/>
          <w:lang w:val="sl-SI" w:eastAsia="sl-SI"/>
        </w:rPr>
        <w:t xml:space="preserve">, 2019). </w:t>
      </w:r>
    </w:p>
    <w:p w:rsidR="00074966" w:rsidRPr="00ED7213" w:rsidRDefault="00074966" w:rsidP="00074966">
      <w:pPr>
        <w:autoSpaceDE w:val="0"/>
        <w:autoSpaceDN w:val="0"/>
        <w:adjustRightInd w:val="0"/>
        <w:spacing w:line="276" w:lineRule="auto"/>
        <w:jc w:val="both"/>
        <w:rPr>
          <w:rFonts w:cs="Arial"/>
          <w:szCs w:val="20"/>
          <w:lang w:val="sl-SI" w:eastAsia="sl-SI"/>
        </w:rPr>
      </w:pPr>
    </w:p>
    <w:p w:rsidR="004402A0" w:rsidRPr="00ED7213" w:rsidRDefault="00E502DE" w:rsidP="00074966">
      <w:pPr>
        <w:autoSpaceDE w:val="0"/>
        <w:autoSpaceDN w:val="0"/>
        <w:adjustRightInd w:val="0"/>
        <w:spacing w:line="276" w:lineRule="auto"/>
        <w:jc w:val="both"/>
        <w:rPr>
          <w:rFonts w:cs="Arial"/>
          <w:szCs w:val="20"/>
          <w:lang w:val="sl-SI" w:eastAsia="sl-SI"/>
        </w:rPr>
      </w:pPr>
      <w:r w:rsidRPr="00ED7213">
        <w:rPr>
          <w:rFonts w:cs="Arial"/>
          <w:szCs w:val="20"/>
          <w:lang w:val="sl-SI" w:eastAsia="sl-SI"/>
        </w:rPr>
        <w:t xml:space="preserve">Sodobni terorizem je tako lahko veliko grozovitejši, nasilnejši, </w:t>
      </w:r>
      <w:proofErr w:type="spellStart"/>
      <w:r w:rsidRPr="00ED7213">
        <w:rPr>
          <w:rFonts w:cs="Arial"/>
          <w:szCs w:val="20"/>
          <w:lang w:val="sl-SI" w:eastAsia="sl-SI"/>
        </w:rPr>
        <w:t>destruktivnejši</w:t>
      </w:r>
      <w:proofErr w:type="spellEnd"/>
      <w:r w:rsidRPr="00ED7213">
        <w:rPr>
          <w:rFonts w:cs="Arial"/>
          <w:szCs w:val="20"/>
          <w:lang w:val="sl-SI" w:eastAsia="sl-SI"/>
        </w:rPr>
        <w:t xml:space="preserve"> in še bolj globalen. Teroristične skupine imajo na razpolago več sredstev in znanja kot nekoč. Njihov vpliv tako sega v vse države. K tem spremembam so pripomogli lažji čezmejni pretok ljudi ter boljše spretnosti v komuniciranj</w:t>
      </w:r>
      <w:r w:rsidR="008054CA" w:rsidRPr="00ED7213">
        <w:rPr>
          <w:rFonts w:cs="Arial"/>
          <w:szCs w:val="20"/>
          <w:lang w:val="sl-SI" w:eastAsia="sl-SI"/>
        </w:rPr>
        <w:t xml:space="preserve">u in tehnologiji. </w:t>
      </w:r>
      <w:r w:rsidR="00074966" w:rsidRPr="00ED7213">
        <w:rPr>
          <w:rFonts w:cs="Arial"/>
          <w:szCs w:val="20"/>
          <w:lang w:val="sl-SI" w:eastAsia="sl-SI"/>
        </w:rPr>
        <w:t>Vse pomembnejša je tudi informacijska mobilnost, ki je v družbi vse bolj prisotna. V obdobju sodobnega terorizma se uporabljajo predvsem konvencionalne, pa tudi nekonvencionalne oblike (</w:t>
      </w:r>
      <w:proofErr w:type="spellStart"/>
      <w:r w:rsidR="00074966" w:rsidRPr="00ED7213">
        <w:rPr>
          <w:rFonts w:cs="Arial"/>
          <w:szCs w:val="20"/>
          <w:lang w:val="sl-SI" w:eastAsia="sl-SI"/>
        </w:rPr>
        <w:t>Urdih</w:t>
      </w:r>
      <w:proofErr w:type="spellEnd"/>
      <w:r w:rsidR="00074966" w:rsidRPr="00ED7213">
        <w:rPr>
          <w:rFonts w:cs="Arial"/>
          <w:szCs w:val="20"/>
          <w:lang w:val="sl-SI" w:eastAsia="sl-SI"/>
        </w:rPr>
        <w:t xml:space="preserve">, 2019). </w:t>
      </w:r>
    </w:p>
    <w:p w:rsidR="004402A0" w:rsidRPr="00ED7213" w:rsidRDefault="004402A0" w:rsidP="00074966">
      <w:pPr>
        <w:autoSpaceDE w:val="0"/>
        <w:autoSpaceDN w:val="0"/>
        <w:adjustRightInd w:val="0"/>
        <w:spacing w:line="276" w:lineRule="auto"/>
        <w:jc w:val="both"/>
        <w:rPr>
          <w:rFonts w:cs="Arial"/>
          <w:szCs w:val="20"/>
          <w:lang w:val="sl-SI" w:eastAsia="sl-SI"/>
        </w:rPr>
      </w:pPr>
    </w:p>
    <w:p w:rsidR="00074966" w:rsidRPr="00ED7213" w:rsidRDefault="00E502DE" w:rsidP="00074966">
      <w:pPr>
        <w:autoSpaceDE w:val="0"/>
        <w:autoSpaceDN w:val="0"/>
        <w:adjustRightInd w:val="0"/>
        <w:spacing w:line="276" w:lineRule="auto"/>
        <w:jc w:val="both"/>
        <w:rPr>
          <w:rFonts w:cs="Arial"/>
          <w:szCs w:val="20"/>
          <w:lang w:val="sl-SI" w:eastAsia="sl-SI"/>
        </w:rPr>
      </w:pPr>
      <w:r w:rsidRPr="00ED7213">
        <w:rPr>
          <w:rFonts w:cs="Arial"/>
          <w:szCs w:val="20"/>
          <w:lang w:val="sl-SI" w:eastAsia="sl-SI"/>
        </w:rPr>
        <w:t xml:space="preserve">Teroristične skupine so opremljene z vedno boljšim tehnološkim znanjem in sredstvi. Med ta sredstva spadata tudi kemično in jedrsko orožje. Med orožji sodobnega terorizma se vedno bolj uveljavljajo tudi kibernetski napadi. Napadi te vrste so nevarni za današnjo družbo ter za gospodarski in ekonomski razvoj. Pri tem gre za vdiranje in uničenje informacijskih sistemov. Glede na to, da sodobna družba vse pogosteje uporablja tehnologijo in računalniške programe, je to ena izmed resnejših novejših ogrožanj družbe. Kibernetski terorizem nam tako lahko predstavlja večjo nevarnost za človeštvo kot katera koli druga oblika terorizma (Anžič, 2002, povzeto po </w:t>
      </w:r>
      <w:proofErr w:type="spellStart"/>
      <w:r w:rsidRPr="00ED7213">
        <w:rPr>
          <w:rFonts w:cs="Arial"/>
          <w:szCs w:val="20"/>
          <w:lang w:val="sl-SI" w:eastAsia="sl-SI"/>
        </w:rPr>
        <w:t>Urdih</w:t>
      </w:r>
      <w:proofErr w:type="spellEnd"/>
      <w:r w:rsidRPr="00ED7213">
        <w:rPr>
          <w:rFonts w:cs="Arial"/>
          <w:szCs w:val="20"/>
          <w:lang w:val="sl-SI" w:eastAsia="sl-SI"/>
        </w:rPr>
        <w:t>, 2019).</w:t>
      </w:r>
    </w:p>
    <w:p w:rsidR="00074966" w:rsidRPr="00ED7213" w:rsidRDefault="00074966" w:rsidP="00074966">
      <w:pPr>
        <w:autoSpaceDE w:val="0"/>
        <w:autoSpaceDN w:val="0"/>
        <w:adjustRightInd w:val="0"/>
        <w:spacing w:line="276" w:lineRule="auto"/>
        <w:jc w:val="both"/>
        <w:rPr>
          <w:rFonts w:cs="Arial"/>
          <w:szCs w:val="20"/>
          <w:lang w:val="sl-SI" w:eastAsia="sl-SI"/>
        </w:rPr>
      </w:pPr>
    </w:p>
    <w:p w:rsidR="00074966" w:rsidRPr="00ED7213" w:rsidRDefault="00E502DE" w:rsidP="00074966">
      <w:pPr>
        <w:autoSpaceDE w:val="0"/>
        <w:autoSpaceDN w:val="0"/>
        <w:adjustRightInd w:val="0"/>
        <w:spacing w:line="276" w:lineRule="auto"/>
        <w:jc w:val="both"/>
        <w:rPr>
          <w:rFonts w:cs="Arial"/>
          <w:szCs w:val="20"/>
          <w:lang w:val="sl-SI" w:eastAsia="sl-SI"/>
        </w:rPr>
      </w:pPr>
      <w:r w:rsidRPr="00ED7213">
        <w:rPr>
          <w:rFonts w:cs="Arial"/>
          <w:szCs w:val="20"/>
          <w:lang w:val="sl-SI" w:eastAsia="sl-SI"/>
        </w:rPr>
        <w:t xml:space="preserve">Sodobni teroristi se torej razvijajo skupaj z družbo, uporabljajo boljšo in novejšo opremo ter imajo veliko več znanja kot v preteklosti. Sodobni terorizem se razlikuje od klasičnega. Razlike so vidne pri izboru žrtev, sodobni teroristi so brez vsakršne časti, oškodujejo, ogrozijo in ubijejo vsakega, ki je (slučajno) prisoten ob </w:t>
      </w:r>
      <w:r w:rsidRPr="00ED7213">
        <w:rPr>
          <w:rFonts w:cs="Arial"/>
          <w:szCs w:val="20"/>
          <w:lang w:val="sl-SI" w:eastAsia="sl-SI"/>
        </w:rPr>
        <w:lastRenderedPageBreak/>
        <w:t>napadu. To je popolnoma nasprotno klasičnemu terorizmu, pri katerem so teroristi opuščali nasilna dejanja ob prisotnosti žensk in otrok. V sodobnih napadih so tudi veliko bolj poudarjene jedrske, kemične in informacijske grožnje (</w:t>
      </w:r>
      <w:proofErr w:type="spellStart"/>
      <w:r w:rsidRPr="00ED7213">
        <w:rPr>
          <w:rFonts w:cs="Arial"/>
          <w:szCs w:val="20"/>
          <w:lang w:val="sl-SI" w:eastAsia="sl-SI"/>
        </w:rPr>
        <w:t>Urdih</w:t>
      </w:r>
      <w:proofErr w:type="spellEnd"/>
      <w:r w:rsidRPr="00ED7213">
        <w:rPr>
          <w:rFonts w:cs="Arial"/>
          <w:szCs w:val="20"/>
          <w:lang w:val="sl-SI" w:eastAsia="sl-SI"/>
        </w:rPr>
        <w:t>, 2019).</w:t>
      </w:r>
    </w:p>
    <w:p w:rsidR="00074966" w:rsidRPr="00ED7213" w:rsidRDefault="00074966" w:rsidP="00074966">
      <w:pPr>
        <w:autoSpaceDE w:val="0"/>
        <w:autoSpaceDN w:val="0"/>
        <w:adjustRightInd w:val="0"/>
        <w:spacing w:line="276" w:lineRule="auto"/>
        <w:jc w:val="both"/>
        <w:rPr>
          <w:rFonts w:cs="Arial"/>
          <w:szCs w:val="20"/>
          <w:lang w:val="sl-SI" w:eastAsia="sl-SI"/>
        </w:rPr>
      </w:pPr>
    </w:p>
    <w:p w:rsidR="00074966" w:rsidRPr="00ED7213" w:rsidRDefault="00E502DE" w:rsidP="00074966">
      <w:pPr>
        <w:autoSpaceDE w:val="0"/>
        <w:autoSpaceDN w:val="0"/>
        <w:adjustRightInd w:val="0"/>
        <w:spacing w:line="276" w:lineRule="auto"/>
        <w:jc w:val="both"/>
        <w:rPr>
          <w:rFonts w:cs="Arial"/>
          <w:szCs w:val="20"/>
          <w:lang w:val="sl-SI" w:eastAsia="sl-SI"/>
        </w:rPr>
      </w:pPr>
      <w:r w:rsidRPr="00ED7213">
        <w:rPr>
          <w:rFonts w:cs="Arial"/>
          <w:szCs w:val="20"/>
          <w:lang w:val="sl-SI" w:eastAsia="sl-SI"/>
        </w:rPr>
        <w:t xml:space="preserve">V zadnjih petdesetih letih se je na globalni ravni zaradi različnih vzrokov (verskih, </w:t>
      </w:r>
      <w:r w:rsidR="006674C3" w:rsidRPr="00ED7213">
        <w:rPr>
          <w:rFonts w:cs="Arial"/>
          <w:szCs w:val="20"/>
          <w:lang w:val="sl-SI" w:eastAsia="sl-SI"/>
        </w:rPr>
        <w:t>ideoloških</w:t>
      </w:r>
      <w:r w:rsidRPr="00ED7213">
        <w:rPr>
          <w:rFonts w:cs="Arial"/>
          <w:szCs w:val="20"/>
          <w:lang w:val="sl-SI" w:eastAsia="sl-SI"/>
        </w:rPr>
        <w:t xml:space="preserve">, političnih, družbeno-političnih, ekonomskih, podnebnih, migracijskih in drugih) število terorističnih napadov in incidentov po svetu močno povečalo. To velja predvsem za države razvitega zahodnega sveta ter zlasti za območja in širša interesna območja držav s prevladujočo islamsko versko usmeritvijo. V tem stoletju se glede na cilje terorističnih organizacij sicer ni pojavila nobena nova vrsta terorizma, če delno izvzamemo informacijski ali kibernetski terorizem in hibridne grožnje. Glede na vrste terorizma večino terorističnih napadov po svetu </w:t>
      </w:r>
      <w:r w:rsidR="002821A4" w:rsidRPr="00ED7213">
        <w:rPr>
          <w:rFonts w:cs="Arial"/>
          <w:szCs w:val="20"/>
          <w:lang w:val="sl-SI" w:eastAsia="sl-SI"/>
        </w:rPr>
        <w:t xml:space="preserve">trenutno </w:t>
      </w:r>
      <w:r w:rsidRPr="00ED7213">
        <w:rPr>
          <w:rFonts w:cs="Arial"/>
          <w:szCs w:val="20"/>
          <w:lang w:val="sl-SI" w:eastAsia="sl-SI"/>
        </w:rPr>
        <w:t>predstavlja versko podprt terorizem.</w:t>
      </w:r>
    </w:p>
    <w:p w:rsidR="00074966" w:rsidRPr="00ED7213" w:rsidRDefault="00074966" w:rsidP="00074966">
      <w:pPr>
        <w:autoSpaceDE w:val="0"/>
        <w:autoSpaceDN w:val="0"/>
        <w:adjustRightInd w:val="0"/>
        <w:spacing w:line="276" w:lineRule="auto"/>
        <w:jc w:val="both"/>
        <w:rPr>
          <w:rFonts w:cs="Arial"/>
          <w:szCs w:val="20"/>
          <w:lang w:val="sl-SI" w:eastAsia="sl-SI"/>
        </w:rPr>
      </w:pPr>
    </w:p>
    <w:p w:rsidR="00074966" w:rsidRPr="00ED7213" w:rsidRDefault="00E502DE" w:rsidP="00074966">
      <w:pPr>
        <w:autoSpaceDE w:val="0"/>
        <w:autoSpaceDN w:val="0"/>
        <w:adjustRightInd w:val="0"/>
        <w:spacing w:line="276" w:lineRule="auto"/>
        <w:jc w:val="both"/>
        <w:rPr>
          <w:rFonts w:cs="Arial"/>
          <w:szCs w:val="20"/>
          <w:lang w:val="sl-SI" w:eastAsia="sl-SI"/>
        </w:rPr>
      </w:pPr>
      <w:r w:rsidRPr="00ED7213">
        <w:rPr>
          <w:rFonts w:cs="Arial"/>
          <w:szCs w:val="20"/>
          <w:lang w:val="sl-SI" w:eastAsia="sl-SI"/>
        </w:rPr>
        <w:t>Novejši trendi sodobnega terorizma vključujejo:</w:t>
      </w:r>
    </w:p>
    <w:p w:rsidR="00B02DA4" w:rsidRPr="00ED7213" w:rsidRDefault="00E502DE" w:rsidP="00B02DA4">
      <w:pPr>
        <w:pStyle w:val="docfontnormal"/>
        <w:numPr>
          <w:ilvl w:val="0"/>
          <w:numId w:val="3"/>
        </w:numPr>
        <w:spacing w:before="0" w:beforeAutospacing="0" w:after="0" w:afterAutospacing="0" w:line="276" w:lineRule="auto"/>
        <w:jc w:val="both"/>
        <w:rPr>
          <w:rFonts w:ascii="Arial" w:hAnsi="Arial" w:cs="Arial"/>
          <w:sz w:val="20"/>
        </w:rPr>
      </w:pPr>
      <w:r w:rsidRPr="00ED7213">
        <w:rPr>
          <w:rFonts w:ascii="Arial" w:hAnsi="Arial" w:cs="Arial"/>
          <w:sz w:val="20"/>
        </w:rPr>
        <w:t>nove cilje terorističnih napadov, kot so javni deli civilnih letališč,</w:t>
      </w:r>
    </w:p>
    <w:p w:rsidR="00B02DA4" w:rsidRPr="00ED7213" w:rsidRDefault="00E502DE" w:rsidP="00B02DA4">
      <w:pPr>
        <w:pStyle w:val="docfontnormal"/>
        <w:numPr>
          <w:ilvl w:val="0"/>
          <w:numId w:val="3"/>
        </w:numPr>
        <w:spacing w:before="0" w:beforeAutospacing="0" w:after="0" w:afterAutospacing="0" w:line="276" w:lineRule="auto"/>
        <w:jc w:val="both"/>
        <w:rPr>
          <w:rFonts w:ascii="Arial" w:hAnsi="Arial" w:cs="Arial"/>
          <w:sz w:val="20"/>
        </w:rPr>
      </w:pPr>
      <w:r w:rsidRPr="00ED7213">
        <w:rPr>
          <w:rFonts w:ascii="Arial" w:hAnsi="Arial" w:cs="Arial"/>
          <w:sz w:val="20"/>
        </w:rPr>
        <w:t>napade na turistične destinacije,</w:t>
      </w:r>
    </w:p>
    <w:p w:rsidR="00B02DA4" w:rsidRPr="00ED7213" w:rsidRDefault="00E502DE" w:rsidP="00B02DA4">
      <w:pPr>
        <w:pStyle w:val="docfontnormal"/>
        <w:numPr>
          <w:ilvl w:val="0"/>
          <w:numId w:val="3"/>
        </w:numPr>
        <w:spacing w:before="0" w:beforeAutospacing="0" w:after="0" w:afterAutospacing="0" w:line="276" w:lineRule="auto"/>
        <w:jc w:val="both"/>
        <w:rPr>
          <w:rFonts w:ascii="Arial" w:hAnsi="Arial" w:cs="Arial"/>
          <w:sz w:val="20"/>
        </w:rPr>
      </w:pPr>
      <w:r w:rsidRPr="00ED7213">
        <w:rPr>
          <w:rFonts w:ascii="Arial" w:hAnsi="Arial" w:cs="Arial"/>
          <w:sz w:val="20"/>
        </w:rPr>
        <w:t xml:space="preserve">uporabo </w:t>
      </w:r>
      <w:proofErr w:type="spellStart"/>
      <w:r w:rsidRPr="00ED7213">
        <w:rPr>
          <w:rFonts w:ascii="Arial" w:hAnsi="Arial" w:cs="Arial"/>
          <w:sz w:val="20"/>
        </w:rPr>
        <w:t>dronov</w:t>
      </w:r>
      <w:proofErr w:type="spellEnd"/>
      <w:r w:rsidRPr="00ED7213">
        <w:rPr>
          <w:rFonts w:ascii="Arial" w:hAnsi="Arial" w:cs="Arial"/>
          <w:sz w:val="20"/>
        </w:rPr>
        <w:t xml:space="preserve"> oziroma brezpilotnih zrakoplovov za izvedbo terorističnega napada, kar je zlasti težavno v letalskem prometu, saj se z njimi lahko povzroči letalska nesreča;</w:t>
      </w:r>
    </w:p>
    <w:p w:rsidR="00B02DA4" w:rsidRPr="00ED7213" w:rsidRDefault="00E502DE" w:rsidP="00B02DA4">
      <w:pPr>
        <w:pStyle w:val="docfontnormal"/>
        <w:numPr>
          <w:ilvl w:val="0"/>
          <w:numId w:val="3"/>
        </w:numPr>
        <w:spacing w:before="0" w:beforeAutospacing="0" w:after="0" w:afterAutospacing="0" w:line="276" w:lineRule="auto"/>
        <w:jc w:val="both"/>
        <w:rPr>
          <w:rFonts w:ascii="Arial" w:hAnsi="Arial" w:cs="Arial"/>
          <w:sz w:val="20"/>
        </w:rPr>
      </w:pPr>
      <w:r w:rsidRPr="00ED7213">
        <w:rPr>
          <w:rFonts w:ascii="Arial" w:hAnsi="Arial" w:cs="Arial"/>
          <w:sz w:val="20"/>
        </w:rPr>
        <w:t>napade na večje skupine ljudi z uporabo tovornjakov in kombijev,</w:t>
      </w:r>
    </w:p>
    <w:p w:rsidR="004C244C" w:rsidRPr="00ED7213" w:rsidRDefault="00E502DE" w:rsidP="004C244C">
      <w:pPr>
        <w:pStyle w:val="docfontnormal"/>
        <w:numPr>
          <w:ilvl w:val="0"/>
          <w:numId w:val="3"/>
        </w:numPr>
        <w:spacing w:before="0" w:beforeAutospacing="0" w:after="0" w:afterAutospacing="0" w:line="276" w:lineRule="auto"/>
        <w:jc w:val="both"/>
        <w:rPr>
          <w:rFonts w:ascii="Arial" w:hAnsi="Arial" w:cs="Arial"/>
          <w:sz w:val="20"/>
        </w:rPr>
      </w:pPr>
      <w:r w:rsidRPr="00ED7213">
        <w:rPr>
          <w:rFonts w:ascii="Arial" w:hAnsi="Arial" w:cs="Arial"/>
          <w:sz w:val="20"/>
        </w:rPr>
        <w:t>napade na novinarje in novinarske hiše,</w:t>
      </w:r>
    </w:p>
    <w:p w:rsidR="00402837" w:rsidRPr="00ED7213" w:rsidRDefault="00E502DE" w:rsidP="004C244C">
      <w:pPr>
        <w:pStyle w:val="docfontnormal"/>
        <w:numPr>
          <w:ilvl w:val="0"/>
          <w:numId w:val="3"/>
        </w:numPr>
        <w:spacing w:before="0" w:beforeAutospacing="0" w:after="0" w:afterAutospacing="0" w:line="276" w:lineRule="auto"/>
        <w:jc w:val="both"/>
        <w:rPr>
          <w:rFonts w:ascii="Arial" w:hAnsi="Arial" w:cs="Arial"/>
          <w:sz w:val="20"/>
        </w:rPr>
      </w:pPr>
      <w:r w:rsidRPr="00ED7213">
        <w:rPr>
          <w:rFonts w:ascii="Arial" w:hAnsi="Arial" w:cs="Arial"/>
          <w:sz w:val="20"/>
        </w:rPr>
        <w:t>u</w:t>
      </w:r>
      <w:r w:rsidR="00B02DA4" w:rsidRPr="00ED7213">
        <w:rPr>
          <w:rFonts w:ascii="Arial" w:hAnsi="Arial" w:cs="Arial"/>
          <w:sz w:val="20"/>
        </w:rPr>
        <w:t xml:space="preserve">porabo orožij, sredstev in snovi (klasičnih, zlasti pa kemičnih, jedrskih in radioloških ter bioloških) </w:t>
      </w:r>
      <w:r w:rsidR="00B02DA4" w:rsidRPr="00ED7213">
        <w:rPr>
          <w:rFonts w:ascii="Arial" w:hAnsi="Arial" w:cs="Arial"/>
          <w:sz w:val="20"/>
          <w:szCs w:val="20"/>
        </w:rPr>
        <w:t>za množično un</w:t>
      </w:r>
      <w:r w:rsidR="002821A4" w:rsidRPr="00ED7213">
        <w:rPr>
          <w:rFonts w:ascii="Arial" w:hAnsi="Arial" w:cs="Arial"/>
          <w:sz w:val="20"/>
          <w:szCs w:val="20"/>
        </w:rPr>
        <w:t>ičevanje v teroristične namene</w:t>
      </w:r>
      <w:r w:rsidR="00B02DA4" w:rsidRPr="00ED7213">
        <w:rPr>
          <w:rFonts w:ascii="Arial" w:hAnsi="Arial" w:cs="Arial"/>
          <w:sz w:val="20"/>
          <w:szCs w:val="20"/>
        </w:rPr>
        <w:t>.</w:t>
      </w:r>
    </w:p>
    <w:p w:rsidR="00402837" w:rsidRPr="00ED7213" w:rsidRDefault="00402837" w:rsidP="00074966">
      <w:pPr>
        <w:autoSpaceDE w:val="0"/>
        <w:autoSpaceDN w:val="0"/>
        <w:adjustRightInd w:val="0"/>
        <w:spacing w:line="276" w:lineRule="auto"/>
        <w:jc w:val="both"/>
        <w:rPr>
          <w:rFonts w:cs="Arial"/>
          <w:szCs w:val="20"/>
          <w:lang w:val="sl-SI" w:eastAsia="sl-SI"/>
        </w:rPr>
      </w:pPr>
    </w:p>
    <w:p w:rsidR="00B02DA4" w:rsidRPr="00ED7213" w:rsidRDefault="00E502DE" w:rsidP="00074966">
      <w:pPr>
        <w:autoSpaceDE w:val="0"/>
        <w:autoSpaceDN w:val="0"/>
        <w:adjustRightInd w:val="0"/>
        <w:spacing w:line="276" w:lineRule="auto"/>
        <w:jc w:val="both"/>
        <w:rPr>
          <w:rFonts w:cs="Arial"/>
          <w:szCs w:val="20"/>
          <w:lang w:val="sl-SI" w:eastAsia="sl-SI"/>
        </w:rPr>
      </w:pPr>
      <w:r w:rsidRPr="00ED7213">
        <w:rPr>
          <w:rFonts w:cs="Arial"/>
          <w:szCs w:val="20"/>
          <w:lang w:val="sl-SI" w:eastAsia="sl-SI"/>
        </w:rPr>
        <w:t xml:space="preserve">Značilnost novih trendov v terorizmu je, da so časovni okviri načrtovanja in izvedbe napadov vse krajši. Povečujejo se število oseb ali organizacij, ki so načrtovale teroristični napad, število zaradi tega prijetih ljudi in število napadov, ki so bili preprečeni še pred njihovo izvedbo. Povečuje se število napadov, izvedeno s priročnimi sredstvi in lahko dosegljivim orožjem. Vse večjo grožnjo predstavljajo </w:t>
      </w:r>
      <w:proofErr w:type="spellStart"/>
      <w:r w:rsidRPr="00ED7213">
        <w:rPr>
          <w:rFonts w:cs="Arial"/>
          <w:szCs w:val="20"/>
          <w:lang w:val="sl-SI" w:eastAsia="sl-SI"/>
        </w:rPr>
        <w:t>samoradikalizirani</w:t>
      </w:r>
      <w:proofErr w:type="spellEnd"/>
      <w:r w:rsidRPr="00ED7213">
        <w:rPr>
          <w:rFonts w:cs="Arial"/>
          <w:szCs w:val="20"/>
          <w:lang w:val="sl-SI" w:eastAsia="sl-SI"/>
        </w:rPr>
        <w:t xml:space="preserve"> posamezniki, pogosto pod vplivom informacij s svetovnega spleta, ki pogosto niti niso povezani z radikalnimi skupinami in terorističnimi skupinami ter organizacijami.</w:t>
      </w:r>
    </w:p>
    <w:p w:rsidR="00F33D51" w:rsidRPr="00ED7213" w:rsidRDefault="00F33D51" w:rsidP="00074966">
      <w:pPr>
        <w:autoSpaceDE w:val="0"/>
        <w:autoSpaceDN w:val="0"/>
        <w:adjustRightInd w:val="0"/>
        <w:spacing w:line="276" w:lineRule="auto"/>
        <w:jc w:val="both"/>
        <w:rPr>
          <w:rFonts w:cs="Arial"/>
          <w:szCs w:val="20"/>
          <w:lang w:val="sl-SI" w:eastAsia="sl-SI"/>
        </w:rPr>
      </w:pPr>
    </w:p>
    <w:p w:rsidR="00402837" w:rsidRPr="00ED7213" w:rsidRDefault="00E502DE" w:rsidP="00FE3E40">
      <w:pPr>
        <w:pStyle w:val="Naslov1"/>
      </w:pPr>
      <w:bookmarkStart w:id="19" w:name="_Toc135824760"/>
      <w:bookmarkStart w:id="20" w:name="_Toc141189255"/>
      <w:r w:rsidRPr="00ED7213">
        <w:t>S</w:t>
      </w:r>
      <w:r w:rsidR="00B02DA4" w:rsidRPr="00ED7213">
        <w:t>redstva in orožje za množično uničevanje v teroristične namene</w:t>
      </w:r>
      <w:bookmarkEnd w:id="19"/>
      <w:r w:rsidR="008C44D3" w:rsidRPr="00ED7213">
        <w:t xml:space="preserve"> </w:t>
      </w:r>
      <w:r w:rsidRPr="00ED7213">
        <w:t>– viri nevarnosti</w:t>
      </w:r>
      <w:bookmarkEnd w:id="20"/>
    </w:p>
    <w:p w:rsidR="00402837" w:rsidRPr="00ED7213" w:rsidRDefault="00402837" w:rsidP="00074966">
      <w:pPr>
        <w:autoSpaceDE w:val="0"/>
        <w:autoSpaceDN w:val="0"/>
        <w:adjustRightInd w:val="0"/>
        <w:spacing w:line="276" w:lineRule="auto"/>
        <w:jc w:val="both"/>
        <w:rPr>
          <w:rFonts w:cs="Arial"/>
          <w:szCs w:val="20"/>
          <w:lang w:val="sl-SI" w:eastAsia="sl-SI"/>
        </w:rPr>
      </w:pPr>
    </w:p>
    <w:p w:rsidR="008C44D3" w:rsidRPr="00ED7213" w:rsidRDefault="00E502DE" w:rsidP="008C44D3">
      <w:pPr>
        <w:spacing w:line="276" w:lineRule="auto"/>
        <w:jc w:val="both"/>
        <w:rPr>
          <w:rFonts w:cs="Arial"/>
          <w:szCs w:val="20"/>
          <w:lang w:val="sl-SI" w:eastAsia="sl-SI"/>
        </w:rPr>
      </w:pPr>
      <w:r w:rsidRPr="00ED7213">
        <w:rPr>
          <w:rFonts w:cs="Arial"/>
          <w:szCs w:val="20"/>
          <w:lang w:val="sl-SI" w:eastAsia="sl-SI"/>
        </w:rPr>
        <w:t xml:space="preserve">S pojmom sredstva za množično uničevanje označujemo sredstva in snovi, ki se uporabljajo v vsakodnevni uporabi ali proizvodnji, imajo pa primerljive škodljive učinke z orožjem za množično uničevanje. Učinkovitost takih sredstev je običajno manjša od orožij za množično uničevanje (Vlada RS, 2005, 2015). </w:t>
      </w:r>
    </w:p>
    <w:p w:rsidR="008C44D3" w:rsidRPr="00ED7213" w:rsidRDefault="008C44D3" w:rsidP="008C44D3">
      <w:pPr>
        <w:spacing w:line="276" w:lineRule="auto"/>
        <w:jc w:val="both"/>
        <w:rPr>
          <w:rFonts w:cs="Arial"/>
          <w:szCs w:val="20"/>
          <w:lang w:val="sl-SI" w:eastAsia="sl-SI"/>
        </w:rPr>
      </w:pPr>
    </w:p>
    <w:p w:rsidR="00F31D70" w:rsidRPr="00ED7213" w:rsidRDefault="00E502DE" w:rsidP="00FC5A0A">
      <w:pPr>
        <w:autoSpaceDE w:val="0"/>
        <w:autoSpaceDN w:val="0"/>
        <w:adjustRightInd w:val="0"/>
        <w:spacing w:line="276" w:lineRule="auto"/>
        <w:jc w:val="both"/>
        <w:rPr>
          <w:rFonts w:cs="Arial"/>
          <w:szCs w:val="20"/>
          <w:lang w:val="sl-SI" w:eastAsia="sl-SI"/>
        </w:rPr>
      </w:pPr>
      <w:r w:rsidRPr="00ED7213">
        <w:rPr>
          <w:rFonts w:cs="Arial"/>
          <w:szCs w:val="20"/>
          <w:lang w:val="sl-SI" w:eastAsia="sl-SI"/>
        </w:rPr>
        <w:t>O orožju za množično uničevanje govorimo, ko je to namensko izdelano za množično uničevanje in je glede na vrsto lahko klasično, jedrsko, radiološko, kemično in biološko orožje (Vlada RS, 2005, 2015). Uporabo kemičnih, jedrskih in bioloških orožij in sredstev za množično uničevanje v teroristične namene štejemo med nekonvencionalne oblike terorizma (</w:t>
      </w:r>
      <w:proofErr w:type="spellStart"/>
      <w:r w:rsidRPr="00ED7213">
        <w:rPr>
          <w:rFonts w:cs="Arial"/>
          <w:szCs w:val="20"/>
          <w:lang w:val="sl-SI" w:eastAsia="sl-SI"/>
        </w:rPr>
        <w:t>Urdih</w:t>
      </w:r>
      <w:proofErr w:type="spellEnd"/>
      <w:r w:rsidRPr="00ED7213">
        <w:rPr>
          <w:rFonts w:cs="Arial"/>
          <w:szCs w:val="20"/>
          <w:lang w:val="sl-SI" w:eastAsia="sl-SI"/>
        </w:rPr>
        <w:t>, 2019).</w:t>
      </w:r>
    </w:p>
    <w:p w:rsidR="00E87A5F" w:rsidRPr="00ED7213" w:rsidRDefault="00E87A5F" w:rsidP="00FC5A0A">
      <w:pPr>
        <w:autoSpaceDE w:val="0"/>
        <w:autoSpaceDN w:val="0"/>
        <w:adjustRightInd w:val="0"/>
        <w:spacing w:line="276" w:lineRule="auto"/>
        <w:jc w:val="both"/>
        <w:rPr>
          <w:rFonts w:cs="Arial"/>
          <w:szCs w:val="20"/>
          <w:lang w:val="sl-SI" w:eastAsia="sl-SI"/>
        </w:rPr>
      </w:pPr>
    </w:p>
    <w:p w:rsidR="00BC6B47" w:rsidRPr="00ED7213" w:rsidRDefault="00E502DE" w:rsidP="00FE3E40">
      <w:pPr>
        <w:pStyle w:val="Naslov2"/>
      </w:pPr>
      <w:r w:rsidRPr="00ED7213">
        <w:t xml:space="preserve"> </w:t>
      </w:r>
      <w:bookmarkStart w:id="21" w:name="_Toc135824761"/>
      <w:bookmarkStart w:id="22" w:name="_Toc141189256"/>
      <w:r w:rsidRPr="00ED7213">
        <w:t>Klasična sredstva</w:t>
      </w:r>
      <w:bookmarkEnd w:id="21"/>
      <w:bookmarkEnd w:id="22"/>
    </w:p>
    <w:p w:rsidR="00BC6B47" w:rsidRPr="00ED7213" w:rsidRDefault="00BC6B47" w:rsidP="008C44D3">
      <w:pPr>
        <w:pStyle w:val="docfontnormal"/>
        <w:spacing w:before="0" w:beforeAutospacing="0" w:after="0" w:afterAutospacing="0" w:line="276" w:lineRule="auto"/>
        <w:jc w:val="both"/>
        <w:rPr>
          <w:rFonts w:ascii="Arial" w:hAnsi="Arial" w:cs="Arial"/>
          <w:sz w:val="20"/>
          <w:szCs w:val="20"/>
        </w:rPr>
      </w:pPr>
    </w:p>
    <w:p w:rsidR="00BC6B47" w:rsidRPr="00ED7213" w:rsidRDefault="00E502DE" w:rsidP="008C44D3">
      <w:pPr>
        <w:pStyle w:val="docfontnormal"/>
        <w:spacing w:before="0" w:beforeAutospacing="0" w:after="0" w:afterAutospacing="0" w:line="276" w:lineRule="auto"/>
        <w:jc w:val="both"/>
        <w:rPr>
          <w:rFonts w:ascii="Arial" w:hAnsi="Arial" w:cs="Arial"/>
          <w:sz w:val="20"/>
          <w:szCs w:val="20"/>
        </w:rPr>
      </w:pPr>
      <w:r w:rsidRPr="00ED7213">
        <w:rPr>
          <w:rFonts w:ascii="Arial" w:hAnsi="Arial" w:cs="Arial"/>
          <w:sz w:val="20"/>
          <w:szCs w:val="20"/>
        </w:rPr>
        <w:t>Pod terorističnim napadom s klasičnimi sredstvi se razumejo namerna povzročitev eksplozije na javnih mestih, v javnih objektih, povzročitev letalske, železniške ali druge nesreče na prevoznih sredstvih, eksplozije na prometnicah in drugih objektih s ciljem, da se povzročijo človeške žrtve ali materialna škoda oziroma drugo protipravno dejanje z istim ciljem (sabotaža, diverzija in podobno) (Vlada RS, 2005, 2015).</w:t>
      </w:r>
    </w:p>
    <w:p w:rsidR="00962974" w:rsidRPr="00ED7213" w:rsidRDefault="00962974" w:rsidP="008C44D3">
      <w:pPr>
        <w:pStyle w:val="docfontnormal"/>
        <w:spacing w:before="0" w:beforeAutospacing="0" w:after="0" w:afterAutospacing="0" w:line="276" w:lineRule="auto"/>
        <w:jc w:val="both"/>
        <w:rPr>
          <w:rFonts w:ascii="Arial" w:hAnsi="Arial" w:cs="Arial"/>
          <w:sz w:val="20"/>
          <w:szCs w:val="20"/>
        </w:rPr>
      </w:pPr>
    </w:p>
    <w:p w:rsidR="00824AA2" w:rsidRPr="00ED7213" w:rsidRDefault="00E502DE" w:rsidP="00FE3E40">
      <w:pPr>
        <w:pStyle w:val="Naslov2"/>
      </w:pPr>
      <w:bookmarkStart w:id="23" w:name="_Toc135824762"/>
      <w:bookmarkStart w:id="24" w:name="_Toc141189257"/>
      <w:r w:rsidRPr="00ED7213">
        <w:lastRenderedPageBreak/>
        <w:t>Kemično orožje in snovi</w:t>
      </w:r>
      <w:bookmarkEnd w:id="23"/>
      <w:bookmarkEnd w:id="24"/>
    </w:p>
    <w:p w:rsidR="00BC6B47" w:rsidRPr="00ED7213" w:rsidRDefault="00BC6B47" w:rsidP="00824AA2">
      <w:pPr>
        <w:autoSpaceDE w:val="0"/>
        <w:autoSpaceDN w:val="0"/>
        <w:adjustRightInd w:val="0"/>
        <w:spacing w:line="276" w:lineRule="auto"/>
        <w:jc w:val="both"/>
        <w:rPr>
          <w:rFonts w:cs="Arial"/>
          <w:szCs w:val="20"/>
          <w:lang w:val="sl-SI" w:eastAsia="sl-SI"/>
        </w:rPr>
      </w:pPr>
    </w:p>
    <w:p w:rsidR="000A7F2E" w:rsidRPr="00ED7213" w:rsidRDefault="00E502DE" w:rsidP="000A7F2E">
      <w:pPr>
        <w:autoSpaceDE w:val="0"/>
        <w:autoSpaceDN w:val="0"/>
        <w:adjustRightInd w:val="0"/>
        <w:spacing w:line="276" w:lineRule="auto"/>
        <w:jc w:val="both"/>
        <w:rPr>
          <w:rFonts w:cs="Arial"/>
          <w:szCs w:val="20"/>
          <w:lang w:val="sl-SI" w:eastAsia="sl-SI"/>
        </w:rPr>
      </w:pPr>
      <w:r w:rsidRPr="00ED7213">
        <w:rPr>
          <w:rFonts w:cs="Arial"/>
          <w:szCs w:val="20"/>
          <w:lang w:val="sl-SI" w:eastAsia="sl-SI"/>
        </w:rPr>
        <w:t xml:space="preserve">O kemičnem orožju govorimo, ko gre za »izpust« strupenih kemičnih snovi v okolje, ki s svojimi fizikalno-kemičnimi lastnostmi delujejo strupeno in škodljivo ali uničevalno na žive organizme ter povzročijo začasno ustavitev normalnih funkcij, trajne poškodbe ali smrt organizmov. Bojni strupi so živčni bojni strupi, mehurjevci, dušljivci, dražljivci in solzivci ter splošni strupi. Kemično orožje se lahko uporabi tako, da se razširi z eksplozivom, razpršilci, zrakoplovi, aktiviranjem bomb, napolnjenih s strupom, kot tudi z uporabo projektilov, ki ga vsebujejo (Vlada RS, 2005, 2015). </w:t>
      </w:r>
    </w:p>
    <w:p w:rsidR="00824AA2" w:rsidRPr="00ED7213" w:rsidRDefault="00824AA2" w:rsidP="00824AA2">
      <w:pPr>
        <w:autoSpaceDE w:val="0"/>
        <w:autoSpaceDN w:val="0"/>
        <w:adjustRightInd w:val="0"/>
        <w:spacing w:line="276" w:lineRule="auto"/>
        <w:jc w:val="both"/>
        <w:rPr>
          <w:rFonts w:cs="Arial"/>
          <w:szCs w:val="20"/>
          <w:lang w:val="sl-SI" w:eastAsia="sl-SI"/>
        </w:rPr>
      </w:pPr>
    </w:p>
    <w:p w:rsidR="00824AA2" w:rsidRPr="00ED7213" w:rsidRDefault="00E502DE" w:rsidP="00824AA2">
      <w:pPr>
        <w:pStyle w:val="Telobesedila2"/>
        <w:spacing w:line="276" w:lineRule="auto"/>
        <w:rPr>
          <w:rFonts w:ascii="Arial" w:hAnsi="Arial" w:cs="Arial"/>
          <w:sz w:val="20"/>
          <w:lang w:eastAsia="sl-SI"/>
        </w:rPr>
      </w:pPr>
      <w:r w:rsidRPr="00ED7213">
        <w:rPr>
          <w:rFonts w:ascii="Arial" w:hAnsi="Arial" w:cs="Arial"/>
          <w:sz w:val="20"/>
          <w:lang w:eastAsia="sl-SI"/>
        </w:rPr>
        <w:t>Pojav kemičnega napada je:</w:t>
      </w:r>
    </w:p>
    <w:p w:rsidR="00824AA2" w:rsidRPr="00ED7213" w:rsidRDefault="00E502DE" w:rsidP="00824AA2">
      <w:pPr>
        <w:pStyle w:val="docfontnormal"/>
        <w:numPr>
          <w:ilvl w:val="0"/>
          <w:numId w:val="4"/>
        </w:numPr>
        <w:spacing w:before="0" w:beforeAutospacing="0" w:after="0" w:afterAutospacing="0" w:line="276" w:lineRule="auto"/>
        <w:jc w:val="both"/>
        <w:rPr>
          <w:rFonts w:ascii="Arial" w:hAnsi="Arial" w:cs="Arial"/>
          <w:sz w:val="20"/>
          <w:szCs w:val="20"/>
        </w:rPr>
      </w:pPr>
      <w:r w:rsidRPr="00ED7213">
        <w:rPr>
          <w:rFonts w:ascii="Arial" w:hAnsi="Arial" w:cs="Arial"/>
          <w:sz w:val="20"/>
          <w:szCs w:val="20"/>
        </w:rPr>
        <w:t>omejen na območje blizu kraja sproščanja kemičnega agensa,</w:t>
      </w:r>
    </w:p>
    <w:p w:rsidR="00824AA2" w:rsidRPr="00ED7213" w:rsidRDefault="00E502DE" w:rsidP="00824AA2">
      <w:pPr>
        <w:pStyle w:val="docfontnormal"/>
        <w:numPr>
          <w:ilvl w:val="0"/>
          <w:numId w:val="4"/>
        </w:numPr>
        <w:spacing w:before="0" w:beforeAutospacing="0" w:after="0" w:afterAutospacing="0" w:line="276" w:lineRule="auto"/>
        <w:jc w:val="both"/>
        <w:rPr>
          <w:rFonts w:ascii="Arial" w:hAnsi="Arial" w:cs="Arial"/>
          <w:sz w:val="20"/>
          <w:szCs w:val="20"/>
        </w:rPr>
      </w:pPr>
      <w:r w:rsidRPr="00ED7213">
        <w:rPr>
          <w:rFonts w:ascii="Arial" w:hAnsi="Arial" w:cs="Arial"/>
          <w:sz w:val="20"/>
          <w:szCs w:val="20"/>
        </w:rPr>
        <w:t>značilen po tem, da se pri vseh izpostavljenih hitro po izpostavljanju (skoraj istočasno) pojavljajo podobni znaki zastrupitve.</w:t>
      </w:r>
    </w:p>
    <w:p w:rsidR="00824AA2" w:rsidRPr="00ED7213" w:rsidRDefault="00824AA2" w:rsidP="00824AA2">
      <w:pPr>
        <w:pStyle w:val="docfontnormal"/>
        <w:spacing w:before="0" w:beforeAutospacing="0" w:after="0" w:afterAutospacing="0" w:line="276" w:lineRule="auto"/>
        <w:jc w:val="both"/>
        <w:rPr>
          <w:rFonts w:ascii="Arial" w:hAnsi="Arial" w:cs="Arial"/>
          <w:sz w:val="20"/>
          <w:szCs w:val="20"/>
        </w:rPr>
      </w:pPr>
    </w:p>
    <w:p w:rsidR="00824AA2" w:rsidRPr="00ED7213" w:rsidRDefault="00E502DE" w:rsidP="00824AA2">
      <w:pPr>
        <w:pStyle w:val="Telobesedila2"/>
        <w:spacing w:line="276" w:lineRule="auto"/>
        <w:rPr>
          <w:rFonts w:ascii="Arial" w:hAnsi="Arial" w:cs="Arial"/>
          <w:sz w:val="20"/>
          <w:lang w:eastAsia="sl-SI"/>
        </w:rPr>
      </w:pPr>
      <w:r w:rsidRPr="00ED7213">
        <w:rPr>
          <w:rFonts w:ascii="Arial" w:hAnsi="Arial" w:cs="Arial"/>
          <w:sz w:val="20"/>
          <w:lang w:eastAsia="sl-SI"/>
        </w:rPr>
        <w:t>Mogoč hipotetični scenarij za kemični napad predstavlja poleg uporabe kemičnih orožij tudi:</w:t>
      </w:r>
    </w:p>
    <w:p w:rsidR="00824AA2" w:rsidRPr="00ED7213" w:rsidRDefault="00E502DE" w:rsidP="00824AA2">
      <w:pPr>
        <w:pStyle w:val="docfontnormal"/>
        <w:numPr>
          <w:ilvl w:val="0"/>
          <w:numId w:val="4"/>
        </w:numPr>
        <w:spacing w:before="0" w:beforeAutospacing="0" w:after="0" w:afterAutospacing="0" w:line="276" w:lineRule="auto"/>
        <w:jc w:val="both"/>
        <w:rPr>
          <w:rFonts w:ascii="Arial" w:hAnsi="Arial" w:cs="Arial"/>
          <w:sz w:val="20"/>
          <w:szCs w:val="20"/>
        </w:rPr>
      </w:pPr>
      <w:r w:rsidRPr="00ED7213">
        <w:rPr>
          <w:rFonts w:ascii="Arial" w:hAnsi="Arial" w:cs="Arial"/>
          <w:sz w:val="20"/>
          <w:szCs w:val="20"/>
        </w:rPr>
        <w:t>sabotaža ali diverzija v objektu, v katerem se proizvajajo ali skladiščijo nevarne kemične snovi,</w:t>
      </w:r>
    </w:p>
    <w:p w:rsidR="00824AA2" w:rsidRPr="00ED7213" w:rsidRDefault="00E502DE" w:rsidP="00824AA2">
      <w:pPr>
        <w:pStyle w:val="docfontnormal"/>
        <w:numPr>
          <w:ilvl w:val="0"/>
          <w:numId w:val="4"/>
        </w:numPr>
        <w:spacing w:before="0" w:beforeAutospacing="0" w:after="0" w:afterAutospacing="0" w:line="276" w:lineRule="auto"/>
        <w:jc w:val="both"/>
        <w:rPr>
          <w:rFonts w:ascii="Arial" w:hAnsi="Arial" w:cs="Arial"/>
          <w:sz w:val="20"/>
          <w:szCs w:val="20"/>
        </w:rPr>
      </w:pPr>
      <w:r w:rsidRPr="00ED7213">
        <w:rPr>
          <w:rFonts w:ascii="Arial" w:hAnsi="Arial" w:cs="Arial"/>
          <w:sz w:val="20"/>
          <w:szCs w:val="20"/>
        </w:rPr>
        <w:t>sabotaža ali diverzija med prevozom nevarnih kemičnih snovi.</w:t>
      </w:r>
    </w:p>
    <w:p w:rsidR="00824AA2" w:rsidRPr="00ED7213" w:rsidRDefault="00824AA2" w:rsidP="008C44D3">
      <w:pPr>
        <w:pStyle w:val="docfontnormal"/>
        <w:spacing w:before="0" w:beforeAutospacing="0" w:after="0" w:afterAutospacing="0" w:line="276" w:lineRule="auto"/>
        <w:jc w:val="both"/>
        <w:rPr>
          <w:rFonts w:ascii="Arial" w:hAnsi="Arial" w:cs="Arial"/>
          <w:sz w:val="20"/>
          <w:szCs w:val="20"/>
        </w:rPr>
      </w:pPr>
    </w:p>
    <w:p w:rsidR="00B51A8C" w:rsidRPr="00ED7213" w:rsidRDefault="00E502DE" w:rsidP="00FE3E40">
      <w:pPr>
        <w:pStyle w:val="Naslov2"/>
      </w:pPr>
      <w:bookmarkStart w:id="25" w:name="_Toc135824763"/>
      <w:bookmarkStart w:id="26" w:name="_Toc141189258"/>
      <w:r w:rsidRPr="00ED7213">
        <w:t>Radiološko in jedrsko orožje</w:t>
      </w:r>
      <w:bookmarkEnd w:id="25"/>
      <w:bookmarkEnd w:id="26"/>
    </w:p>
    <w:p w:rsidR="00B51A8C" w:rsidRPr="00ED7213" w:rsidRDefault="00B51A8C" w:rsidP="00B51A8C">
      <w:pPr>
        <w:rPr>
          <w:lang w:val="sl-SI"/>
        </w:rPr>
      </w:pPr>
    </w:p>
    <w:p w:rsidR="00627D9E" w:rsidRPr="00ED7213" w:rsidRDefault="00E502DE" w:rsidP="00627D9E">
      <w:pPr>
        <w:spacing w:line="276" w:lineRule="auto"/>
        <w:jc w:val="both"/>
        <w:rPr>
          <w:rFonts w:cs="Arial"/>
          <w:szCs w:val="20"/>
          <w:lang w:val="sl-SI" w:eastAsia="sl-SI"/>
        </w:rPr>
      </w:pPr>
      <w:r w:rsidRPr="00ED7213">
        <w:rPr>
          <w:rFonts w:cs="Arial"/>
          <w:szCs w:val="20"/>
          <w:lang w:val="sl-SI" w:eastAsia="sl-SI"/>
        </w:rPr>
        <w:t>Vodikova bomba in atomska bomba sta vrsti jedrskega orožja, vendar se med seboj zelo razlikujeta. Obe sproščata veliko energije iz majhne količine snovi. Večino energije sproščata iz cepitve ter ustvarjata radioaktivne padavine. Na kratko je atomska bomba cepitvena naprava, medtem ko vodikova bomba s cepitvijo poganja fuzijsko reakcijo. Atomska bomba se lahko uporabi kot sprožilec za vodikovo bombo (Jenko, 2003).</w:t>
      </w:r>
    </w:p>
    <w:p w:rsidR="00627D9E" w:rsidRPr="00ED7213" w:rsidRDefault="00627D9E" w:rsidP="00627D9E">
      <w:pPr>
        <w:spacing w:line="276" w:lineRule="auto"/>
        <w:jc w:val="both"/>
        <w:rPr>
          <w:rFonts w:cs="Arial"/>
          <w:szCs w:val="20"/>
          <w:lang w:val="sl-SI" w:eastAsia="sl-SI"/>
        </w:rPr>
      </w:pPr>
    </w:p>
    <w:p w:rsidR="00627D9E" w:rsidRPr="00ED7213" w:rsidRDefault="00E502DE" w:rsidP="00627D9E">
      <w:pPr>
        <w:pStyle w:val="Navadensplet"/>
        <w:shd w:val="clear" w:color="auto" w:fill="FFFFFF"/>
        <w:spacing w:before="0" w:beforeAutospacing="0" w:after="0" w:afterAutospacing="0" w:line="276" w:lineRule="auto"/>
        <w:rPr>
          <w:rFonts w:ascii="Arial" w:hAnsi="Arial" w:cs="Arial"/>
          <w:sz w:val="20"/>
          <w:szCs w:val="20"/>
        </w:rPr>
      </w:pPr>
      <w:r w:rsidRPr="00ED7213">
        <w:rPr>
          <w:rFonts w:ascii="Arial" w:hAnsi="Arial" w:cs="Arial"/>
          <w:sz w:val="20"/>
          <w:szCs w:val="20"/>
        </w:rPr>
        <w:t>Poleg atomskih in vodikovih bomb poznamo še druge vrste jedrskega orožja:</w:t>
      </w:r>
    </w:p>
    <w:p w:rsidR="00627D9E" w:rsidRPr="00ED7213" w:rsidRDefault="00E502DE" w:rsidP="00777CF8">
      <w:pPr>
        <w:pStyle w:val="docfontnormal"/>
        <w:numPr>
          <w:ilvl w:val="0"/>
          <w:numId w:val="4"/>
        </w:numPr>
        <w:spacing w:before="0" w:beforeAutospacing="0" w:after="0" w:afterAutospacing="0" w:line="276" w:lineRule="auto"/>
        <w:jc w:val="both"/>
        <w:rPr>
          <w:rFonts w:ascii="Arial" w:hAnsi="Arial" w:cs="Arial"/>
          <w:sz w:val="20"/>
          <w:szCs w:val="20"/>
        </w:rPr>
      </w:pPr>
      <w:r w:rsidRPr="00ED7213">
        <w:rPr>
          <w:rFonts w:ascii="Arial" w:hAnsi="Arial" w:cs="Arial"/>
          <w:sz w:val="20"/>
          <w:szCs w:val="20"/>
        </w:rPr>
        <w:t>nevtronska bomba: nevtronska bomba je kot vodikova bomba termonuklearno orožje. Eksplozija nevtronske bombe je razmeroma majhna, sprosti pa se veliko nevtronov. Medtem ko tovrstne naprave ubijajo žive organizme, nastaja manj padavin in verjetneje je, da bodo fizične strukture ostale nedotaknjene;</w:t>
      </w:r>
    </w:p>
    <w:p w:rsidR="00627D9E" w:rsidRPr="00ED7213" w:rsidRDefault="00E502DE" w:rsidP="00777CF8">
      <w:pPr>
        <w:pStyle w:val="docfontnormal"/>
        <w:numPr>
          <w:ilvl w:val="0"/>
          <w:numId w:val="4"/>
        </w:numPr>
        <w:spacing w:before="0" w:beforeAutospacing="0" w:after="0" w:afterAutospacing="0" w:line="276" w:lineRule="auto"/>
        <w:jc w:val="both"/>
        <w:rPr>
          <w:rFonts w:ascii="Arial" w:hAnsi="Arial" w:cs="Arial"/>
          <w:sz w:val="20"/>
          <w:szCs w:val="20"/>
        </w:rPr>
      </w:pPr>
      <w:r w:rsidRPr="00ED7213">
        <w:rPr>
          <w:rFonts w:ascii="Arial" w:hAnsi="Arial" w:cs="Arial"/>
          <w:sz w:val="20"/>
          <w:szCs w:val="20"/>
        </w:rPr>
        <w:t>slana bomba: osoljena bomba je jedrska bomba, obdana s kobaltom, zlatom in drugim materialom, tako da detonacija povzroči veliko dolgoživih radioaktivnih padavin;</w:t>
      </w:r>
    </w:p>
    <w:p w:rsidR="00627D9E" w:rsidRPr="00ED7213" w:rsidRDefault="00E502DE" w:rsidP="00777CF8">
      <w:pPr>
        <w:pStyle w:val="docfontnormal"/>
        <w:numPr>
          <w:ilvl w:val="0"/>
          <w:numId w:val="4"/>
        </w:numPr>
        <w:spacing w:before="0" w:beforeAutospacing="0" w:after="0" w:afterAutospacing="0" w:line="276" w:lineRule="auto"/>
        <w:jc w:val="both"/>
        <w:rPr>
          <w:rFonts w:ascii="Arial" w:hAnsi="Arial" w:cs="Arial"/>
          <w:sz w:val="20"/>
          <w:szCs w:val="20"/>
        </w:rPr>
      </w:pPr>
      <w:r w:rsidRPr="00ED7213">
        <w:rPr>
          <w:rFonts w:ascii="Arial" w:hAnsi="Arial" w:cs="Arial"/>
          <w:sz w:val="20"/>
          <w:szCs w:val="20"/>
        </w:rPr>
        <w:t xml:space="preserve">čista fuzijska bomba: čiste fuzijske bombe so jedrsko orožje, ki sproži fuzijsko reakcijo brez pomoči sprožilca cepitvene bombe. Ta vrsta bombe ne </w:t>
      </w:r>
      <w:r w:rsidR="000546E9" w:rsidRPr="00ED7213">
        <w:rPr>
          <w:rFonts w:ascii="Arial" w:hAnsi="Arial" w:cs="Arial"/>
          <w:sz w:val="20"/>
          <w:szCs w:val="20"/>
        </w:rPr>
        <w:t>sprošča</w:t>
      </w:r>
      <w:r w:rsidRPr="00ED7213">
        <w:rPr>
          <w:rFonts w:ascii="Arial" w:hAnsi="Arial" w:cs="Arial"/>
          <w:sz w:val="20"/>
          <w:szCs w:val="20"/>
        </w:rPr>
        <w:t xml:space="preserve"> pomembnih radioaktivnih padavin;</w:t>
      </w:r>
    </w:p>
    <w:p w:rsidR="00627D9E" w:rsidRPr="00ED7213" w:rsidRDefault="00E502DE" w:rsidP="00777CF8">
      <w:pPr>
        <w:pStyle w:val="docfontnormal"/>
        <w:numPr>
          <w:ilvl w:val="0"/>
          <w:numId w:val="4"/>
        </w:numPr>
        <w:spacing w:before="0" w:beforeAutospacing="0" w:after="0" w:afterAutospacing="0" w:line="276" w:lineRule="auto"/>
        <w:jc w:val="both"/>
        <w:rPr>
          <w:rFonts w:ascii="Arial" w:hAnsi="Arial" w:cs="Arial"/>
          <w:sz w:val="20"/>
          <w:szCs w:val="20"/>
        </w:rPr>
      </w:pPr>
      <w:r w:rsidRPr="00ED7213">
        <w:rPr>
          <w:rFonts w:ascii="Arial" w:hAnsi="Arial" w:cs="Arial"/>
          <w:sz w:val="20"/>
          <w:szCs w:val="20"/>
        </w:rPr>
        <w:t>elektromagnetno pulzno orožje: bomba, namenjena ustvarjanju jedrskega elektromagnetnega impulza, ki lahko moti elektronsko opremo. Jedrska naprava, detonirana v ozračju, sferično oddaja elektromagnetni impulz. Cilj takega orožja je poškodovati elektroniko na širokem območju</w:t>
      </w:r>
      <w:r w:rsidR="00EB06CE" w:rsidRPr="00ED7213">
        <w:rPr>
          <w:rFonts w:ascii="Arial" w:hAnsi="Arial" w:cs="Arial"/>
          <w:sz w:val="20"/>
          <w:szCs w:val="20"/>
        </w:rPr>
        <w:t xml:space="preserve"> </w:t>
      </w:r>
      <w:r w:rsidRPr="00ED7213">
        <w:rPr>
          <w:rFonts w:ascii="Arial" w:hAnsi="Arial" w:cs="Arial"/>
          <w:sz w:val="20"/>
          <w:szCs w:val="20"/>
        </w:rPr>
        <w:t>.</w:t>
      </w:r>
    </w:p>
    <w:p w:rsidR="00B51A8C" w:rsidRPr="00ED7213" w:rsidRDefault="00B51A8C" w:rsidP="005D652C">
      <w:pPr>
        <w:pStyle w:val="docfontnormal"/>
        <w:spacing w:before="0" w:beforeAutospacing="0" w:after="0" w:afterAutospacing="0" w:line="276" w:lineRule="auto"/>
        <w:jc w:val="both"/>
        <w:rPr>
          <w:rFonts w:ascii="Arial" w:hAnsi="Arial" w:cs="Arial"/>
          <w:sz w:val="20"/>
          <w:szCs w:val="20"/>
        </w:rPr>
      </w:pPr>
    </w:p>
    <w:p w:rsidR="008B2023" w:rsidRPr="00ED7213" w:rsidRDefault="00E502DE" w:rsidP="008B2023">
      <w:pPr>
        <w:spacing w:line="276" w:lineRule="auto"/>
        <w:jc w:val="both"/>
        <w:rPr>
          <w:rFonts w:cs="Arial"/>
          <w:szCs w:val="20"/>
          <w:lang w:val="sl-SI" w:eastAsia="sl-SI"/>
        </w:rPr>
      </w:pPr>
      <w:r w:rsidRPr="00ED7213">
        <w:rPr>
          <w:rFonts w:cs="Arial"/>
          <w:b/>
          <w:szCs w:val="20"/>
          <w:lang w:val="sl-SI" w:eastAsia="sl-SI"/>
        </w:rPr>
        <w:t xml:space="preserve">Teroristični napadi se lahko izvedejo z napadi na jedrske objekte ali z uporabo t. i. »umazanih bomb«, katerih namen je povzročiti radiološko </w:t>
      </w:r>
      <w:r w:rsidR="007C788E" w:rsidRPr="00ED7213">
        <w:rPr>
          <w:rFonts w:cs="Arial"/>
          <w:b/>
          <w:szCs w:val="20"/>
          <w:lang w:val="sl-SI" w:eastAsia="sl-SI"/>
        </w:rPr>
        <w:t>kontaminacijo omejenega obsega</w:t>
      </w:r>
      <w:r w:rsidRPr="00ED7213">
        <w:rPr>
          <w:rFonts w:cs="Arial"/>
          <w:b/>
          <w:szCs w:val="20"/>
          <w:lang w:val="sl-SI" w:eastAsia="sl-SI"/>
        </w:rPr>
        <w:t>.</w:t>
      </w:r>
      <w:r w:rsidRPr="00ED7213">
        <w:rPr>
          <w:rFonts w:cs="Arial"/>
          <w:szCs w:val="20"/>
          <w:lang w:val="sl-SI" w:eastAsia="sl-SI"/>
        </w:rPr>
        <w:t xml:space="preserve"> Umazana eksplozivna bomba je lahko poljubne velikosti, glavna parametra sta radioaktivna snov in količina eksploziva. </w:t>
      </w:r>
    </w:p>
    <w:p w:rsidR="00697BE6" w:rsidRPr="00ED7213" w:rsidRDefault="00697BE6" w:rsidP="00697BE6">
      <w:pPr>
        <w:spacing w:line="276" w:lineRule="auto"/>
        <w:jc w:val="both"/>
        <w:rPr>
          <w:rFonts w:cs="Arial"/>
          <w:szCs w:val="20"/>
          <w:lang w:val="sl-SI" w:eastAsia="sl-SI"/>
        </w:rPr>
      </w:pPr>
    </w:p>
    <w:p w:rsidR="00EB06CE" w:rsidRPr="00ED7213" w:rsidRDefault="00E502DE" w:rsidP="00697BE6">
      <w:pPr>
        <w:spacing w:line="276" w:lineRule="auto"/>
        <w:jc w:val="both"/>
        <w:rPr>
          <w:rFonts w:cs="Arial"/>
          <w:szCs w:val="20"/>
          <w:lang w:val="sl-SI" w:eastAsia="sl-SI"/>
        </w:rPr>
      </w:pPr>
      <w:r w:rsidRPr="00ED7213">
        <w:rPr>
          <w:rFonts w:cs="Arial"/>
          <w:szCs w:val="20"/>
          <w:lang w:val="sl-SI" w:eastAsia="sl-SI"/>
        </w:rPr>
        <w:t xml:space="preserve">V novejšem času se vse pogosteje izpostavlja mogoča ogroženost zaradi uporabe radiološke </w:t>
      </w:r>
      <w:proofErr w:type="spellStart"/>
      <w:r w:rsidRPr="00ED7213">
        <w:rPr>
          <w:rFonts w:cs="Arial"/>
          <w:szCs w:val="20"/>
          <w:lang w:val="sl-SI" w:eastAsia="sl-SI"/>
        </w:rPr>
        <w:t>disperzivne</w:t>
      </w:r>
      <w:proofErr w:type="spellEnd"/>
      <w:r w:rsidRPr="00ED7213">
        <w:rPr>
          <w:rFonts w:cs="Arial"/>
          <w:szCs w:val="20"/>
          <w:lang w:val="sl-SI" w:eastAsia="sl-SI"/>
        </w:rPr>
        <w:t xml:space="preserve"> naprave oziroma »umazane bombe«. Ta bi razpršila radioaktivne snovi po širši okolici. Običajne radioaktivne snovi, ki se uporabljajo v industriji, medicini in raziskavah, se lahko uporabijo skupaj s konvencionalnim eksplozivom v taki napravi. Čeprav bi bilo ob taki eksploziji ubitih malo ljudi zaradi sevanja (če sploh), bi bomba imela zastraševalni efekt pri ljudeh zaradi strahu pred radioaktivnostjo. Tako v tem </w:t>
      </w:r>
      <w:r w:rsidRPr="00ED7213">
        <w:rPr>
          <w:rFonts w:cs="Arial"/>
          <w:szCs w:val="20"/>
          <w:lang w:val="sl-SI" w:eastAsia="sl-SI"/>
        </w:rPr>
        <w:lastRenderedPageBreak/>
        <w:t xml:space="preserve">primeru ne govorimo o orožju za množično uničevanje, temveč o orožju za množično vznemirjanje prebivalcev. Učinki tovrstnega orožja so lahko družbenogospodarski, psihološki, sociološki in ekonomski. Ob uporabi umazane bombe predstavlja za ljudi največje tveganje, da nevede vdihnejo ali zaužijejo snovi, ki so se razpršile med eksplozijo ali požarom oziroma pri ravnanju z radioaktivnimi drobci oziroma snovmi (Vlada RS, 2005, 2015). </w:t>
      </w:r>
    </w:p>
    <w:p w:rsidR="00697BE6" w:rsidRPr="00ED7213" w:rsidRDefault="00697BE6" w:rsidP="00C56A13">
      <w:pPr>
        <w:pStyle w:val="Telobesedila2"/>
        <w:spacing w:line="276" w:lineRule="auto"/>
        <w:jc w:val="both"/>
        <w:rPr>
          <w:rFonts w:ascii="Arial" w:hAnsi="Arial" w:cs="Arial"/>
          <w:sz w:val="20"/>
          <w:lang w:eastAsia="sl-SI"/>
        </w:rPr>
      </w:pPr>
    </w:p>
    <w:p w:rsidR="00697BE6" w:rsidRPr="00ED7213" w:rsidRDefault="00E502DE" w:rsidP="00C56A13">
      <w:pPr>
        <w:pStyle w:val="Telobesedila2"/>
        <w:spacing w:line="276" w:lineRule="auto"/>
        <w:jc w:val="both"/>
        <w:rPr>
          <w:rFonts w:ascii="Arial" w:hAnsi="Arial" w:cs="Arial"/>
          <w:sz w:val="20"/>
          <w:lang w:eastAsia="sl-SI"/>
        </w:rPr>
      </w:pPr>
      <w:r w:rsidRPr="00ED7213">
        <w:rPr>
          <w:rFonts w:ascii="Arial" w:hAnsi="Arial" w:cs="Arial"/>
          <w:sz w:val="20"/>
          <w:lang w:eastAsia="sl-SI"/>
        </w:rPr>
        <w:t>Posebej velja omeniti še tako imenovano improvizirano jedrsko napravo, ki povzroči jedrsko eksplozijo. Za to je nujna cepljiva snov – to sta visoko obogateni uran ali plutonij, ki lahko povzročita jedrsko eksplozijo (Vlada RS, 2005, 2015).</w:t>
      </w:r>
    </w:p>
    <w:p w:rsidR="00697BE6" w:rsidRPr="00ED7213" w:rsidRDefault="00697BE6" w:rsidP="00C56A13">
      <w:pPr>
        <w:pStyle w:val="Telobesedila2"/>
        <w:spacing w:line="276" w:lineRule="auto"/>
        <w:jc w:val="both"/>
        <w:rPr>
          <w:rFonts w:ascii="Arial" w:hAnsi="Arial" w:cs="Arial"/>
          <w:sz w:val="20"/>
          <w:lang w:eastAsia="sl-SI"/>
        </w:rPr>
      </w:pPr>
    </w:p>
    <w:p w:rsidR="00697BE6" w:rsidRPr="00ED7213" w:rsidRDefault="00E502DE" w:rsidP="00C56A13">
      <w:pPr>
        <w:pStyle w:val="Telobesedila2"/>
        <w:spacing w:line="276" w:lineRule="auto"/>
        <w:jc w:val="both"/>
        <w:rPr>
          <w:rFonts w:ascii="Arial" w:hAnsi="Arial" w:cs="Arial"/>
          <w:sz w:val="20"/>
          <w:lang w:eastAsia="sl-SI"/>
        </w:rPr>
      </w:pPr>
      <w:r w:rsidRPr="00ED7213">
        <w:rPr>
          <w:rFonts w:ascii="Arial" w:hAnsi="Arial" w:cs="Arial"/>
          <w:sz w:val="20"/>
          <w:lang w:eastAsia="sl-SI"/>
        </w:rPr>
        <w:t>Hipotetičnih scenarijev obsevanja prebivalstva je veliko, za vse pa je značilna majhna verjetnost. Nekateri mogoči scenariji so:</w:t>
      </w:r>
    </w:p>
    <w:p w:rsidR="00697BE6" w:rsidRPr="00ED7213" w:rsidRDefault="00E502DE" w:rsidP="00C56A13">
      <w:pPr>
        <w:pStyle w:val="docfontnormal"/>
        <w:numPr>
          <w:ilvl w:val="0"/>
          <w:numId w:val="4"/>
        </w:numPr>
        <w:spacing w:before="0" w:beforeAutospacing="0" w:after="0" w:afterAutospacing="0" w:line="276" w:lineRule="auto"/>
        <w:jc w:val="both"/>
        <w:rPr>
          <w:rFonts w:ascii="Arial" w:hAnsi="Arial" w:cs="Arial"/>
          <w:sz w:val="20"/>
          <w:szCs w:val="20"/>
        </w:rPr>
      </w:pPr>
      <w:r w:rsidRPr="00ED7213">
        <w:rPr>
          <w:rFonts w:ascii="Arial" w:hAnsi="Arial" w:cs="Arial"/>
          <w:sz w:val="20"/>
          <w:szCs w:val="20"/>
        </w:rPr>
        <w:t>sabotaža ali diverzija v jedrskem objektu,</w:t>
      </w:r>
    </w:p>
    <w:p w:rsidR="00C56A13" w:rsidRPr="00ED7213" w:rsidRDefault="00E502DE" w:rsidP="00C56A13">
      <w:pPr>
        <w:pStyle w:val="docfontnormal"/>
        <w:numPr>
          <w:ilvl w:val="0"/>
          <w:numId w:val="4"/>
        </w:numPr>
        <w:spacing w:before="0" w:beforeAutospacing="0" w:after="0" w:afterAutospacing="0" w:line="276" w:lineRule="auto"/>
        <w:jc w:val="both"/>
        <w:rPr>
          <w:rFonts w:ascii="Arial" w:hAnsi="Arial" w:cs="Arial"/>
          <w:sz w:val="20"/>
          <w:szCs w:val="20"/>
        </w:rPr>
      </w:pPr>
      <w:r w:rsidRPr="00ED7213">
        <w:rPr>
          <w:rFonts w:ascii="Arial" w:hAnsi="Arial" w:cs="Arial"/>
          <w:sz w:val="20"/>
          <w:szCs w:val="20"/>
        </w:rPr>
        <w:t>sabotaža ali diverzija v sevalnem ali manj pomembnem sevalnem objektu,</w:t>
      </w:r>
    </w:p>
    <w:p w:rsidR="00C56A13" w:rsidRPr="00ED7213" w:rsidRDefault="00E502DE" w:rsidP="00C56A13">
      <w:pPr>
        <w:pStyle w:val="docfontnormal"/>
        <w:numPr>
          <w:ilvl w:val="0"/>
          <w:numId w:val="4"/>
        </w:numPr>
        <w:spacing w:before="0" w:beforeAutospacing="0" w:after="0" w:afterAutospacing="0" w:line="276" w:lineRule="auto"/>
        <w:jc w:val="both"/>
        <w:rPr>
          <w:rFonts w:ascii="Arial" w:hAnsi="Arial" w:cs="Arial"/>
          <w:sz w:val="20"/>
          <w:szCs w:val="20"/>
        </w:rPr>
      </w:pPr>
      <w:r w:rsidRPr="00ED7213">
        <w:rPr>
          <w:rFonts w:ascii="Arial" w:hAnsi="Arial" w:cs="Arial"/>
          <w:sz w:val="20"/>
          <w:szCs w:val="20"/>
        </w:rPr>
        <w:t>sabotaža ali diverzija v industrijskem objektu s kakršnimi koli viri sevanja,</w:t>
      </w:r>
    </w:p>
    <w:p w:rsidR="00C56A13" w:rsidRPr="00ED7213" w:rsidRDefault="00E502DE" w:rsidP="00C56A13">
      <w:pPr>
        <w:pStyle w:val="docfontnormal"/>
        <w:numPr>
          <w:ilvl w:val="0"/>
          <w:numId w:val="4"/>
        </w:numPr>
        <w:spacing w:before="0" w:beforeAutospacing="0" w:after="0" w:afterAutospacing="0" w:line="276" w:lineRule="auto"/>
        <w:jc w:val="both"/>
        <w:rPr>
          <w:rFonts w:ascii="Arial" w:hAnsi="Arial" w:cs="Arial"/>
          <w:sz w:val="20"/>
          <w:szCs w:val="20"/>
        </w:rPr>
      </w:pPr>
      <w:r w:rsidRPr="00ED7213">
        <w:rPr>
          <w:rFonts w:ascii="Arial" w:hAnsi="Arial" w:cs="Arial"/>
          <w:sz w:val="20"/>
          <w:szCs w:val="20"/>
        </w:rPr>
        <w:t>sabotaža ali diverzija med prevozom oziroma tranzitom,</w:t>
      </w:r>
    </w:p>
    <w:p w:rsidR="00C56A13" w:rsidRPr="00ED7213" w:rsidRDefault="00E502DE" w:rsidP="00C56A13">
      <w:pPr>
        <w:pStyle w:val="docfontnormal"/>
        <w:numPr>
          <w:ilvl w:val="0"/>
          <w:numId w:val="4"/>
        </w:numPr>
        <w:spacing w:before="0" w:beforeAutospacing="0" w:after="0" w:afterAutospacing="0" w:line="276" w:lineRule="auto"/>
        <w:jc w:val="both"/>
        <w:rPr>
          <w:rFonts w:ascii="Arial" w:hAnsi="Arial" w:cs="Arial"/>
          <w:sz w:val="20"/>
          <w:szCs w:val="20"/>
        </w:rPr>
      </w:pPr>
      <w:r w:rsidRPr="00ED7213">
        <w:rPr>
          <w:rFonts w:ascii="Arial" w:hAnsi="Arial" w:cs="Arial"/>
          <w:sz w:val="20"/>
          <w:szCs w:val="20"/>
        </w:rPr>
        <w:t>kontaminacija vodnih virov, hrane in podobno,</w:t>
      </w:r>
    </w:p>
    <w:p w:rsidR="00697BE6" w:rsidRPr="00ED7213" w:rsidRDefault="00E502DE" w:rsidP="00C56A13">
      <w:pPr>
        <w:pStyle w:val="docfontnormal"/>
        <w:numPr>
          <w:ilvl w:val="0"/>
          <w:numId w:val="4"/>
        </w:numPr>
        <w:spacing w:before="0" w:beforeAutospacing="0" w:after="0" w:afterAutospacing="0" w:line="276" w:lineRule="auto"/>
        <w:jc w:val="both"/>
        <w:rPr>
          <w:rFonts w:ascii="Arial" w:hAnsi="Arial" w:cs="Arial"/>
          <w:sz w:val="20"/>
          <w:szCs w:val="20"/>
        </w:rPr>
      </w:pPr>
      <w:r w:rsidRPr="00ED7213">
        <w:rPr>
          <w:rFonts w:ascii="Arial" w:hAnsi="Arial" w:cs="Arial"/>
          <w:sz w:val="20"/>
          <w:szCs w:val="20"/>
        </w:rPr>
        <w:t>uporaba umazane bombe (eksplozija) (Vlada RS, 2005, 2015).</w:t>
      </w:r>
    </w:p>
    <w:p w:rsidR="00697BE6" w:rsidRPr="00ED7213" w:rsidRDefault="00697BE6" w:rsidP="00C56A13">
      <w:pPr>
        <w:pStyle w:val="Telobesedila2"/>
        <w:spacing w:line="276" w:lineRule="auto"/>
        <w:jc w:val="both"/>
        <w:rPr>
          <w:rFonts w:ascii="Arial" w:hAnsi="Arial" w:cs="Arial"/>
          <w:sz w:val="20"/>
          <w:lang w:eastAsia="sl-SI"/>
        </w:rPr>
      </w:pPr>
    </w:p>
    <w:p w:rsidR="00697BE6" w:rsidRPr="00ED7213" w:rsidRDefault="00E502DE" w:rsidP="00FE3E40">
      <w:pPr>
        <w:pStyle w:val="Naslov2"/>
        <w:rPr>
          <w:szCs w:val="20"/>
          <w:lang w:eastAsia="sl-SI"/>
        </w:rPr>
      </w:pPr>
      <w:bookmarkStart w:id="27" w:name="_Toc135824764"/>
      <w:bookmarkStart w:id="28" w:name="_Toc141189259"/>
      <w:r w:rsidRPr="00ED7213">
        <w:rPr>
          <w:lang w:eastAsia="sl-SI"/>
        </w:rPr>
        <w:t>Biološko orožje</w:t>
      </w:r>
      <w:bookmarkEnd w:id="27"/>
      <w:bookmarkEnd w:id="28"/>
    </w:p>
    <w:p w:rsidR="00426E10" w:rsidRPr="00ED7213" w:rsidRDefault="00426E10" w:rsidP="00426E10">
      <w:pPr>
        <w:spacing w:line="276" w:lineRule="auto"/>
        <w:jc w:val="both"/>
        <w:rPr>
          <w:rFonts w:cs="Arial"/>
          <w:szCs w:val="20"/>
          <w:lang w:val="sl-SI" w:eastAsia="sl-SI"/>
        </w:rPr>
      </w:pPr>
    </w:p>
    <w:p w:rsidR="001800BE" w:rsidRPr="00ED7213" w:rsidRDefault="00E502DE" w:rsidP="001800BE">
      <w:pPr>
        <w:pStyle w:val="docfontnormal"/>
        <w:spacing w:before="0" w:beforeAutospacing="0" w:after="0" w:afterAutospacing="0" w:line="276" w:lineRule="auto"/>
        <w:jc w:val="both"/>
        <w:rPr>
          <w:rFonts w:ascii="Arial" w:hAnsi="Arial" w:cs="Arial"/>
          <w:sz w:val="20"/>
          <w:szCs w:val="20"/>
        </w:rPr>
      </w:pPr>
      <w:r w:rsidRPr="00ED7213">
        <w:rPr>
          <w:rFonts w:ascii="Arial" w:hAnsi="Arial" w:cs="Arial"/>
          <w:sz w:val="20"/>
          <w:szCs w:val="20"/>
        </w:rPr>
        <w:t>Pri terorizmu</w:t>
      </w:r>
      <w:r w:rsidR="00871787" w:rsidRPr="00ED7213">
        <w:rPr>
          <w:rFonts w:ascii="Arial" w:hAnsi="Arial" w:cs="Arial"/>
          <w:sz w:val="20"/>
          <w:szCs w:val="20"/>
        </w:rPr>
        <w:t xml:space="preserve"> z uporabo biološkega orožja </w:t>
      </w:r>
      <w:r w:rsidRPr="00ED7213">
        <w:rPr>
          <w:rFonts w:ascii="Arial" w:hAnsi="Arial" w:cs="Arial"/>
          <w:sz w:val="20"/>
          <w:szCs w:val="20"/>
        </w:rPr>
        <w:t>gre za</w:t>
      </w:r>
      <w:r w:rsidR="00871787" w:rsidRPr="00ED7213">
        <w:rPr>
          <w:rFonts w:ascii="Arial" w:hAnsi="Arial" w:cs="Arial"/>
          <w:sz w:val="20"/>
          <w:szCs w:val="20"/>
        </w:rPr>
        <w:t xml:space="preserve"> nač</w:t>
      </w:r>
      <w:r w:rsidRPr="00ED7213">
        <w:rPr>
          <w:rFonts w:ascii="Arial" w:hAnsi="Arial" w:cs="Arial"/>
          <w:sz w:val="20"/>
          <w:szCs w:val="20"/>
        </w:rPr>
        <w:t>rtno</w:t>
      </w:r>
      <w:r w:rsidR="00871787" w:rsidRPr="00ED7213">
        <w:rPr>
          <w:rFonts w:ascii="Arial" w:hAnsi="Arial" w:cs="Arial"/>
          <w:sz w:val="20"/>
          <w:szCs w:val="20"/>
        </w:rPr>
        <w:t xml:space="preserve"> razširjanja </w:t>
      </w:r>
      <w:r w:rsidR="00B96BDF" w:rsidRPr="00ED7213">
        <w:rPr>
          <w:rFonts w:ascii="Arial" w:hAnsi="Arial" w:cs="Arial"/>
          <w:sz w:val="20"/>
          <w:szCs w:val="20"/>
        </w:rPr>
        <w:t>bioloških agensov (antraks, koze itn.)</w:t>
      </w:r>
      <w:r w:rsidR="00871787" w:rsidRPr="00ED7213">
        <w:rPr>
          <w:rFonts w:ascii="Arial" w:hAnsi="Arial" w:cs="Arial"/>
          <w:sz w:val="20"/>
          <w:szCs w:val="20"/>
        </w:rPr>
        <w:t xml:space="preserve"> med ljudmi, ž</w:t>
      </w:r>
      <w:r w:rsidRPr="00ED7213">
        <w:rPr>
          <w:rFonts w:ascii="Arial" w:hAnsi="Arial" w:cs="Arial"/>
          <w:sz w:val="20"/>
          <w:szCs w:val="20"/>
        </w:rPr>
        <w:t xml:space="preserve">ivalmi in </w:t>
      </w:r>
      <w:r w:rsidR="00B96BDF" w:rsidRPr="00ED7213">
        <w:rPr>
          <w:rFonts w:ascii="Arial" w:hAnsi="Arial" w:cs="Arial"/>
          <w:sz w:val="20"/>
          <w:szCs w:val="20"/>
        </w:rPr>
        <w:t>rastlinami.</w:t>
      </w:r>
      <w:r w:rsidRPr="00ED7213">
        <w:rPr>
          <w:rFonts w:ascii="Arial" w:hAnsi="Arial" w:cs="Arial"/>
          <w:sz w:val="20"/>
          <w:szCs w:val="20"/>
        </w:rPr>
        <w:t xml:space="preserve"> Toksični in kužni material je mogoče razširiti s pitno vodo, hrano ali aerosolom</w:t>
      </w:r>
      <w:r w:rsidR="009B1C2B" w:rsidRPr="00ED7213">
        <w:rPr>
          <w:rFonts w:ascii="Arial" w:hAnsi="Arial" w:cs="Arial"/>
          <w:sz w:val="20"/>
          <w:szCs w:val="20"/>
        </w:rPr>
        <w:t>.</w:t>
      </w:r>
    </w:p>
    <w:p w:rsidR="00871787" w:rsidRPr="00ED7213" w:rsidRDefault="00871787" w:rsidP="00426E10">
      <w:pPr>
        <w:spacing w:line="276" w:lineRule="auto"/>
        <w:jc w:val="both"/>
        <w:rPr>
          <w:rFonts w:cs="Arial"/>
          <w:szCs w:val="20"/>
          <w:lang w:val="sl-SI" w:eastAsia="sl-SI"/>
        </w:rPr>
      </w:pPr>
    </w:p>
    <w:p w:rsidR="00426E10" w:rsidRPr="00ED7213" w:rsidRDefault="00E502DE" w:rsidP="00426E10">
      <w:pPr>
        <w:spacing w:line="276" w:lineRule="auto"/>
        <w:jc w:val="both"/>
        <w:rPr>
          <w:rFonts w:cs="Arial"/>
          <w:szCs w:val="20"/>
          <w:highlight w:val="yellow"/>
          <w:lang w:val="sl-SI" w:eastAsia="sl-SI"/>
        </w:rPr>
      </w:pPr>
      <w:r w:rsidRPr="00ED7213">
        <w:rPr>
          <w:rFonts w:cs="Arial"/>
          <w:szCs w:val="20"/>
          <w:lang w:val="sl-SI" w:eastAsia="sl-SI"/>
        </w:rPr>
        <w:t xml:space="preserve">Biološki terorizem je nevarnost namernega napada z uporabo bioloških dejavnikov – mikroorganizmov (bakterije, virusi, glive, plesni) ali njihovih strupov z namenom povzročiti njihovo razširjenje in obolevanje ljudi v epidemioloških razsežnostih nalezljivih bolezni (Mežnar, 2016). Z biološkim orožjem je mogoče načrtno razširjanje obolenj/zastrupitev oziroma smrti med ljudmi, živalmi in rastlinami (Vlada RS, 2005, 2015). </w:t>
      </w:r>
    </w:p>
    <w:p w:rsidR="00426E10" w:rsidRPr="00ED7213" w:rsidRDefault="00426E10" w:rsidP="00426E10">
      <w:pPr>
        <w:spacing w:line="276" w:lineRule="auto"/>
        <w:jc w:val="both"/>
        <w:rPr>
          <w:rFonts w:cs="Arial"/>
          <w:szCs w:val="20"/>
          <w:highlight w:val="yellow"/>
          <w:lang w:val="sl-SI" w:eastAsia="sl-SI"/>
        </w:rPr>
      </w:pPr>
    </w:p>
    <w:p w:rsidR="000E1C38" w:rsidRPr="00ED7213" w:rsidRDefault="00E502DE" w:rsidP="00426E10">
      <w:pPr>
        <w:spacing w:line="276" w:lineRule="auto"/>
        <w:jc w:val="both"/>
        <w:rPr>
          <w:rFonts w:cs="Arial"/>
          <w:szCs w:val="20"/>
          <w:lang w:val="sl-SI" w:eastAsia="sl-SI"/>
        </w:rPr>
      </w:pPr>
      <w:r w:rsidRPr="00ED7213">
        <w:rPr>
          <w:rFonts w:cs="Arial"/>
          <w:szCs w:val="20"/>
          <w:lang w:val="sl-SI" w:eastAsia="sl-SI"/>
        </w:rPr>
        <w:t>Ker je b</w:t>
      </w:r>
      <w:r w:rsidR="00426E10" w:rsidRPr="00ED7213">
        <w:rPr>
          <w:rFonts w:cs="Arial"/>
          <w:szCs w:val="20"/>
          <w:lang w:val="sl-SI" w:eastAsia="sl-SI"/>
        </w:rPr>
        <w:t>iološko orožje mogoče uporablj</w:t>
      </w:r>
      <w:r w:rsidRPr="00ED7213">
        <w:rPr>
          <w:rFonts w:cs="Arial"/>
          <w:szCs w:val="20"/>
          <w:lang w:val="sl-SI" w:eastAsia="sl-SI"/>
        </w:rPr>
        <w:t>ati tudi v teroristične namene se ne more izključiti verjetnost</w:t>
      </w:r>
      <w:r w:rsidR="00426E10" w:rsidRPr="00ED7213">
        <w:rPr>
          <w:rFonts w:cs="Arial"/>
          <w:szCs w:val="20"/>
          <w:lang w:val="sl-SI" w:eastAsia="sl-SI"/>
        </w:rPr>
        <w:t>, da</w:t>
      </w:r>
      <w:r w:rsidRPr="00ED7213">
        <w:rPr>
          <w:rFonts w:cs="Arial"/>
          <w:szCs w:val="20"/>
          <w:lang w:val="sl-SI" w:eastAsia="sl-SI"/>
        </w:rPr>
        <w:t xml:space="preserve"> bi</w:t>
      </w:r>
      <w:r w:rsidR="00426E10" w:rsidRPr="00ED7213">
        <w:rPr>
          <w:rFonts w:cs="Arial"/>
          <w:szCs w:val="20"/>
          <w:lang w:val="sl-SI" w:eastAsia="sl-SI"/>
        </w:rPr>
        <w:t xml:space="preserve"> države ali posamezne teroristične skupine biološko o</w:t>
      </w:r>
      <w:r w:rsidRPr="00ED7213">
        <w:rPr>
          <w:rFonts w:cs="Arial"/>
          <w:szCs w:val="20"/>
          <w:lang w:val="sl-SI" w:eastAsia="sl-SI"/>
        </w:rPr>
        <w:t>rožje uporabile tudi v ta namen</w:t>
      </w:r>
      <w:r w:rsidR="00426E10" w:rsidRPr="00ED7213">
        <w:rPr>
          <w:rFonts w:cs="Arial"/>
          <w:szCs w:val="20"/>
          <w:lang w:val="sl-SI" w:eastAsia="sl-SI"/>
        </w:rPr>
        <w:t>. Ena izmed resnejših groženj nove dobe je</w:t>
      </w:r>
      <w:r w:rsidRPr="00ED7213">
        <w:rPr>
          <w:rFonts w:cs="Arial"/>
          <w:szCs w:val="20"/>
          <w:lang w:val="sl-SI" w:eastAsia="sl-SI"/>
        </w:rPr>
        <w:t xml:space="preserve"> predvsem </w:t>
      </w:r>
      <w:r w:rsidR="00426E10" w:rsidRPr="00ED7213">
        <w:rPr>
          <w:rFonts w:cs="Arial"/>
          <w:szCs w:val="20"/>
          <w:lang w:val="sl-SI" w:eastAsia="sl-SI"/>
        </w:rPr>
        <w:t>hitrost, s katero se obolenja la</w:t>
      </w:r>
      <w:r w:rsidRPr="00ED7213">
        <w:rPr>
          <w:rFonts w:cs="Arial"/>
          <w:szCs w:val="20"/>
          <w:lang w:val="sl-SI" w:eastAsia="sl-SI"/>
        </w:rPr>
        <w:t>hko širijo po svetu.</w:t>
      </w:r>
    </w:p>
    <w:p w:rsidR="000E1C38" w:rsidRPr="00ED7213" w:rsidRDefault="000E1C38" w:rsidP="00426E10">
      <w:pPr>
        <w:spacing w:line="276" w:lineRule="auto"/>
        <w:jc w:val="both"/>
        <w:rPr>
          <w:rFonts w:cs="Arial"/>
          <w:szCs w:val="20"/>
          <w:lang w:val="sl-SI" w:eastAsia="sl-SI"/>
        </w:rPr>
      </w:pPr>
    </w:p>
    <w:p w:rsidR="00426E10" w:rsidRPr="00ED7213" w:rsidRDefault="00E502DE" w:rsidP="00426E10">
      <w:pPr>
        <w:spacing w:line="276" w:lineRule="auto"/>
        <w:jc w:val="both"/>
        <w:rPr>
          <w:rFonts w:cs="Arial"/>
          <w:szCs w:val="20"/>
          <w:lang w:val="sl-SI" w:eastAsia="sl-SI"/>
        </w:rPr>
      </w:pPr>
      <w:r w:rsidRPr="00ED7213">
        <w:rPr>
          <w:rFonts w:cs="Arial"/>
          <w:szCs w:val="20"/>
          <w:lang w:val="sl-SI" w:eastAsia="sl-SI"/>
        </w:rPr>
        <w:t>Da se lahko nek mikroorganizem uporabi kot biološko orožje, mora imeti specifične lastnosti. Eno najbolj tipičnih in najpogosteje omenjenih bioloških orožij je bakterija antraksa (</w:t>
      </w:r>
      <w:proofErr w:type="spellStart"/>
      <w:r w:rsidRPr="00ED7213">
        <w:rPr>
          <w:rFonts w:cs="Arial"/>
          <w:szCs w:val="20"/>
          <w:lang w:val="sl-SI" w:eastAsia="sl-SI"/>
        </w:rPr>
        <w:t>bacillus</w:t>
      </w:r>
      <w:proofErr w:type="spellEnd"/>
      <w:r w:rsidRPr="00ED7213">
        <w:rPr>
          <w:rFonts w:cs="Arial"/>
          <w:szCs w:val="20"/>
          <w:lang w:val="sl-SI" w:eastAsia="sl-SI"/>
        </w:rPr>
        <w:t xml:space="preserve"> </w:t>
      </w:r>
      <w:proofErr w:type="spellStart"/>
      <w:r w:rsidRPr="00ED7213">
        <w:rPr>
          <w:rFonts w:cs="Arial"/>
          <w:szCs w:val="20"/>
          <w:lang w:val="sl-SI" w:eastAsia="sl-SI"/>
        </w:rPr>
        <w:t>anthracis</w:t>
      </w:r>
      <w:proofErr w:type="spellEnd"/>
      <w:r w:rsidRPr="00ED7213">
        <w:rPr>
          <w:rFonts w:cs="Arial"/>
          <w:szCs w:val="20"/>
          <w:lang w:val="sl-SI" w:eastAsia="sl-SI"/>
        </w:rPr>
        <w:t>). Običajno se okužba z antraksom prenese na človeka čez kožo ob stiku z okuženo živaljo oziroma z uživanjem premalo kuhanega mesa okužene živali, vendar je ta oblika bolezni le redko smrtna, zdravljenje z antibiotiki pa je učinkovito. Obstaja tudi cepivo proti antraksu. Bacil antraksa je primeren za uporabo kot biološko orožje, ker je zelo skromen v svojih zahtevah glede gojenja, pridobiti se ga da zelo hitro, preprosto in poceni, vendar se ne prenaša s človeka na človeka (Vlada RS, 2005, 2015).</w:t>
      </w:r>
    </w:p>
    <w:p w:rsidR="00426E10" w:rsidRPr="00ED7213" w:rsidRDefault="00426E10" w:rsidP="00426E10">
      <w:pPr>
        <w:spacing w:line="276" w:lineRule="auto"/>
        <w:jc w:val="both"/>
        <w:rPr>
          <w:rFonts w:cs="Arial"/>
          <w:szCs w:val="20"/>
          <w:highlight w:val="yellow"/>
          <w:lang w:val="sl-SI" w:eastAsia="sl-SI"/>
        </w:rPr>
      </w:pPr>
    </w:p>
    <w:p w:rsidR="00426E10" w:rsidRPr="00ED7213" w:rsidRDefault="00E502DE" w:rsidP="00426E10">
      <w:pPr>
        <w:spacing w:line="276" w:lineRule="auto"/>
        <w:jc w:val="both"/>
        <w:rPr>
          <w:rFonts w:cs="Arial"/>
          <w:szCs w:val="20"/>
          <w:highlight w:val="yellow"/>
          <w:lang w:val="sl-SI" w:eastAsia="sl-SI"/>
        </w:rPr>
      </w:pPr>
      <w:r w:rsidRPr="00ED7213">
        <w:rPr>
          <w:rFonts w:cs="Arial"/>
          <w:szCs w:val="20"/>
          <w:lang w:val="sl-SI" w:eastAsia="sl-SI"/>
        </w:rPr>
        <w:t>Takoj za bacilom antraksa je na seznamu biološkega orožja virus črnih koz, za katerega so leta 1972 razglasili, da so ga izkoreninili. Strokovnjaki ocenjujejo, da je proti virusu odpornih le še do 20 odstotkov ljudi, saj z leti pada tudi imunost pri populaciji, ki je bila cepljena. Človek je edini gostitelj virusa črnih koz. Virus je tako kot bacil antraksa preprosto pripraviti v velikih količinah, raznaša se po zraku, prenaša se s človeka na človeka. Cepivo zagotavlja ustrezno preventivo (Vlada RS, 2005, 2015).</w:t>
      </w:r>
      <w:r w:rsidRPr="00ED7213">
        <w:rPr>
          <w:rFonts w:cs="Arial"/>
          <w:szCs w:val="20"/>
          <w:highlight w:val="yellow"/>
          <w:lang w:val="sl-SI" w:eastAsia="sl-SI"/>
        </w:rPr>
        <w:t xml:space="preserve"> </w:t>
      </w:r>
    </w:p>
    <w:p w:rsidR="00426E10" w:rsidRPr="00ED7213" w:rsidRDefault="00426E10" w:rsidP="00426E10">
      <w:pPr>
        <w:spacing w:line="276" w:lineRule="auto"/>
        <w:jc w:val="both"/>
        <w:rPr>
          <w:rFonts w:cs="Arial"/>
          <w:szCs w:val="20"/>
          <w:highlight w:val="yellow"/>
          <w:lang w:val="sl-SI" w:eastAsia="sl-SI"/>
        </w:rPr>
      </w:pPr>
    </w:p>
    <w:p w:rsidR="00426E10" w:rsidRPr="00ED7213" w:rsidRDefault="00E502DE" w:rsidP="00426E10">
      <w:pPr>
        <w:spacing w:line="276" w:lineRule="auto"/>
        <w:jc w:val="both"/>
        <w:rPr>
          <w:rFonts w:cs="Arial"/>
          <w:szCs w:val="20"/>
          <w:lang w:val="sl-SI" w:eastAsia="sl-SI"/>
        </w:rPr>
      </w:pPr>
      <w:r w:rsidRPr="00ED7213">
        <w:rPr>
          <w:rFonts w:cs="Arial"/>
          <w:szCs w:val="20"/>
          <w:lang w:val="sl-SI" w:eastAsia="sl-SI"/>
        </w:rPr>
        <w:lastRenderedPageBreak/>
        <w:t xml:space="preserve">Poleg omenjenih najustreznejših mikroorganizmov za pripravo biološkega orožja sta primerni še bakterija </w:t>
      </w:r>
      <w:proofErr w:type="spellStart"/>
      <w:r w:rsidRPr="00ED7213">
        <w:rPr>
          <w:rFonts w:cs="Arial"/>
          <w:szCs w:val="20"/>
          <w:lang w:val="sl-SI" w:eastAsia="sl-SI"/>
        </w:rPr>
        <w:t>clostridium</w:t>
      </w:r>
      <w:proofErr w:type="spellEnd"/>
      <w:r w:rsidRPr="00ED7213">
        <w:rPr>
          <w:rFonts w:cs="Arial"/>
          <w:szCs w:val="20"/>
          <w:lang w:val="sl-SI" w:eastAsia="sl-SI"/>
        </w:rPr>
        <w:t xml:space="preserve"> </w:t>
      </w:r>
      <w:proofErr w:type="spellStart"/>
      <w:r w:rsidRPr="00ED7213">
        <w:rPr>
          <w:rFonts w:cs="Arial"/>
          <w:szCs w:val="20"/>
          <w:lang w:val="sl-SI" w:eastAsia="sl-SI"/>
        </w:rPr>
        <w:t>botulilinum</w:t>
      </w:r>
      <w:proofErr w:type="spellEnd"/>
      <w:r w:rsidRPr="00ED7213">
        <w:rPr>
          <w:rFonts w:cs="Arial"/>
          <w:szCs w:val="20"/>
          <w:lang w:val="sl-SI" w:eastAsia="sl-SI"/>
        </w:rPr>
        <w:t xml:space="preserve"> k</w:t>
      </w:r>
      <w:r w:rsidR="00CF0B8E" w:rsidRPr="00ED7213">
        <w:rPr>
          <w:rFonts w:cs="Arial"/>
          <w:szCs w:val="20"/>
          <w:lang w:val="sl-SI" w:eastAsia="sl-SI"/>
        </w:rPr>
        <w:t xml:space="preserve">ot tvorec </w:t>
      </w:r>
      <w:proofErr w:type="spellStart"/>
      <w:r w:rsidR="00CF0B8E" w:rsidRPr="00ED7213">
        <w:rPr>
          <w:rFonts w:cs="Arial"/>
          <w:szCs w:val="20"/>
          <w:lang w:val="sl-SI" w:eastAsia="sl-SI"/>
        </w:rPr>
        <w:t>botulinum</w:t>
      </w:r>
      <w:proofErr w:type="spellEnd"/>
      <w:r w:rsidR="00CF0B8E" w:rsidRPr="00ED7213">
        <w:rPr>
          <w:rFonts w:cs="Arial"/>
          <w:szCs w:val="20"/>
          <w:lang w:val="sl-SI" w:eastAsia="sl-SI"/>
        </w:rPr>
        <w:t xml:space="preserve"> toksina in </w:t>
      </w:r>
      <w:proofErr w:type="spellStart"/>
      <w:r w:rsidR="00CF0B8E" w:rsidRPr="00ED7213">
        <w:rPr>
          <w:rFonts w:cs="Arial"/>
          <w:szCs w:val="20"/>
          <w:lang w:val="sl-SI" w:eastAsia="sl-SI"/>
        </w:rPr>
        <w:t>y</w:t>
      </w:r>
      <w:r w:rsidRPr="00ED7213">
        <w:rPr>
          <w:rFonts w:cs="Arial"/>
          <w:szCs w:val="20"/>
          <w:lang w:val="sl-SI" w:eastAsia="sl-SI"/>
        </w:rPr>
        <w:t>ersini</w:t>
      </w:r>
      <w:r w:rsidR="00E64CD1" w:rsidRPr="00ED7213">
        <w:rPr>
          <w:rFonts w:cs="Arial"/>
          <w:szCs w:val="20"/>
          <w:lang w:val="sl-SI" w:eastAsia="sl-SI"/>
        </w:rPr>
        <w:t>a</w:t>
      </w:r>
      <w:proofErr w:type="spellEnd"/>
      <w:r w:rsidR="00E64CD1" w:rsidRPr="00ED7213">
        <w:rPr>
          <w:rFonts w:cs="Arial"/>
          <w:szCs w:val="20"/>
          <w:lang w:val="sl-SI" w:eastAsia="sl-SI"/>
        </w:rPr>
        <w:t xml:space="preserve"> </w:t>
      </w:r>
      <w:proofErr w:type="spellStart"/>
      <w:r w:rsidR="00E64CD1" w:rsidRPr="00ED7213">
        <w:rPr>
          <w:rFonts w:cs="Arial"/>
          <w:szCs w:val="20"/>
          <w:lang w:val="sl-SI" w:eastAsia="sl-SI"/>
        </w:rPr>
        <w:t>pestis</w:t>
      </w:r>
      <w:proofErr w:type="spellEnd"/>
      <w:r w:rsidR="00E64CD1" w:rsidRPr="00ED7213">
        <w:rPr>
          <w:rFonts w:cs="Arial"/>
          <w:szCs w:val="20"/>
          <w:lang w:val="sl-SI" w:eastAsia="sl-SI"/>
        </w:rPr>
        <w:t>, povzročiteljica kuge.</w:t>
      </w:r>
    </w:p>
    <w:p w:rsidR="00E64CD1" w:rsidRPr="00ED7213" w:rsidRDefault="00E64CD1" w:rsidP="00426E10">
      <w:pPr>
        <w:spacing w:line="276" w:lineRule="auto"/>
        <w:jc w:val="both"/>
        <w:rPr>
          <w:rFonts w:cs="Arial"/>
          <w:szCs w:val="20"/>
          <w:highlight w:val="yellow"/>
          <w:lang w:val="sl-SI" w:eastAsia="sl-SI"/>
        </w:rPr>
      </w:pPr>
    </w:p>
    <w:p w:rsidR="00426E10" w:rsidRPr="00ED7213" w:rsidRDefault="00E502DE" w:rsidP="00426E10">
      <w:pPr>
        <w:spacing w:line="276" w:lineRule="auto"/>
        <w:jc w:val="both"/>
        <w:rPr>
          <w:rFonts w:cs="Arial"/>
          <w:szCs w:val="20"/>
          <w:lang w:val="sl-SI" w:eastAsia="sl-SI"/>
        </w:rPr>
      </w:pPr>
      <w:r w:rsidRPr="00ED7213">
        <w:rPr>
          <w:rFonts w:cs="Arial"/>
          <w:szCs w:val="20"/>
          <w:lang w:val="sl-SI" w:eastAsia="sl-SI"/>
        </w:rPr>
        <w:t xml:space="preserve">Biološke agense je mogoče razširjati na različne načine, vključno z zrakoplovi, raketami in projektili. Najpogostejši način razširjanja je z </w:t>
      </w:r>
      <w:proofErr w:type="spellStart"/>
      <w:r w:rsidRPr="00ED7213">
        <w:rPr>
          <w:rFonts w:cs="Arial"/>
          <w:szCs w:val="20"/>
          <w:lang w:val="sl-SI" w:eastAsia="sl-SI"/>
        </w:rPr>
        <w:t>aerosolno</w:t>
      </w:r>
      <w:proofErr w:type="spellEnd"/>
      <w:r w:rsidRPr="00ED7213">
        <w:rPr>
          <w:rFonts w:cs="Arial"/>
          <w:szCs w:val="20"/>
          <w:lang w:val="sl-SI" w:eastAsia="sl-SI"/>
        </w:rPr>
        <w:t xml:space="preserve"> eksplozijo, ko se ob eksplozijah sproščajo agensi v </w:t>
      </w:r>
      <w:proofErr w:type="spellStart"/>
      <w:r w:rsidRPr="00ED7213">
        <w:rPr>
          <w:rFonts w:cs="Arial"/>
          <w:szCs w:val="20"/>
          <w:lang w:val="sl-SI" w:eastAsia="sl-SI"/>
        </w:rPr>
        <w:t>aerosolni</w:t>
      </w:r>
      <w:proofErr w:type="spellEnd"/>
      <w:r w:rsidRPr="00ED7213">
        <w:rPr>
          <w:rFonts w:cs="Arial"/>
          <w:szCs w:val="20"/>
          <w:lang w:val="sl-SI" w:eastAsia="sl-SI"/>
        </w:rPr>
        <w:t xml:space="preserve"> obliki. Ta način razširjanja je posebno učinkovit, saj je vdor čez dihala v organizem načeloma najučinkovitejši in je tudi nadaljnji p</w:t>
      </w:r>
      <w:r w:rsidR="009244D2" w:rsidRPr="00ED7213">
        <w:rPr>
          <w:rFonts w:cs="Arial"/>
          <w:szCs w:val="20"/>
          <w:lang w:val="sl-SI" w:eastAsia="sl-SI"/>
        </w:rPr>
        <w:t>rodor v krvni obtok najhitrejši</w:t>
      </w:r>
      <w:r w:rsidRPr="00ED7213">
        <w:rPr>
          <w:rFonts w:cs="Arial"/>
          <w:szCs w:val="20"/>
          <w:lang w:val="sl-SI" w:eastAsia="sl-SI"/>
        </w:rPr>
        <w:t xml:space="preserve">. Znani so še načini razširjanja po poštnih pošiljkah, zastrupitve vode in hrane ipd. </w:t>
      </w:r>
    </w:p>
    <w:p w:rsidR="00426E10" w:rsidRPr="00ED7213" w:rsidRDefault="00426E10" w:rsidP="00426E10">
      <w:pPr>
        <w:spacing w:line="276" w:lineRule="auto"/>
        <w:jc w:val="both"/>
        <w:rPr>
          <w:rFonts w:cs="Arial"/>
          <w:szCs w:val="20"/>
          <w:highlight w:val="yellow"/>
          <w:lang w:val="sl-SI" w:eastAsia="sl-SI"/>
        </w:rPr>
      </w:pPr>
    </w:p>
    <w:p w:rsidR="00426E10" w:rsidRPr="00ED7213" w:rsidRDefault="00E502DE" w:rsidP="00426E10">
      <w:pPr>
        <w:spacing w:line="276" w:lineRule="auto"/>
        <w:jc w:val="both"/>
        <w:rPr>
          <w:rFonts w:cs="Arial"/>
          <w:szCs w:val="20"/>
          <w:lang w:val="sl-SI" w:eastAsia="sl-SI"/>
        </w:rPr>
      </w:pPr>
      <w:r w:rsidRPr="00ED7213">
        <w:rPr>
          <w:rFonts w:cs="Arial"/>
          <w:szCs w:val="20"/>
          <w:lang w:val="sl-SI" w:eastAsia="sl-SI"/>
        </w:rPr>
        <w:t>Ciljne organizme je mogoče okuževati tudi z vektorji, kot so insekti, podgane ali druge živali. Vektorje je treba na ustrezen način namnožiti, jih okužiti in jih nato razširiti na območju, na katerem naj bi napadli žrtve. Z biološkim agensom je mogoče ciljno skupino okužiti tudi z diverzantskim delovanjem s hrano in vodo. To nalogo običajno opravijo teroristi (posamezniki ali skupina), ki odložijo biološke agense v javne vodovode ali pa z njimi prodrejo v sisteme proizvodnje in transporta hrane (Vlada RS, 2005, 2015).</w:t>
      </w:r>
    </w:p>
    <w:p w:rsidR="00426E10" w:rsidRPr="00ED7213" w:rsidRDefault="00426E10" w:rsidP="00426E10">
      <w:pPr>
        <w:spacing w:line="276" w:lineRule="auto"/>
        <w:jc w:val="both"/>
        <w:rPr>
          <w:rFonts w:cs="Arial"/>
          <w:szCs w:val="20"/>
          <w:lang w:val="sl-SI" w:eastAsia="sl-SI"/>
        </w:rPr>
      </w:pPr>
    </w:p>
    <w:p w:rsidR="00426E10" w:rsidRPr="00ED7213" w:rsidRDefault="00E502DE" w:rsidP="00426E10">
      <w:pPr>
        <w:spacing w:line="276" w:lineRule="auto"/>
        <w:jc w:val="both"/>
        <w:rPr>
          <w:rFonts w:cs="Arial"/>
          <w:szCs w:val="20"/>
          <w:lang w:val="sl-SI" w:eastAsia="sl-SI"/>
        </w:rPr>
      </w:pPr>
      <w:r w:rsidRPr="00ED7213">
        <w:rPr>
          <w:rFonts w:cs="Arial"/>
          <w:szCs w:val="20"/>
          <w:lang w:val="sl-SI" w:eastAsia="sl-SI"/>
        </w:rPr>
        <w:t>Če pri napadu ni bila opažena naprava za širjenje mikroorganizmov, lahko napad z biološkim orožjem ostane neopažen, dokler prizadeta populacija ne začne kazati simptomov bolezni ali zastrupitve. Odvisno od agensa, uporabljenega v napadu, in narave izbruha bolezni bi lahko prikrit napad z biološkim orožjem na začetku zamenjali za naravni i</w:t>
      </w:r>
      <w:r w:rsidR="00E64CD1" w:rsidRPr="00ED7213">
        <w:rPr>
          <w:rFonts w:cs="Arial"/>
          <w:szCs w:val="20"/>
          <w:lang w:val="sl-SI" w:eastAsia="sl-SI"/>
        </w:rPr>
        <w:t xml:space="preserve">zbruh epidemije (Mežnar, 2016). </w:t>
      </w:r>
    </w:p>
    <w:p w:rsidR="00F140C6" w:rsidRPr="00ED7213" w:rsidRDefault="00F140C6" w:rsidP="00426E10">
      <w:pPr>
        <w:spacing w:line="276" w:lineRule="auto"/>
        <w:jc w:val="both"/>
        <w:rPr>
          <w:rFonts w:cs="Arial"/>
          <w:szCs w:val="20"/>
          <w:lang w:val="sl-SI" w:eastAsia="sl-SI"/>
        </w:rPr>
      </w:pPr>
    </w:p>
    <w:p w:rsidR="00F33D51" w:rsidRDefault="00E502DE" w:rsidP="002673D9">
      <w:pPr>
        <w:spacing w:line="276" w:lineRule="auto"/>
        <w:jc w:val="both"/>
        <w:rPr>
          <w:rFonts w:cs="Arial"/>
          <w:szCs w:val="20"/>
          <w:lang w:val="sl-SI"/>
        </w:rPr>
      </w:pPr>
      <w:r w:rsidRPr="00ED7213">
        <w:rPr>
          <w:rFonts w:cs="Arial"/>
          <w:szCs w:val="20"/>
          <w:lang w:val="sl-SI" w:eastAsia="sl-SI"/>
        </w:rPr>
        <w:t>Poleg navedenih mogočih virov ogrožanja ljudi je potencialno mogoče ogrožanje tudi namerno širje</w:t>
      </w:r>
      <w:r w:rsidR="00CD3CD9" w:rsidRPr="00ED7213">
        <w:rPr>
          <w:rFonts w:cs="Arial"/>
          <w:szCs w:val="20"/>
          <w:lang w:val="sl-SI" w:eastAsia="sl-SI"/>
        </w:rPr>
        <w:t>nje določenih nalezljivih bolez</w:t>
      </w:r>
      <w:r w:rsidRPr="00ED7213">
        <w:rPr>
          <w:rFonts w:cs="Arial"/>
          <w:szCs w:val="20"/>
          <w:lang w:val="sl-SI" w:eastAsia="sl-SI"/>
        </w:rPr>
        <w:t>ni pri ljudeh in posebno nevarnih bolezni živali</w:t>
      </w:r>
      <w:r w:rsidR="00E64CD1" w:rsidRPr="00ED7213">
        <w:rPr>
          <w:rFonts w:cs="Arial"/>
          <w:szCs w:val="20"/>
          <w:lang w:val="sl-SI" w:eastAsia="sl-SI"/>
        </w:rPr>
        <w:t>.</w:t>
      </w:r>
    </w:p>
    <w:p w:rsidR="002673D9" w:rsidRPr="002673D9" w:rsidRDefault="002673D9" w:rsidP="002673D9">
      <w:pPr>
        <w:spacing w:line="276" w:lineRule="auto"/>
        <w:jc w:val="both"/>
        <w:rPr>
          <w:rFonts w:cs="Arial"/>
          <w:szCs w:val="20"/>
          <w:lang w:val="sl-SI"/>
        </w:rPr>
      </w:pPr>
    </w:p>
    <w:p w:rsidR="004472C2" w:rsidRPr="00ED7213" w:rsidRDefault="00E502DE" w:rsidP="004472C2">
      <w:pPr>
        <w:pStyle w:val="Naslov1"/>
      </w:pPr>
      <w:bookmarkStart w:id="29" w:name="_Toc135824765"/>
      <w:bookmarkStart w:id="30" w:name="_Toc141189260"/>
      <w:r w:rsidRPr="00ED7213">
        <w:t>Možni vzroki nastanka</w:t>
      </w:r>
      <w:bookmarkEnd w:id="29"/>
      <w:r w:rsidR="00C72B7C" w:rsidRPr="00ED7213">
        <w:t xml:space="preserve">, verjetnost pojavljanja </w:t>
      </w:r>
      <w:r w:rsidR="00F205B1" w:rsidRPr="00ED7213">
        <w:t xml:space="preserve">ter </w:t>
      </w:r>
      <w:r w:rsidR="003D10C0" w:rsidRPr="00ED7213">
        <w:t xml:space="preserve">potek in možen obseg </w:t>
      </w:r>
      <w:r w:rsidR="00C72B7C" w:rsidRPr="00ED7213">
        <w:t>terorističnega dogodka</w:t>
      </w:r>
      <w:bookmarkEnd w:id="30"/>
    </w:p>
    <w:p w:rsidR="004472C2" w:rsidRPr="00ED7213" w:rsidRDefault="004472C2" w:rsidP="004E432B">
      <w:pPr>
        <w:jc w:val="both"/>
        <w:rPr>
          <w:rFonts w:cs="Arial"/>
          <w:szCs w:val="20"/>
          <w:lang w:val="sl-SI" w:eastAsia="sl-SI"/>
        </w:rPr>
      </w:pPr>
    </w:p>
    <w:p w:rsidR="0018486E" w:rsidRPr="00ED7213" w:rsidRDefault="00E502DE" w:rsidP="00414561">
      <w:pPr>
        <w:autoSpaceDE w:val="0"/>
        <w:autoSpaceDN w:val="0"/>
        <w:adjustRightInd w:val="0"/>
        <w:spacing w:line="276" w:lineRule="auto"/>
        <w:jc w:val="both"/>
        <w:rPr>
          <w:rFonts w:cs="Arial"/>
          <w:szCs w:val="20"/>
          <w:lang w:val="sl-SI" w:eastAsia="sl-SI"/>
        </w:rPr>
      </w:pPr>
      <w:r w:rsidRPr="00ED7213">
        <w:rPr>
          <w:rFonts w:cs="Arial"/>
          <w:szCs w:val="20"/>
          <w:lang w:val="sl-SI" w:eastAsia="sl-SI"/>
        </w:rPr>
        <w:t xml:space="preserve">Na ozemlju Republike Slovenije terorističnega napada še ni bilo. </w:t>
      </w:r>
      <w:r w:rsidR="00E72D04" w:rsidRPr="00ED7213">
        <w:rPr>
          <w:rFonts w:cs="Arial"/>
          <w:szCs w:val="20"/>
          <w:lang w:val="sl-SI" w:eastAsia="sl-SI"/>
        </w:rPr>
        <w:t>M</w:t>
      </w:r>
      <w:r w:rsidRPr="00ED7213">
        <w:rPr>
          <w:rFonts w:cs="Arial"/>
          <w:szCs w:val="20"/>
          <w:lang w:val="sl-SI" w:eastAsia="sl-SI"/>
        </w:rPr>
        <w:t>ožnosti terorističnega</w:t>
      </w:r>
      <w:r w:rsidRPr="00ED7213">
        <w:rPr>
          <w:rFonts w:cs="Arial"/>
          <w:b/>
          <w:szCs w:val="20"/>
          <w:lang w:val="sl-SI" w:eastAsia="sl-SI"/>
        </w:rPr>
        <w:t xml:space="preserve"> </w:t>
      </w:r>
      <w:r w:rsidRPr="00ED7213">
        <w:rPr>
          <w:rFonts w:cs="Arial"/>
          <w:szCs w:val="20"/>
          <w:lang w:val="sl-SI" w:eastAsia="sl-SI"/>
        </w:rPr>
        <w:t>napada s sredstvi za množično uničevanje pa ne more izključiti nobena država, tudi Gorenjska r</w:t>
      </w:r>
      <w:r w:rsidR="00E72D04" w:rsidRPr="00ED7213">
        <w:rPr>
          <w:rFonts w:cs="Arial"/>
          <w:szCs w:val="20"/>
          <w:lang w:val="sl-SI" w:eastAsia="sl-SI"/>
        </w:rPr>
        <w:t>egija</w:t>
      </w:r>
      <w:r w:rsidRPr="00ED7213">
        <w:rPr>
          <w:rFonts w:cs="Arial"/>
          <w:szCs w:val="20"/>
          <w:lang w:val="sl-SI" w:eastAsia="sl-SI"/>
        </w:rPr>
        <w:t xml:space="preserve"> ni povsem varno pred pojavom terorizma na njenem ozemlju, kot tudi ne pred</w:t>
      </w:r>
      <w:r w:rsidRPr="00ED7213">
        <w:rPr>
          <w:rFonts w:cs="Arial"/>
          <w:b/>
          <w:szCs w:val="20"/>
          <w:lang w:val="sl-SI" w:eastAsia="sl-SI"/>
        </w:rPr>
        <w:t xml:space="preserve"> </w:t>
      </w:r>
      <w:r w:rsidRPr="00ED7213">
        <w:rPr>
          <w:rFonts w:cs="Arial"/>
          <w:szCs w:val="20"/>
          <w:lang w:val="sl-SI" w:eastAsia="sl-SI"/>
        </w:rPr>
        <w:t>čezmejnimi učinki terorističnih napadov v sosednjih in drugih državah.</w:t>
      </w:r>
      <w:r w:rsidR="00414561" w:rsidRPr="00ED7213">
        <w:rPr>
          <w:rFonts w:cs="Arial"/>
          <w:szCs w:val="20"/>
          <w:lang w:val="sl-SI" w:eastAsia="sl-SI"/>
        </w:rPr>
        <w:t xml:space="preserve"> </w:t>
      </w:r>
      <w:r w:rsidR="00DC2600" w:rsidRPr="00ED7213">
        <w:rPr>
          <w:rFonts w:cs="Arial"/>
          <w:szCs w:val="20"/>
          <w:lang w:val="sl-SI" w:eastAsia="sl-SI"/>
        </w:rPr>
        <w:t>Verjetnost, da pride do terorističnega dogodka je predvsem odvisna</w:t>
      </w:r>
      <w:r w:rsidRPr="00ED7213">
        <w:rPr>
          <w:rFonts w:cs="Arial"/>
          <w:szCs w:val="20"/>
          <w:lang w:val="sl-SI" w:eastAsia="sl-SI"/>
        </w:rPr>
        <w:t xml:space="preserve"> od </w:t>
      </w:r>
      <w:r w:rsidR="00DC2600" w:rsidRPr="00ED7213">
        <w:rPr>
          <w:rFonts w:cs="Arial"/>
          <w:szCs w:val="20"/>
          <w:lang w:val="sl-SI" w:eastAsia="sl-SI"/>
        </w:rPr>
        <w:t xml:space="preserve">trenutne </w:t>
      </w:r>
      <w:r w:rsidRPr="00ED7213">
        <w:rPr>
          <w:rFonts w:cs="Arial"/>
          <w:szCs w:val="20"/>
          <w:lang w:val="sl-SI" w:eastAsia="sl-SI"/>
        </w:rPr>
        <w:t>geopolitične situacije v svetu in trenutnih aktu</w:t>
      </w:r>
      <w:r w:rsidR="00414561" w:rsidRPr="00ED7213">
        <w:rPr>
          <w:rFonts w:cs="Arial"/>
          <w:szCs w:val="20"/>
          <w:lang w:val="sl-SI" w:eastAsia="sl-SI"/>
        </w:rPr>
        <w:t>alnih dnevnopolitičnih dogodkov.</w:t>
      </w:r>
    </w:p>
    <w:p w:rsidR="00F33D51" w:rsidRPr="00ED7213" w:rsidRDefault="00F33D51" w:rsidP="00213A28">
      <w:pPr>
        <w:spacing w:line="276" w:lineRule="auto"/>
        <w:jc w:val="both"/>
        <w:rPr>
          <w:rFonts w:cs="Arial"/>
          <w:szCs w:val="20"/>
          <w:lang w:val="sl-SI" w:eastAsia="sl-SI"/>
        </w:rPr>
      </w:pPr>
    </w:p>
    <w:p w:rsidR="00F324D5" w:rsidRPr="00ED7213" w:rsidRDefault="00E502DE" w:rsidP="00213A28">
      <w:pPr>
        <w:pStyle w:val="Naslov1"/>
      </w:pPr>
      <w:bookmarkStart w:id="31" w:name="_Toc135824769"/>
      <w:bookmarkStart w:id="32" w:name="_Toc141189261"/>
      <w:r w:rsidRPr="00ED7213">
        <w:t>Verjetne posledice napada</w:t>
      </w:r>
      <w:bookmarkEnd w:id="31"/>
      <w:bookmarkEnd w:id="32"/>
    </w:p>
    <w:p w:rsidR="00DC4004" w:rsidRPr="00ED7213" w:rsidRDefault="00DC4004" w:rsidP="00DC4004">
      <w:pPr>
        <w:rPr>
          <w:lang w:val="sl-SI" w:eastAsia="sl-SI"/>
        </w:rPr>
      </w:pPr>
    </w:p>
    <w:p w:rsidR="00F10FEB" w:rsidRPr="00ED7213" w:rsidRDefault="00E502DE" w:rsidP="00213A28">
      <w:pPr>
        <w:spacing w:line="276" w:lineRule="auto"/>
        <w:jc w:val="both"/>
        <w:rPr>
          <w:rFonts w:cs="Arial"/>
          <w:szCs w:val="20"/>
          <w:lang w:val="sl-SI" w:eastAsia="sl-SI"/>
        </w:rPr>
      </w:pPr>
      <w:r w:rsidRPr="00ED7213">
        <w:rPr>
          <w:rFonts w:cs="Arial"/>
          <w:szCs w:val="20"/>
          <w:lang w:val="sl-SI" w:eastAsia="sl-SI"/>
        </w:rPr>
        <w:t xml:space="preserve">Pod terorističnim napadom s klasičnimi sredstvi se razume namerno povzročitev eksplozije na javnih mestih, v javnih objektih, povzročitev letalske, železniške ali druge nesreče na prevoznih sredstvih, eksplozije na prometnicah in drugih objektih s ciljem, da se povzročijo človeške žrtve ali materialna škoda oziroma drugo protipravno dejanje z istim ciljem (sabotaža, diverzija in podobno). </w:t>
      </w:r>
    </w:p>
    <w:p w:rsidR="00F10FEB" w:rsidRPr="00ED7213" w:rsidRDefault="00F10FEB" w:rsidP="00213A28">
      <w:pPr>
        <w:spacing w:line="276" w:lineRule="auto"/>
        <w:jc w:val="both"/>
        <w:rPr>
          <w:rFonts w:cs="Arial"/>
          <w:szCs w:val="20"/>
          <w:lang w:val="sl-SI" w:eastAsia="sl-SI"/>
        </w:rPr>
      </w:pPr>
    </w:p>
    <w:p w:rsidR="00F10FEB" w:rsidRPr="00ED7213" w:rsidRDefault="00E502DE" w:rsidP="00213A28">
      <w:pPr>
        <w:spacing w:line="276" w:lineRule="auto"/>
        <w:jc w:val="both"/>
        <w:rPr>
          <w:rFonts w:cs="Arial"/>
          <w:szCs w:val="20"/>
          <w:lang w:val="sl-SI" w:eastAsia="sl-SI"/>
        </w:rPr>
      </w:pPr>
      <w:r w:rsidRPr="00ED7213">
        <w:rPr>
          <w:rFonts w:cs="Arial"/>
          <w:szCs w:val="20"/>
          <w:lang w:val="sl-SI" w:eastAsia="sl-SI"/>
        </w:rPr>
        <w:t xml:space="preserve">Možni cilji napadov so lahko tudi objekti </w:t>
      </w:r>
      <w:proofErr w:type="spellStart"/>
      <w:r w:rsidRPr="00ED7213">
        <w:rPr>
          <w:rFonts w:cs="Arial"/>
          <w:szCs w:val="20"/>
          <w:lang w:val="sl-SI" w:eastAsia="sl-SI"/>
        </w:rPr>
        <w:t>t.i</w:t>
      </w:r>
      <w:proofErr w:type="spellEnd"/>
      <w:r w:rsidRPr="00ED7213">
        <w:rPr>
          <w:rFonts w:cs="Arial"/>
          <w:szCs w:val="20"/>
          <w:lang w:val="sl-SI" w:eastAsia="sl-SI"/>
        </w:rPr>
        <w:t>. kritične infrastrukture, kot so prometna infrastruktura, energetski objekti, sedeži državnih organov, vodooskrbni objekti, športni objekti, kulturni, šolski objekti in podobno.</w:t>
      </w:r>
    </w:p>
    <w:p w:rsidR="00F053B8" w:rsidRPr="00ED7213" w:rsidRDefault="00F053B8" w:rsidP="00213A28">
      <w:pPr>
        <w:spacing w:line="276" w:lineRule="auto"/>
        <w:jc w:val="both"/>
        <w:rPr>
          <w:rFonts w:cs="Arial"/>
          <w:szCs w:val="20"/>
          <w:lang w:val="sl-SI" w:eastAsia="sl-SI"/>
        </w:rPr>
      </w:pPr>
    </w:p>
    <w:p w:rsidR="00DF099D" w:rsidRPr="00ED7213" w:rsidRDefault="00E502DE" w:rsidP="00DF099D">
      <w:pPr>
        <w:autoSpaceDE w:val="0"/>
        <w:autoSpaceDN w:val="0"/>
        <w:adjustRightInd w:val="0"/>
        <w:spacing w:line="276" w:lineRule="auto"/>
        <w:jc w:val="both"/>
        <w:rPr>
          <w:rFonts w:cs="Arial"/>
          <w:szCs w:val="20"/>
          <w:lang w:val="sl-SI" w:eastAsia="sl-SI"/>
        </w:rPr>
      </w:pPr>
      <w:r w:rsidRPr="00ED7213">
        <w:rPr>
          <w:rFonts w:cs="Arial"/>
          <w:szCs w:val="20"/>
          <w:lang w:val="sl-SI" w:eastAsia="sl-SI"/>
        </w:rPr>
        <w:t>Mogoče posledice uporabe sredstev in orožja za množično uničevanje v teroristične namene so predvsem:</w:t>
      </w:r>
    </w:p>
    <w:p w:rsidR="00F324D5" w:rsidRPr="00ED7213" w:rsidRDefault="00E502DE" w:rsidP="00AA136D">
      <w:pPr>
        <w:numPr>
          <w:ilvl w:val="0"/>
          <w:numId w:val="10"/>
        </w:numPr>
        <w:spacing w:line="276" w:lineRule="auto"/>
        <w:ind w:left="360"/>
        <w:jc w:val="both"/>
        <w:rPr>
          <w:rFonts w:cs="Arial"/>
          <w:szCs w:val="20"/>
          <w:lang w:val="sl-SI" w:eastAsia="sl-SI"/>
        </w:rPr>
      </w:pPr>
      <w:r w:rsidRPr="00ED7213">
        <w:rPr>
          <w:rFonts w:cs="Arial"/>
          <w:szCs w:val="20"/>
          <w:lang w:val="sl-SI" w:eastAsia="sl-SI"/>
        </w:rPr>
        <w:t>veliko število ranjenih in mrtvih,</w:t>
      </w:r>
    </w:p>
    <w:p w:rsidR="00F324D5" w:rsidRPr="00ED7213" w:rsidRDefault="00E502DE" w:rsidP="00AA136D">
      <w:pPr>
        <w:numPr>
          <w:ilvl w:val="0"/>
          <w:numId w:val="10"/>
        </w:numPr>
        <w:spacing w:line="276" w:lineRule="auto"/>
        <w:ind w:left="360"/>
        <w:jc w:val="both"/>
        <w:rPr>
          <w:rFonts w:cs="Arial"/>
          <w:szCs w:val="20"/>
          <w:lang w:val="sl-SI" w:eastAsia="sl-SI"/>
        </w:rPr>
      </w:pPr>
      <w:r w:rsidRPr="00ED7213">
        <w:rPr>
          <w:rFonts w:cs="Arial"/>
          <w:szCs w:val="20"/>
          <w:lang w:val="sl-SI" w:eastAsia="sl-SI"/>
        </w:rPr>
        <w:t xml:space="preserve">vznemirjenost in nezadovoljstvo </w:t>
      </w:r>
      <w:r w:rsidR="00217789" w:rsidRPr="00ED7213">
        <w:rPr>
          <w:rFonts w:cs="Arial"/>
          <w:szCs w:val="20"/>
          <w:lang w:val="sl-SI" w:eastAsia="sl-SI"/>
        </w:rPr>
        <w:t>prebivalcev,</w:t>
      </w:r>
    </w:p>
    <w:p w:rsidR="00F324D5" w:rsidRPr="00ED7213" w:rsidRDefault="00E502DE" w:rsidP="00AA136D">
      <w:pPr>
        <w:numPr>
          <w:ilvl w:val="0"/>
          <w:numId w:val="10"/>
        </w:numPr>
        <w:spacing w:line="276" w:lineRule="auto"/>
        <w:ind w:left="360"/>
        <w:jc w:val="both"/>
        <w:rPr>
          <w:rFonts w:cs="Arial"/>
          <w:szCs w:val="20"/>
          <w:lang w:val="sl-SI" w:eastAsia="sl-SI"/>
        </w:rPr>
      </w:pPr>
      <w:r w:rsidRPr="00ED7213">
        <w:rPr>
          <w:rFonts w:cs="Arial"/>
          <w:szCs w:val="20"/>
          <w:lang w:val="sl-SI" w:eastAsia="sl-SI"/>
        </w:rPr>
        <w:t>velika materialna škoda,</w:t>
      </w:r>
    </w:p>
    <w:p w:rsidR="00F324D5" w:rsidRPr="00ED7213" w:rsidRDefault="00E502DE" w:rsidP="00AA136D">
      <w:pPr>
        <w:numPr>
          <w:ilvl w:val="0"/>
          <w:numId w:val="10"/>
        </w:numPr>
        <w:spacing w:line="276" w:lineRule="auto"/>
        <w:ind w:left="360"/>
        <w:jc w:val="both"/>
        <w:rPr>
          <w:rFonts w:cs="Arial"/>
          <w:szCs w:val="20"/>
          <w:lang w:val="sl-SI" w:eastAsia="sl-SI"/>
        </w:rPr>
      </w:pPr>
      <w:r w:rsidRPr="00ED7213">
        <w:rPr>
          <w:rFonts w:cs="Arial"/>
          <w:szCs w:val="20"/>
          <w:lang w:val="sl-SI" w:eastAsia="sl-SI"/>
        </w:rPr>
        <w:t>prekinjen promet,</w:t>
      </w:r>
    </w:p>
    <w:p w:rsidR="00F324D5" w:rsidRPr="00ED7213" w:rsidRDefault="00E502DE" w:rsidP="00AA136D">
      <w:pPr>
        <w:numPr>
          <w:ilvl w:val="0"/>
          <w:numId w:val="10"/>
        </w:numPr>
        <w:spacing w:line="276" w:lineRule="auto"/>
        <w:ind w:left="360"/>
        <w:jc w:val="both"/>
        <w:rPr>
          <w:rFonts w:cs="Arial"/>
          <w:szCs w:val="20"/>
          <w:lang w:val="sl-SI" w:eastAsia="sl-SI"/>
        </w:rPr>
      </w:pPr>
      <w:r w:rsidRPr="00ED7213">
        <w:rPr>
          <w:rFonts w:cs="Arial"/>
          <w:szCs w:val="20"/>
          <w:lang w:val="sl-SI" w:eastAsia="sl-SI"/>
        </w:rPr>
        <w:t>prekinjena oskrba z energijo, vodo</w:t>
      </w:r>
    </w:p>
    <w:p w:rsidR="00F324D5" w:rsidRPr="00ED7213" w:rsidRDefault="00E502DE" w:rsidP="00AA136D">
      <w:pPr>
        <w:numPr>
          <w:ilvl w:val="0"/>
          <w:numId w:val="10"/>
        </w:numPr>
        <w:spacing w:line="276" w:lineRule="auto"/>
        <w:ind w:left="360"/>
        <w:jc w:val="both"/>
        <w:rPr>
          <w:rFonts w:cs="Arial"/>
          <w:szCs w:val="20"/>
          <w:lang w:val="sl-SI" w:eastAsia="sl-SI"/>
        </w:rPr>
      </w:pPr>
      <w:r w:rsidRPr="00ED7213">
        <w:rPr>
          <w:rFonts w:cs="Arial"/>
          <w:szCs w:val="20"/>
          <w:lang w:val="sl-SI" w:eastAsia="sl-SI"/>
        </w:rPr>
        <w:lastRenderedPageBreak/>
        <w:t xml:space="preserve">pojav večjega števila obolelih ljudi na območju </w:t>
      </w:r>
      <w:r w:rsidR="00497BDF" w:rsidRPr="00ED7213">
        <w:rPr>
          <w:rFonts w:cs="Arial"/>
          <w:szCs w:val="20"/>
          <w:lang w:val="sl-SI" w:eastAsia="sl-SI"/>
        </w:rPr>
        <w:t>Gorenjske regije</w:t>
      </w:r>
      <w:r w:rsidRPr="00ED7213">
        <w:rPr>
          <w:rFonts w:cs="Arial"/>
          <w:szCs w:val="20"/>
          <w:lang w:val="sl-SI" w:eastAsia="sl-SI"/>
        </w:rPr>
        <w:t xml:space="preserve"> zaradi nalezljive bolezni,</w:t>
      </w:r>
    </w:p>
    <w:p w:rsidR="00F324D5" w:rsidRPr="00ED7213" w:rsidRDefault="00E502DE" w:rsidP="00AA136D">
      <w:pPr>
        <w:numPr>
          <w:ilvl w:val="0"/>
          <w:numId w:val="10"/>
        </w:numPr>
        <w:spacing w:line="276" w:lineRule="auto"/>
        <w:ind w:left="360"/>
        <w:jc w:val="both"/>
        <w:rPr>
          <w:rFonts w:cs="Arial"/>
          <w:szCs w:val="20"/>
          <w:lang w:val="sl-SI" w:eastAsia="sl-SI"/>
        </w:rPr>
      </w:pPr>
      <w:r w:rsidRPr="00ED7213">
        <w:rPr>
          <w:rFonts w:cs="Arial"/>
          <w:szCs w:val="20"/>
          <w:lang w:val="sl-SI" w:eastAsia="sl-SI"/>
        </w:rPr>
        <w:t>nevarnost širjenja bolezni,</w:t>
      </w:r>
    </w:p>
    <w:p w:rsidR="00F324D5" w:rsidRPr="00ED7213" w:rsidRDefault="00E502DE" w:rsidP="00AA136D">
      <w:pPr>
        <w:numPr>
          <w:ilvl w:val="0"/>
          <w:numId w:val="10"/>
        </w:numPr>
        <w:spacing w:line="276" w:lineRule="auto"/>
        <w:ind w:left="360"/>
        <w:jc w:val="both"/>
        <w:rPr>
          <w:rFonts w:cs="Arial"/>
          <w:szCs w:val="20"/>
          <w:lang w:val="sl-SI" w:eastAsia="sl-SI"/>
        </w:rPr>
      </w:pPr>
      <w:r w:rsidRPr="00ED7213">
        <w:rPr>
          <w:rFonts w:cs="Arial"/>
          <w:szCs w:val="20"/>
          <w:lang w:val="sl-SI" w:eastAsia="sl-SI"/>
        </w:rPr>
        <w:t>radiološka kontaminacija ljudi, živali, rastlin, območja,</w:t>
      </w:r>
    </w:p>
    <w:p w:rsidR="00F324D5" w:rsidRPr="00ED7213" w:rsidRDefault="00E502DE" w:rsidP="00AA136D">
      <w:pPr>
        <w:numPr>
          <w:ilvl w:val="0"/>
          <w:numId w:val="10"/>
        </w:numPr>
        <w:spacing w:line="276" w:lineRule="auto"/>
        <w:ind w:left="360"/>
        <w:jc w:val="both"/>
        <w:rPr>
          <w:rFonts w:cs="Arial"/>
          <w:szCs w:val="20"/>
          <w:lang w:val="sl-SI" w:eastAsia="sl-SI"/>
        </w:rPr>
      </w:pPr>
      <w:r w:rsidRPr="00ED7213">
        <w:rPr>
          <w:rFonts w:cs="Arial"/>
          <w:szCs w:val="20"/>
          <w:lang w:val="sl-SI" w:eastAsia="sl-SI"/>
        </w:rPr>
        <w:t>pojav radiacijske bolezni (predvsem pri pripadnikih interventnih enot),</w:t>
      </w:r>
    </w:p>
    <w:p w:rsidR="00F324D5" w:rsidRPr="00ED7213" w:rsidRDefault="00E502DE" w:rsidP="00AA136D">
      <w:pPr>
        <w:numPr>
          <w:ilvl w:val="0"/>
          <w:numId w:val="10"/>
        </w:numPr>
        <w:spacing w:line="276" w:lineRule="auto"/>
        <w:ind w:left="360"/>
        <w:jc w:val="both"/>
        <w:rPr>
          <w:rFonts w:cs="Arial"/>
          <w:szCs w:val="20"/>
          <w:lang w:val="sl-SI" w:eastAsia="sl-SI"/>
        </w:rPr>
      </w:pPr>
      <w:r w:rsidRPr="00ED7213">
        <w:rPr>
          <w:rFonts w:cs="Arial"/>
          <w:szCs w:val="20"/>
          <w:lang w:val="sl-SI" w:eastAsia="sl-SI"/>
        </w:rPr>
        <w:t>kemična kontaminacija ljudi, živali, rastlin, območja,</w:t>
      </w:r>
    </w:p>
    <w:p w:rsidR="00F324D5" w:rsidRPr="00ED7213" w:rsidRDefault="00E502DE" w:rsidP="00AA136D">
      <w:pPr>
        <w:numPr>
          <w:ilvl w:val="0"/>
          <w:numId w:val="10"/>
        </w:numPr>
        <w:spacing w:line="276" w:lineRule="auto"/>
        <w:ind w:left="360"/>
        <w:jc w:val="both"/>
        <w:rPr>
          <w:rFonts w:cs="Arial"/>
          <w:szCs w:val="20"/>
          <w:lang w:val="sl-SI" w:eastAsia="sl-SI"/>
        </w:rPr>
      </w:pPr>
      <w:r w:rsidRPr="00ED7213">
        <w:rPr>
          <w:rFonts w:cs="Arial"/>
          <w:szCs w:val="20"/>
          <w:lang w:val="sl-SI" w:eastAsia="sl-SI"/>
        </w:rPr>
        <w:t>negativni psihološki učinki pri ljudeh,</w:t>
      </w:r>
    </w:p>
    <w:p w:rsidR="00F324D5" w:rsidRPr="00ED7213" w:rsidRDefault="00E502DE" w:rsidP="00217789">
      <w:pPr>
        <w:numPr>
          <w:ilvl w:val="0"/>
          <w:numId w:val="10"/>
        </w:numPr>
        <w:spacing w:line="276" w:lineRule="auto"/>
        <w:ind w:left="360"/>
        <w:jc w:val="both"/>
        <w:rPr>
          <w:rFonts w:cs="Arial"/>
          <w:szCs w:val="20"/>
          <w:lang w:val="sl-SI" w:eastAsia="sl-SI"/>
        </w:rPr>
      </w:pPr>
      <w:r w:rsidRPr="00ED7213">
        <w:rPr>
          <w:rFonts w:cs="Arial"/>
          <w:szCs w:val="20"/>
          <w:lang w:val="sl-SI" w:eastAsia="sl-SI"/>
        </w:rPr>
        <w:t xml:space="preserve">gospodarska </w:t>
      </w:r>
      <w:r w:rsidR="00217789" w:rsidRPr="00ED7213">
        <w:rPr>
          <w:rFonts w:cs="Arial"/>
          <w:szCs w:val="20"/>
          <w:lang w:val="sl-SI" w:eastAsia="sl-SI"/>
        </w:rPr>
        <w:t xml:space="preserve">škoda zaradi izpada proizvodnje </w:t>
      </w:r>
      <w:r w:rsidR="00217789" w:rsidRPr="00ED7213">
        <w:rPr>
          <w:rFonts w:cs="Arial"/>
          <w:lang w:val="sl-SI"/>
        </w:rPr>
        <w:t>in izgub v gospodarskih ter drugih panogah (na primer v turizmu),</w:t>
      </w:r>
    </w:p>
    <w:p w:rsidR="00F324D5" w:rsidRPr="00ED7213" w:rsidRDefault="00E502DE" w:rsidP="00AA136D">
      <w:pPr>
        <w:numPr>
          <w:ilvl w:val="0"/>
          <w:numId w:val="10"/>
        </w:numPr>
        <w:spacing w:line="276" w:lineRule="auto"/>
        <w:ind w:left="360"/>
        <w:jc w:val="both"/>
        <w:rPr>
          <w:rFonts w:cs="Arial"/>
          <w:szCs w:val="20"/>
          <w:lang w:val="sl-SI" w:eastAsia="sl-SI"/>
        </w:rPr>
      </w:pPr>
      <w:r w:rsidRPr="00ED7213">
        <w:rPr>
          <w:rFonts w:cs="Arial"/>
          <w:szCs w:val="20"/>
          <w:lang w:val="sl-SI" w:eastAsia="sl-SI"/>
        </w:rPr>
        <w:t>veliki stroški za preventivo, zatiranje in izkoreninjenje bolezni,</w:t>
      </w:r>
    </w:p>
    <w:p w:rsidR="00217789" w:rsidRPr="00ED7213" w:rsidRDefault="00E502DE" w:rsidP="00217789">
      <w:pPr>
        <w:numPr>
          <w:ilvl w:val="0"/>
          <w:numId w:val="10"/>
        </w:numPr>
        <w:spacing w:line="276" w:lineRule="auto"/>
        <w:ind w:left="360"/>
        <w:jc w:val="both"/>
        <w:rPr>
          <w:rFonts w:cs="Arial"/>
          <w:szCs w:val="20"/>
          <w:lang w:val="sl-SI" w:eastAsia="sl-SI"/>
        </w:rPr>
      </w:pPr>
      <w:r w:rsidRPr="00ED7213">
        <w:rPr>
          <w:rFonts w:cs="Arial"/>
          <w:szCs w:val="20"/>
          <w:lang w:val="sl-SI" w:eastAsia="sl-SI"/>
        </w:rPr>
        <w:t>veliki stroški za radiološko in</w:t>
      </w:r>
      <w:r w:rsidR="002837DE" w:rsidRPr="00ED7213">
        <w:rPr>
          <w:rFonts w:cs="Arial"/>
          <w:szCs w:val="20"/>
          <w:lang w:val="sl-SI" w:eastAsia="sl-SI"/>
        </w:rPr>
        <w:t xml:space="preserve"> kemično dekontaminacijo okolja,</w:t>
      </w:r>
    </w:p>
    <w:p w:rsidR="002837DE" w:rsidRPr="00ED7213" w:rsidRDefault="00E502DE" w:rsidP="002837DE">
      <w:pPr>
        <w:numPr>
          <w:ilvl w:val="0"/>
          <w:numId w:val="10"/>
        </w:numPr>
        <w:spacing w:line="276" w:lineRule="auto"/>
        <w:ind w:left="360"/>
        <w:jc w:val="both"/>
        <w:rPr>
          <w:rFonts w:cs="Arial"/>
          <w:szCs w:val="20"/>
          <w:lang w:val="sl-SI" w:eastAsia="sl-SI"/>
        </w:rPr>
      </w:pPr>
      <w:r w:rsidRPr="00ED7213">
        <w:rPr>
          <w:rFonts w:cs="Arial"/>
          <w:lang w:val="sl-SI"/>
        </w:rPr>
        <w:t>poškodovanje ali uničenje kulturne dediščine,</w:t>
      </w:r>
    </w:p>
    <w:p w:rsidR="0086585A" w:rsidRPr="00ED7213" w:rsidRDefault="00E502DE" w:rsidP="002837DE">
      <w:pPr>
        <w:numPr>
          <w:ilvl w:val="0"/>
          <w:numId w:val="10"/>
        </w:numPr>
        <w:spacing w:line="276" w:lineRule="auto"/>
        <w:ind w:left="360"/>
        <w:jc w:val="both"/>
        <w:rPr>
          <w:rFonts w:cs="Arial"/>
          <w:szCs w:val="20"/>
          <w:lang w:val="sl-SI" w:eastAsia="sl-SI"/>
        </w:rPr>
      </w:pPr>
      <w:r w:rsidRPr="00ED7213">
        <w:rPr>
          <w:rFonts w:cs="Arial"/>
          <w:lang w:val="sl-SI"/>
        </w:rPr>
        <w:t>vzpostavitev izrednih razmer (krizne situacije), v katerih lahko država človekove pravice in temeljne svoboščine izjemoma razveljavi ali omeji, praviloma le med izrednim stanjem, v obsegu, ki ga tako stanje zahteva in tako, da sprejeti ukrepi ne povzročajo neenakopravnosti</w:t>
      </w:r>
      <w:r w:rsidR="00F11B29" w:rsidRPr="00ED7213">
        <w:rPr>
          <w:rFonts w:cs="Arial"/>
          <w:lang w:val="sl-SI"/>
        </w:rPr>
        <w:t>.</w:t>
      </w:r>
    </w:p>
    <w:p w:rsidR="00EB38FC" w:rsidRPr="00ED7213" w:rsidRDefault="00EB38FC" w:rsidP="00EB38FC">
      <w:pPr>
        <w:spacing w:line="276" w:lineRule="auto"/>
        <w:jc w:val="both"/>
        <w:rPr>
          <w:rFonts w:cs="Arial"/>
          <w:szCs w:val="20"/>
          <w:lang w:val="sl-SI" w:eastAsia="sl-SI"/>
        </w:rPr>
      </w:pPr>
    </w:p>
    <w:p w:rsidR="002E4474" w:rsidRPr="00ED7213" w:rsidRDefault="00E502DE" w:rsidP="002E4474">
      <w:pPr>
        <w:spacing w:line="276" w:lineRule="auto"/>
        <w:jc w:val="both"/>
        <w:rPr>
          <w:rFonts w:cs="Arial"/>
          <w:szCs w:val="20"/>
          <w:lang w:val="sl-SI" w:eastAsia="sl-SI"/>
        </w:rPr>
      </w:pPr>
      <w:r w:rsidRPr="00ED7213">
        <w:rPr>
          <w:rFonts w:cs="Arial"/>
          <w:szCs w:val="20"/>
          <w:lang w:val="sl-SI" w:eastAsia="sl-SI"/>
        </w:rPr>
        <w:t xml:space="preserve">Za izvedbo terorističnega napada je nešteto variant, ki jih je težko vnaprej vse načrtovati. Posledice takega napada pa se lahko odpravljajo z načrtovanjem zaščitnih ukrepov v načrtih zaščite in reševanja za jedrsko in radiološko nesrečo, nesrečo z nevarnimi snovmi, nesrečo </w:t>
      </w:r>
      <w:r w:rsidRPr="00ED7213">
        <w:rPr>
          <w:rFonts w:cs="Arial"/>
          <w:lang w:val="sl-SI" w:eastAsia="sl-SI"/>
        </w:rPr>
        <w:t>ob pojavu epidemije oziroma pandemije nalezljivih bolezni pri ljudeh</w:t>
      </w:r>
      <w:r w:rsidRPr="00ED7213">
        <w:rPr>
          <w:rFonts w:cs="Arial"/>
          <w:szCs w:val="20"/>
          <w:lang w:val="sl-SI" w:eastAsia="sl-SI"/>
        </w:rPr>
        <w:t>, nesrečo ob pojavu nalezljivih bolezni živali, letalsko nesrečo, potres,… idr</w:t>
      </w:r>
      <w:r w:rsidR="0045465C" w:rsidRPr="00ED7213">
        <w:rPr>
          <w:rFonts w:cs="Arial"/>
          <w:szCs w:val="20"/>
          <w:lang w:val="sl-SI" w:eastAsia="sl-SI"/>
        </w:rPr>
        <w:t>.</w:t>
      </w:r>
    </w:p>
    <w:p w:rsidR="00F33D51" w:rsidRPr="00ED7213" w:rsidRDefault="00F33D51" w:rsidP="002E4474">
      <w:pPr>
        <w:spacing w:line="276" w:lineRule="auto"/>
        <w:jc w:val="both"/>
        <w:rPr>
          <w:rFonts w:cs="Arial"/>
          <w:szCs w:val="20"/>
          <w:lang w:val="sl-SI" w:eastAsia="sl-SI"/>
        </w:rPr>
      </w:pPr>
    </w:p>
    <w:p w:rsidR="00213A28" w:rsidRPr="00ED7213" w:rsidRDefault="00E502DE" w:rsidP="00E93105">
      <w:pPr>
        <w:pStyle w:val="Naslov1"/>
      </w:pPr>
      <w:bookmarkStart w:id="33" w:name="_Toc135824770"/>
      <w:bookmarkStart w:id="34" w:name="_Toc141189262"/>
      <w:r w:rsidRPr="00ED7213">
        <w:t>Verjetnost nastanka verižnih nesreč</w:t>
      </w:r>
      <w:bookmarkEnd w:id="33"/>
      <w:bookmarkEnd w:id="34"/>
    </w:p>
    <w:p w:rsidR="00E93105" w:rsidRPr="00ED7213" w:rsidRDefault="00E93105" w:rsidP="00E93105">
      <w:pPr>
        <w:rPr>
          <w:lang w:val="sl-SI" w:eastAsia="sl-SI"/>
        </w:rPr>
      </w:pPr>
    </w:p>
    <w:p w:rsidR="0086585A" w:rsidRPr="00ED7213" w:rsidRDefault="00E502DE" w:rsidP="0086585A">
      <w:pPr>
        <w:autoSpaceDE w:val="0"/>
        <w:autoSpaceDN w:val="0"/>
        <w:adjustRightInd w:val="0"/>
        <w:spacing w:line="276" w:lineRule="auto"/>
        <w:jc w:val="both"/>
        <w:rPr>
          <w:rFonts w:cs="Arial"/>
          <w:szCs w:val="20"/>
          <w:lang w:val="sl-SI" w:eastAsia="sl-SI"/>
        </w:rPr>
      </w:pPr>
      <w:r w:rsidRPr="00ED7213">
        <w:rPr>
          <w:rFonts w:cs="Arial"/>
          <w:szCs w:val="20"/>
          <w:lang w:val="sl-SI" w:eastAsia="sl-SI"/>
        </w:rPr>
        <w:t xml:space="preserve">Pri terorističnih napadih ni mogoče izključiti možnosti verižnih nesreč. Kombinacij verižnih nesreč zaradi terorističnega napada je lahko, tudi zaradi velike mogoče raznovrstnosti mogočih terorističnih napadov, zelo veliko. Prav tako so težko predvidljive, zmeraj pa so </w:t>
      </w:r>
      <w:r w:rsidRPr="00ED7213">
        <w:rPr>
          <w:rFonts w:cs="Arial"/>
          <w:b/>
          <w:szCs w:val="20"/>
          <w:lang w:val="sl-SI" w:eastAsia="sl-SI"/>
        </w:rPr>
        <w:t>odvisne od vrste in načina ter izbrane</w:t>
      </w:r>
      <w:r w:rsidR="00F10FEB" w:rsidRPr="00ED7213">
        <w:rPr>
          <w:rFonts w:cs="Arial"/>
          <w:b/>
          <w:szCs w:val="20"/>
          <w:lang w:val="sl-SI" w:eastAsia="sl-SI"/>
        </w:rPr>
        <w:t>ga cilja terorističnega napada</w:t>
      </w:r>
      <w:r w:rsidR="00F10FEB" w:rsidRPr="00ED7213">
        <w:rPr>
          <w:rFonts w:cs="Arial"/>
          <w:szCs w:val="20"/>
          <w:lang w:val="sl-SI" w:eastAsia="sl-SI"/>
        </w:rPr>
        <w:t xml:space="preserve">. </w:t>
      </w:r>
      <w:r w:rsidR="009E37E6" w:rsidRPr="00ED7213">
        <w:rPr>
          <w:rFonts w:cs="Arial"/>
          <w:szCs w:val="20"/>
          <w:lang w:val="sl-SI" w:eastAsia="sl-SI"/>
        </w:rPr>
        <w:t>Ob eventualnem terorističnem napadu obstaja velika verjetnost verižnih nesreč, predvsem bi se to odražalo na epidemijah ljudi in živali, kontaminaciji pitne vode in hrane v naravnem okolju.</w:t>
      </w:r>
      <w:r w:rsidRPr="00ED7213">
        <w:rPr>
          <w:rFonts w:cs="Arial"/>
          <w:szCs w:val="20"/>
          <w:lang w:val="sl-SI" w:eastAsia="sl-SI"/>
        </w:rPr>
        <w:t xml:space="preserve"> </w:t>
      </w:r>
    </w:p>
    <w:p w:rsidR="0086585A" w:rsidRPr="00ED7213" w:rsidRDefault="0086585A" w:rsidP="0086585A">
      <w:pPr>
        <w:autoSpaceDE w:val="0"/>
        <w:autoSpaceDN w:val="0"/>
        <w:adjustRightInd w:val="0"/>
        <w:spacing w:line="276" w:lineRule="auto"/>
        <w:jc w:val="both"/>
        <w:rPr>
          <w:rFonts w:cs="Arial"/>
          <w:szCs w:val="20"/>
          <w:lang w:val="sl-SI" w:eastAsia="sl-SI"/>
        </w:rPr>
      </w:pPr>
    </w:p>
    <w:p w:rsidR="001032F4" w:rsidRPr="00ED7213" w:rsidRDefault="00E502DE" w:rsidP="00D54A14">
      <w:pPr>
        <w:autoSpaceDE w:val="0"/>
        <w:autoSpaceDN w:val="0"/>
        <w:adjustRightInd w:val="0"/>
        <w:spacing w:line="276" w:lineRule="auto"/>
        <w:jc w:val="both"/>
        <w:rPr>
          <w:rFonts w:cs="Arial"/>
          <w:szCs w:val="20"/>
          <w:lang w:val="sl-SI" w:eastAsia="sl-SI"/>
        </w:rPr>
      </w:pPr>
      <w:r w:rsidRPr="00ED7213">
        <w:rPr>
          <w:rFonts w:cs="Arial"/>
          <w:szCs w:val="20"/>
          <w:lang w:val="sl-SI" w:eastAsia="sl-SI"/>
        </w:rPr>
        <w:t>Kot je zapisano že v 6. poglavju se p</w:t>
      </w:r>
      <w:r w:rsidR="0086585A" w:rsidRPr="00ED7213">
        <w:rPr>
          <w:rFonts w:cs="Arial"/>
          <w:szCs w:val="20"/>
          <w:lang w:val="sl-SI" w:eastAsia="sl-SI"/>
        </w:rPr>
        <w:t xml:space="preserve">osledice </w:t>
      </w:r>
      <w:r w:rsidRPr="00ED7213">
        <w:rPr>
          <w:rFonts w:cs="Arial"/>
          <w:szCs w:val="20"/>
          <w:lang w:val="sl-SI" w:eastAsia="sl-SI"/>
        </w:rPr>
        <w:t>terorističnega</w:t>
      </w:r>
      <w:r w:rsidR="0086585A" w:rsidRPr="00ED7213">
        <w:rPr>
          <w:rFonts w:cs="Arial"/>
          <w:szCs w:val="20"/>
          <w:lang w:val="sl-SI" w:eastAsia="sl-SI"/>
        </w:rPr>
        <w:t xml:space="preserve"> napada lahko odpravljajo </w:t>
      </w:r>
      <w:r w:rsidR="00F11B29" w:rsidRPr="00ED7213">
        <w:rPr>
          <w:rFonts w:cs="Arial"/>
          <w:szCs w:val="20"/>
          <w:lang w:val="sl-SI" w:eastAsia="sl-SI"/>
        </w:rPr>
        <w:t xml:space="preserve">tudi </w:t>
      </w:r>
      <w:r w:rsidR="0086585A" w:rsidRPr="00ED7213">
        <w:rPr>
          <w:rFonts w:cs="Arial"/>
          <w:szCs w:val="20"/>
          <w:lang w:val="sl-SI" w:eastAsia="sl-SI"/>
        </w:rPr>
        <w:t xml:space="preserve">z načrtovanjem zaščitnih ukrepov </w:t>
      </w:r>
      <w:r w:rsidRPr="00ED7213">
        <w:rPr>
          <w:rFonts w:cs="Arial"/>
          <w:szCs w:val="20"/>
          <w:lang w:val="sl-SI" w:eastAsia="sl-SI"/>
        </w:rPr>
        <w:t xml:space="preserve">razdelanih </w:t>
      </w:r>
      <w:r w:rsidR="0086585A" w:rsidRPr="00ED7213">
        <w:rPr>
          <w:rFonts w:cs="Arial"/>
          <w:szCs w:val="20"/>
          <w:lang w:val="sl-SI" w:eastAsia="sl-SI"/>
        </w:rPr>
        <w:t xml:space="preserve">v </w:t>
      </w:r>
      <w:r w:rsidR="002E4474" w:rsidRPr="00ED7213">
        <w:rPr>
          <w:rFonts w:cs="Arial"/>
          <w:szCs w:val="20"/>
          <w:lang w:val="sl-SI" w:eastAsia="sl-SI"/>
        </w:rPr>
        <w:t xml:space="preserve">ostalih načrtih </w:t>
      </w:r>
      <w:r w:rsidR="0086585A" w:rsidRPr="00ED7213">
        <w:rPr>
          <w:rFonts w:cs="Arial"/>
          <w:szCs w:val="20"/>
          <w:lang w:val="sl-SI" w:eastAsia="sl-SI"/>
        </w:rPr>
        <w:t xml:space="preserve">zaščite in reševanja </w:t>
      </w:r>
      <w:r w:rsidR="0045465C" w:rsidRPr="00ED7213">
        <w:rPr>
          <w:rFonts w:cs="Arial"/>
          <w:szCs w:val="20"/>
          <w:lang w:val="sl-SI" w:eastAsia="sl-SI"/>
        </w:rPr>
        <w:t>izdelanih za Gorenjsko regijo</w:t>
      </w:r>
      <w:r w:rsidR="00D54A14" w:rsidRPr="00ED7213">
        <w:rPr>
          <w:rFonts w:cs="Arial"/>
          <w:szCs w:val="20"/>
          <w:lang w:val="sl-SI" w:eastAsia="sl-SI"/>
        </w:rPr>
        <w:t xml:space="preserve">. </w:t>
      </w:r>
      <w:r w:rsidRPr="00ED7213">
        <w:rPr>
          <w:rFonts w:cs="Arial"/>
          <w:szCs w:val="20"/>
          <w:lang w:val="sl-SI"/>
        </w:rPr>
        <w:t xml:space="preserve">Torej se ob sočasnem pojavu kakršnekoli druge nesreče, ki je posledica terorističnega napada </w:t>
      </w:r>
      <w:r w:rsidR="00D54A14" w:rsidRPr="00ED7213">
        <w:rPr>
          <w:rFonts w:cs="Arial"/>
          <w:szCs w:val="20"/>
          <w:lang w:val="sl-SI"/>
        </w:rPr>
        <w:t>ukrepa</w:t>
      </w:r>
      <w:r w:rsidRPr="00ED7213">
        <w:rPr>
          <w:rFonts w:cs="Arial"/>
          <w:szCs w:val="20"/>
          <w:lang w:val="sl-SI"/>
        </w:rPr>
        <w:t xml:space="preserve"> skladno z načrti </w:t>
      </w:r>
      <w:proofErr w:type="spellStart"/>
      <w:r w:rsidRPr="00ED7213">
        <w:rPr>
          <w:rFonts w:cs="Arial"/>
          <w:szCs w:val="20"/>
          <w:lang w:val="sl-SI"/>
        </w:rPr>
        <w:t>ZiR</w:t>
      </w:r>
      <w:proofErr w:type="spellEnd"/>
      <w:r w:rsidRPr="00ED7213">
        <w:rPr>
          <w:rFonts w:cs="Arial"/>
          <w:szCs w:val="20"/>
          <w:lang w:val="sl-SI"/>
        </w:rPr>
        <w:t>, ki so izdelani za posamezno nesrečo (</w:t>
      </w:r>
      <w:r w:rsidR="00D54A14" w:rsidRPr="00ED7213">
        <w:rPr>
          <w:rFonts w:cs="Arial"/>
          <w:szCs w:val="20"/>
          <w:lang w:val="sl-SI"/>
        </w:rPr>
        <w:t xml:space="preserve">jedrska in radiološka nesreča, epidemija, </w:t>
      </w:r>
      <w:r w:rsidRPr="00ED7213">
        <w:rPr>
          <w:rFonts w:cs="Arial"/>
          <w:szCs w:val="20"/>
          <w:lang w:val="sl-SI"/>
        </w:rPr>
        <w:t xml:space="preserve">potres, </w:t>
      </w:r>
      <w:r w:rsidR="00D54A14" w:rsidRPr="00ED7213">
        <w:rPr>
          <w:rFonts w:cs="Arial"/>
          <w:szCs w:val="20"/>
          <w:lang w:val="sl-SI"/>
        </w:rPr>
        <w:t>nesreča zrakoplova</w:t>
      </w:r>
      <w:r w:rsidRPr="00ED7213">
        <w:rPr>
          <w:rFonts w:cs="Arial"/>
          <w:szCs w:val="20"/>
          <w:lang w:val="sl-SI"/>
        </w:rPr>
        <w:t>…) oziroma se odziv prilagaja trenutnim razmeram na terenu.</w:t>
      </w:r>
    </w:p>
    <w:p w:rsidR="00F33D51" w:rsidRPr="00ED7213" w:rsidRDefault="00F33D51" w:rsidP="00BF306F">
      <w:pPr>
        <w:autoSpaceDE w:val="0"/>
        <w:autoSpaceDN w:val="0"/>
        <w:adjustRightInd w:val="0"/>
        <w:spacing w:line="240" w:lineRule="auto"/>
        <w:rPr>
          <w:rFonts w:ascii="Arial-BoldMT" w:hAnsi="Arial-BoldMT" w:cs="Arial-BoldMT"/>
          <w:b/>
          <w:bCs/>
          <w:sz w:val="24"/>
          <w:lang w:val="sl-SI" w:eastAsia="sl-SI"/>
        </w:rPr>
      </w:pPr>
    </w:p>
    <w:p w:rsidR="003C168C" w:rsidRPr="00ED7213" w:rsidRDefault="00E502DE" w:rsidP="00AD1A27">
      <w:pPr>
        <w:pStyle w:val="Naslov1"/>
      </w:pPr>
      <w:bookmarkStart w:id="35" w:name="_Toc135824773"/>
      <w:bookmarkStart w:id="36" w:name="_Toc141189263"/>
      <w:r w:rsidRPr="00ED7213">
        <w:t>M</w:t>
      </w:r>
      <w:r w:rsidR="008801A2" w:rsidRPr="00ED7213">
        <w:t>odel</w:t>
      </w:r>
      <w:r w:rsidRPr="00ED7213">
        <w:t xml:space="preserve"> </w:t>
      </w:r>
      <w:r w:rsidR="008801A2" w:rsidRPr="00ED7213">
        <w:t>določanja teroristične ogrože</w:t>
      </w:r>
      <w:r w:rsidR="008A2D68" w:rsidRPr="00ED7213">
        <w:t xml:space="preserve">nosti v Republiki Sloveniji in </w:t>
      </w:r>
      <w:r w:rsidR="008801A2" w:rsidRPr="00ED7213">
        <w:t xml:space="preserve">Gorenjski regiji </w:t>
      </w:r>
      <w:r w:rsidRPr="00ED7213">
        <w:t>– možnost predvidevanja</w:t>
      </w:r>
      <w:bookmarkEnd w:id="35"/>
      <w:r w:rsidR="00802248" w:rsidRPr="00ED7213">
        <w:t xml:space="preserve"> napada</w:t>
      </w:r>
      <w:bookmarkEnd w:id="36"/>
    </w:p>
    <w:p w:rsidR="00802248" w:rsidRPr="00ED7213" w:rsidRDefault="00802248" w:rsidP="006262D0">
      <w:pPr>
        <w:jc w:val="both"/>
        <w:rPr>
          <w:rFonts w:cs="Arial"/>
          <w:szCs w:val="20"/>
          <w:lang w:val="sl-SI" w:eastAsia="sl-SI"/>
        </w:rPr>
      </w:pPr>
    </w:p>
    <w:p w:rsidR="003C168C" w:rsidRPr="00ED7213" w:rsidRDefault="00E502DE" w:rsidP="006262D0">
      <w:pPr>
        <w:jc w:val="both"/>
        <w:rPr>
          <w:rFonts w:cs="Arial"/>
          <w:szCs w:val="20"/>
          <w:lang w:val="sl-SI" w:eastAsia="sl-SI"/>
        </w:rPr>
      </w:pPr>
      <w:r w:rsidRPr="00ED7213">
        <w:rPr>
          <w:rFonts w:cs="Arial"/>
          <w:szCs w:val="20"/>
          <w:lang w:val="sl-SI" w:eastAsia="sl-SI"/>
        </w:rPr>
        <w:t xml:space="preserve">Oceno ogroženosti zaradi terorizma ne gre zamenjevati z mesečno oceno teroristične ogroženosti Republike Slovenije zaradi terorizma, ki jo pripravlja Medresorska delovna skupina za </w:t>
      </w:r>
      <w:proofErr w:type="spellStart"/>
      <w:r w:rsidRPr="00ED7213">
        <w:rPr>
          <w:rFonts w:cs="Arial"/>
          <w:szCs w:val="20"/>
          <w:lang w:val="sl-SI" w:eastAsia="sl-SI"/>
        </w:rPr>
        <w:t>protiterorizem</w:t>
      </w:r>
      <w:proofErr w:type="spellEnd"/>
      <w:r w:rsidRPr="00ED7213">
        <w:rPr>
          <w:rFonts w:cs="Arial"/>
          <w:szCs w:val="20"/>
          <w:lang w:val="sl-SI" w:eastAsia="sl-SI"/>
        </w:rPr>
        <w:t xml:space="preserve">, katere namen je spremljanje stanja in aktualnih razmer. Ocena ogroženosti URSZR in na podlagi te izdelana </w:t>
      </w:r>
      <w:r w:rsidR="005455B9" w:rsidRPr="00ED7213">
        <w:rPr>
          <w:rFonts w:cs="Arial"/>
          <w:szCs w:val="20"/>
          <w:lang w:val="sl-SI" w:eastAsia="sl-SI"/>
        </w:rPr>
        <w:t>Ocena</w:t>
      </w:r>
      <w:r w:rsidRPr="00ED7213">
        <w:rPr>
          <w:rFonts w:cs="Arial"/>
          <w:szCs w:val="20"/>
          <w:lang w:val="sl-SI" w:eastAsia="sl-SI"/>
        </w:rPr>
        <w:t xml:space="preserve"> ogroženosti Gorenjske regije zaradi terorizma je bolj splošna in je namenjena predvsem načrtovanju odziva sistema za zaščito in reševanje ob morebitnem terorističnem napadu ter pripravljenosti celotnega nacionalno varnostnega sistema in skupnosti.</w:t>
      </w:r>
    </w:p>
    <w:p w:rsidR="003C168C" w:rsidRPr="00ED7213" w:rsidRDefault="003C168C" w:rsidP="006262D0">
      <w:pPr>
        <w:jc w:val="both"/>
        <w:rPr>
          <w:rFonts w:cs="Arial"/>
          <w:szCs w:val="20"/>
          <w:lang w:val="sl-SI" w:eastAsia="sl-SI"/>
        </w:rPr>
      </w:pPr>
    </w:p>
    <w:p w:rsidR="003C168C" w:rsidRPr="00ED7213" w:rsidRDefault="00E502DE" w:rsidP="006262D0">
      <w:pPr>
        <w:jc w:val="both"/>
        <w:rPr>
          <w:rFonts w:cs="Arial"/>
          <w:szCs w:val="20"/>
          <w:lang w:val="sl-SI" w:eastAsia="sl-SI"/>
        </w:rPr>
      </w:pPr>
      <w:r w:rsidRPr="00ED7213">
        <w:rPr>
          <w:rFonts w:cs="Arial"/>
          <w:szCs w:val="20"/>
          <w:lang w:val="sl-SI" w:eastAsia="sl-SI"/>
        </w:rPr>
        <w:t>Organiziranost in upravljanje sistema kriznega odzivanja in načrtovanja morata temeljiti tudi na ocenah tveganja in groženj. Zato pristojni organi nenehno spremljajo morebitne vire oziroma pojave terorističnih groženj ter redno ocenjujejo st</w:t>
      </w:r>
      <w:r w:rsidR="005455B9" w:rsidRPr="00ED7213">
        <w:rPr>
          <w:rFonts w:cs="Arial"/>
          <w:szCs w:val="20"/>
          <w:lang w:val="sl-SI" w:eastAsia="sl-SI"/>
        </w:rPr>
        <w:t>opnje teroristične ogroženosti.</w:t>
      </w:r>
    </w:p>
    <w:p w:rsidR="003C168C" w:rsidRPr="00ED7213" w:rsidRDefault="003C168C" w:rsidP="006262D0">
      <w:pPr>
        <w:jc w:val="both"/>
        <w:rPr>
          <w:rFonts w:cs="Arial"/>
          <w:szCs w:val="20"/>
          <w:lang w:val="sl-SI" w:eastAsia="sl-SI"/>
        </w:rPr>
      </w:pPr>
    </w:p>
    <w:p w:rsidR="00BF306F" w:rsidRPr="00ED7213" w:rsidRDefault="00E502DE" w:rsidP="00EF550B">
      <w:pPr>
        <w:jc w:val="both"/>
        <w:rPr>
          <w:rFonts w:cs="Arial"/>
          <w:szCs w:val="20"/>
          <w:lang w:val="sl-SI" w:eastAsia="sl-SI"/>
        </w:rPr>
      </w:pPr>
      <w:r w:rsidRPr="00ED7213">
        <w:rPr>
          <w:rFonts w:cs="Arial"/>
          <w:szCs w:val="20"/>
          <w:lang w:val="sl-SI" w:eastAsia="sl-SI"/>
        </w:rPr>
        <w:t>Stopnja teroristične ogroženosti temelji na petstopenjskem modelu (zelo nizka, nizka, srednja, visoka, ze</w:t>
      </w:r>
      <w:r w:rsidR="00CA0BF9" w:rsidRPr="00ED7213">
        <w:rPr>
          <w:rFonts w:cs="Arial"/>
          <w:szCs w:val="20"/>
          <w:lang w:val="sl-SI" w:eastAsia="sl-SI"/>
        </w:rPr>
        <w:t xml:space="preserve">lo visoka stopnja ogroženosti). </w:t>
      </w:r>
      <w:r w:rsidRPr="00ED7213">
        <w:rPr>
          <w:rFonts w:cs="Arial"/>
          <w:szCs w:val="20"/>
          <w:lang w:val="sl-SI" w:eastAsia="sl-SI"/>
        </w:rPr>
        <w:t>S</w:t>
      </w:r>
      <w:r w:rsidR="00AD1A27" w:rsidRPr="00ED7213">
        <w:rPr>
          <w:rFonts w:cs="Arial"/>
          <w:szCs w:val="20"/>
          <w:lang w:val="sl-SI" w:eastAsia="sl-SI"/>
        </w:rPr>
        <w:t xml:space="preserve">topnja teroristične ogroženosti </w:t>
      </w:r>
      <w:r w:rsidRPr="00ED7213">
        <w:rPr>
          <w:rFonts w:cs="Arial"/>
          <w:szCs w:val="20"/>
          <w:lang w:val="sl-SI" w:eastAsia="sl-SI"/>
        </w:rPr>
        <w:t>Republike Slovenije se določa na podlagi območja in nevarnosti pojava ter ocene vpliva terorističnih aktivnos</w:t>
      </w:r>
      <w:r w:rsidR="00AD1A27" w:rsidRPr="00ED7213">
        <w:rPr>
          <w:rFonts w:cs="Arial"/>
          <w:szCs w:val="20"/>
          <w:lang w:val="sl-SI" w:eastAsia="sl-SI"/>
        </w:rPr>
        <w:t xml:space="preserve">ti </w:t>
      </w:r>
      <w:r w:rsidRPr="00ED7213">
        <w:rPr>
          <w:rFonts w:cs="Arial"/>
          <w:szCs w:val="20"/>
          <w:lang w:val="sl-SI" w:eastAsia="sl-SI"/>
        </w:rPr>
        <w:t>na drugih območjih na varnost Republike Slovenije. Območje pojava p</w:t>
      </w:r>
      <w:r w:rsidR="00AD1A27" w:rsidRPr="00ED7213">
        <w:rPr>
          <w:rFonts w:cs="Arial"/>
          <w:szCs w:val="20"/>
          <w:lang w:val="sl-SI" w:eastAsia="sl-SI"/>
        </w:rPr>
        <w:t xml:space="preserve">omeni območje, na katerem se je </w:t>
      </w:r>
      <w:r w:rsidRPr="00ED7213">
        <w:rPr>
          <w:rFonts w:cs="Arial"/>
          <w:szCs w:val="20"/>
          <w:lang w:val="sl-SI" w:eastAsia="sl-SI"/>
        </w:rPr>
        <w:t>zgodilo teroristično dejanje ali pa s</w:t>
      </w:r>
      <w:r w:rsidR="00AD1A27" w:rsidRPr="00ED7213">
        <w:rPr>
          <w:rFonts w:cs="Arial"/>
          <w:szCs w:val="20"/>
          <w:lang w:val="sl-SI" w:eastAsia="sl-SI"/>
        </w:rPr>
        <w:t xml:space="preserve">e lahko zgodi tovrstno dejanje. </w:t>
      </w:r>
      <w:r w:rsidRPr="00ED7213">
        <w:rPr>
          <w:rFonts w:cs="Arial"/>
          <w:szCs w:val="20"/>
          <w:lang w:val="sl-SI" w:eastAsia="sl-SI"/>
        </w:rPr>
        <w:t>Nevarnost pojava se oceni na podlagi matrike za oceno nevarnosti pojava z</w:t>
      </w:r>
      <w:r w:rsidR="00AD1A27" w:rsidRPr="00ED7213">
        <w:rPr>
          <w:rFonts w:cs="Arial"/>
          <w:szCs w:val="20"/>
          <w:lang w:val="sl-SI" w:eastAsia="sl-SI"/>
        </w:rPr>
        <w:t xml:space="preserve"> vidika delovanja terorističnih s</w:t>
      </w:r>
      <w:r w:rsidRPr="00ED7213">
        <w:rPr>
          <w:rFonts w:cs="Arial"/>
          <w:szCs w:val="20"/>
          <w:lang w:val="sl-SI" w:eastAsia="sl-SI"/>
        </w:rPr>
        <w:t>kupin ali posameznikov, pri čemer se upoštevajo indikatorji, povezani z na</w:t>
      </w:r>
      <w:r w:rsidR="00AD1A27" w:rsidRPr="00ED7213">
        <w:rPr>
          <w:rFonts w:cs="Arial"/>
          <w:szCs w:val="20"/>
          <w:lang w:val="sl-SI" w:eastAsia="sl-SI"/>
        </w:rPr>
        <w:t xml:space="preserve">mero izvedbe, zmogljivostmi ter </w:t>
      </w:r>
      <w:r w:rsidRPr="00ED7213">
        <w:rPr>
          <w:rFonts w:cs="Arial"/>
          <w:szCs w:val="20"/>
          <w:lang w:val="sl-SI" w:eastAsia="sl-SI"/>
        </w:rPr>
        <w:t>aktivnostmi in pripravami za izvedbo terorističnih aktivnosti.</w:t>
      </w:r>
    </w:p>
    <w:p w:rsidR="008C25E3" w:rsidRPr="00ED7213" w:rsidRDefault="008C25E3" w:rsidP="006262D0">
      <w:pPr>
        <w:jc w:val="both"/>
        <w:rPr>
          <w:rFonts w:cs="Arial"/>
          <w:szCs w:val="20"/>
          <w:lang w:val="sl-SI" w:eastAsia="sl-SI"/>
        </w:rPr>
      </w:pPr>
    </w:p>
    <w:p w:rsidR="00BF306F" w:rsidRPr="00ED7213" w:rsidRDefault="00E502DE" w:rsidP="00EF550B">
      <w:pPr>
        <w:jc w:val="both"/>
        <w:rPr>
          <w:rFonts w:cs="Arial"/>
          <w:szCs w:val="20"/>
          <w:lang w:val="sl-SI" w:eastAsia="sl-SI"/>
        </w:rPr>
      </w:pPr>
      <w:r w:rsidRPr="00ED7213">
        <w:rPr>
          <w:rFonts w:cs="Arial"/>
          <w:szCs w:val="20"/>
          <w:lang w:val="sl-SI" w:eastAsia="sl-SI"/>
        </w:rPr>
        <w:t>Pri ocenjevanju teroristične ogroženosti, ki ga izvaja Medresorska delovn</w:t>
      </w:r>
      <w:r w:rsidR="005455B9" w:rsidRPr="00ED7213">
        <w:rPr>
          <w:rFonts w:cs="Arial"/>
          <w:szCs w:val="20"/>
          <w:lang w:val="sl-SI" w:eastAsia="sl-SI"/>
        </w:rPr>
        <w:t xml:space="preserve">a skupina za </w:t>
      </w:r>
      <w:proofErr w:type="spellStart"/>
      <w:r w:rsidR="005455B9" w:rsidRPr="00ED7213">
        <w:rPr>
          <w:rFonts w:cs="Arial"/>
          <w:szCs w:val="20"/>
          <w:lang w:val="sl-SI" w:eastAsia="sl-SI"/>
        </w:rPr>
        <w:t>protiterorizem</w:t>
      </w:r>
      <w:proofErr w:type="spellEnd"/>
      <w:r w:rsidR="005455B9" w:rsidRPr="00ED7213">
        <w:rPr>
          <w:rFonts w:cs="Arial"/>
          <w:szCs w:val="20"/>
          <w:lang w:val="sl-SI" w:eastAsia="sl-SI"/>
        </w:rPr>
        <w:t xml:space="preserve">, se </w:t>
      </w:r>
      <w:r w:rsidRPr="00ED7213">
        <w:rPr>
          <w:rFonts w:cs="Arial"/>
          <w:szCs w:val="20"/>
          <w:lang w:val="sl-SI" w:eastAsia="sl-SI"/>
        </w:rPr>
        <w:t xml:space="preserve">upoštevajo mogoča/verjetna izbira ciljev napada in njihova </w:t>
      </w:r>
      <w:proofErr w:type="spellStart"/>
      <w:r w:rsidRPr="00ED7213">
        <w:rPr>
          <w:rFonts w:cs="Arial"/>
          <w:szCs w:val="20"/>
          <w:lang w:val="sl-SI" w:eastAsia="sl-SI"/>
        </w:rPr>
        <w:t>prioritizacija</w:t>
      </w:r>
      <w:proofErr w:type="spellEnd"/>
      <w:r w:rsidRPr="00ED7213">
        <w:rPr>
          <w:rFonts w:cs="Arial"/>
          <w:szCs w:val="20"/>
          <w:lang w:val="sl-SI" w:eastAsia="sl-SI"/>
        </w:rPr>
        <w:t>, način izvedbe napada, pojavnost</w:t>
      </w:r>
    </w:p>
    <w:p w:rsidR="00BF306F" w:rsidRPr="00ED7213" w:rsidRDefault="00E502DE" w:rsidP="00EF550B">
      <w:pPr>
        <w:jc w:val="both"/>
        <w:rPr>
          <w:rFonts w:cs="Arial"/>
          <w:szCs w:val="20"/>
          <w:lang w:val="sl-SI" w:eastAsia="sl-SI"/>
        </w:rPr>
      </w:pPr>
      <w:r w:rsidRPr="00ED7213">
        <w:rPr>
          <w:rFonts w:cs="Arial"/>
          <w:szCs w:val="20"/>
          <w:lang w:val="sl-SI" w:eastAsia="sl-SI"/>
        </w:rPr>
        <w:t>(enkratnost/večkratnost) in priložnosti za izvedbo napada ob hkratnih ocenah ranljivosti tarč (sistema in</w:t>
      </w:r>
    </w:p>
    <w:p w:rsidR="00BF306F" w:rsidRPr="00ED7213" w:rsidRDefault="00E502DE" w:rsidP="00EF550B">
      <w:pPr>
        <w:jc w:val="both"/>
        <w:rPr>
          <w:rFonts w:cs="Arial"/>
          <w:szCs w:val="20"/>
          <w:lang w:val="sl-SI" w:eastAsia="sl-SI"/>
        </w:rPr>
      </w:pPr>
      <w:r w:rsidRPr="00ED7213">
        <w:rPr>
          <w:rFonts w:cs="Arial"/>
          <w:szCs w:val="20"/>
          <w:lang w:val="sl-SI" w:eastAsia="sl-SI"/>
        </w:rPr>
        <w:t>družbe) in pripravljenosti sistema na odzivanje oziroma preprečevanje.</w:t>
      </w:r>
    </w:p>
    <w:p w:rsidR="00EE3DE3" w:rsidRPr="00ED7213" w:rsidRDefault="00EE3DE3" w:rsidP="007E7573">
      <w:pPr>
        <w:jc w:val="both"/>
        <w:rPr>
          <w:rFonts w:cs="Arial"/>
          <w:szCs w:val="20"/>
          <w:lang w:val="sl-SI" w:eastAsia="sl-SI"/>
        </w:rPr>
      </w:pPr>
    </w:p>
    <w:p w:rsidR="007E7573" w:rsidRDefault="00E502DE" w:rsidP="007E7573">
      <w:pPr>
        <w:jc w:val="both"/>
        <w:rPr>
          <w:rFonts w:cs="Arial"/>
          <w:szCs w:val="20"/>
          <w:lang w:val="sl-SI" w:eastAsia="sl-SI"/>
        </w:rPr>
      </w:pPr>
      <w:r w:rsidRPr="00ED7213">
        <w:rPr>
          <w:rFonts w:cs="Arial"/>
          <w:szCs w:val="20"/>
          <w:lang w:val="sl-SI" w:eastAsia="sl-SI"/>
        </w:rPr>
        <w:t>Preglednica 1: Stopnje teroristične ogroženosti v Republiki Sloveniji po novem petstopenjskem modelu za določanje stopnje teroristične ogroženosti</w:t>
      </w:r>
    </w:p>
    <w:p w:rsidR="00D92A7F" w:rsidRDefault="00D92A7F" w:rsidP="007E7573">
      <w:pPr>
        <w:jc w:val="both"/>
        <w:rPr>
          <w:rFonts w:cs="Arial"/>
          <w:szCs w:val="20"/>
          <w:lang w:val="sl-SI" w:eastAsia="sl-SI"/>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opnje teroristične ogroženosti v Republiki Sloveniji po novem petstopenjskem modelu za določanje stopnje teroristične ogroženosti"/>
      </w:tblPr>
      <w:tblGrid>
        <w:gridCol w:w="1237"/>
        <w:gridCol w:w="1832"/>
        <w:gridCol w:w="6003"/>
      </w:tblGrid>
      <w:tr w:rsidR="00A50962" w:rsidTr="00BA2D7B">
        <w:trPr>
          <w:tblHeader/>
        </w:trPr>
        <w:tc>
          <w:tcPr>
            <w:tcW w:w="1237" w:type="dxa"/>
            <w:shd w:val="clear" w:color="auto" w:fill="auto"/>
          </w:tcPr>
          <w:p w:rsidR="00D92A7F" w:rsidRPr="002837DE" w:rsidRDefault="00E502DE" w:rsidP="00666A17">
            <w:pPr>
              <w:pStyle w:val="Telobesedila2"/>
              <w:spacing w:after="120" w:line="276" w:lineRule="auto"/>
              <w:rPr>
                <w:rFonts w:ascii="Arial" w:hAnsi="Arial" w:cs="Arial"/>
                <w:b/>
                <w:i/>
                <w:sz w:val="20"/>
              </w:rPr>
            </w:pPr>
            <w:r w:rsidRPr="002837DE">
              <w:rPr>
                <w:rFonts w:ascii="Arial" w:hAnsi="Arial" w:cs="Arial"/>
                <w:b/>
                <w:sz w:val="20"/>
              </w:rPr>
              <w:t>Barvna lestvica</w:t>
            </w:r>
          </w:p>
        </w:tc>
        <w:tc>
          <w:tcPr>
            <w:tcW w:w="1832" w:type="dxa"/>
            <w:shd w:val="clear" w:color="auto" w:fill="auto"/>
          </w:tcPr>
          <w:p w:rsidR="00D92A7F" w:rsidRPr="002837DE" w:rsidRDefault="00E502DE" w:rsidP="00666A17">
            <w:pPr>
              <w:pStyle w:val="Telobesedila2"/>
              <w:spacing w:after="120" w:line="276" w:lineRule="auto"/>
              <w:jc w:val="center"/>
              <w:rPr>
                <w:rFonts w:ascii="Arial" w:hAnsi="Arial" w:cs="Arial"/>
                <w:b/>
                <w:i/>
                <w:sz w:val="20"/>
              </w:rPr>
            </w:pPr>
            <w:r w:rsidRPr="002837DE">
              <w:rPr>
                <w:rFonts w:ascii="Arial" w:hAnsi="Arial" w:cs="Arial"/>
                <w:b/>
                <w:sz w:val="20"/>
              </w:rPr>
              <w:t>Stopnja ogroženosti</w:t>
            </w:r>
          </w:p>
        </w:tc>
        <w:tc>
          <w:tcPr>
            <w:tcW w:w="6003" w:type="dxa"/>
            <w:shd w:val="clear" w:color="auto" w:fill="auto"/>
          </w:tcPr>
          <w:p w:rsidR="00D92A7F" w:rsidRPr="002837DE" w:rsidRDefault="00E502DE" w:rsidP="00666A17">
            <w:pPr>
              <w:pStyle w:val="Telobesedila2"/>
              <w:spacing w:after="120" w:line="276" w:lineRule="auto"/>
              <w:rPr>
                <w:rFonts w:ascii="Arial" w:hAnsi="Arial" w:cs="Arial"/>
                <w:b/>
                <w:i/>
                <w:sz w:val="20"/>
              </w:rPr>
            </w:pPr>
            <w:r w:rsidRPr="002837DE">
              <w:rPr>
                <w:rFonts w:ascii="Arial" w:hAnsi="Arial" w:cs="Arial"/>
                <w:b/>
                <w:sz w:val="20"/>
              </w:rPr>
              <w:t>Opis razmer in predvidevanje razvoja dogodka</w:t>
            </w:r>
          </w:p>
        </w:tc>
      </w:tr>
      <w:tr w:rsidR="00A50962" w:rsidRPr="00166808" w:rsidTr="00BA2D7B">
        <w:trPr>
          <w:tblHeader/>
        </w:trPr>
        <w:tc>
          <w:tcPr>
            <w:tcW w:w="1237" w:type="dxa"/>
            <w:shd w:val="clear" w:color="auto" w:fill="4472C4"/>
          </w:tcPr>
          <w:p w:rsidR="00D92A7F" w:rsidRPr="002837DE" w:rsidRDefault="00D92A7F" w:rsidP="00666A17">
            <w:pPr>
              <w:pStyle w:val="Telobesedila2"/>
              <w:spacing w:after="120" w:line="276" w:lineRule="auto"/>
              <w:rPr>
                <w:rFonts w:ascii="Arial" w:hAnsi="Arial" w:cs="Arial"/>
                <w:sz w:val="20"/>
              </w:rPr>
            </w:pPr>
          </w:p>
        </w:tc>
        <w:tc>
          <w:tcPr>
            <w:tcW w:w="1832" w:type="dxa"/>
            <w:shd w:val="clear" w:color="auto" w:fill="auto"/>
          </w:tcPr>
          <w:p w:rsidR="00D92A7F" w:rsidRPr="002837DE" w:rsidRDefault="00D92A7F" w:rsidP="00666A17">
            <w:pPr>
              <w:pStyle w:val="Telobesedila2"/>
              <w:spacing w:after="120" w:line="276" w:lineRule="auto"/>
              <w:jc w:val="center"/>
              <w:rPr>
                <w:rFonts w:ascii="Arial" w:hAnsi="Arial" w:cs="Arial"/>
                <w:sz w:val="20"/>
              </w:rPr>
            </w:pPr>
          </w:p>
          <w:p w:rsidR="00D92A7F" w:rsidRPr="002837DE" w:rsidRDefault="00E502DE" w:rsidP="00666A17">
            <w:pPr>
              <w:pStyle w:val="Telobesedila2"/>
              <w:spacing w:after="120" w:line="276" w:lineRule="auto"/>
              <w:jc w:val="center"/>
              <w:rPr>
                <w:rFonts w:ascii="Arial" w:hAnsi="Arial" w:cs="Arial"/>
                <w:sz w:val="20"/>
              </w:rPr>
            </w:pPr>
            <w:r w:rsidRPr="002837DE">
              <w:rPr>
                <w:rFonts w:ascii="Arial" w:hAnsi="Arial" w:cs="Arial"/>
                <w:sz w:val="20"/>
              </w:rPr>
              <w:t>ZELO NIZKA</w:t>
            </w:r>
          </w:p>
        </w:tc>
        <w:tc>
          <w:tcPr>
            <w:tcW w:w="6003" w:type="dxa"/>
            <w:shd w:val="clear" w:color="auto" w:fill="auto"/>
          </w:tcPr>
          <w:p w:rsidR="00D92A7F" w:rsidRPr="002837DE" w:rsidRDefault="00E502DE" w:rsidP="00666A17">
            <w:pPr>
              <w:pStyle w:val="Telobesedila2"/>
              <w:spacing w:after="120" w:line="276" w:lineRule="auto"/>
              <w:rPr>
                <w:rFonts w:ascii="Arial" w:hAnsi="Arial" w:cs="Arial"/>
                <w:sz w:val="20"/>
              </w:rPr>
            </w:pPr>
            <w:r w:rsidRPr="002837DE">
              <w:rPr>
                <w:rFonts w:ascii="Arial" w:hAnsi="Arial" w:cs="Arial"/>
                <w:sz w:val="20"/>
              </w:rPr>
              <w:t>Verjetnost napada je neznatna. Ni indikatorjev grožnje ali obetov, da bi se ta uresničila v kratkoročnem obdobju.</w:t>
            </w:r>
          </w:p>
        </w:tc>
      </w:tr>
      <w:tr w:rsidR="00A50962" w:rsidRPr="00166808" w:rsidTr="00BA2D7B">
        <w:trPr>
          <w:trHeight w:val="737"/>
          <w:tblHeader/>
        </w:trPr>
        <w:tc>
          <w:tcPr>
            <w:tcW w:w="1237" w:type="dxa"/>
            <w:shd w:val="clear" w:color="auto" w:fill="00B050"/>
          </w:tcPr>
          <w:p w:rsidR="00D92A7F" w:rsidRPr="002837DE" w:rsidRDefault="00D92A7F" w:rsidP="00666A17">
            <w:pPr>
              <w:pStyle w:val="Telobesedila2"/>
              <w:spacing w:after="120" w:line="276" w:lineRule="auto"/>
              <w:rPr>
                <w:rFonts w:ascii="Arial" w:hAnsi="Arial" w:cs="Arial"/>
                <w:sz w:val="20"/>
              </w:rPr>
            </w:pPr>
          </w:p>
        </w:tc>
        <w:tc>
          <w:tcPr>
            <w:tcW w:w="1832" w:type="dxa"/>
            <w:shd w:val="clear" w:color="auto" w:fill="auto"/>
          </w:tcPr>
          <w:p w:rsidR="00D92A7F" w:rsidRPr="002837DE" w:rsidRDefault="00D92A7F" w:rsidP="00666A17">
            <w:pPr>
              <w:pStyle w:val="Telobesedila2"/>
              <w:spacing w:after="120" w:line="276" w:lineRule="auto"/>
              <w:jc w:val="center"/>
              <w:rPr>
                <w:rFonts w:ascii="Arial" w:hAnsi="Arial" w:cs="Arial"/>
                <w:sz w:val="20"/>
              </w:rPr>
            </w:pPr>
          </w:p>
          <w:p w:rsidR="00D92A7F" w:rsidRPr="002837DE" w:rsidRDefault="00E502DE" w:rsidP="00666A17">
            <w:pPr>
              <w:pStyle w:val="Telobesedila2"/>
              <w:spacing w:after="120" w:line="276" w:lineRule="auto"/>
              <w:jc w:val="center"/>
              <w:rPr>
                <w:rFonts w:ascii="Arial" w:hAnsi="Arial" w:cs="Arial"/>
                <w:sz w:val="20"/>
              </w:rPr>
            </w:pPr>
            <w:r w:rsidRPr="002837DE">
              <w:rPr>
                <w:rFonts w:ascii="Arial" w:hAnsi="Arial" w:cs="Arial"/>
                <w:sz w:val="20"/>
              </w:rPr>
              <w:t>NIZKA</w:t>
            </w:r>
          </w:p>
        </w:tc>
        <w:tc>
          <w:tcPr>
            <w:tcW w:w="6003" w:type="dxa"/>
            <w:shd w:val="clear" w:color="auto" w:fill="auto"/>
          </w:tcPr>
          <w:p w:rsidR="00D92A7F" w:rsidRPr="002837DE" w:rsidRDefault="00E502DE" w:rsidP="00666A17">
            <w:pPr>
              <w:pStyle w:val="Telobesedila2"/>
              <w:spacing w:after="120" w:line="276" w:lineRule="auto"/>
              <w:rPr>
                <w:rFonts w:ascii="Arial" w:hAnsi="Arial" w:cs="Arial"/>
                <w:sz w:val="20"/>
              </w:rPr>
            </w:pPr>
            <w:r w:rsidRPr="002837DE">
              <w:rPr>
                <w:rFonts w:ascii="Arial" w:hAnsi="Arial" w:cs="Arial"/>
                <w:sz w:val="20"/>
              </w:rPr>
              <w:t>Nizka verjetnost napada, vendar možnosti napada ni mogoče zavreči. Indikatorji grožnje so zelo omejeni, vendar ni verjetno, da bi se ta uresničila v kratkoročnem obdobju.</w:t>
            </w:r>
          </w:p>
        </w:tc>
      </w:tr>
      <w:tr w:rsidR="00A50962" w:rsidRPr="00166808" w:rsidTr="00BA2D7B">
        <w:trPr>
          <w:tblHeader/>
        </w:trPr>
        <w:tc>
          <w:tcPr>
            <w:tcW w:w="1237" w:type="dxa"/>
            <w:shd w:val="clear" w:color="auto" w:fill="FFFF00"/>
          </w:tcPr>
          <w:p w:rsidR="00D92A7F" w:rsidRPr="002837DE" w:rsidRDefault="00D92A7F" w:rsidP="00666A17">
            <w:pPr>
              <w:pStyle w:val="Telobesedila2"/>
              <w:spacing w:after="120" w:line="276" w:lineRule="auto"/>
              <w:rPr>
                <w:rFonts w:ascii="Arial" w:hAnsi="Arial" w:cs="Arial"/>
                <w:sz w:val="20"/>
              </w:rPr>
            </w:pPr>
          </w:p>
        </w:tc>
        <w:tc>
          <w:tcPr>
            <w:tcW w:w="1832" w:type="dxa"/>
            <w:shd w:val="clear" w:color="auto" w:fill="auto"/>
          </w:tcPr>
          <w:p w:rsidR="00D92A7F" w:rsidRPr="002837DE" w:rsidRDefault="00D92A7F" w:rsidP="00666A17">
            <w:pPr>
              <w:pStyle w:val="Telobesedila2"/>
              <w:spacing w:after="120" w:line="276" w:lineRule="auto"/>
              <w:jc w:val="center"/>
              <w:rPr>
                <w:rFonts w:ascii="Arial" w:hAnsi="Arial" w:cs="Arial"/>
                <w:sz w:val="20"/>
              </w:rPr>
            </w:pPr>
          </w:p>
          <w:p w:rsidR="00D92A7F" w:rsidRPr="002837DE" w:rsidRDefault="00E502DE" w:rsidP="00666A17">
            <w:pPr>
              <w:pStyle w:val="Telobesedila2"/>
              <w:spacing w:after="120" w:line="276" w:lineRule="auto"/>
              <w:jc w:val="center"/>
              <w:rPr>
                <w:rFonts w:ascii="Arial" w:hAnsi="Arial" w:cs="Arial"/>
                <w:sz w:val="20"/>
              </w:rPr>
            </w:pPr>
            <w:r w:rsidRPr="002837DE">
              <w:rPr>
                <w:rFonts w:ascii="Arial" w:hAnsi="Arial" w:cs="Arial"/>
                <w:sz w:val="20"/>
              </w:rPr>
              <w:t>SREDNJA</w:t>
            </w:r>
          </w:p>
        </w:tc>
        <w:tc>
          <w:tcPr>
            <w:tcW w:w="6003" w:type="dxa"/>
            <w:shd w:val="clear" w:color="auto" w:fill="auto"/>
          </w:tcPr>
          <w:p w:rsidR="00D92A7F" w:rsidRPr="002837DE" w:rsidRDefault="00E502DE" w:rsidP="00666A17">
            <w:pPr>
              <w:pStyle w:val="Telobesedila2"/>
              <w:spacing w:after="120" w:line="276" w:lineRule="auto"/>
              <w:rPr>
                <w:rFonts w:ascii="Arial" w:hAnsi="Arial" w:cs="Arial"/>
                <w:sz w:val="20"/>
              </w:rPr>
            </w:pPr>
            <w:r w:rsidRPr="002837DE">
              <w:rPr>
                <w:rFonts w:ascii="Arial" w:hAnsi="Arial" w:cs="Arial"/>
                <w:sz w:val="20"/>
              </w:rPr>
              <w:t>Verjetnost napada je srednja. Indikatorji grožnje, ki bi se lahko uresničila v kratkoročnem obdobju, so omejeni.</w:t>
            </w:r>
          </w:p>
        </w:tc>
      </w:tr>
      <w:tr w:rsidR="00A50962" w:rsidTr="00BA2D7B">
        <w:trPr>
          <w:tblHeader/>
        </w:trPr>
        <w:tc>
          <w:tcPr>
            <w:tcW w:w="1237" w:type="dxa"/>
            <w:shd w:val="clear" w:color="auto" w:fill="FFC000"/>
          </w:tcPr>
          <w:p w:rsidR="00D92A7F" w:rsidRPr="002837DE" w:rsidRDefault="00D92A7F" w:rsidP="00666A17">
            <w:pPr>
              <w:pStyle w:val="Telobesedila2"/>
              <w:spacing w:after="120" w:line="276" w:lineRule="auto"/>
              <w:rPr>
                <w:rFonts w:ascii="Arial" w:hAnsi="Arial" w:cs="Arial"/>
                <w:sz w:val="20"/>
              </w:rPr>
            </w:pPr>
          </w:p>
        </w:tc>
        <w:tc>
          <w:tcPr>
            <w:tcW w:w="1832" w:type="dxa"/>
            <w:shd w:val="clear" w:color="auto" w:fill="auto"/>
          </w:tcPr>
          <w:p w:rsidR="00D92A7F" w:rsidRPr="002837DE" w:rsidRDefault="00D92A7F" w:rsidP="00666A17">
            <w:pPr>
              <w:pStyle w:val="Telobesedila2"/>
              <w:spacing w:after="120" w:line="276" w:lineRule="auto"/>
              <w:jc w:val="center"/>
              <w:rPr>
                <w:rFonts w:ascii="Arial" w:hAnsi="Arial" w:cs="Arial"/>
                <w:sz w:val="20"/>
              </w:rPr>
            </w:pPr>
          </w:p>
          <w:p w:rsidR="00D92A7F" w:rsidRPr="002837DE" w:rsidRDefault="00E502DE" w:rsidP="00666A17">
            <w:pPr>
              <w:pStyle w:val="Telobesedila2"/>
              <w:spacing w:after="120" w:line="276" w:lineRule="auto"/>
              <w:jc w:val="center"/>
              <w:rPr>
                <w:rFonts w:ascii="Arial" w:hAnsi="Arial" w:cs="Arial"/>
                <w:sz w:val="20"/>
              </w:rPr>
            </w:pPr>
            <w:r w:rsidRPr="002837DE">
              <w:rPr>
                <w:rFonts w:ascii="Arial" w:hAnsi="Arial" w:cs="Arial"/>
                <w:sz w:val="20"/>
              </w:rPr>
              <w:t>VISOKA</w:t>
            </w:r>
          </w:p>
        </w:tc>
        <w:tc>
          <w:tcPr>
            <w:tcW w:w="6003" w:type="dxa"/>
            <w:shd w:val="clear" w:color="auto" w:fill="auto"/>
          </w:tcPr>
          <w:p w:rsidR="00D92A7F" w:rsidRPr="002837DE" w:rsidRDefault="00E502DE" w:rsidP="00666A17">
            <w:pPr>
              <w:pStyle w:val="Telobesedila2"/>
              <w:spacing w:after="120" w:line="276" w:lineRule="auto"/>
              <w:rPr>
                <w:rFonts w:ascii="Arial" w:hAnsi="Arial" w:cs="Arial"/>
                <w:sz w:val="20"/>
              </w:rPr>
            </w:pPr>
            <w:r w:rsidRPr="002837DE">
              <w:rPr>
                <w:rFonts w:ascii="Arial" w:hAnsi="Arial" w:cs="Arial"/>
                <w:sz w:val="20"/>
              </w:rPr>
              <w:t>Napad je zelo verjeten ali pričakovan. Indikatorji, da se bodo grožnje verjetno uresničile v kratkoročnem obdobju, so jasni. Točno določena cilj ali časovni okvir nista znana.</w:t>
            </w:r>
          </w:p>
        </w:tc>
      </w:tr>
      <w:tr w:rsidR="00A50962" w:rsidTr="00BA2D7B">
        <w:trPr>
          <w:trHeight w:val="675"/>
          <w:tblHeader/>
        </w:trPr>
        <w:tc>
          <w:tcPr>
            <w:tcW w:w="1237" w:type="dxa"/>
            <w:shd w:val="clear" w:color="auto" w:fill="FF0000"/>
          </w:tcPr>
          <w:p w:rsidR="00D92A7F" w:rsidRPr="002837DE" w:rsidRDefault="00D92A7F" w:rsidP="00666A17">
            <w:pPr>
              <w:pStyle w:val="Telobesedila2"/>
              <w:spacing w:after="120" w:line="276" w:lineRule="auto"/>
              <w:rPr>
                <w:rFonts w:ascii="Arial" w:hAnsi="Arial" w:cs="Arial"/>
                <w:sz w:val="20"/>
              </w:rPr>
            </w:pPr>
          </w:p>
        </w:tc>
        <w:tc>
          <w:tcPr>
            <w:tcW w:w="1832" w:type="dxa"/>
            <w:shd w:val="clear" w:color="auto" w:fill="auto"/>
          </w:tcPr>
          <w:p w:rsidR="00D92A7F" w:rsidRPr="002837DE" w:rsidRDefault="00D92A7F" w:rsidP="00666A17">
            <w:pPr>
              <w:pStyle w:val="Telobesedila2"/>
              <w:spacing w:after="120" w:line="276" w:lineRule="auto"/>
              <w:jc w:val="center"/>
              <w:rPr>
                <w:rFonts w:ascii="Arial" w:hAnsi="Arial" w:cs="Arial"/>
                <w:sz w:val="20"/>
              </w:rPr>
            </w:pPr>
          </w:p>
          <w:p w:rsidR="00D92A7F" w:rsidRPr="002837DE" w:rsidRDefault="00E502DE" w:rsidP="00666A17">
            <w:pPr>
              <w:pStyle w:val="Telobesedila2"/>
              <w:spacing w:after="120" w:line="276" w:lineRule="auto"/>
              <w:jc w:val="center"/>
              <w:rPr>
                <w:rFonts w:ascii="Arial" w:hAnsi="Arial" w:cs="Arial"/>
                <w:sz w:val="20"/>
              </w:rPr>
            </w:pPr>
            <w:r w:rsidRPr="002837DE">
              <w:rPr>
                <w:rFonts w:ascii="Arial" w:hAnsi="Arial" w:cs="Arial"/>
                <w:sz w:val="20"/>
              </w:rPr>
              <w:t>ZELO VISOKA</w:t>
            </w:r>
          </w:p>
        </w:tc>
        <w:tc>
          <w:tcPr>
            <w:tcW w:w="6003" w:type="dxa"/>
            <w:shd w:val="clear" w:color="auto" w:fill="auto"/>
          </w:tcPr>
          <w:p w:rsidR="00D92A7F" w:rsidRPr="002837DE" w:rsidRDefault="00E502DE" w:rsidP="00666A17">
            <w:pPr>
              <w:pStyle w:val="Telobesedila2"/>
              <w:spacing w:after="120" w:line="276" w:lineRule="auto"/>
              <w:rPr>
                <w:rFonts w:ascii="Arial" w:hAnsi="Arial" w:cs="Arial"/>
                <w:sz w:val="20"/>
              </w:rPr>
            </w:pPr>
            <w:r w:rsidRPr="002837DE">
              <w:rPr>
                <w:rFonts w:ascii="Arial" w:hAnsi="Arial" w:cs="Arial"/>
                <w:sz w:val="20"/>
              </w:rPr>
              <w:t>Visoka neposredna ogroženost zaradi terorističnega napada. Indikatorji neizbežne grožnje so jasni: znani so čas, namen in cilji.</w:t>
            </w:r>
          </w:p>
        </w:tc>
      </w:tr>
    </w:tbl>
    <w:p w:rsidR="007E7573" w:rsidRPr="00ED7213" w:rsidRDefault="007E7573" w:rsidP="00AD1A27">
      <w:pPr>
        <w:jc w:val="both"/>
        <w:rPr>
          <w:lang w:val="sl-SI" w:eastAsia="sl-SI"/>
        </w:rPr>
      </w:pPr>
    </w:p>
    <w:p w:rsidR="003C168C" w:rsidRPr="00ED7213" w:rsidRDefault="00E502DE" w:rsidP="00AD1A27">
      <w:pPr>
        <w:jc w:val="both"/>
        <w:rPr>
          <w:lang w:val="sl-SI" w:eastAsia="sl-SI"/>
        </w:rPr>
      </w:pPr>
      <w:r w:rsidRPr="00ED7213">
        <w:rPr>
          <w:lang w:val="sl-SI" w:eastAsia="sl-SI"/>
        </w:rPr>
        <w:t>Model je objavljen na</w:t>
      </w:r>
      <w:r w:rsidR="00487300">
        <w:rPr>
          <w:lang w:val="sl-SI" w:eastAsia="sl-SI"/>
        </w:rPr>
        <w:t>:</w:t>
      </w:r>
      <w:r w:rsidRPr="00ED7213">
        <w:rPr>
          <w:lang w:val="sl-SI" w:eastAsia="sl-SI"/>
        </w:rPr>
        <w:t xml:space="preserve"> https://www.gov.si/teme/ocena-teroristicne-ogrozenosti-slovenije/.</w:t>
      </w:r>
    </w:p>
    <w:p w:rsidR="003C168C" w:rsidRPr="00ED7213" w:rsidRDefault="003C168C" w:rsidP="00AD1A27">
      <w:pPr>
        <w:jc w:val="both"/>
        <w:rPr>
          <w:lang w:val="sl-SI" w:eastAsia="sl-SI"/>
        </w:rPr>
      </w:pPr>
    </w:p>
    <w:p w:rsidR="003E7F0D" w:rsidRPr="00ED7213" w:rsidRDefault="00E502DE" w:rsidP="00AD1A27">
      <w:pPr>
        <w:jc w:val="both"/>
        <w:rPr>
          <w:lang w:val="sl-SI" w:eastAsia="sl-SI"/>
        </w:rPr>
      </w:pPr>
      <w:r w:rsidRPr="00ED7213">
        <w:rPr>
          <w:b/>
          <w:lang w:val="sl-SI" w:eastAsia="sl-SI"/>
        </w:rPr>
        <w:t>Ocena teroristične ogroženosti Slovenije se redno posodablja in je objavljena na spletni strani Vlade Republike Slovenije.</w:t>
      </w:r>
      <w:r w:rsidRPr="00ED7213">
        <w:rPr>
          <w:lang w:val="sl-SI" w:eastAsia="sl-SI"/>
        </w:rPr>
        <w:t xml:space="preserve"> Z vsebino ocene ogroženosti so seznanjeni pristojni organi in ustanove. Za potrebe sistema varstva pred naravnimi in drugimi nesrečami Medresorska delovna skupina za </w:t>
      </w:r>
      <w:proofErr w:type="spellStart"/>
      <w:r w:rsidRPr="00ED7213">
        <w:rPr>
          <w:lang w:val="sl-SI" w:eastAsia="sl-SI"/>
        </w:rPr>
        <w:t>protiterorizem</w:t>
      </w:r>
      <w:proofErr w:type="spellEnd"/>
      <w:r w:rsidRPr="00ED7213">
        <w:rPr>
          <w:lang w:val="sl-SI" w:eastAsia="sl-SI"/>
        </w:rPr>
        <w:t xml:space="preserve"> oceno teroristične ogroženosti Slovenije posreduje tudi na Center za obveščanje Republike Slovenije</w:t>
      </w:r>
      <w:r w:rsidR="00905255" w:rsidRPr="00ED7213">
        <w:rPr>
          <w:lang w:val="sl-SI" w:eastAsia="sl-SI"/>
        </w:rPr>
        <w:t xml:space="preserve"> (CORS)</w:t>
      </w:r>
      <w:r w:rsidRPr="00ED7213">
        <w:rPr>
          <w:lang w:val="sl-SI" w:eastAsia="sl-SI"/>
        </w:rPr>
        <w:t>, prav tako pa tudi informacijo o morebitni spremembi ocene ogroženosti, ki bi lahko vplivala na odziv sistema varstva pred naravnimi in drugimi nesrečami zaradi terorističnega napada.</w:t>
      </w:r>
    </w:p>
    <w:p w:rsidR="003E7F0D" w:rsidRPr="00ED7213" w:rsidRDefault="003E7F0D" w:rsidP="00AD1A27">
      <w:pPr>
        <w:jc w:val="both"/>
        <w:rPr>
          <w:lang w:val="sl-SI" w:eastAsia="sl-SI"/>
        </w:rPr>
      </w:pPr>
    </w:p>
    <w:p w:rsidR="003E7F0D" w:rsidRPr="00ED7213" w:rsidRDefault="00E502DE" w:rsidP="00AD1A27">
      <w:pPr>
        <w:jc w:val="both"/>
        <w:rPr>
          <w:color w:val="FF0000"/>
          <w:lang w:val="sl-SI" w:eastAsia="sl-SI"/>
        </w:rPr>
      </w:pPr>
      <w:r w:rsidRPr="00ED7213">
        <w:rPr>
          <w:lang w:val="sl-SI" w:eastAsia="sl-SI"/>
        </w:rPr>
        <w:t>Ne glede na to, da terorističnega napada na ozemlju Republike Slovenije do zdaj še ni bilo, možnosti takega napada oziroma drugih pojavnih oblik terorizma kot tudi mogočih čezmejnih vplivov terorističnih napadov v sosednjih in drugih državah ne moremo izključiti. Zaradi nepredvidljivosti terorizma se lahko neodvisno od trenutne stopnje teroristične ogroženosti in brez predhodnega opozorila kadar koli zgodi na</w:t>
      </w:r>
      <w:r w:rsidR="00880134" w:rsidRPr="00ED7213">
        <w:rPr>
          <w:lang w:val="sl-SI" w:eastAsia="sl-SI"/>
        </w:rPr>
        <w:t>silno teroristično dejanje</w:t>
      </w:r>
      <w:r w:rsidRPr="00ED7213">
        <w:rPr>
          <w:lang w:val="sl-SI" w:eastAsia="sl-SI"/>
        </w:rPr>
        <w:t>.</w:t>
      </w:r>
    </w:p>
    <w:p w:rsidR="003E7F0D" w:rsidRPr="00ED7213" w:rsidRDefault="003E7F0D" w:rsidP="00AD1A27">
      <w:pPr>
        <w:jc w:val="both"/>
        <w:rPr>
          <w:lang w:val="sl-SI" w:eastAsia="sl-SI"/>
        </w:rPr>
      </w:pPr>
    </w:p>
    <w:p w:rsidR="0064129D" w:rsidRPr="00ED7213" w:rsidRDefault="00E502DE" w:rsidP="00AD1A27">
      <w:pPr>
        <w:jc w:val="both"/>
        <w:rPr>
          <w:lang w:val="sl-SI" w:eastAsia="sl-SI"/>
        </w:rPr>
      </w:pPr>
      <w:r w:rsidRPr="00ED7213">
        <w:rPr>
          <w:lang w:val="sl-SI" w:eastAsia="sl-SI"/>
        </w:rPr>
        <w:lastRenderedPageBreak/>
        <w:t xml:space="preserve">Republika Slovenija od osamosvojitve spada v tako imenovani zahodni svet, ki je v splošnem precej podvržen terorističnim napadom. Ne nazadnje pa se je ogroženost Republike Slovenije povečala predvsem po vstopu v vojaško zavezništvo NATO, ki je bilo posredno ali neposredno vpleteno v številna krizna in vojna žarišča po svetu. Ogroženost države zaradi terorizma je povezana z geostrateškimi in političnimi procesi, ki potekajo v naši neposredni soseščini in zahodno-balkanski regiji ter tudi na kriznih žariščih zunaj Evrope (Vlada RS, 2019a). </w:t>
      </w:r>
    </w:p>
    <w:p w:rsidR="003E7F0D" w:rsidRPr="00ED7213" w:rsidRDefault="003E7F0D" w:rsidP="00AD1A27">
      <w:pPr>
        <w:jc w:val="both"/>
        <w:rPr>
          <w:highlight w:val="lightGray"/>
          <w:lang w:val="sl-SI" w:eastAsia="sl-SI"/>
        </w:rPr>
      </w:pPr>
    </w:p>
    <w:p w:rsidR="003C168C" w:rsidRPr="00ED7213" w:rsidRDefault="00E502DE" w:rsidP="00AD1A27">
      <w:pPr>
        <w:jc w:val="both"/>
        <w:rPr>
          <w:rFonts w:cs="Arial"/>
          <w:szCs w:val="20"/>
          <w:lang w:val="sl-SI" w:eastAsia="sl-SI"/>
        </w:rPr>
      </w:pPr>
      <w:r w:rsidRPr="00ED7213">
        <w:rPr>
          <w:lang w:val="sl-SI" w:eastAsia="sl-SI"/>
        </w:rPr>
        <w:t xml:space="preserve">Po ocenah pristojnih služb je ogroženost Republike Slovenije zaradi napadov terorističnih organizacij z orožjem ali sredstvi za množično uničevanje in klasičnimi terorističnimi sredstvi načeloma nizka, </w:t>
      </w:r>
      <w:r w:rsidR="0064129D" w:rsidRPr="00ED7213">
        <w:rPr>
          <w:lang w:val="sl-SI" w:eastAsia="sl-SI"/>
        </w:rPr>
        <w:t>vendar je ni mogoče izključiti.</w:t>
      </w:r>
      <w:r w:rsidR="004F7869" w:rsidRPr="00ED7213">
        <w:rPr>
          <w:lang w:val="sl-SI" w:eastAsia="sl-SI"/>
        </w:rPr>
        <w:t xml:space="preserve"> </w:t>
      </w:r>
      <w:r w:rsidR="004F7869" w:rsidRPr="00ED7213">
        <w:rPr>
          <w:rFonts w:cs="Arial"/>
          <w:szCs w:val="20"/>
          <w:lang w:val="sl-SI" w:eastAsia="sl-SI"/>
        </w:rPr>
        <w:t xml:space="preserve">Možnost predvidevanja terorističnega napada je silno težka tudi za države z dobro razvitimi varnostno-analitskimi službami. Pri tem se je potrebno zanašati tudi na sistem kolektivne obrambe in znotraj tega ustrezne izmenjave podatkov o nevarnostih terorističnih napadov. </w:t>
      </w:r>
    </w:p>
    <w:p w:rsidR="003E7F0D" w:rsidRPr="00ED7213" w:rsidRDefault="003E7F0D" w:rsidP="003E7F0D">
      <w:pPr>
        <w:jc w:val="both"/>
        <w:rPr>
          <w:lang w:val="sl-SI" w:eastAsia="sl-SI"/>
        </w:rPr>
      </w:pPr>
    </w:p>
    <w:p w:rsidR="003E7F0D" w:rsidRPr="00ED7213" w:rsidRDefault="00E502DE" w:rsidP="003E7F0D">
      <w:pPr>
        <w:jc w:val="both"/>
        <w:rPr>
          <w:lang w:val="sl-SI" w:eastAsia="sl-SI"/>
        </w:rPr>
      </w:pPr>
      <w:r w:rsidRPr="00ED7213">
        <w:rPr>
          <w:lang w:val="sl-SI" w:eastAsia="sl-SI"/>
        </w:rPr>
        <w:t>V Republiki Sloveniji se po ocenah pristojnih služb aktualne grožnje in modusi terorizma lahko kažejo predvsem z:</w:t>
      </w:r>
    </w:p>
    <w:p w:rsidR="003C168C" w:rsidRPr="00ED7213" w:rsidRDefault="00E502DE" w:rsidP="00AA136D">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 xml:space="preserve">napadi na življenje ali telo ali na človekove pravice in svoboščine, kot so: strelski pohodi, napadi s hladnim orožjem in druge oblike napada (uporaba drugih priročnih sredstev); </w:t>
      </w:r>
    </w:p>
    <w:p w:rsidR="003C168C" w:rsidRPr="00ED7213" w:rsidRDefault="00E502DE" w:rsidP="00AA136D">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 xml:space="preserve">ugrabitvami ali zajetjem talcev; </w:t>
      </w:r>
    </w:p>
    <w:p w:rsidR="003C168C" w:rsidRPr="00ED7213" w:rsidRDefault="00E502DE" w:rsidP="00AA136D">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uničenjem državnih ali javnih objektov oziroma predstavništev tujih držav, prevoznega sistema, infrastrukture, informacijskega sistema, javnega kraja ali zasebne lastnine;</w:t>
      </w:r>
    </w:p>
    <w:p w:rsidR="003C168C" w:rsidRPr="00ED7213" w:rsidRDefault="00E502DE" w:rsidP="00AA136D">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ugrabitvijo zrakoplova, plovila, sredstev tovornega prevoza ali javnega prevoznega sredstva;</w:t>
      </w:r>
    </w:p>
    <w:p w:rsidR="003C168C" w:rsidRPr="00ED7213" w:rsidRDefault="00E502DE" w:rsidP="00AA136D">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ogrožanjem varnosti s spuščanjem nevarnih snovi oziroma povzročanjem požarov, poplav ali eksplozij, na primer s:</w:t>
      </w:r>
    </w:p>
    <w:p w:rsidR="003C168C" w:rsidRPr="00ED7213" w:rsidRDefault="00E502DE" w:rsidP="00AA136D">
      <w:pPr>
        <w:pStyle w:val="docfontnormal"/>
        <w:numPr>
          <w:ilvl w:val="1"/>
          <w:numId w:val="12"/>
        </w:numPr>
        <w:spacing w:before="0" w:beforeAutospacing="0" w:after="0" w:afterAutospacing="0" w:line="276" w:lineRule="auto"/>
        <w:jc w:val="both"/>
        <w:rPr>
          <w:rFonts w:ascii="Arial" w:hAnsi="Arial" w:cs="Arial"/>
          <w:sz w:val="20"/>
        </w:rPr>
      </w:pPr>
      <w:r w:rsidRPr="00ED7213">
        <w:rPr>
          <w:rFonts w:ascii="Arial" w:hAnsi="Arial" w:cs="Arial"/>
          <w:sz w:val="20"/>
        </w:rPr>
        <w:t xml:space="preserve">pojavom pisemskih bomb z eksplozivi ali </w:t>
      </w:r>
      <w:proofErr w:type="spellStart"/>
      <w:r w:rsidRPr="00ED7213">
        <w:rPr>
          <w:rFonts w:ascii="Arial" w:hAnsi="Arial" w:cs="Arial"/>
          <w:sz w:val="20"/>
        </w:rPr>
        <w:t>bioagensi</w:t>
      </w:r>
      <w:proofErr w:type="spellEnd"/>
      <w:r w:rsidRPr="00ED7213">
        <w:rPr>
          <w:rFonts w:ascii="Arial" w:hAnsi="Arial" w:cs="Arial"/>
          <w:sz w:val="20"/>
        </w:rPr>
        <w:t>,</w:t>
      </w:r>
    </w:p>
    <w:p w:rsidR="003C168C" w:rsidRPr="00ED7213" w:rsidRDefault="00E502DE" w:rsidP="00AA136D">
      <w:pPr>
        <w:pStyle w:val="docfontnormal"/>
        <w:numPr>
          <w:ilvl w:val="1"/>
          <w:numId w:val="12"/>
        </w:numPr>
        <w:spacing w:before="0" w:beforeAutospacing="0" w:after="0" w:afterAutospacing="0" w:line="276" w:lineRule="auto"/>
        <w:jc w:val="both"/>
        <w:rPr>
          <w:rFonts w:ascii="Arial" w:hAnsi="Arial" w:cs="Arial"/>
          <w:sz w:val="20"/>
        </w:rPr>
      </w:pPr>
      <w:r w:rsidRPr="00ED7213">
        <w:rPr>
          <w:rFonts w:ascii="Arial" w:hAnsi="Arial" w:cs="Arial"/>
          <w:sz w:val="20"/>
        </w:rPr>
        <w:t>porušitvijo vodnih pregrad,</w:t>
      </w:r>
    </w:p>
    <w:p w:rsidR="00BC1ACC" w:rsidRPr="00ED7213" w:rsidRDefault="00E502DE" w:rsidP="00AA136D">
      <w:pPr>
        <w:pStyle w:val="docfontnormal"/>
        <w:numPr>
          <w:ilvl w:val="1"/>
          <w:numId w:val="12"/>
        </w:numPr>
        <w:spacing w:before="0" w:beforeAutospacing="0" w:after="0" w:afterAutospacing="0" w:line="276" w:lineRule="auto"/>
        <w:jc w:val="both"/>
        <w:rPr>
          <w:rFonts w:ascii="Arial" w:hAnsi="Arial" w:cs="Arial"/>
          <w:sz w:val="20"/>
        </w:rPr>
      </w:pPr>
      <w:r w:rsidRPr="00ED7213">
        <w:rPr>
          <w:rFonts w:ascii="Arial" w:hAnsi="Arial" w:cs="Arial"/>
          <w:sz w:val="20"/>
        </w:rPr>
        <w:t>namerno povzročitvijo nesreče v obratih večjega ali manjšega tveganja za okolje,</w:t>
      </w:r>
    </w:p>
    <w:p w:rsidR="003C168C" w:rsidRPr="00ED7213" w:rsidRDefault="00E502DE" w:rsidP="00AA136D">
      <w:pPr>
        <w:pStyle w:val="docfontnormal"/>
        <w:numPr>
          <w:ilvl w:val="1"/>
          <w:numId w:val="12"/>
        </w:numPr>
        <w:spacing w:before="0" w:beforeAutospacing="0" w:after="0" w:afterAutospacing="0" w:line="276" w:lineRule="auto"/>
        <w:jc w:val="both"/>
        <w:rPr>
          <w:rFonts w:ascii="Arial" w:hAnsi="Arial" w:cs="Arial"/>
          <w:sz w:val="20"/>
        </w:rPr>
      </w:pPr>
      <w:r w:rsidRPr="00ED7213">
        <w:rPr>
          <w:rFonts w:ascii="Arial" w:hAnsi="Arial" w:cs="Arial"/>
          <w:sz w:val="20"/>
        </w:rPr>
        <w:t xml:space="preserve">namestitvijo (in/ali uporabo) eksplozivne naprave ali sredstva za množično uničevanje, kot so </w:t>
      </w:r>
      <w:r w:rsidRPr="00ED7213">
        <w:rPr>
          <w:rFonts w:ascii="Arial" w:hAnsi="Arial" w:cs="Arial"/>
          <w:sz w:val="20"/>
          <w:szCs w:val="20"/>
        </w:rPr>
        <w:t>eksplozivi, bombe, kemično, biološko, jedrsko ali radiološko orožje;</w:t>
      </w:r>
    </w:p>
    <w:p w:rsidR="00352E20" w:rsidRPr="00ED7213" w:rsidRDefault="00E502DE" w:rsidP="00AA136D">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motnjami ali prekinitvami oskrbe z vodo, elektriko ali drugimi za življenje ljudi osnovnimi naravnimi viri, ki lahko ogrozijo življenje ljudi.</w:t>
      </w:r>
    </w:p>
    <w:p w:rsidR="00A15072" w:rsidRPr="00ED7213" w:rsidRDefault="00A15072" w:rsidP="00DC4004">
      <w:pPr>
        <w:spacing w:line="276" w:lineRule="auto"/>
        <w:jc w:val="both"/>
        <w:rPr>
          <w:rFonts w:cs="Arial"/>
          <w:szCs w:val="20"/>
          <w:lang w:val="sl-SI" w:eastAsia="sl-SI"/>
        </w:rPr>
      </w:pPr>
    </w:p>
    <w:p w:rsidR="00352E20" w:rsidRPr="00ED7213" w:rsidRDefault="00E502DE" w:rsidP="00DC4004">
      <w:pPr>
        <w:pStyle w:val="Naslov1"/>
      </w:pPr>
      <w:bookmarkStart w:id="37" w:name="_Toc141189264"/>
      <w:r w:rsidRPr="00ED7213">
        <w:t>Ogroženost Gorenjske regije zaradi terorističnih aktivnosti</w:t>
      </w:r>
      <w:r w:rsidR="00E170F3" w:rsidRPr="00ED7213">
        <w:t xml:space="preserve"> -  vrsta oblika in stopnja ogroženosti</w:t>
      </w:r>
      <w:bookmarkEnd w:id="37"/>
    </w:p>
    <w:p w:rsidR="00352E20" w:rsidRPr="00ED7213" w:rsidRDefault="00352E20" w:rsidP="00DC4004">
      <w:pPr>
        <w:spacing w:line="276" w:lineRule="auto"/>
        <w:jc w:val="both"/>
        <w:rPr>
          <w:rFonts w:cs="Arial"/>
          <w:szCs w:val="20"/>
          <w:lang w:val="sl-SI" w:eastAsia="sl-SI"/>
        </w:rPr>
      </w:pPr>
    </w:p>
    <w:p w:rsidR="00A12845" w:rsidRPr="00ED7213" w:rsidRDefault="00E502DE" w:rsidP="00A12845">
      <w:pPr>
        <w:spacing w:line="276" w:lineRule="auto"/>
        <w:jc w:val="both"/>
        <w:rPr>
          <w:rFonts w:cs="Arial"/>
          <w:szCs w:val="20"/>
          <w:lang w:val="sl-SI" w:eastAsia="sl-SI"/>
        </w:rPr>
      </w:pPr>
      <w:r w:rsidRPr="00ED7213">
        <w:rPr>
          <w:rFonts w:cs="Arial"/>
          <w:szCs w:val="20"/>
          <w:lang w:val="sl-SI" w:eastAsia="sl-SI"/>
        </w:rPr>
        <w:t xml:space="preserve">Za sistem varstva pred naravnimi in drugimi nesrečami je pomemben ustrezen odziv na posledice, ki jih nesreča povzroči. </w:t>
      </w:r>
      <w:r w:rsidR="00880134" w:rsidRPr="00ED7213">
        <w:rPr>
          <w:rFonts w:cs="Arial"/>
          <w:szCs w:val="20"/>
          <w:lang w:val="sl-SI" w:eastAsia="sl-SI"/>
        </w:rPr>
        <w:t>O</w:t>
      </w:r>
      <w:r w:rsidRPr="00ED7213">
        <w:rPr>
          <w:rFonts w:cs="Arial"/>
          <w:szCs w:val="20"/>
          <w:lang w:val="sl-SI" w:eastAsia="sl-SI"/>
        </w:rPr>
        <w:t>dziv sistema varstva pred naravnimi in drugimi nesrečami na nesreče in pojave, ki so posledica terorističnih aktivn</w:t>
      </w:r>
      <w:r w:rsidR="00880134" w:rsidRPr="00ED7213">
        <w:rPr>
          <w:rFonts w:cs="Arial"/>
          <w:szCs w:val="20"/>
          <w:lang w:val="sl-SI" w:eastAsia="sl-SI"/>
        </w:rPr>
        <w:t xml:space="preserve">ostih je </w:t>
      </w:r>
      <w:r w:rsidRPr="00ED7213">
        <w:rPr>
          <w:rFonts w:cs="Arial"/>
          <w:szCs w:val="20"/>
          <w:lang w:val="sl-SI" w:eastAsia="sl-SI"/>
        </w:rPr>
        <w:t xml:space="preserve">poleg odziva, načrtovanega v veljavnem </w:t>
      </w:r>
      <w:r w:rsidR="00880134" w:rsidRPr="00ED7213">
        <w:rPr>
          <w:rFonts w:cs="Arial"/>
          <w:szCs w:val="20"/>
          <w:lang w:val="sl-SI" w:eastAsia="sl-SI"/>
        </w:rPr>
        <w:t>regijskem</w:t>
      </w:r>
      <w:r w:rsidRPr="00ED7213">
        <w:rPr>
          <w:rFonts w:cs="Arial"/>
          <w:szCs w:val="20"/>
          <w:lang w:val="sl-SI" w:eastAsia="sl-SI"/>
        </w:rPr>
        <w:t xml:space="preserve"> načrtu zaščite in reševanja s področja terorizma, </w:t>
      </w:r>
      <w:r w:rsidRPr="00ED7213">
        <w:rPr>
          <w:rFonts w:cs="Arial"/>
          <w:b/>
          <w:szCs w:val="20"/>
          <w:lang w:val="sl-SI" w:eastAsia="sl-SI"/>
        </w:rPr>
        <w:t>načrtovan tudi kot odziv po nekaterih drugih načrtih zaščite in reševanja za nesreče, ki jih lahko povzroči teroristični napad ali s katerimi se teroristični napad manifestira</w:t>
      </w:r>
      <w:r w:rsidRPr="00ED7213">
        <w:rPr>
          <w:rFonts w:cs="Arial"/>
          <w:szCs w:val="20"/>
          <w:lang w:val="sl-SI" w:eastAsia="sl-SI"/>
        </w:rPr>
        <w:t xml:space="preserve">. Podlaga za omenjene načrte zaščite in reševanja na regijski ravni, so med drugim tudi pripadajoče ocene ogroženosti, ki jih je pripravila </w:t>
      </w:r>
      <w:r w:rsidR="00F51235" w:rsidRPr="00ED7213">
        <w:rPr>
          <w:rFonts w:cs="Arial"/>
          <w:szCs w:val="20"/>
          <w:lang w:val="sl-SI" w:eastAsia="sl-SI"/>
        </w:rPr>
        <w:t>Izpostava URSZR Kranj</w:t>
      </w:r>
      <w:bookmarkStart w:id="38" w:name="_Toc135824775"/>
      <w:r w:rsidRPr="00ED7213">
        <w:rPr>
          <w:rFonts w:cs="Arial"/>
          <w:szCs w:val="20"/>
          <w:lang w:val="sl-SI" w:eastAsia="sl-SI"/>
        </w:rPr>
        <w:t xml:space="preserve">. </w:t>
      </w:r>
      <w:r w:rsidRPr="00ED7213">
        <w:rPr>
          <w:rFonts w:ascii="ArialMT" w:hAnsi="ArialMT" w:cs="ArialMT"/>
          <w:szCs w:val="20"/>
          <w:lang w:val="sl-SI" w:eastAsia="sl-SI"/>
        </w:rPr>
        <w:t xml:space="preserve">Nekatere izmed njih so bile uporabljene tudi za ugotavljanje ogroženosti občin zaradi terorizma v </w:t>
      </w:r>
      <w:r w:rsidR="00962974" w:rsidRPr="00ED7213">
        <w:rPr>
          <w:rFonts w:ascii="ArialMT" w:hAnsi="ArialMT" w:cs="ArialMT"/>
          <w:szCs w:val="20"/>
          <w:lang w:val="sl-SI" w:eastAsia="sl-SI"/>
        </w:rPr>
        <w:t>10. poglavju.</w:t>
      </w:r>
    </w:p>
    <w:p w:rsidR="008D4F14" w:rsidRPr="00ED7213" w:rsidRDefault="008D4F14" w:rsidP="008D4F14">
      <w:pPr>
        <w:spacing w:line="276" w:lineRule="auto"/>
        <w:jc w:val="both"/>
        <w:rPr>
          <w:rFonts w:cs="Arial"/>
          <w:szCs w:val="20"/>
          <w:lang w:val="sl-SI" w:eastAsia="sl-SI"/>
        </w:rPr>
      </w:pPr>
    </w:p>
    <w:p w:rsidR="00F205B1" w:rsidRPr="00ED7213" w:rsidRDefault="00E502DE" w:rsidP="008D4F14">
      <w:pPr>
        <w:spacing w:line="276" w:lineRule="auto"/>
        <w:jc w:val="both"/>
        <w:rPr>
          <w:rFonts w:cs="Arial"/>
          <w:szCs w:val="20"/>
          <w:lang w:val="sl-SI" w:eastAsia="sl-SI"/>
        </w:rPr>
      </w:pPr>
      <w:r w:rsidRPr="00ED7213">
        <w:rPr>
          <w:rFonts w:cs="Arial"/>
          <w:szCs w:val="20"/>
          <w:lang w:val="sl-SI" w:eastAsia="sl-SI"/>
        </w:rPr>
        <w:t>Napadov terorističnih organizacij z orožji ali s sredstvi za množično uničevanje in klasičnimi terorističnimi sredstvi ni mogoče izključiti. Prav tako ni možno izključiti takšnih napadov v sosednjih državah. Pristojne službe v Sloveniji redno spremljajo dejavnike in razmere, ki vplivajo na povečano verjetnost terorističnih napadov ter ocenjujejo različne stopnje nevarnosti terorističnih napadov v Republiki Sloveniji. O tem red</w:t>
      </w:r>
      <w:r w:rsidR="00E76828" w:rsidRPr="00ED7213">
        <w:rPr>
          <w:rFonts w:cs="Arial"/>
          <w:szCs w:val="20"/>
          <w:lang w:val="sl-SI" w:eastAsia="sl-SI"/>
        </w:rPr>
        <w:t xml:space="preserve">no obveščajo pristojne organe. </w:t>
      </w:r>
    </w:p>
    <w:p w:rsidR="00A15072" w:rsidRPr="00ED7213" w:rsidRDefault="00A15072" w:rsidP="008D4F14">
      <w:pPr>
        <w:spacing w:line="276" w:lineRule="auto"/>
        <w:jc w:val="both"/>
        <w:rPr>
          <w:rFonts w:cs="Arial"/>
          <w:szCs w:val="20"/>
          <w:lang w:val="sl-SI" w:eastAsia="sl-SI"/>
        </w:rPr>
      </w:pPr>
    </w:p>
    <w:p w:rsidR="00F51235" w:rsidRPr="00ED7213" w:rsidRDefault="00E502DE" w:rsidP="005C6C98">
      <w:pPr>
        <w:pStyle w:val="Naslov2"/>
        <w:tabs>
          <w:tab w:val="left" w:pos="993"/>
        </w:tabs>
      </w:pPr>
      <w:bookmarkStart w:id="39" w:name="_Toc141189265"/>
      <w:r w:rsidRPr="00ED7213">
        <w:lastRenderedPageBreak/>
        <w:t>Ogroženost zaradi terorističnih napadov z uporabo klasičnih sredstev</w:t>
      </w:r>
      <w:bookmarkEnd w:id="38"/>
      <w:bookmarkEnd w:id="39"/>
    </w:p>
    <w:p w:rsidR="00F51235" w:rsidRPr="00ED7213" w:rsidRDefault="00F51235" w:rsidP="00F51235">
      <w:pPr>
        <w:spacing w:line="276" w:lineRule="auto"/>
        <w:jc w:val="both"/>
        <w:rPr>
          <w:rFonts w:cs="Arial"/>
          <w:szCs w:val="20"/>
          <w:lang w:val="sl-SI" w:eastAsia="sl-SI"/>
        </w:rPr>
      </w:pPr>
    </w:p>
    <w:p w:rsidR="001B7E02" w:rsidRPr="00ED7213" w:rsidRDefault="00E502DE" w:rsidP="00A12845">
      <w:pPr>
        <w:spacing w:line="276" w:lineRule="auto"/>
        <w:jc w:val="both"/>
        <w:rPr>
          <w:rFonts w:cs="Arial"/>
          <w:szCs w:val="20"/>
          <w:lang w:val="sl-SI" w:eastAsia="sl-SI"/>
        </w:rPr>
      </w:pPr>
      <w:r w:rsidRPr="00ED7213">
        <w:rPr>
          <w:rFonts w:cs="Arial"/>
          <w:szCs w:val="20"/>
          <w:lang w:val="sl-SI" w:eastAsia="sl-SI"/>
        </w:rPr>
        <w:t>Kot teroristični napad s klasičnimi sredstvi se štejejo namerna povzročitev eksplozije na javnih mestih in v javnih objektih, povzročitev letalske, železniške ali druge nesreče na prevoznih sredstvih, eksplozije na prometnicah in drugih objektih s ciljem, da se povzročijo človeške žrtve ali materialna škoda oziroma drugo protipravno dejanje z istim ciljem (sabotaža, diverzija in po</w:t>
      </w:r>
      <w:r w:rsidR="005B537A" w:rsidRPr="00ED7213">
        <w:rPr>
          <w:rFonts w:cs="Arial"/>
          <w:szCs w:val="20"/>
          <w:lang w:val="sl-SI" w:eastAsia="sl-SI"/>
        </w:rPr>
        <w:t xml:space="preserve">dobno). </w:t>
      </w:r>
      <w:r w:rsidRPr="00ED7213">
        <w:rPr>
          <w:rFonts w:cs="Arial"/>
          <w:szCs w:val="20"/>
          <w:lang w:val="sl-SI" w:eastAsia="sl-SI"/>
        </w:rPr>
        <w:t xml:space="preserve">Klasično sredstvo je konvencionalno orožje, na primer osebno in vojaško orožje, prav tako vse vrste hladnega orožja in druga priročna sredstva. </w:t>
      </w:r>
      <w:r w:rsidRPr="00ED7213">
        <w:rPr>
          <w:rFonts w:cs="Arial"/>
          <w:lang w:val="sl-SI" w:eastAsia="sl-SI"/>
        </w:rPr>
        <w:t>Priročnost uporabe takih sredstev in njihova dostopnost predstavljata večjo ogroženost zlasti tako imenovanih mehkih tarč, ki so ranljivejše.</w:t>
      </w:r>
    </w:p>
    <w:p w:rsidR="00A12845" w:rsidRPr="00ED7213" w:rsidRDefault="00A12845" w:rsidP="00A12845">
      <w:pPr>
        <w:spacing w:line="276" w:lineRule="auto"/>
        <w:jc w:val="both"/>
        <w:rPr>
          <w:rFonts w:cs="Arial"/>
          <w:szCs w:val="20"/>
          <w:lang w:val="sl-SI" w:eastAsia="sl-SI"/>
        </w:rPr>
      </w:pPr>
    </w:p>
    <w:p w:rsidR="00324BC0" w:rsidRPr="00ED7213" w:rsidRDefault="00E502DE" w:rsidP="00A12845">
      <w:pPr>
        <w:spacing w:line="276" w:lineRule="auto"/>
        <w:jc w:val="both"/>
        <w:rPr>
          <w:rFonts w:cs="Arial"/>
          <w:lang w:val="sl-SI" w:eastAsia="sl-SI"/>
        </w:rPr>
      </w:pPr>
      <w:r w:rsidRPr="00ED7213">
        <w:rPr>
          <w:rFonts w:cs="Arial"/>
          <w:lang w:val="sl-SI" w:eastAsia="sl-SI"/>
        </w:rPr>
        <w:t>Mogoči cilji napadov so lahko tudi objekti tako imenovane kritične infrastrukture, kot so prometna infrastruktura, energetski, zdravstveni in vodooskrbni objekti, informacijsko-telekomunikacijski sistemi, ter sedeži državnih organov, športni, kulturni, verski, šolski objekti in podobno, na primer tudi objekti kulturne dediščine.</w:t>
      </w:r>
      <w:r w:rsidR="00F728BA" w:rsidRPr="00ED7213">
        <w:rPr>
          <w:rFonts w:cs="Arial"/>
          <w:lang w:val="sl-SI" w:eastAsia="sl-SI"/>
        </w:rPr>
        <w:t xml:space="preserve"> </w:t>
      </w:r>
    </w:p>
    <w:p w:rsidR="008D4F14" w:rsidRPr="00ED7213" w:rsidRDefault="008D4F14" w:rsidP="00A12845">
      <w:pPr>
        <w:spacing w:line="276" w:lineRule="auto"/>
        <w:jc w:val="both"/>
        <w:rPr>
          <w:rFonts w:cs="Arial"/>
          <w:lang w:val="sl-SI" w:eastAsia="sl-SI"/>
        </w:rPr>
      </w:pPr>
    </w:p>
    <w:p w:rsidR="003E7F0D" w:rsidRPr="00ED7213" w:rsidRDefault="00E502DE" w:rsidP="005C6C98">
      <w:pPr>
        <w:pStyle w:val="Naslov2"/>
        <w:tabs>
          <w:tab w:val="left" w:pos="993"/>
        </w:tabs>
      </w:pPr>
      <w:bookmarkStart w:id="40" w:name="_Toc141189266"/>
      <w:r w:rsidRPr="00ED7213">
        <w:t>Ogroženost zaradi uporabe kemičnega orožja in sproščanja kemičnih snovi kot posledice terorističnega napada</w:t>
      </w:r>
      <w:bookmarkEnd w:id="40"/>
    </w:p>
    <w:p w:rsidR="003E7F0D" w:rsidRPr="00ED7213" w:rsidRDefault="003E7F0D" w:rsidP="00B16179">
      <w:pPr>
        <w:jc w:val="both"/>
        <w:rPr>
          <w:lang w:val="sl-SI" w:eastAsia="sl-SI"/>
        </w:rPr>
      </w:pPr>
    </w:p>
    <w:p w:rsidR="003E7F0D" w:rsidRPr="00ED7213" w:rsidRDefault="00E502DE" w:rsidP="00B16179">
      <w:pPr>
        <w:jc w:val="both"/>
        <w:rPr>
          <w:lang w:val="sl-SI" w:eastAsia="sl-SI"/>
        </w:rPr>
      </w:pPr>
      <w:r w:rsidRPr="00ED7213">
        <w:rPr>
          <w:lang w:val="sl-SI" w:eastAsia="sl-SI"/>
        </w:rPr>
        <w:t xml:space="preserve">V </w:t>
      </w:r>
      <w:r w:rsidR="008D4F14" w:rsidRPr="00ED7213">
        <w:rPr>
          <w:lang w:val="sl-SI" w:eastAsia="sl-SI"/>
        </w:rPr>
        <w:t>Gorenjski regiji</w:t>
      </w:r>
      <w:r w:rsidRPr="00ED7213">
        <w:rPr>
          <w:lang w:val="sl-SI" w:eastAsia="sl-SI"/>
        </w:rPr>
        <w:t xml:space="preserve"> so gospodarske družbe, ki opravljajo dejavnost, ki je predmet nadzora po Konvenciji  o prepovedi razvoja, proizvodnje, kopičenja zalog in uporabe kemičnega orožja ter o njegovem uničenju, pod stalnim nadzorom. Protipravna prisvojitev teh snovi oziroma diverzija ali sabotaža v teh družbah bi se lahko izvedla tudi zaradi terorističnih namenov. </w:t>
      </w:r>
    </w:p>
    <w:p w:rsidR="003E7F0D" w:rsidRPr="00ED7213" w:rsidRDefault="003E7F0D" w:rsidP="00B16179">
      <w:pPr>
        <w:jc w:val="both"/>
        <w:rPr>
          <w:lang w:val="sl-SI" w:eastAsia="sl-SI"/>
        </w:rPr>
      </w:pPr>
    </w:p>
    <w:p w:rsidR="003E7F0D" w:rsidRPr="00ED7213" w:rsidRDefault="00E502DE" w:rsidP="005369F8">
      <w:pPr>
        <w:jc w:val="both"/>
        <w:rPr>
          <w:lang w:val="sl-SI" w:eastAsia="sl-SI"/>
        </w:rPr>
      </w:pPr>
      <w:r w:rsidRPr="00ED7213">
        <w:rPr>
          <w:lang w:val="sl-SI" w:eastAsia="sl-SI"/>
        </w:rPr>
        <w:t xml:space="preserve">Potencialne tarče napadov teroristov so lahko tudi objekti, v katerih se v delovnem procesu uporabljajo, proizvajajo, prevažajo ali skladiščijo kemične snovi ali se opravlja dejavnost oziroma upravljajo sredstva za delo, ki pomenijo nevarnost za nastanek nesreče. </w:t>
      </w:r>
    </w:p>
    <w:p w:rsidR="003E7F0D" w:rsidRPr="00ED7213" w:rsidRDefault="003E7F0D" w:rsidP="005369F8">
      <w:pPr>
        <w:jc w:val="both"/>
        <w:rPr>
          <w:lang w:val="sl-SI" w:eastAsia="sl-SI"/>
        </w:rPr>
      </w:pPr>
    </w:p>
    <w:p w:rsidR="00BA29C9" w:rsidRPr="00ED7213" w:rsidRDefault="00E502DE" w:rsidP="00F728BA">
      <w:pPr>
        <w:jc w:val="both"/>
        <w:rPr>
          <w:color w:val="FF0000"/>
          <w:lang w:val="sl-SI" w:eastAsia="sl-SI"/>
        </w:rPr>
      </w:pPr>
      <w:r w:rsidRPr="00ED7213">
        <w:rPr>
          <w:lang w:val="sl-SI" w:eastAsia="sl-SI"/>
        </w:rPr>
        <w:t>Za preučitev ogroženosti nekaterih takih objektov (in posledično ogroženosti teritorialnih območij – občin, regij, v katerih ti objekti so), se lahko ustrezno uporablja</w:t>
      </w:r>
      <w:r w:rsidR="00C90FAF" w:rsidRPr="00ED7213">
        <w:rPr>
          <w:lang w:val="sl-SI" w:eastAsia="sl-SI"/>
        </w:rPr>
        <w:t xml:space="preserve">jo </w:t>
      </w:r>
      <w:r w:rsidRPr="00ED7213">
        <w:rPr>
          <w:lang w:val="sl-SI" w:eastAsia="sl-SI"/>
        </w:rPr>
        <w:t xml:space="preserve">veljavne </w:t>
      </w:r>
      <w:r w:rsidR="00C90FAF" w:rsidRPr="00ED7213">
        <w:rPr>
          <w:lang w:val="sl-SI" w:eastAsia="sl-SI"/>
        </w:rPr>
        <w:t xml:space="preserve">ocene ogroženosti (državna, regijska in ocene posameznih občin) </w:t>
      </w:r>
      <w:r w:rsidRPr="00ED7213">
        <w:rPr>
          <w:lang w:val="sl-SI" w:eastAsia="sl-SI"/>
        </w:rPr>
        <w:t>zaradi nesreč z nevarnimi snovmi.</w:t>
      </w:r>
    </w:p>
    <w:p w:rsidR="003E7F0D" w:rsidRPr="00ED7213" w:rsidRDefault="003E7F0D" w:rsidP="005369F8">
      <w:pPr>
        <w:jc w:val="both"/>
        <w:rPr>
          <w:lang w:val="sl-SI" w:eastAsia="sl-SI"/>
        </w:rPr>
      </w:pPr>
    </w:p>
    <w:p w:rsidR="003E7F0D" w:rsidRPr="00ED7213" w:rsidRDefault="00E502DE" w:rsidP="005C6C98">
      <w:pPr>
        <w:pStyle w:val="Naslov2"/>
        <w:tabs>
          <w:tab w:val="left" w:pos="993"/>
        </w:tabs>
      </w:pPr>
      <w:bookmarkStart w:id="41" w:name="_Toc141189267"/>
      <w:r w:rsidRPr="00ED7213">
        <w:t>Ogroženost zaradi uporabe bioloških snovi v teroristične namene</w:t>
      </w:r>
      <w:bookmarkEnd w:id="41"/>
    </w:p>
    <w:p w:rsidR="003E7F0D" w:rsidRPr="00ED7213" w:rsidRDefault="003E7F0D" w:rsidP="005369F8">
      <w:pPr>
        <w:jc w:val="both"/>
        <w:rPr>
          <w:lang w:val="sl-SI" w:eastAsia="sl-SI"/>
        </w:rPr>
      </w:pPr>
    </w:p>
    <w:p w:rsidR="003E7F0D" w:rsidRPr="00ED7213" w:rsidRDefault="00E502DE" w:rsidP="005369F8">
      <w:pPr>
        <w:jc w:val="both"/>
        <w:rPr>
          <w:lang w:val="sl-SI" w:eastAsia="sl-SI"/>
        </w:rPr>
      </w:pPr>
      <w:r w:rsidRPr="00ED7213">
        <w:rPr>
          <w:lang w:val="sl-SI" w:eastAsia="sl-SI"/>
        </w:rPr>
        <w:t xml:space="preserve">Zaradi raznovrstnosti posledic tako imenovanega </w:t>
      </w:r>
      <w:proofErr w:type="spellStart"/>
      <w:r w:rsidRPr="00ED7213">
        <w:rPr>
          <w:lang w:val="sl-SI" w:eastAsia="sl-SI"/>
        </w:rPr>
        <w:t>bioterorizma</w:t>
      </w:r>
      <w:proofErr w:type="spellEnd"/>
      <w:r w:rsidRPr="00ED7213">
        <w:rPr>
          <w:lang w:val="sl-SI" w:eastAsia="sl-SI"/>
        </w:rPr>
        <w:t xml:space="preserve"> je treba pri načrtovanju odziva v nekaterih primerih ustrezno upoštevati Oceno ogroženosti </w:t>
      </w:r>
      <w:r w:rsidR="00213CB1" w:rsidRPr="00ED7213">
        <w:rPr>
          <w:lang w:val="sl-SI" w:eastAsia="sl-SI"/>
        </w:rPr>
        <w:t xml:space="preserve">ob pojavu </w:t>
      </w:r>
      <w:r w:rsidRPr="00ED7213">
        <w:rPr>
          <w:lang w:val="sl-SI" w:eastAsia="sl-SI"/>
        </w:rPr>
        <w:t>nalezljivih bolezni pri ljudeh</w:t>
      </w:r>
      <w:r w:rsidR="00213CB1" w:rsidRPr="00ED7213">
        <w:rPr>
          <w:lang w:val="sl-SI" w:eastAsia="sl-SI"/>
        </w:rPr>
        <w:t xml:space="preserve"> za Gorenjsko regijo</w:t>
      </w:r>
      <w:r w:rsidRPr="00ED7213">
        <w:rPr>
          <w:lang w:val="sl-SI" w:eastAsia="sl-SI"/>
        </w:rPr>
        <w:t xml:space="preserve">, ki jo je pripravila </w:t>
      </w:r>
      <w:r w:rsidR="00333163" w:rsidRPr="00ED7213">
        <w:rPr>
          <w:lang w:val="sl-SI" w:eastAsia="sl-SI"/>
        </w:rPr>
        <w:t xml:space="preserve">Izpostav </w:t>
      </w:r>
      <w:r w:rsidRPr="00ED7213">
        <w:rPr>
          <w:lang w:val="sl-SI" w:eastAsia="sl-SI"/>
        </w:rPr>
        <w:t>URSZR</w:t>
      </w:r>
      <w:r w:rsidR="00333163" w:rsidRPr="00ED7213">
        <w:rPr>
          <w:lang w:val="sl-SI" w:eastAsia="sl-SI"/>
        </w:rPr>
        <w:t xml:space="preserve"> Kranj</w:t>
      </w:r>
      <w:r w:rsidR="00213CB1" w:rsidRPr="00ED7213">
        <w:rPr>
          <w:lang w:val="sl-SI" w:eastAsia="sl-SI"/>
        </w:rPr>
        <w:t>, ocene, ki so pripravljene na občinski ravni</w:t>
      </w:r>
      <w:r w:rsidRPr="00ED7213">
        <w:rPr>
          <w:lang w:val="sl-SI" w:eastAsia="sl-SI"/>
        </w:rPr>
        <w:t xml:space="preserve">, ter Oceno tveganja za nevarnosti biološkega, kemičnega, </w:t>
      </w:r>
      <w:proofErr w:type="spellStart"/>
      <w:r w:rsidRPr="00ED7213">
        <w:rPr>
          <w:lang w:val="sl-SI" w:eastAsia="sl-SI"/>
        </w:rPr>
        <w:t>okoljskega</w:t>
      </w:r>
      <w:proofErr w:type="spellEnd"/>
      <w:r w:rsidRPr="00ED7213">
        <w:rPr>
          <w:lang w:val="sl-SI" w:eastAsia="sl-SI"/>
        </w:rPr>
        <w:t xml:space="preserve"> in neznanega izvora na zdravje ljudi, ki jo je pripravilo ministrstvo, pri</w:t>
      </w:r>
      <w:r w:rsidR="00915441" w:rsidRPr="00ED7213">
        <w:rPr>
          <w:lang w:val="sl-SI" w:eastAsia="sl-SI"/>
        </w:rPr>
        <w:t xml:space="preserve"> </w:t>
      </w:r>
      <w:r w:rsidRPr="00ED7213">
        <w:rPr>
          <w:lang w:val="sl-SI" w:eastAsia="sl-SI"/>
        </w:rPr>
        <w:t>stojno za zdravje.</w:t>
      </w:r>
    </w:p>
    <w:p w:rsidR="00333163" w:rsidRPr="00ED7213" w:rsidRDefault="00333163" w:rsidP="005369F8">
      <w:pPr>
        <w:jc w:val="both"/>
        <w:rPr>
          <w:lang w:val="sl-SI" w:eastAsia="sl-SI"/>
        </w:rPr>
      </w:pPr>
    </w:p>
    <w:p w:rsidR="00560EA9" w:rsidRPr="00ED7213" w:rsidRDefault="00E502DE" w:rsidP="005369F8">
      <w:pPr>
        <w:jc w:val="both"/>
        <w:rPr>
          <w:lang w:val="sl-SI" w:eastAsia="sl-SI"/>
        </w:rPr>
      </w:pPr>
      <w:r w:rsidRPr="00ED7213">
        <w:rPr>
          <w:lang w:val="sl-SI" w:eastAsia="sl-SI"/>
        </w:rPr>
        <w:t xml:space="preserve">Smiselno se lahko za nekatere posebno nevarne bolezni živali, ki se lahko prenašajo tudi na človeka, ustrezno upošteva tudi Ocena ogroženosti </w:t>
      </w:r>
      <w:r w:rsidR="00333163" w:rsidRPr="00ED7213">
        <w:rPr>
          <w:lang w:val="sl-SI" w:eastAsia="sl-SI"/>
        </w:rPr>
        <w:t>Gorenjske regije</w:t>
      </w:r>
      <w:r w:rsidRPr="00ED7213">
        <w:rPr>
          <w:lang w:val="sl-SI" w:eastAsia="sl-SI"/>
        </w:rPr>
        <w:t xml:space="preserve"> zaradi pojava posebno nevarnih bolezni živali, ki jo je pripravila </w:t>
      </w:r>
      <w:r w:rsidR="00333163" w:rsidRPr="00ED7213">
        <w:rPr>
          <w:lang w:val="sl-SI" w:eastAsia="sl-SI"/>
        </w:rPr>
        <w:t xml:space="preserve">Izpostava </w:t>
      </w:r>
      <w:r w:rsidRPr="00ED7213">
        <w:rPr>
          <w:lang w:val="sl-SI" w:eastAsia="sl-SI"/>
        </w:rPr>
        <w:t>URSZR</w:t>
      </w:r>
      <w:r w:rsidR="00333163" w:rsidRPr="00ED7213">
        <w:rPr>
          <w:lang w:val="sl-SI" w:eastAsia="sl-SI"/>
        </w:rPr>
        <w:t xml:space="preserve"> Kranj</w:t>
      </w:r>
      <w:r w:rsidRPr="00ED7213">
        <w:rPr>
          <w:lang w:val="sl-SI" w:eastAsia="sl-SI"/>
        </w:rPr>
        <w:t xml:space="preserve"> in ocene, ki so pripravljene na občinski ravni, ter Ocena tveganja za posebno nevarne bolezni živali, ki jo je pripravilo ministrstvo, pristojno za kmetijstvo, gozdarst</w:t>
      </w:r>
      <w:r w:rsidR="00B622FE" w:rsidRPr="00ED7213">
        <w:rPr>
          <w:lang w:val="sl-SI" w:eastAsia="sl-SI"/>
        </w:rPr>
        <w:t>vo in prehrano.</w:t>
      </w:r>
    </w:p>
    <w:p w:rsidR="00E87A5F" w:rsidRPr="00ED7213" w:rsidRDefault="00E87A5F" w:rsidP="005369F8">
      <w:pPr>
        <w:jc w:val="both"/>
        <w:rPr>
          <w:lang w:val="sl-SI" w:eastAsia="sl-SI"/>
        </w:rPr>
      </w:pPr>
    </w:p>
    <w:p w:rsidR="00E87A5F" w:rsidRPr="00ED7213" w:rsidRDefault="00E87A5F" w:rsidP="005369F8">
      <w:pPr>
        <w:jc w:val="both"/>
        <w:rPr>
          <w:lang w:val="sl-SI" w:eastAsia="sl-SI"/>
        </w:rPr>
      </w:pPr>
    </w:p>
    <w:p w:rsidR="003E7F0D" w:rsidRPr="00ED7213" w:rsidRDefault="00E502DE" w:rsidP="005C6C98">
      <w:pPr>
        <w:pStyle w:val="Naslov2"/>
        <w:tabs>
          <w:tab w:val="left" w:pos="993"/>
        </w:tabs>
      </w:pPr>
      <w:bookmarkStart w:id="42" w:name="_Toc141189268"/>
      <w:r w:rsidRPr="00ED7213">
        <w:lastRenderedPageBreak/>
        <w:t>Ogroženost zaradi uporabe jedrskega orožja oziroma sproščanja radioaktivnih snovi kot posledice terorističnega napada</w:t>
      </w:r>
      <w:bookmarkEnd w:id="42"/>
    </w:p>
    <w:p w:rsidR="003E7F0D" w:rsidRPr="00ED7213" w:rsidRDefault="003E7F0D" w:rsidP="005369F8">
      <w:pPr>
        <w:jc w:val="both"/>
        <w:rPr>
          <w:lang w:val="sl-SI" w:eastAsia="sl-SI"/>
        </w:rPr>
      </w:pPr>
    </w:p>
    <w:p w:rsidR="003E7F0D" w:rsidRPr="00ED7213" w:rsidRDefault="00E502DE" w:rsidP="005369F8">
      <w:pPr>
        <w:jc w:val="both"/>
        <w:rPr>
          <w:lang w:val="sl-SI" w:eastAsia="sl-SI"/>
        </w:rPr>
      </w:pPr>
      <w:r w:rsidRPr="00ED7213">
        <w:rPr>
          <w:lang w:val="sl-SI" w:eastAsia="sl-SI"/>
        </w:rPr>
        <w:t>Jedrsko orožje je zaradi svoje posebnosti težje dosegljivo, zato je ogroženost zaradi uporabe jedrskega orožja v teroristične namene temu primerno nizka.</w:t>
      </w:r>
    </w:p>
    <w:p w:rsidR="003E7F0D" w:rsidRPr="00ED7213" w:rsidRDefault="003E7F0D" w:rsidP="005369F8">
      <w:pPr>
        <w:jc w:val="both"/>
        <w:rPr>
          <w:lang w:val="sl-SI" w:eastAsia="sl-SI"/>
        </w:rPr>
      </w:pPr>
    </w:p>
    <w:p w:rsidR="001B1AB3" w:rsidRPr="00ED7213" w:rsidRDefault="00E502DE" w:rsidP="001B1AB3">
      <w:pPr>
        <w:jc w:val="both"/>
        <w:rPr>
          <w:lang w:val="sl-SI" w:eastAsia="sl-SI"/>
        </w:rPr>
      </w:pPr>
      <w:r w:rsidRPr="00ED7213">
        <w:rPr>
          <w:lang w:val="sl-SI" w:eastAsia="sl-SI"/>
        </w:rPr>
        <w:t>V Republiki Sloveniji je v uporabi več sto radioaktivnih virov, če upoštevamo še ionizacijske javljalnike požara, pa več kot 20.000 radioaktivnih virov sevanja. Večina virov zaradi svojih fizikalnih in kemijskih lastnosti ne more povzročiti neposredne smrti večjega števila ljudi. Skoraj vsak vir pa lahko povzroči kontaminacijo okolja ali objektov in s tem povezano škodo. Podobne lastnosti imajo tudi viri, ki se po državi prevažajo zaradi uvoza, izvoza ali tranzita. Do zdaj v Republiki Sloveniji ni bilo namerno povzročene nesreče z virom sevanja, zgodilo pa se je nekaj nezgod, ki niso imele pomembnega ali širšega vpliva na zdravje lj</w:t>
      </w:r>
      <w:r w:rsidR="00026648" w:rsidRPr="00ED7213">
        <w:rPr>
          <w:lang w:val="sl-SI" w:eastAsia="sl-SI"/>
        </w:rPr>
        <w:t>udi.</w:t>
      </w:r>
      <w:r w:rsidRPr="00ED7213">
        <w:rPr>
          <w:lang w:val="sl-SI" w:eastAsia="sl-SI"/>
        </w:rPr>
        <w:t xml:space="preserve"> V Gorenjski regiji se kot vir sevanja kategorizira železarna Acroni Jesenice, ki sodi v območje srednjega tveganja, </w:t>
      </w:r>
      <w:r w:rsidRPr="00ED7213">
        <w:rPr>
          <w:rFonts w:ascii="ArialMT" w:hAnsi="ArialMT" w:cs="ArialMT"/>
          <w:szCs w:val="20"/>
          <w:lang w:val="sl-SI" w:eastAsia="sl-SI"/>
        </w:rPr>
        <w:t>da bi jo prizadele posledice nesreče</w:t>
      </w:r>
      <w:r w:rsidRPr="00ED7213">
        <w:rPr>
          <w:lang w:val="sl-SI" w:eastAsia="sl-SI"/>
        </w:rPr>
        <w:t xml:space="preserve"> nenadzorovanih virov sevanja.</w:t>
      </w:r>
    </w:p>
    <w:p w:rsidR="00026648" w:rsidRPr="00ED7213" w:rsidRDefault="00026648" w:rsidP="00026648">
      <w:pPr>
        <w:jc w:val="both"/>
        <w:rPr>
          <w:lang w:val="sl-SI" w:eastAsia="sl-SI"/>
        </w:rPr>
      </w:pPr>
    </w:p>
    <w:p w:rsidR="003E7F0D" w:rsidRPr="00ED7213" w:rsidRDefault="00E502DE" w:rsidP="006262D0">
      <w:pPr>
        <w:jc w:val="both"/>
        <w:rPr>
          <w:lang w:val="sl-SI" w:eastAsia="sl-SI"/>
        </w:rPr>
      </w:pPr>
      <w:r w:rsidRPr="00ED7213">
        <w:rPr>
          <w:lang w:val="sl-SI" w:eastAsia="sl-SI"/>
        </w:rPr>
        <w:t>Hipotetičnih scenarijev obsevanja prebivalstva je več, za vse je značilna majhna verjetnost. Nekateri mogoči dogodki so:</w:t>
      </w:r>
    </w:p>
    <w:p w:rsidR="003E7F0D" w:rsidRPr="00ED7213" w:rsidRDefault="00E502DE" w:rsidP="00026648">
      <w:pPr>
        <w:numPr>
          <w:ilvl w:val="0"/>
          <w:numId w:val="13"/>
        </w:numPr>
        <w:jc w:val="both"/>
        <w:rPr>
          <w:lang w:val="sl-SI" w:eastAsia="sl-SI"/>
        </w:rPr>
      </w:pPr>
      <w:r w:rsidRPr="00ED7213">
        <w:rPr>
          <w:lang w:val="sl-SI" w:eastAsia="sl-SI"/>
        </w:rPr>
        <w:t>sabotaža ali diverzija v sevalnem ali manj pomembnem sevalnem objektu,</w:t>
      </w:r>
    </w:p>
    <w:p w:rsidR="003E7F0D" w:rsidRPr="00ED7213" w:rsidRDefault="00E502DE" w:rsidP="00026648">
      <w:pPr>
        <w:numPr>
          <w:ilvl w:val="0"/>
          <w:numId w:val="13"/>
        </w:numPr>
        <w:jc w:val="both"/>
        <w:rPr>
          <w:lang w:val="sl-SI" w:eastAsia="sl-SI"/>
        </w:rPr>
      </w:pPr>
      <w:r w:rsidRPr="00ED7213">
        <w:rPr>
          <w:lang w:val="sl-SI" w:eastAsia="sl-SI"/>
        </w:rPr>
        <w:t>sabotaža ali diverzija v industrijskem objektu s kakršnimi koli viri sevanja,</w:t>
      </w:r>
    </w:p>
    <w:p w:rsidR="003E7F0D" w:rsidRPr="00ED7213" w:rsidRDefault="00E502DE" w:rsidP="00026648">
      <w:pPr>
        <w:numPr>
          <w:ilvl w:val="0"/>
          <w:numId w:val="13"/>
        </w:numPr>
        <w:jc w:val="both"/>
        <w:rPr>
          <w:lang w:val="sl-SI" w:eastAsia="sl-SI"/>
        </w:rPr>
      </w:pPr>
      <w:r w:rsidRPr="00ED7213">
        <w:rPr>
          <w:lang w:val="sl-SI" w:eastAsia="sl-SI"/>
        </w:rPr>
        <w:t>sabotaža ali diverzija med prevozom oziroma tranzitom,</w:t>
      </w:r>
    </w:p>
    <w:p w:rsidR="003E7F0D" w:rsidRPr="00ED7213" w:rsidRDefault="00E502DE" w:rsidP="00026648">
      <w:pPr>
        <w:numPr>
          <w:ilvl w:val="0"/>
          <w:numId w:val="13"/>
        </w:numPr>
        <w:jc w:val="both"/>
        <w:rPr>
          <w:lang w:val="sl-SI" w:eastAsia="sl-SI"/>
        </w:rPr>
      </w:pPr>
      <w:r w:rsidRPr="00ED7213">
        <w:rPr>
          <w:lang w:val="sl-SI" w:eastAsia="sl-SI"/>
        </w:rPr>
        <w:t>kontaminacija vodnih virov, hrane in podobno,</w:t>
      </w:r>
    </w:p>
    <w:p w:rsidR="003E7F0D" w:rsidRPr="00ED7213" w:rsidRDefault="00E502DE" w:rsidP="00026648">
      <w:pPr>
        <w:numPr>
          <w:ilvl w:val="0"/>
          <w:numId w:val="13"/>
        </w:numPr>
        <w:jc w:val="both"/>
        <w:rPr>
          <w:lang w:val="sl-SI" w:eastAsia="sl-SI"/>
        </w:rPr>
      </w:pPr>
      <w:r w:rsidRPr="00ED7213">
        <w:rPr>
          <w:lang w:val="sl-SI" w:eastAsia="sl-SI"/>
        </w:rPr>
        <w:t>upor</w:t>
      </w:r>
      <w:r w:rsidR="00026648" w:rsidRPr="00ED7213">
        <w:rPr>
          <w:lang w:val="sl-SI" w:eastAsia="sl-SI"/>
        </w:rPr>
        <w:t>aba umazane bombe (eksplozija).</w:t>
      </w:r>
    </w:p>
    <w:p w:rsidR="003E7F0D" w:rsidRPr="00ED7213" w:rsidRDefault="003E7F0D" w:rsidP="006262D0">
      <w:pPr>
        <w:jc w:val="both"/>
        <w:rPr>
          <w:lang w:val="sl-SI" w:eastAsia="sl-SI"/>
        </w:rPr>
      </w:pPr>
    </w:p>
    <w:p w:rsidR="003E7F0D" w:rsidRPr="00ED7213" w:rsidRDefault="00E502DE" w:rsidP="006262D0">
      <w:pPr>
        <w:jc w:val="both"/>
        <w:rPr>
          <w:lang w:val="sl-SI" w:eastAsia="sl-SI"/>
        </w:rPr>
      </w:pPr>
      <w:r w:rsidRPr="00ED7213">
        <w:rPr>
          <w:lang w:val="sl-SI" w:eastAsia="sl-SI"/>
        </w:rPr>
        <w:t xml:space="preserve">Za ugotavljanje take ogroženosti se </w:t>
      </w:r>
      <w:r w:rsidR="00CC2C3E" w:rsidRPr="00ED7213">
        <w:rPr>
          <w:lang w:val="sl-SI" w:eastAsia="sl-SI"/>
        </w:rPr>
        <w:t xml:space="preserve">lahko </w:t>
      </w:r>
      <w:r w:rsidRPr="00ED7213">
        <w:rPr>
          <w:lang w:val="sl-SI" w:eastAsia="sl-SI"/>
        </w:rPr>
        <w:t xml:space="preserve">uporablja </w:t>
      </w:r>
      <w:r w:rsidR="007E1D3A" w:rsidRPr="00ED7213">
        <w:rPr>
          <w:lang w:val="sl-SI" w:eastAsia="sl-SI"/>
        </w:rPr>
        <w:t xml:space="preserve">tudi </w:t>
      </w:r>
      <w:r w:rsidR="00CC2C3E" w:rsidRPr="00ED7213">
        <w:rPr>
          <w:lang w:val="sl-SI" w:eastAsia="sl-SI"/>
        </w:rPr>
        <w:t xml:space="preserve">veljavna Regijska </w:t>
      </w:r>
      <w:r w:rsidR="00CC2C3E" w:rsidRPr="00ED7213">
        <w:rPr>
          <w:rFonts w:cs="Arial"/>
          <w:lang w:val="sl-SI" w:eastAsia="sl-SI"/>
        </w:rPr>
        <w:t>ocena ogroženosti ob jedrski ali radiološki nesreči za Gorenjsko regijo</w:t>
      </w:r>
      <w:r w:rsidRPr="00ED7213">
        <w:rPr>
          <w:lang w:val="sl-SI" w:eastAsia="sl-SI"/>
        </w:rPr>
        <w:t xml:space="preserve">. Ocene so pripravljene tudi na </w:t>
      </w:r>
      <w:r w:rsidR="00CC2C3E" w:rsidRPr="00ED7213">
        <w:rPr>
          <w:lang w:val="sl-SI" w:eastAsia="sl-SI"/>
        </w:rPr>
        <w:t xml:space="preserve">občinski ravni. </w:t>
      </w:r>
      <w:r w:rsidRPr="00ED7213">
        <w:rPr>
          <w:lang w:val="sl-SI" w:eastAsia="sl-SI"/>
        </w:rPr>
        <w:t>Koristen vir za načrtovanje odziva je tudi Ocena tveganja za jedrske in radiološke nesreče, ki jo je pripravila Uprava RS za jedrsko varnost pri ministrstvu, pristojnem za okolje.</w:t>
      </w:r>
    </w:p>
    <w:p w:rsidR="003E7F0D" w:rsidRPr="00ED7213" w:rsidRDefault="003E7F0D" w:rsidP="006262D0">
      <w:pPr>
        <w:jc w:val="both"/>
        <w:rPr>
          <w:lang w:val="sl-SI" w:eastAsia="sl-SI"/>
        </w:rPr>
      </w:pPr>
    </w:p>
    <w:p w:rsidR="003E7F0D" w:rsidRPr="00ED7213" w:rsidRDefault="00E502DE" w:rsidP="005C6C98">
      <w:pPr>
        <w:pStyle w:val="Naslov2"/>
        <w:tabs>
          <w:tab w:val="left" w:pos="993"/>
        </w:tabs>
      </w:pPr>
      <w:bookmarkStart w:id="43" w:name="_Toc141189269"/>
      <w:r w:rsidRPr="00ED7213">
        <w:t>Ogroženost zaradi jedrske nesreče kot posledice terorističnega napada na jedrski objekt</w:t>
      </w:r>
      <w:bookmarkEnd w:id="43"/>
    </w:p>
    <w:p w:rsidR="00B622FE" w:rsidRPr="00ED7213" w:rsidRDefault="00B622FE" w:rsidP="006262D0">
      <w:pPr>
        <w:jc w:val="both"/>
        <w:rPr>
          <w:lang w:val="sl-SI" w:eastAsia="sl-SI"/>
        </w:rPr>
      </w:pPr>
    </w:p>
    <w:p w:rsidR="002F7D29" w:rsidRPr="00ED7213" w:rsidRDefault="00E502DE" w:rsidP="006262D0">
      <w:pPr>
        <w:jc w:val="both"/>
        <w:rPr>
          <w:lang w:val="sl-SI" w:eastAsia="sl-SI"/>
        </w:rPr>
      </w:pPr>
      <w:r w:rsidRPr="00ED7213">
        <w:rPr>
          <w:lang w:val="sl-SI" w:eastAsia="sl-SI"/>
        </w:rPr>
        <w:t>Hipotetičnih scenarijev obsevanja prebivalstva je veliko, za vse je značilna majhna verjetnost.</w:t>
      </w:r>
    </w:p>
    <w:p w:rsidR="003E7F0D" w:rsidRPr="00ED7213" w:rsidRDefault="00E502DE" w:rsidP="006262D0">
      <w:pPr>
        <w:jc w:val="both"/>
        <w:rPr>
          <w:lang w:val="sl-SI" w:eastAsia="sl-SI"/>
        </w:rPr>
      </w:pPr>
      <w:r w:rsidRPr="00ED7213">
        <w:rPr>
          <w:lang w:val="sl-SI" w:eastAsia="sl-SI"/>
        </w:rPr>
        <w:t>Najverjetnejša mogoča dogodka sta:</w:t>
      </w:r>
    </w:p>
    <w:p w:rsidR="003E7F0D" w:rsidRPr="00ED7213" w:rsidRDefault="00E502DE" w:rsidP="002F7D29">
      <w:pPr>
        <w:numPr>
          <w:ilvl w:val="0"/>
          <w:numId w:val="14"/>
        </w:numPr>
        <w:jc w:val="both"/>
        <w:rPr>
          <w:lang w:val="sl-SI" w:eastAsia="sl-SI"/>
        </w:rPr>
      </w:pPr>
      <w:r w:rsidRPr="00ED7213">
        <w:rPr>
          <w:lang w:val="sl-SI" w:eastAsia="sl-SI"/>
        </w:rPr>
        <w:t>sabotaža ali diverzija v jedrskem objektu,</w:t>
      </w:r>
    </w:p>
    <w:p w:rsidR="003E7F0D" w:rsidRPr="00ED7213" w:rsidRDefault="00E502DE" w:rsidP="002F7D29">
      <w:pPr>
        <w:numPr>
          <w:ilvl w:val="0"/>
          <w:numId w:val="14"/>
        </w:numPr>
        <w:jc w:val="both"/>
        <w:rPr>
          <w:lang w:val="sl-SI" w:eastAsia="sl-SI"/>
        </w:rPr>
      </w:pPr>
      <w:r w:rsidRPr="00ED7213">
        <w:rPr>
          <w:lang w:val="sl-SI" w:eastAsia="sl-SI"/>
        </w:rPr>
        <w:t>sabotaža ali diverzija med prevozom oziroma tranzitom jedrskih snovi.</w:t>
      </w:r>
    </w:p>
    <w:p w:rsidR="003E7F0D" w:rsidRPr="00ED7213" w:rsidRDefault="003E7F0D" w:rsidP="006262D0">
      <w:pPr>
        <w:jc w:val="both"/>
        <w:rPr>
          <w:lang w:val="sl-SI" w:eastAsia="sl-SI"/>
        </w:rPr>
      </w:pPr>
    </w:p>
    <w:p w:rsidR="002F7D29" w:rsidRPr="00ED7213" w:rsidRDefault="00E502DE" w:rsidP="002F7D29">
      <w:pPr>
        <w:jc w:val="both"/>
        <w:rPr>
          <w:lang w:val="sl-SI" w:eastAsia="sl-SI"/>
        </w:rPr>
      </w:pPr>
      <w:r w:rsidRPr="00ED7213">
        <w:rPr>
          <w:lang w:val="sl-SI" w:eastAsia="sl-SI"/>
        </w:rPr>
        <w:t xml:space="preserve">V Gorenjski regiji ni večjih jedrskih objektov. </w:t>
      </w:r>
      <w:r w:rsidR="003E7F0D" w:rsidRPr="00ED7213">
        <w:rPr>
          <w:lang w:val="sl-SI" w:eastAsia="sl-SI"/>
        </w:rPr>
        <w:t xml:space="preserve">Pomembne količine jedrskih materialov so v jedrskih objektih v Nuklearni elektrarni Krško in v raziskovalnem reaktorju TRIGA Mark </w:t>
      </w:r>
      <w:proofErr w:type="spellStart"/>
      <w:r w:rsidR="003E7F0D" w:rsidRPr="00ED7213">
        <w:rPr>
          <w:lang w:val="sl-SI" w:eastAsia="sl-SI"/>
        </w:rPr>
        <w:t>ll</w:t>
      </w:r>
      <w:proofErr w:type="spellEnd"/>
      <w:r w:rsidR="003E7F0D" w:rsidRPr="00ED7213">
        <w:rPr>
          <w:lang w:val="sl-SI" w:eastAsia="sl-SI"/>
        </w:rPr>
        <w:t xml:space="preserve"> v Podgorici. Zelo majhne količine jedrskega materiala pa so v centralnem skladišču radioaktivnih odpadkov v Brinju in pri nekaterih majhnih uporabnikih po državi.</w:t>
      </w:r>
      <w:r w:rsidR="009B3C8E" w:rsidRPr="00ED7213">
        <w:rPr>
          <w:lang w:val="sl-SI" w:eastAsia="sl-SI"/>
        </w:rPr>
        <w:t xml:space="preserve"> </w:t>
      </w:r>
      <w:r w:rsidR="003E7F0D" w:rsidRPr="00ED7213">
        <w:rPr>
          <w:lang w:val="sl-SI" w:eastAsia="sl-SI"/>
        </w:rPr>
        <w:t xml:space="preserve">Upravljalci jedrskih objektov </w:t>
      </w:r>
      <w:r w:rsidR="00C039B1" w:rsidRPr="00ED7213">
        <w:rPr>
          <w:lang w:val="sl-SI" w:eastAsia="sl-SI"/>
        </w:rPr>
        <w:t>morajo imeti</w:t>
      </w:r>
      <w:r w:rsidR="003E7F0D" w:rsidRPr="00ED7213">
        <w:rPr>
          <w:lang w:val="sl-SI" w:eastAsia="sl-SI"/>
        </w:rPr>
        <w:t xml:space="preserve"> v skladu z zakonodajo pripravljene načrte fizičnega varovanja</w:t>
      </w:r>
      <w:r w:rsidR="009B3C8E" w:rsidRPr="00ED7213">
        <w:rPr>
          <w:lang w:val="sl-SI" w:eastAsia="sl-SI"/>
        </w:rPr>
        <w:t xml:space="preserve">. </w:t>
      </w:r>
      <w:r w:rsidR="00245D3D" w:rsidRPr="00ED7213">
        <w:rPr>
          <w:lang w:val="sl-SI" w:eastAsia="sl-SI"/>
        </w:rPr>
        <w:t>T</w:t>
      </w:r>
      <w:r w:rsidRPr="00ED7213">
        <w:rPr>
          <w:lang w:val="sl-SI" w:eastAsia="sl-SI"/>
        </w:rPr>
        <w:t xml:space="preserve">reba </w:t>
      </w:r>
      <w:r w:rsidR="00245D3D" w:rsidRPr="00ED7213">
        <w:rPr>
          <w:lang w:val="sl-SI" w:eastAsia="sl-SI"/>
        </w:rPr>
        <w:t xml:space="preserve">je tudi </w:t>
      </w:r>
      <w:r w:rsidRPr="00ED7213">
        <w:rPr>
          <w:lang w:val="sl-SI" w:eastAsia="sl-SI"/>
        </w:rPr>
        <w:t>upoštevati, da je v polmeru 1000 km od Slovenije trenutno 84 delujočih jedrskih elektrarn.</w:t>
      </w:r>
    </w:p>
    <w:p w:rsidR="002F7D29" w:rsidRPr="00ED7213" w:rsidRDefault="002F7D29" w:rsidP="002F7D29">
      <w:pPr>
        <w:jc w:val="both"/>
        <w:rPr>
          <w:lang w:val="sl-SI" w:eastAsia="sl-SI"/>
        </w:rPr>
      </w:pPr>
    </w:p>
    <w:p w:rsidR="002F7D29" w:rsidRPr="00ED7213" w:rsidRDefault="00E502DE" w:rsidP="006262D0">
      <w:pPr>
        <w:jc w:val="both"/>
        <w:rPr>
          <w:lang w:val="sl-SI" w:eastAsia="sl-SI"/>
        </w:rPr>
      </w:pPr>
      <w:r w:rsidRPr="00ED7213">
        <w:rPr>
          <w:lang w:val="sl-SI" w:eastAsia="sl-SI"/>
        </w:rPr>
        <w:t xml:space="preserve">Za ugotavljanje take ogroženosti se lahko uporablja tudi veljavna Regijska </w:t>
      </w:r>
      <w:r w:rsidRPr="00ED7213">
        <w:rPr>
          <w:rFonts w:cs="Arial"/>
          <w:lang w:val="sl-SI" w:eastAsia="sl-SI"/>
        </w:rPr>
        <w:t>ocena ogroženosti ob jedrski ali radiološki nesreči za Gorenjsko regijo</w:t>
      </w:r>
      <w:r w:rsidRPr="00ED7213">
        <w:rPr>
          <w:lang w:val="sl-SI" w:eastAsia="sl-SI"/>
        </w:rPr>
        <w:t>. Ocene so pripravljene tudi na občinski ravni. Koristen vir za načrtovanje odziva je tudi Ocena tveganja za jedrske in radiološke nesreče, ki jo je pripravila Uprava RS za jedrsko varnost pri min</w:t>
      </w:r>
      <w:r w:rsidR="00DE4BC1" w:rsidRPr="00ED7213">
        <w:rPr>
          <w:lang w:val="sl-SI" w:eastAsia="sl-SI"/>
        </w:rPr>
        <w:t xml:space="preserve">istrstvu, pristojnem za okolje. </w:t>
      </w:r>
      <w:r w:rsidR="003E7F0D" w:rsidRPr="00ED7213">
        <w:rPr>
          <w:lang w:val="sl-SI" w:eastAsia="sl-SI"/>
        </w:rPr>
        <w:t>Pomembne podatke (na primer podatke o potresni odpornosti Nuklearn</w:t>
      </w:r>
      <w:r w:rsidRPr="00ED7213">
        <w:rPr>
          <w:lang w:val="sl-SI" w:eastAsia="sl-SI"/>
        </w:rPr>
        <w:t xml:space="preserve">e elektrarne Krško) obsega tudi </w:t>
      </w:r>
      <w:r w:rsidR="003E7F0D" w:rsidRPr="00ED7213">
        <w:rPr>
          <w:lang w:val="sl-SI" w:eastAsia="sl-SI"/>
        </w:rPr>
        <w:t>Ocena ogroženosti Republ</w:t>
      </w:r>
      <w:r w:rsidRPr="00ED7213">
        <w:rPr>
          <w:lang w:val="sl-SI" w:eastAsia="sl-SI"/>
        </w:rPr>
        <w:t>ike Slovenije zaradi potresov.</w:t>
      </w:r>
    </w:p>
    <w:p w:rsidR="006262D0" w:rsidRPr="00ED7213" w:rsidRDefault="00E502DE" w:rsidP="005C6C98">
      <w:pPr>
        <w:pStyle w:val="Naslov2"/>
        <w:tabs>
          <w:tab w:val="left" w:pos="993"/>
        </w:tabs>
      </w:pPr>
      <w:bookmarkStart w:id="44" w:name="_Toc141189270"/>
      <w:r w:rsidRPr="00ED7213">
        <w:lastRenderedPageBreak/>
        <w:t>Ogroženost zaradi nesreče z nevarnimi snovmi kot posledice terorističnega napada</w:t>
      </w:r>
      <w:bookmarkEnd w:id="44"/>
    </w:p>
    <w:p w:rsidR="00FF5AE6" w:rsidRPr="00ED7213" w:rsidRDefault="00FF5AE6" w:rsidP="006262D0">
      <w:pPr>
        <w:jc w:val="both"/>
        <w:rPr>
          <w:lang w:val="sl-SI" w:eastAsia="sl-SI"/>
        </w:rPr>
      </w:pPr>
    </w:p>
    <w:p w:rsidR="003E7F0D" w:rsidRPr="00ED7213" w:rsidRDefault="00E502DE" w:rsidP="006262D0">
      <w:pPr>
        <w:jc w:val="both"/>
        <w:rPr>
          <w:lang w:val="sl-SI" w:eastAsia="sl-SI"/>
        </w:rPr>
      </w:pPr>
      <w:r w:rsidRPr="00ED7213">
        <w:rPr>
          <w:lang w:val="sl-SI" w:eastAsia="sl-SI"/>
        </w:rPr>
        <w:t xml:space="preserve">Potencialne tarče napadov teroristov so lahko tudi objekti, v katerih se v delovnem procesu uporabljajo, proizvajajo, prevažajo ali skladiščijo nevarne snovi, nafta in njeni derivati ter energetski plini ali opravlja dejavnost oziroma upravljajo sredstva za delo, ki pomenijo nevarnost za nastanek nesreče. </w:t>
      </w:r>
    </w:p>
    <w:p w:rsidR="003E7F0D" w:rsidRPr="00ED7213" w:rsidRDefault="003E7F0D" w:rsidP="006262D0">
      <w:pPr>
        <w:jc w:val="both"/>
        <w:rPr>
          <w:lang w:val="sl-SI" w:eastAsia="sl-SI"/>
        </w:rPr>
      </w:pPr>
    </w:p>
    <w:p w:rsidR="000C7584" w:rsidRPr="00ED7213" w:rsidRDefault="00E502DE" w:rsidP="006262D0">
      <w:pPr>
        <w:jc w:val="both"/>
        <w:rPr>
          <w:color w:val="000000" w:themeColor="text1"/>
          <w:lang w:val="sl-SI" w:eastAsia="sl-SI"/>
        </w:rPr>
      </w:pPr>
      <w:r w:rsidRPr="00ED7213">
        <w:rPr>
          <w:color w:val="000000" w:themeColor="text1"/>
          <w:lang w:val="sl-SI" w:eastAsia="sl-SI"/>
        </w:rPr>
        <w:t xml:space="preserve">Za nesreče z nevarnimi snovmi, ki so posledica terorističnega napada, se lahko uporablja Ocena ogroženosti </w:t>
      </w:r>
      <w:r w:rsidR="00FF5AE6" w:rsidRPr="00ED7213">
        <w:rPr>
          <w:color w:val="000000" w:themeColor="text1"/>
          <w:lang w:val="sl-SI" w:eastAsia="sl-SI"/>
        </w:rPr>
        <w:t>Gorenjske regije zaradi nesreč z nevarnimi snovmi, ki jo je pripravila Izpostava URSZR Kranj</w:t>
      </w:r>
      <w:r w:rsidRPr="00ED7213">
        <w:rPr>
          <w:color w:val="000000" w:themeColor="text1"/>
          <w:lang w:val="sl-SI" w:eastAsia="sl-SI"/>
        </w:rPr>
        <w:t xml:space="preserve">. </w:t>
      </w:r>
      <w:r w:rsidR="00FF5AE6" w:rsidRPr="00ED7213">
        <w:rPr>
          <w:color w:val="000000" w:themeColor="text1"/>
          <w:lang w:val="sl-SI" w:eastAsia="sl-SI"/>
        </w:rPr>
        <w:t>Vir podatkov je tudi</w:t>
      </w:r>
      <w:r w:rsidRPr="00ED7213">
        <w:rPr>
          <w:color w:val="000000" w:themeColor="text1"/>
          <w:lang w:val="sl-SI" w:eastAsia="sl-SI"/>
        </w:rPr>
        <w:t xml:space="preserve"> </w:t>
      </w:r>
      <w:r w:rsidR="00FF5AE6" w:rsidRPr="00ED7213">
        <w:rPr>
          <w:color w:val="000000" w:themeColor="text1"/>
          <w:lang w:val="sl-SI" w:eastAsia="sl-SI"/>
        </w:rPr>
        <w:t>Ocena</w:t>
      </w:r>
      <w:r w:rsidRPr="00ED7213">
        <w:rPr>
          <w:color w:val="000000" w:themeColor="text1"/>
          <w:lang w:val="sl-SI" w:eastAsia="sl-SI"/>
        </w:rPr>
        <w:t xml:space="preserve"> tveganja za nesreče z nevarnimi snovmi, ki jo je pripravilo ministrstvo, pristojno za</w:t>
      </w:r>
      <w:r w:rsidR="006262D0" w:rsidRPr="00ED7213">
        <w:rPr>
          <w:color w:val="000000" w:themeColor="text1"/>
          <w:lang w:val="sl-SI" w:eastAsia="sl-SI"/>
        </w:rPr>
        <w:t xml:space="preserve"> okolje.</w:t>
      </w:r>
    </w:p>
    <w:p w:rsidR="00E87A5F" w:rsidRPr="00ED7213" w:rsidRDefault="00E87A5F" w:rsidP="006262D0">
      <w:pPr>
        <w:jc w:val="both"/>
        <w:rPr>
          <w:color w:val="000000" w:themeColor="text1"/>
          <w:lang w:val="sl-SI" w:eastAsia="sl-SI"/>
        </w:rPr>
      </w:pPr>
    </w:p>
    <w:p w:rsidR="006262D0" w:rsidRPr="00ED7213" w:rsidRDefault="00E502DE" w:rsidP="005C6C98">
      <w:pPr>
        <w:pStyle w:val="Naslov2"/>
        <w:tabs>
          <w:tab w:val="left" w:pos="993"/>
        </w:tabs>
      </w:pPr>
      <w:bookmarkStart w:id="45" w:name="_Toc141189271"/>
      <w:r w:rsidRPr="00ED7213">
        <w:t>Ogroženost zaradi nesreče zrakoplova kot posledice terorističnega napada</w:t>
      </w:r>
      <w:bookmarkEnd w:id="45"/>
    </w:p>
    <w:p w:rsidR="007E392D" w:rsidRPr="00ED7213" w:rsidRDefault="007E392D" w:rsidP="006262D0">
      <w:pPr>
        <w:jc w:val="both"/>
        <w:rPr>
          <w:lang w:val="sl-SI" w:eastAsia="sl-SI"/>
        </w:rPr>
      </w:pPr>
    </w:p>
    <w:p w:rsidR="003E7F0D" w:rsidRPr="00ED7213" w:rsidRDefault="00E502DE" w:rsidP="006262D0">
      <w:pPr>
        <w:jc w:val="both"/>
        <w:rPr>
          <w:lang w:val="sl-SI" w:eastAsia="sl-SI"/>
        </w:rPr>
      </w:pPr>
      <w:r w:rsidRPr="00ED7213">
        <w:rPr>
          <w:lang w:val="sl-SI" w:eastAsia="sl-SI"/>
        </w:rPr>
        <w:t>Nesreča zrakoplova je lahko tudi posledica terorističnega napada. Pri ugotavljanju take ogroženosti se lahko uporabi Ocena ogroženosti zaradi nesreče zrakoplova</w:t>
      </w:r>
      <w:r w:rsidR="007E392D" w:rsidRPr="00ED7213">
        <w:rPr>
          <w:lang w:val="sl-SI" w:eastAsia="sl-SI"/>
        </w:rPr>
        <w:t xml:space="preserve"> Gorenjske regije</w:t>
      </w:r>
      <w:r w:rsidRPr="00ED7213">
        <w:rPr>
          <w:lang w:val="sl-SI" w:eastAsia="sl-SI"/>
        </w:rPr>
        <w:t xml:space="preserve">, ki jo je pripravila </w:t>
      </w:r>
      <w:r w:rsidR="007E392D" w:rsidRPr="00ED7213">
        <w:rPr>
          <w:lang w:val="sl-SI" w:eastAsia="sl-SI"/>
        </w:rPr>
        <w:t xml:space="preserve">Izpostava </w:t>
      </w:r>
      <w:r w:rsidRPr="00ED7213">
        <w:rPr>
          <w:lang w:val="sl-SI" w:eastAsia="sl-SI"/>
        </w:rPr>
        <w:t>URSZR</w:t>
      </w:r>
      <w:r w:rsidR="007E392D" w:rsidRPr="00ED7213">
        <w:rPr>
          <w:lang w:val="sl-SI" w:eastAsia="sl-SI"/>
        </w:rPr>
        <w:t xml:space="preserve"> Kranj</w:t>
      </w:r>
      <w:r w:rsidRPr="00ED7213">
        <w:rPr>
          <w:lang w:val="sl-SI" w:eastAsia="sl-SI"/>
        </w:rPr>
        <w:t xml:space="preserve">, ter ocene ogroženosti, pripravljene na </w:t>
      </w:r>
      <w:r w:rsidR="007C4149" w:rsidRPr="00ED7213">
        <w:rPr>
          <w:lang w:val="sl-SI" w:eastAsia="sl-SI"/>
        </w:rPr>
        <w:t>občinskih</w:t>
      </w:r>
      <w:r w:rsidRPr="00ED7213">
        <w:rPr>
          <w:lang w:val="sl-SI" w:eastAsia="sl-SI"/>
        </w:rPr>
        <w:t xml:space="preserve"> ravneh. </w:t>
      </w:r>
    </w:p>
    <w:p w:rsidR="003E7F0D" w:rsidRPr="00ED7213" w:rsidRDefault="003E7F0D" w:rsidP="006262D0">
      <w:pPr>
        <w:jc w:val="both"/>
        <w:rPr>
          <w:lang w:val="sl-SI" w:eastAsia="sl-SI"/>
        </w:rPr>
      </w:pPr>
    </w:p>
    <w:p w:rsidR="003E7F0D" w:rsidRPr="00ED7213" w:rsidRDefault="00E502DE" w:rsidP="006262D0">
      <w:pPr>
        <w:jc w:val="both"/>
        <w:rPr>
          <w:lang w:val="sl-SI" w:eastAsia="sl-SI"/>
        </w:rPr>
      </w:pPr>
      <w:r w:rsidRPr="00ED7213">
        <w:rPr>
          <w:lang w:val="sl-SI" w:eastAsia="sl-SI"/>
        </w:rPr>
        <w:t xml:space="preserve">Letalska nesreča kot posledica terorističnega napada se lahko zgodi pri pristanku in vzletu zrakoplova, lahko pa se namerno zrušenje zrakoplova uporabi kot sredstvo za povzročitev čim večje materialne škode in izgube človeških življenj. Pri tem so zlasti ogroženi gosto poseljena območja, večstanovanjski objekti, objekti kritične infrastrukture, poslovne stavbe in drugi pomembni objekti. Pri ocenjevanju ogroženosti se lahko upošteva tudi Ocena tveganja za letalsko nesrečo, ki jo je pripravilo ministrstvo, pristojno za infrastrukturo. </w:t>
      </w:r>
    </w:p>
    <w:p w:rsidR="003E7F0D" w:rsidRPr="00ED7213" w:rsidRDefault="003E7F0D" w:rsidP="006262D0">
      <w:pPr>
        <w:jc w:val="both"/>
        <w:rPr>
          <w:lang w:val="sl-SI" w:eastAsia="sl-SI"/>
        </w:rPr>
      </w:pPr>
    </w:p>
    <w:p w:rsidR="00B622FE" w:rsidRPr="00ED7213" w:rsidRDefault="00E502DE" w:rsidP="006262D0">
      <w:pPr>
        <w:jc w:val="both"/>
        <w:rPr>
          <w:lang w:val="sl-SI" w:eastAsia="sl-SI"/>
        </w:rPr>
      </w:pPr>
      <w:r w:rsidRPr="00ED7213">
        <w:rPr>
          <w:lang w:val="sl-SI" w:eastAsia="sl-SI"/>
        </w:rPr>
        <w:t>Potencialni cilj terorističnega napada (lahko tudi kibernetskega) v Republiki Sloveniji so lahko tudi navigacijske službe zračnega prometa, pri čemer je lahko cilj takega napada povzročitev nesreče zrakoplova ali ustavitev delovanja navigacijskih služb s posledično zaporo zračnega prostora Republike Slovenije oziroma prekinitvijo letalskega prometa.</w:t>
      </w:r>
    </w:p>
    <w:p w:rsidR="007E392D" w:rsidRPr="00ED7213" w:rsidRDefault="007E392D" w:rsidP="006262D0">
      <w:pPr>
        <w:jc w:val="both"/>
        <w:rPr>
          <w:lang w:val="sl-SI" w:eastAsia="sl-SI"/>
        </w:rPr>
      </w:pPr>
    </w:p>
    <w:p w:rsidR="007E392D" w:rsidRPr="00ED7213" w:rsidRDefault="00E502DE" w:rsidP="006262D0">
      <w:pPr>
        <w:jc w:val="both"/>
        <w:rPr>
          <w:lang w:val="sl-SI" w:eastAsia="sl-SI"/>
        </w:rPr>
      </w:pPr>
      <w:r w:rsidRPr="00ED7213">
        <w:rPr>
          <w:lang w:val="sl-SI" w:eastAsia="sl-SI"/>
        </w:rPr>
        <w:t xml:space="preserve">Na območju Gorenjske regije se nahaja mednarodno letališče </w:t>
      </w:r>
      <w:r w:rsidR="003138FF" w:rsidRPr="00ED7213">
        <w:rPr>
          <w:lang w:val="sl-SI" w:eastAsia="sl-SI"/>
        </w:rPr>
        <w:t>–</w:t>
      </w:r>
      <w:r w:rsidRPr="00ED7213">
        <w:rPr>
          <w:lang w:val="sl-SI" w:eastAsia="sl-SI"/>
        </w:rPr>
        <w:t xml:space="preserve"> Letališče Jožeta Pučnika L</w:t>
      </w:r>
      <w:r w:rsidR="003138FF" w:rsidRPr="00ED7213">
        <w:rPr>
          <w:lang w:val="sl-SI" w:eastAsia="sl-SI"/>
        </w:rPr>
        <w:t>jubljana.</w:t>
      </w:r>
    </w:p>
    <w:p w:rsidR="00B622FE" w:rsidRPr="00ED7213" w:rsidRDefault="00B622FE" w:rsidP="006262D0">
      <w:pPr>
        <w:jc w:val="both"/>
        <w:rPr>
          <w:lang w:val="sl-SI" w:eastAsia="sl-SI"/>
        </w:rPr>
      </w:pPr>
    </w:p>
    <w:p w:rsidR="003E7F0D" w:rsidRPr="00ED7213" w:rsidRDefault="00E502DE" w:rsidP="005C6C98">
      <w:pPr>
        <w:pStyle w:val="Naslov2"/>
        <w:tabs>
          <w:tab w:val="left" w:pos="993"/>
        </w:tabs>
      </w:pPr>
      <w:bookmarkStart w:id="46" w:name="_Toc141189272"/>
      <w:r w:rsidRPr="00ED7213">
        <w:t>Ogroženost zaradi železniške nesreče kot posledice terorističnega napada</w:t>
      </w:r>
      <w:bookmarkEnd w:id="46"/>
    </w:p>
    <w:p w:rsidR="005D5B8D" w:rsidRPr="00ED7213" w:rsidRDefault="005D5B8D" w:rsidP="006262D0">
      <w:pPr>
        <w:jc w:val="both"/>
        <w:rPr>
          <w:lang w:val="sl-SI" w:eastAsia="sl-SI"/>
        </w:rPr>
      </w:pPr>
    </w:p>
    <w:p w:rsidR="008D6A37" w:rsidRDefault="00E502DE" w:rsidP="006262D0">
      <w:pPr>
        <w:jc w:val="both"/>
        <w:rPr>
          <w:lang w:val="sl-SI" w:eastAsia="sl-SI"/>
        </w:rPr>
      </w:pPr>
      <w:r w:rsidRPr="00ED7213">
        <w:rPr>
          <w:lang w:val="sl-SI" w:eastAsia="sl-SI"/>
        </w:rPr>
        <w:t>Tudi železniška nesreča je lahko posledica terorističnega napada, bodisi v obliki napada na tovorni ali potniški vlak bodisi kot posledica poškodovanja ali onesposobitve železniške proge, predora, mostu, upravljanja sistema zapornic, premikanja kretnic in prometne signalizacije, kar lahko povzroči železniško nesrečo večjih razsežnosti, večje število poškodovanih in smrtnih žrtev ter onesnaženje okolja. Pri ugotavljanju take ogroženosti se lahko ustrezno uporabi Ocena ogroženosti zaradi železniške nesreče</w:t>
      </w:r>
      <w:r w:rsidR="005D5B8D" w:rsidRPr="00ED7213">
        <w:rPr>
          <w:lang w:val="sl-SI" w:eastAsia="sl-SI"/>
        </w:rPr>
        <w:t xml:space="preserve"> Gorenjske regije</w:t>
      </w:r>
      <w:r w:rsidRPr="00ED7213">
        <w:rPr>
          <w:lang w:val="sl-SI" w:eastAsia="sl-SI"/>
        </w:rPr>
        <w:t xml:space="preserve"> in delno tudi Ocena ogroženosti </w:t>
      </w:r>
      <w:r w:rsidR="005D5B8D" w:rsidRPr="00ED7213">
        <w:rPr>
          <w:lang w:val="sl-SI" w:eastAsia="sl-SI"/>
        </w:rPr>
        <w:t>Gorenjske regije</w:t>
      </w:r>
      <w:r w:rsidRPr="00ED7213">
        <w:rPr>
          <w:lang w:val="sl-SI" w:eastAsia="sl-SI"/>
        </w:rPr>
        <w:t xml:space="preserve"> zaradi nesreč z nevarnimi snovmi, ki ju je pripravila </w:t>
      </w:r>
      <w:r w:rsidR="005D5B8D" w:rsidRPr="00ED7213">
        <w:rPr>
          <w:lang w:val="sl-SI" w:eastAsia="sl-SI"/>
        </w:rPr>
        <w:t xml:space="preserve">Izpostava </w:t>
      </w:r>
      <w:r w:rsidRPr="00ED7213">
        <w:rPr>
          <w:lang w:val="sl-SI" w:eastAsia="sl-SI"/>
        </w:rPr>
        <w:t>URSZR</w:t>
      </w:r>
      <w:r w:rsidR="005D5B8D" w:rsidRPr="00ED7213">
        <w:rPr>
          <w:lang w:val="sl-SI" w:eastAsia="sl-SI"/>
        </w:rPr>
        <w:t xml:space="preserve"> Kranj</w:t>
      </w:r>
      <w:r w:rsidRPr="00ED7213">
        <w:rPr>
          <w:lang w:val="sl-SI" w:eastAsia="sl-SI"/>
        </w:rPr>
        <w:t xml:space="preserve">, ter ocene ogroženosti, pripravljene na </w:t>
      </w:r>
      <w:r w:rsidR="00546337" w:rsidRPr="00ED7213">
        <w:rPr>
          <w:lang w:val="sl-SI" w:eastAsia="sl-SI"/>
        </w:rPr>
        <w:t>občinskih</w:t>
      </w:r>
      <w:r w:rsidRPr="00ED7213">
        <w:rPr>
          <w:lang w:val="sl-SI" w:eastAsia="sl-SI"/>
        </w:rPr>
        <w:t xml:space="preserve"> ravneh. Prav tako se lahko namenu ustrezno upošteva Ocena tveganja za železniško nesrečo, ki jo je pripravilo mi</w:t>
      </w:r>
      <w:r w:rsidR="00A15072" w:rsidRPr="00ED7213">
        <w:rPr>
          <w:lang w:val="sl-SI" w:eastAsia="sl-SI"/>
        </w:rPr>
        <w:t>nistrstvo, pristojno za promet.</w:t>
      </w:r>
    </w:p>
    <w:p w:rsidR="00E819C8" w:rsidRDefault="00E819C8" w:rsidP="006262D0">
      <w:pPr>
        <w:jc w:val="both"/>
        <w:rPr>
          <w:lang w:val="sl-SI" w:eastAsia="sl-SI"/>
        </w:rPr>
      </w:pPr>
    </w:p>
    <w:p w:rsidR="00E819C8" w:rsidRDefault="00E819C8" w:rsidP="006262D0">
      <w:pPr>
        <w:jc w:val="both"/>
        <w:rPr>
          <w:lang w:val="sl-SI" w:eastAsia="sl-SI"/>
        </w:rPr>
      </w:pPr>
    </w:p>
    <w:p w:rsidR="00E819C8" w:rsidRDefault="00E819C8" w:rsidP="006262D0">
      <w:pPr>
        <w:jc w:val="both"/>
        <w:rPr>
          <w:lang w:val="sl-SI" w:eastAsia="sl-SI"/>
        </w:rPr>
      </w:pPr>
    </w:p>
    <w:p w:rsidR="00E819C8" w:rsidRPr="00ED7213" w:rsidRDefault="00E819C8" w:rsidP="006262D0">
      <w:pPr>
        <w:jc w:val="both"/>
        <w:rPr>
          <w:lang w:val="sl-SI" w:eastAsia="sl-SI"/>
        </w:rPr>
      </w:pPr>
    </w:p>
    <w:p w:rsidR="003E7F0D" w:rsidRPr="00ED7213" w:rsidRDefault="00E502DE" w:rsidP="005C6C98">
      <w:pPr>
        <w:pStyle w:val="Naslov2"/>
        <w:tabs>
          <w:tab w:val="left" w:pos="993"/>
        </w:tabs>
      </w:pPr>
      <w:bookmarkStart w:id="47" w:name="_Toc141189273"/>
      <w:r w:rsidRPr="00ED7213">
        <w:lastRenderedPageBreak/>
        <w:t>Ogroženost zaradi kibernetskih groženj v poveza</w:t>
      </w:r>
      <w:r w:rsidR="00B622FE" w:rsidRPr="00ED7213">
        <w:t>vi s terorističnimi aktivnostmi</w:t>
      </w:r>
      <w:bookmarkEnd w:id="47"/>
    </w:p>
    <w:p w:rsidR="00232B0D" w:rsidRPr="00ED7213" w:rsidRDefault="00232B0D" w:rsidP="006262D0">
      <w:pPr>
        <w:jc w:val="both"/>
        <w:rPr>
          <w:lang w:val="sl-SI" w:eastAsia="sl-SI"/>
        </w:rPr>
      </w:pPr>
    </w:p>
    <w:p w:rsidR="003E7F0D" w:rsidRPr="00ED7213" w:rsidRDefault="00E502DE" w:rsidP="006262D0">
      <w:pPr>
        <w:jc w:val="both"/>
        <w:rPr>
          <w:lang w:val="sl-SI" w:eastAsia="sl-SI"/>
        </w:rPr>
      </w:pPr>
      <w:r w:rsidRPr="00ED7213">
        <w:rPr>
          <w:lang w:val="sl-SI" w:eastAsia="sl-SI"/>
        </w:rPr>
        <w:t>Kibernetske grožnje in napadi so ena najbolj hitro razvijajočih se vrst in pojavnih oblik terorizma</w:t>
      </w:r>
      <w:r w:rsidR="00852888" w:rsidRPr="00ED7213">
        <w:rPr>
          <w:lang w:val="sl-SI" w:eastAsia="sl-SI"/>
        </w:rPr>
        <w:t xml:space="preserve">. </w:t>
      </w:r>
      <w:r w:rsidRPr="00ED7213">
        <w:rPr>
          <w:lang w:val="sl-SI" w:eastAsia="sl-SI"/>
        </w:rPr>
        <w:t xml:space="preserve">Kibernetski terorizem lahko povzroči motnje v delovanju informacijsko-komunikacijske infrastrukture in informacijskih sistemov ter v nekaterih primerih posledično celo ogroža življenje. </w:t>
      </w:r>
    </w:p>
    <w:p w:rsidR="009E1351" w:rsidRPr="00ED7213" w:rsidRDefault="009E1351" w:rsidP="006262D0">
      <w:pPr>
        <w:jc w:val="both"/>
        <w:rPr>
          <w:lang w:val="sl-SI" w:eastAsia="sl-SI"/>
        </w:rPr>
      </w:pPr>
    </w:p>
    <w:p w:rsidR="003E7F0D" w:rsidRPr="00ED7213" w:rsidRDefault="00E502DE" w:rsidP="006262D0">
      <w:pPr>
        <w:jc w:val="both"/>
        <w:rPr>
          <w:lang w:val="sl-SI" w:eastAsia="sl-SI"/>
        </w:rPr>
      </w:pPr>
      <w:r w:rsidRPr="00ED7213">
        <w:rPr>
          <w:lang w:val="sl-SI" w:eastAsia="sl-SI"/>
        </w:rPr>
        <w:t>Potencial kibernetskega prostora lahko za dosego svojih ciljev izkoristijo različni državni ali nedržavni predstavniki, predvsem z izvajanjem kibernetskih obveščevalnih operacij, s katerimi lahko v nekaterih segmentih ogrozijo politične, varnostne in gospodarske interese Republike Slovenije. Uporaba novih tehnologij, predvsem znotraj kibernetskega prostora, lahko še krepi oziroma stopnjuje moč terorističnih groženj.</w:t>
      </w:r>
    </w:p>
    <w:p w:rsidR="003E7F0D" w:rsidRPr="00ED7213" w:rsidRDefault="003E7F0D" w:rsidP="006262D0">
      <w:pPr>
        <w:jc w:val="both"/>
        <w:rPr>
          <w:lang w:val="sl-SI" w:eastAsia="sl-SI"/>
        </w:rPr>
      </w:pPr>
    </w:p>
    <w:p w:rsidR="00B622FE" w:rsidRPr="00ED7213" w:rsidRDefault="00E502DE" w:rsidP="006262D0">
      <w:pPr>
        <w:jc w:val="both"/>
        <w:rPr>
          <w:lang w:val="sl-SI" w:eastAsia="sl-SI"/>
        </w:rPr>
      </w:pPr>
      <w:r w:rsidRPr="00ED7213">
        <w:rPr>
          <w:lang w:val="sl-SI" w:eastAsia="sl-SI"/>
        </w:rPr>
        <w:t>Še zlasti pomembni so lahko morebitni kibernetski napadi na kritično infrastrukturo. Tako delovanje je še posebej nevarno v povezavi z vse bolj organiziranimi mednarodnimi teroristi</w:t>
      </w:r>
      <w:r w:rsidR="00C43AF0" w:rsidRPr="00ED7213">
        <w:rPr>
          <w:lang w:val="sl-SI" w:eastAsia="sl-SI"/>
        </w:rPr>
        <w:t>čnimi mrežami</w:t>
      </w:r>
      <w:r w:rsidR="00852888" w:rsidRPr="00ED7213">
        <w:rPr>
          <w:lang w:val="sl-SI" w:eastAsia="sl-SI"/>
        </w:rPr>
        <w:t xml:space="preserve">. </w:t>
      </w:r>
      <w:r w:rsidRPr="00ED7213">
        <w:rPr>
          <w:lang w:val="sl-SI" w:eastAsia="sl-SI"/>
        </w:rPr>
        <w:t>Za ugotavljanje take ogroženosti se lahko namenu ustrezno upošteva Ocena kibernetskih tveganj, ki jo je pripravilo ministrs</w:t>
      </w:r>
      <w:r w:rsidR="00A15072" w:rsidRPr="00ED7213">
        <w:rPr>
          <w:lang w:val="sl-SI" w:eastAsia="sl-SI"/>
        </w:rPr>
        <w:t>tvo, pristojno za javno upravo.</w:t>
      </w:r>
    </w:p>
    <w:p w:rsidR="003E7F0D" w:rsidRPr="00ED7213" w:rsidRDefault="00E502DE" w:rsidP="008A6245">
      <w:pPr>
        <w:pStyle w:val="Naslov3"/>
        <w:rPr>
          <w:lang w:val="sl-SI"/>
        </w:rPr>
      </w:pPr>
      <w:bookmarkStart w:id="48" w:name="_Toc141189274"/>
      <w:r w:rsidRPr="00ED7213">
        <w:rPr>
          <w:lang w:val="sl-SI"/>
        </w:rPr>
        <w:t>Ogroženost zaradi hibridnih groženj v povezavi s terorističnimi aktivnostmi</w:t>
      </w:r>
      <w:bookmarkEnd w:id="48"/>
    </w:p>
    <w:p w:rsidR="003E7F0D" w:rsidRPr="00ED7213" w:rsidRDefault="003E7F0D" w:rsidP="006262D0">
      <w:pPr>
        <w:jc w:val="both"/>
        <w:rPr>
          <w:lang w:val="sl-SI" w:eastAsia="sl-SI"/>
        </w:rPr>
      </w:pPr>
    </w:p>
    <w:p w:rsidR="003E7F0D" w:rsidRPr="00ED7213" w:rsidRDefault="00E502DE" w:rsidP="006262D0">
      <w:pPr>
        <w:jc w:val="both"/>
        <w:rPr>
          <w:lang w:val="sl-SI" w:eastAsia="sl-SI"/>
        </w:rPr>
      </w:pPr>
      <w:r w:rsidRPr="00ED7213">
        <w:rPr>
          <w:lang w:val="sl-SI" w:eastAsia="sl-SI"/>
        </w:rPr>
        <w:t xml:space="preserve">Glavni vir kibernetskih groženj v kontekstu terorističnih aktivnosti so lahko morebitne hibridne kampanje in aktivnosti terorističnih skupin ali posameznikov, katerih namen bi bilo predvsem povzročanje kompleksnosti in </w:t>
      </w:r>
      <w:proofErr w:type="spellStart"/>
      <w:r w:rsidRPr="00ED7213">
        <w:rPr>
          <w:lang w:val="sl-SI" w:eastAsia="sl-SI"/>
        </w:rPr>
        <w:t>nepripisljivosti</w:t>
      </w:r>
      <w:proofErr w:type="spellEnd"/>
      <w:r w:rsidRPr="00ED7213">
        <w:rPr>
          <w:lang w:val="sl-SI" w:eastAsia="sl-SI"/>
        </w:rPr>
        <w:t xml:space="preserve"> napada. Taki napadi bi lahko bili usmerjeni predvsem na sistemske ranljivosti posameznih ustanov (zlasti objektov kritične infrastrukture) ter na povzročanje motenj na družbenem, političnem in gospodarskem področju.</w:t>
      </w:r>
    </w:p>
    <w:p w:rsidR="00EB2041" w:rsidRPr="00ED7213" w:rsidRDefault="00EB2041" w:rsidP="006262D0">
      <w:pPr>
        <w:jc w:val="both"/>
        <w:rPr>
          <w:lang w:val="sl-SI" w:eastAsia="sl-SI"/>
        </w:rPr>
      </w:pPr>
    </w:p>
    <w:p w:rsidR="003E7F0D" w:rsidRPr="00ED7213" w:rsidRDefault="00E502DE" w:rsidP="005C6C98">
      <w:pPr>
        <w:pStyle w:val="Naslov2"/>
        <w:tabs>
          <w:tab w:val="left" w:pos="993"/>
        </w:tabs>
      </w:pPr>
      <w:bookmarkStart w:id="49" w:name="_Toc141189275"/>
      <w:r w:rsidRPr="00ED7213">
        <w:t>Drugo (ogroženost javnih krajev zaradi terorističnih napadov ter drugih pomembnih objektov)</w:t>
      </w:r>
      <w:bookmarkEnd w:id="49"/>
    </w:p>
    <w:p w:rsidR="003E7F0D" w:rsidRPr="00ED7213" w:rsidRDefault="003E7F0D" w:rsidP="006262D0">
      <w:pPr>
        <w:jc w:val="both"/>
        <w:rPr>
          <w:lang w:val="sl-SI" w:eastAsia="sl-SI"/>
        </w:rPr>
      </w:pPr>
    </w:p>
    <w:p w:rsidR="003E7F0D" w:rsidRPr="00ED7213" w:rsidRDefault="00E502DE" w:rsidP="006262D0">
      <w:pPr>
        <w:jc w:val="both"/>
        <w:rPr>
          <w:lang w:val="sl-SI" w:eastAsia="sl-SI"/>
        </w:rPr>
      </w:pPr>
      <w:r w:rsidRPr="00ED7213">
        <w:rPr>
          <w:lang w:val="sl-SI" w:eastAsia="sl-SI"/>
        </w:rPr>
        <w:t>Sem spadajo napadi na javne kraje, državne ustanove in objekte, predstavništva drugih držav in objekte, v katerih se zbira večje število ljudi. Gre za kraje, ki imajo velik družbeni ali simbolni pomen in so odprti ter zaradi tega ranljivejši. Tako so lahko ogrožene množične prireditve, veliki trgovski centri, železniške ali avtobusne postaje, letališča, turistične točke, izobraževalni, kulturni, verski in športni objekti. Potencialno ogroženi so lahko objekti kritične infrastrukture in drugi objekti, ki so nujni za delovanje države na vseh ravneh.</w:t>
      </w:r>
    </w:p>
    <w:p w:rsidR="003E7F0D" w:rsidRPr="00ED7213" w:rsidRDefault="003E7F0D" w:rsidP="006262D0">
      <w:pPr>
        <w:jc w:val="both"/>
        <w:rPr>
          <w:lang w:val="sl-SI" w:eastAsia="sl-SI"/>
        </w:rPr>
      </w:pPr>
    </w:p>
    <w:p w:rsidR="008D6A37" w:rsidRDefault="00E502DE" w:rsidP="006262D0">
      <w:pPr>
        <w:jc w:val="both"/>
        <w:rPr>
          <w:lang w:val="sl-SI" w:eastAsia="sl-SI"/>
        </w:rPr>
      </w:pPr>
      <w:r w:rsidRPr="00ED7213">
        <w:rPr>
          <w:lang w:val="sl-SI" w:eastAsia="sl-SI"/>
        </w:rPr>
        <w:t>Javni kraji imajo poseben družbeni in simbolni pomen; namenjeni so ljudem, so odprti in zaradi tega tudi ranljivejši. Teroristični dogodki iz tujine dokazujejo, da imajo lahko posledice napadov na javne kraje in druge pomembne objekte zelo velik vpliv n</w:t>
      </w:r>
      <w:r w:rsidR="00123A84">
        <w:rPr>
          <w:lang w:val="sl-SI" w:eastAsia="sl-SI"/>
        </w:rPr>
        <w:t>a ljudi (smrtne žrtve, poškodbe</w:t>
      </w:r>
      <w:r w:rsidRPr="00ED7213">
        <w:rPr>
          <w:lang w:val="sl-SI" w:eastAsia="sl-SI"/>
        </w:rPr>
        <w:t>), gospodarstvo, okolje ter kulturno dediščino, prav tako imajo tudi velik družbeni in politični vpliv.</w:t>
      </w:r>
      <w:r w:rsidR="00123A84">
        <w:rPr>
          <w:lang w:val="sl-SI" w:eastAsia="sl-SI"/>
        </w:rPr>
        <w:t xml:space="preserve"> </w:t>
      </w:r>
      <w:r w:rsidR="003E7F0D" w:rsidRPr="00ED7213">
        <w:rPr>
          <w:lang w:val="sl-SI" w:eastAsia="sl-SI"/>
        </w:rPr>
        <w:t xml:space="preserve">Kulturna dediščina kot temelj in simbol nacionalne identitete predstavlja velik potencialni cilj terorističnega napada. Tako stavbe kulturne dediščine </w:t>
      </w:r>
      <w:r w:rsidR="006216C3" w:rsidRPr="00ED7213">
        <w:rPr>
          <w:lang w:val="sl-SI" w:eastAsia="sl-SI"/>
        </w:rPr>
        <w:t>kot tudi predmeti kulturne dediščine,</w:t>
      </w:r>
      <w:r w:rsidR="003E7F0D" w:rsidRPr="00ED7213">
        <w:rPr>
          <w:lang w:val="sl-SI" w:eastAsia="sl-SI"/>
        </w:rPr>
        <w:t xml:space="preserve"> </w:t>
      </w:r>
      <w:r w:rsidR="006216C3" w:rsidRPr="00ED7213">
        <w:rPr>
          <w:lang w:val="sl-SI" w:eastAsia="sl-SI"/>
        </w:rPr>
        <w:t>lahko</w:t>
      </w:r>
      <w:r w:rsidR="003E7F0D" w:rsidRPr="00ED7213">
        <w:rPr>
          <w:lang w:val="sl-SI" w:eastAsia="sl-SI"/>
        </w:rPr>
        <w:t xml:space="preserve"> predstavljajo </w:t>
      </w:r>
      <w:r w:rsidR="006216C3" w:rsidRPr="00ED7213">
        <w:rPr>
          <w:lang w:val="sl-SI" w:eastAsia="sl-SI"/>
        </w:rPr>
        <w:t xml:space="preserve">pomembno tarčo </w:t>
      </w:r>
      <w:r w:rsidR="003E7F0D" w:rsidRPr="00ED7213">
        <w:rPr>
          <w:lang w:val="sl-SI" w:eastAsia="sl-SI"/>
        </w:rPr>
        <w:t>za terorizem</w:t>
      </w:r>
      <w:r w:rsidR="006216C3" w:rsidRPr="00ED7213">
        <w:rPr>
          <w:lang w:val="sl-SI" w:eastAsia="sl-SI"/>
        </w:rPr>
        <w:t>.</w:t>
      </w:r>
      <w:r w:rsidR="003E7F0D" w:rsidRPr="00ED7213">
        <w:rPr>
          <w:lang w:val="sl-SI" w:eastAsia="sl-SI"/>
        </w:rPr>
        <w:t xml:space="preserve"> Poleg tega pa so kraja, nedovoljena trgovina in nedovoljen izvoz predmetov kulturne dediščine lahko tudi vir nezakonitega financiranja terorizm</w:t>
      </w:r>
      <w:r w:rsidRPr="00ED7213">
        <w:rPr>
          <w:lang w:val="sl-SI" w:eastAsia="sl-SI"/>
        </w:rPr>
        <w:t>a in terorističnih organizacij.</w:t>
      </w:r>
    </w:p>
    <w:p w:rsidR="00123A84" w:rsidRPr="00ED7213" w:rsidRDefault="00123A84" w:rsidP="006262D0">
      <w:pPr>
        <w:jc w:val="both"/>
        <w:rPr>
          <w:lang w:val="sl-SI" w:eastAsia="sl-SI"/>
        </w:rPr>
      </w:pPr>
    </w:p>
    <w:p w:rsidR="0030224A" w:rsidRPr="00ED7213" w:rsidRDefault="00E502DE" w:rsidP="0030224A">
      <w:pPr>
        <w:pStyle w:val="Naslov2"/>
        <w:tabs>
          <w:tab w:val="left" w:pos="993"/>
        </w:tabs>
      </w:pPr>
      <w:bookmarkStart w:id="50" w:name="_Toc141189276"/>
      <w:r w:rsidRPr="00ED7213">
        <w:t>Ogroženost prebivalcev, živali, premoženja in kulturne dediščine</w:t>
      </w:r>
      <w:bookmarkEnd w:id="50"/>
    </w:p>
    <w:p w:rsidR="0030224A" w:rsidRPr="00ED7213" w:rsidRDefault="0030224A" w:rsidP="006262D0">
      <w:pPr>
        <w:jc w:val="both"/>
        <w:rPr>
          <w:lang w:val="sl-SI" w:eastAsia="sl-SI"/>
        </w:rPr>
      </w:pPr>
    </w:p>
    <w:p w:rsidR="009E1351" w:rsidRPr="00ED7213" w:rsidRDefault="00E502DE" w:rsidP="007D3E3B">
      <w:pPr>
        <w:spacing w:line="276" w:lineRule="auto"/>
        <w:jc w:val="both"/>
        <w:rPr>
          <w:rFonts w:cs="Arial"/>
          <w:szCs w:val="20"/>
          <w:lang w:val="sl-SI" w:eastAsia="sl-SI"/>
        </w:rPr>
      </w:pPr>
      <w:r w:rsidRPr="00ED7213">
        <w:rPr>
          <w:rFonts w:cs="Arial"/>
          <w:szCs w:val="20"/>
          <w:lang w:val="sl-SI" w:eastAsia="sl-SI"/>
        </w:rPr>
        <w:t>Ogrož</w:t>
      </w:r>
      <w:r w:rsidR="008C1261" w:rsidRPr="00ED7213">
        <w:rPr>
          <w:rFonts w:cs="Arial"/>
          <w:szCs w:val="20"/>
          <w:lang w:val="sl-SI" w:eastAsia="sl-SI"/>
        </w:rPr>
        <w:t xml:space="preserve">enost ljudi, </w:t>
      </w:r>
      <w:r w:rsidRPr="00ED7213">
        <w:rPr>
          <w:rFonts w:cs="Arial"/>
          <w:szCs w:val="20"/>
          <w:lang w:val="sl-SI" w:eastAsia="sl-SI"/>
        </w:rPr>
        <w:t xml:space="preserve">živali ter premoženja bi bila lahko glede na v 9. poglavju </w:t>
      </w:r>
      <w:r w:rsidR="009C6E78" w:rsidRPr="00ED7213">
        <w:rPr>
          <w:rFonts w:cs="Arial"/>
          <w:szCs w:val="20"/>
          <w:lang w:val="sl-SI" w:eastAsia="sl-SI"/>
        </w:rPr>
        <w:t>in</w:t>
      </w:r>
      <w:r w:rsidR="00DB0B1B" w:rsidRPr="00ED7213">
        <w:rPr>
          <w:rFonts w:cs="Arial"/>
          <w:szCs w:val="20"/>
          <w:lang w:val="sl-SI" w:eastAsia="sl-SI"/>
        </w:rPr>
        <w:t xml:space="preserve"> njegovih podpoglavjih </w:t>
      </w:r>
      <w:r w:rsidRPr="00ED7213">
        <w:rPr>
          <w:rFonts w:cs="Arial"/>
          <w:szCs w:val="20"/>
          <w:lang w:val="sl-SI" w:eastAsia="sl-SI"/>
        </w:rPr>
        <w:t>naštete možne vzroke ogroženosti</w:t>
      </w:r>
      <w:r w:rsidR="008C1261" w:rsidRPr="00ED7213">
        <w:rPr>
          <w:rFonts w:cs="Arial"/>
          <w:szCs w:val="20"/>
          <w:lang w:val="sl-SI" w:eastAsia="sl-SI"/>
        </w:rPr>
        <w:t xml:space="preserve"> </w:t>
      </w:r>
      <w:r w:rsidRPr="00ED7213">
        <w:rPr>
          <w:rFonts w:cs="Arial"/>
          <w:szCs w:val="20"/>
          <w:lang w:val="sl-SI" w:eastAsia="sl-SI"/>
        </w:rPr>
        <w:t xml:space="preserve">ob terorističnem napadu znatna (odvisno od tega katera sredstva bi bila uporabljena </w:t>
      </w:r>
      <w:r w:rsidR="009C6E78" w:rsidRPr="00ED7213">
        <w:rPr>
          <w:rFonts w:cs="Arial"/>
          <w:szCs w:val="20"/>
          <w:lang w:val="sl-SI" w:eastAsia="sl-SI"/>
        </w:rPr>
        <w:t xml:space="preserve">za teroristični </w:t>
      </w:r>
      <w:r w:rsidRPr="00ED7213">
        <w:rPr>
          <w:rFonts w:cs="Arial"/>
          <w:szCs w:val="20"/>
          <w:lang w:val="sl-SI" w:eastAsia="sl-SI"/>
        </w:rPr>
        <w:t>napad), vendar bi bil obseg območja relativno majhen.</w:t>
      </w:r>
    </w:p>
    <w:p w:rsidR="00C9289E" w:rsidRPr="00ED7213" w:rsidRDefault="00E502DE" w:rsidP="00C676DF">
      <w:pPr>
        <w:pStyle w:val="Naslov1"/>
        <w:spacing w:before="0" w:after="0" w:line="276" w:lineRule="auto"/>
      </w:pPr>
      <w:bookmarkStart w:id="51" w:name="_Toc135824777"/>
      <w:bookmarkStart w:id="52" w:name="_Toc141189277"/>
      <w:r w:rsidRPr="00ED7213">
        <w:lastRenderedPageBreak/>
        <w:t xml:space="preserve">Razvrščanje občin </w:t>
      </w:r>
      <w:r w:rsidR="000F1C8B" w:rsidRPr="00ED7213">
        <w:t xml:space="preserve">in </w:t>
      </w:r>
      <w:r w:rsidR="002B437C" w:rsidRPr="00ED7213">
        <w:t xml:space="preserve">Gorenjske regije </w:t>
      </w:r>
      <w:r w:rsidR="000F1C8B" w:rsidRPr="00ED7213">
        <w:t xml:space="preserve">v </w:t>
      </w:r>
      <w:r w:rsidRPr="00ED7213">
        <w:t>razrede ogroženosti zaradi</w:t>
      </w:r>
      <w:bookmarkEnd w:id="51"/>
      <w:r w:rsidRPr="00ED7213">
        <w:t xml:space="preserve"> </w:t>
      </w:r>
      <w:r w:rsidR="005A3E41" w:rsidRPr="00ED7213">
        <w:t>terorizma</w:t>
      </w:r>
      <w:bookmarkEnd w:id="52"/>
    </w:p>
    <w:p w:rsidR="0022263C" w:rsidRPr="00ED7213" w:rsidRDefault="0022263C" w:rsidP="0022263C">
      <w:pPr>
        <w:rPr>
          <w:lang w:val="sl-SI" w:eastAsia="sl-SI"/>
        </w:rPr>
      </w:pPr>
    </w:p>
    <w:p w:rsidR="00C9289E" w:rsidRPr="00ED7213" w:rsidRDefault="00E502DE" w:rsidP="00C676DF">
      <w:pPr>
        <w:pStyle w:val="docfontnormal"/>
        <w:spacing w:before="0" w:beforeAutospacing="0" w:after="0" w:afterAutospacing="0" w:line="276" w:lineRule="auto"/>
        <w:jc w:val="both"/>
        <w:rPr>
          <w:rFonts w:ascii="Arial" w:hAnsi="Arial" w:cs="Arial"/>
          <w:sz w:val="20"/>
          <w:szCs w:val="20"/>
        </w:rPr>
      </w:pPr>
      <w:r w:rsidRPr="00ED7213">
        <w:rPr>
          <w:rFonts w:ascii="Arial" w:hAnsi="Arial" w:cs="Arial"/>
          <w:sz w:val="20"/>
          <w:szCs w:val="20"/>
        </w:rPr>
        <w:t>Uredba o vsebini in izdelavi načrtov zaščite in reševanja (Uradni list RS, št. 24/12</w:t>
      </w:r>
      <w:r w:rsidR="004B7EE3">
        <w:rPr>
          <w:rFonts w:ascii="Arial" w:hAnsi="Arial" w:cs="Arial"/>
          <w:sz w:val="20"/>
          <w:szCs w:val="20"/>
        </w:rPr>
        <w:t>, 78/16 in 26/19</w:t>
      </w:r>
      <w:r w:rsidRPr="00ED7213">
        <w:rPr>
          <w:rFonts w:ascii="Arial" w:hAnsi="Arial" w:cs="Arial"/>
          <w:sz w:val="20"/>
          <w:szCs w:val="20"/>
        </w:rPr>
        <w:t>) v 4. členu določa, da morajo ocene ogroženosti vsebovati tudi razvid, katere občine in v kakšnem obsegu so ogrožene zaradi posameznih vrst nesreč.</w:t>
      </w:r>
    </w:p>
    <w:p w:rsidR="00DD7871" w:rsidRPr="00ED7213" w:rsidRDefault="00DD7871" w:rsidP="00C676DF">
      <w:pPr>
        <w:pStyle w:val="docfontnormal"/>
        <w:spacing w:before="0" w:beforeAutospacing="0" w:after="0" w:afterAutospacing="0" w:line="276" w:lineRule="auto"/>
        <w:jc w:val="both"/>
        <w:rPr>
          <w:rFonts w:ascii="Arial" w:hAnsi="Arial" w:cs="Arial"/>
          <w:sz w:val="20"/>
          <w:szCs w:val="20"/>
        </w:rPr>
      </w:pPr>
    </w:p>
    <w:p w:rsidR="00DD7871" w:rsidRPr="00ED7213" w:rsidRDefault="00E502DE" w:rsidP="00DD7871">
      <w:pPr>
        <w:pStyle w:val="docfontnormal"/>
        <w:spacing w:before="0" w:beforeAutospacing="0" w:after="0" w:afterAutospacing="0" w:line="276" w:lineRule="auto"/>
        <w:jc w:val="both"/>
        <w:rPr>
          <w:rFonts w:ascii="Arial" w:hAnsi="Arial" w:cs="Arial"/>
          <w:sz w:val="20"/>
          <w:szCs w:val="20"/>
        </w:rPr>
      </w:pPr>
      <w:r w:rsidRPr="00ED7213">
        <w:rPr>
          <w:rFonts w:ascii="Arial" w:hAnsi="Arial" w:cs="Arial"/>
          <w:sz w:val="20"/>
          <w:szCs w:val="20"/>
        </w:rPr>
        <w:t>Z nazivom regije so v tem poglavju ocene ogroženosti mišljene izpostave URSZR. Regije so ozemeljsko in glede vključenosti občin vanje identične izpostavam URSZR.</w:t>
      </w:r>
    </w:p>
    <w:p w:rsidR="00DD7871" w:rsidRPr="00ED7213" w:rsidRDefault="00DD7871" w:rsidP="00C676DF">
      <w:pPr>
        <w:pStyle w:val="docfontnormal"/>
        <w:spacing w:before="0" w:beforeAutospacing="0" w:after="0" w:afterAutospacing="0" w:line="276" w:lineRule="auto"/>
        <w:jc w:val="both"/>
        <w:rPr>
          <w:rFonts w:ascii="Arial" w:hAnsi="Arial" w:cs="Arial"/>
          <w:sz w:val="20"/>
          <w:szCs w:val="20"/>
        </w:rPr>
      </w:pPr>
    </w:p>
    <w:p w:rsidR="00534101" w:rsidRPr="00ED7213" w:rsidRDefault="00E502DE" w:rsidP="005A3E41">
      <w:pPr>
        <w:pStyle w:val="docfontnormal"/>
        <w:spacing w:before="0" w:beforeAutospacing="0" w:after="0" w:afterAutospacing="0" w:line="276" w:lineRule="auto"/>
        <w:jc w:val="both"/>
        <w:rPr>
          <w:rFonts w:ascii="Arial" w:hAnsi="Arial" w:cs="Arial"/>
          <w:sz w:val="20"/>
          <w:szCs w:val="20"/>
        </w:rPr>
      </w:pPr>
      <w:r w:rsidRPr="00ED7213">
        <w:rPr>
          <w:rFonts w:ascii="Arial" w:hAnsi="Arial" w:cs="Arial"/>
          <w:sz w:val="20"/>
          <w:szCs w:val="20"/>
        </w:rPr>
        <w:t>Preglednica 2: Razredi ogroženosti, v katere se uvršča nosil</w:t>
      </w:r>
      <w:r w:rsidR="00985660" w:rsidRPr="00ED7213">
        <w:rPr>
          <w:rFonts w:ascii="Arial" w:hAnsi="Arial" w:cs="Arial"/>
          <w:sz w:val="20"/>
          <w:szCs w:val="20"/>
        </w:rPr>
        <w:t>ce načrtovanja (regije, občine)</w:t>
      </w:r>
    </w:p>
    <w:p w:rsidR="002E3E11" w:rsidRDefault="002E3E11" w:rsidP="005A3E41">
      <w:pPr>
        <w:pStyle w:val="docfontnormal"/>
        <w:spacing w:before="0" w:beforeAutospacing="0" w:after="0" w:afterAutospacing="0" w:line="276"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azredi ogroženosti, v katere se uvršča nosilce načrtovanja (regije, občine)"/>
      </w:tblPr>
      <w:tblGrid>
        <w:gridCol w:w="2643"/>
        <w:gridCol w:w="2602"/>
      </w:tblGrid>
      <w:tr w:rsidR="00A50962" w:rsidTr="00BA2D7B">
        <w:trPr>
          <w:tblHeader/>
          <w:jc w:val="center"/>
        </w:trPr>
        <w:tc>
          <w:tcPr>
            <w:tcW w:w="2643" w:type="dxa"/>
            <w:vAlign w:val="center"/>
          </w:tcPr>
          <w:p w:rsidR="006473F1" w:rsidRPr="002837DE" w:rsidRDefault="00E502DE" w:rsidP="00666A17">
            <w:pPr>
              <w:keepNext/>
              <w:keepLines/>
              <w:spacing w:line="360" w:lineRule="auto"/>
              <w:jc w:val="center"/>
              <w:rPr>
                <w:rFonts w:cs="Arial"/>
                <w:b/>
                <w:szCs w:val="20"/>
                <w:lang w:val="sl-SI"/>
              </w:rPr>
            </w:pPr>
            <w:r w:rsidRPr="002837DE">
              <w:rPr>
                <w:rFonts w:cs="Arial"/>
                <w:b/>
                <w:szCs w:val="20"/>
                <w:lang w:val="sl-SI"/>
              </w:rPr>
              <w:t>Razred ogroženosti</w:t>
            </w:r>
          </w:p>
        </w:tc>
        <w:tc>
          <w:tcPr>
            <w:tcW w:w="2602" w:type="dxa"/>
            <w:vAlign w:val="center"/>
          </w:tcPr>
          <w:p w:rsidR="006473F1" w:rsidRPr="002837DE" w:rsidRDefault="00E502DE" w:rsidP="00666A17">
            <w:pPr>
              <w:keepNext/>
              <w:keepLines/>
              <w:spacing w:line="360" w:lineRule="auto"/>
              <w:jc w:val="center"/>
              <w:rPr>
                <w:rFonts w:cs="Arial"/>
                <w:b/>
                <w:szCs w:val="20"/>
                <w:lang w:val="sl-SI"/>
              </w:rPr>
            </w:pPr>
            <w:r w:rsidRPr="002837DE">
              <w:rPr>
                <w:rFonts w:cs="Arial"/>
                <w:b/>
                <w:szCs w:val="20"/>
                <w:lang w:val="sl-SI"/>
              </w:rPr>
              <w:t xml:space="preserve">Stopnja ogroženosti </w:t>
            </w:r>
          </w:p>
        </w:tc>
      </w:tr>
      <w:tr w:rsidR="00A50962" w:rsidTr="00BA2D7B">
        <w:trPr>
          <w:tblHeader/>
          <w:jc w:val="center"/>
        </w:trPr>
        <w:tc>
          <w:tcPr>
            <w:tcW w:w="2643" w:type="dxa"/>
            <w:shd w:val="clear" w:color="auto" w:fill="99CC00"/>
            <w:vAlign w:val="center"/>
          </w:tcPr>
          <w:p w:rsidR="006473F1" w:rsidRPr="002837DE" w:rsidRDefault="00E502DE" w:rsidP="00666A17">
            <w:pPr>
              <w:keepNext/>
              <w:keepLines/>
              <w:spacing w:line="360" w:lineRule="auto"/>
              <w:jc w:val="center"/>
              <w:rPr>
                <w:rFonts w:cs="Arial"/>
                <w:szCs w:val="20"/>
                <w:lang w:val="sl-SI"/>
              </w:rPr>
            </w:pPr>
            <w:r w:rsidRPr="002837DE">
              <w:rPr>
                <w:rFonts w:cs="Arial"/>
                <w:szCs w:val="20"/>
                <w:lang w:val="sl-SI"/>
              </w:rPr>
              <w:t>1</w:t>
            </w:r>
          </w:p>
        </w:tc>
        <w:tc>
          <w:tcPr>
            <w:tcW w:w="2602" w:type="dxa"/>
            <w:shd w:val="clear" w:color="auto" w:fill="99CC00"/>
            <w:vAlign w:val="center"/>
          </w:tcPr>
          <w:p w:rsidR="006473F1" w:rsidRPr="002837DE" w:rsidRDefault="00E502DE" w:rsidP="00666A17">
            <w:pPr>
              <w:keepNext/>
              <w:keepLines/>
              <w:spacing w:line="360" w:lineRule="auto"/>
              <w:jc w:val="center"/>
              <w:rPr>
                <w:rFonts w:cs="Arial"/>
                <w:szCs w:val="20"/>
                <w:lang w:val="sl-SI"/>
              </w:rPr>
            </w:pPr>
            <w:r w:rsidRPr="002837DE">
              <w:rPr>
                <w:rFonts w:cs="Arial"/>
                <w:szCs w:val="20"/>
                <w:lang w:val="sl-SI"/>
              </w:rPr>
              <w:t>Zelo majhna</w:t>
            </w:r>
          </w:p>
        </w:tc>
      </w:tr>
      <w:tr w:rsidR="00A50962" w:rsidTr="00BA2D7B">
        <w:trPr>
          <w:tblHeader/>
          <w:jc w:val="center"/>
        </w:trPr>
        <w:tc>
          <w:tcPr>
            <w:tcW w:w="2643" w:type="dxa"/>
            <w:shd w:val="clear" w:color="auto" w:fill="008000"/>
            <w:vAlign w:val="center"/>
          </w:tcPr>
          <w:p w:rsidR="006473F1" w:rsidRPr="002837DE" w:rsidRDefault="00E502DE" w:rsidP="00666A17">
            <w:pPr>
              <w:keepNext/>
              <w:keepLines/>
              <w:spacing w:line="360" w:lineRule="auto"/>
              <w:jc w:val="center"/>
              <w:rPr>
                <w:rFonts w:cs="Arial"/>
                <w:color w:val="F2F2F2"/>
                <w:szCs w:val="20"/>
                <w:lang w:val="sl-SI"/>
              </w:rPr>
            </w:pPr>
            <w:r w:rsidRPr="002837DE">
              <w:rPr>
                <w:rFonts w:cs="Arial"/>
                <w:color w:val="F2F2F2"/>
                <w:szCs w:val="20"/>
                <w:lang w:val="sl-SI"/>
              </w:rPr>
              <w:t>2</w:t>
            </w:r>
          </w:p>
        </w:tc>
        <w:tc>
          <w:tcPr>
            <w:tcW w:w="2602" w:type="dxa"/>
            <w:shd w:val="clear" w:color="auto" w:fill="008000"/>
            <w:vAlign w:val="center"/>
          </w:tcPr>
          <w:p w:rsidR="006473F1" w:rsidRPr="002837DE" w:rsidRDefault="00E502DE" w:rsidP="00666A17">
            <w:pPr>
              <w:keepNext/>
              <w:keepLines/>
              <w:spacing w:line="360" w:lineRule="auto"/>
              <w:jc w:val="center"/>
              <w:rPr>
                <w:rFonts w:cs="Arial"/>
                <w:color w:val="F2F2F2"/>
                <w:szCs w:val="20"/>
                <w:lang w:val="sl-SI"/>
              </w:rPr>
            </w:pPr>
            <w:r w:rsidRPr="002837DE">
              <w:rPr>
                <w:rFonts w:cs="Arial"/>
                <w:color w:val="F2F2F2"/>
                <w:szCs w:val="20"/>
                <w:lang w:val="sl-SI"/>
              </w:rPr>
              <w:t>Majhna</w:t>
            </w:r>
          </w:p>
        </w:tc>
      </w:tr>
      <w:tr w:rsidR="00A50962" w:rsidTr="00BA2D7B">
        <w:trPr>
          <w:tblHeader/>
          <w:jc w:val="center"/>
        </w:trPr>
        <w:tc>
          <w:tcPr>
            <w:tcW w:w="2643" w:type="dxa"/>
            <w:shd w:val="clear" w:color="auto" w:fill="FFCC00"/>
            <w:vAlign w:val="center"/>
          </w:tcPr>
          <w:p w:rsidR="006473F1" w:rsidRPr="002837DE" w:rsidRDefault="00E502DE" w:rsidP="00666A17">
            <w:pPr>
              <w:keepNext/>
              <w:keepLines/>
              <w:spacing w:line="360" w:lineRule="auto"/>
              <w:jc w:val="center"/>
              <w:rPr>
                <w:rFonts w:cs="Arial"/>
                <w:szCs w:val="20"/>
                <w:lang w:val="sl-SI"/>
              </w:rPr>
            </w:pPr>
            <w:r w:rsidRPr="002837DE">
              <w:rPr>
                <w:rFonts w:cs="Arial"/>
                <w:szCs w:val="20"/>
                <w:lang w:val="sl-SI"/>
              </w:rPr>
              <w:t>3</w:t>
            </w:r>
          </w:p>
        </w:tc>
        <w:tc>
          <w:tcPr>
            <w:tcW w:w="2602" w:type="dxa"/>
            <w:shd w:val="clear" w:color="auto" w:fill="FFCC00"/>
            <w:vAlign w:val="center"/>
          </w:tcPr>
          <w:p w:rsidR="006473F1" w:rsidRPr="002837DE" w:rsidRDefault="00E502DE" w:rsidP="00666A17">
            <w:pPr>
              <w:keepNext/>
              <w:keepLines/>
              <w:spacing w:line="360" w:lineRule="auto"/>
              <w:jc w:val="center"/>
              <w:rPr>
                <w:rFonts w:cs="Arial"/>
                <w:szCs w:val="20"/>
                <w:lang w:val="sl-SI"/>
              </w:rPr>
            </w:pPr>
            <w:r w:rsidRPr="002837DE">
              <w:rPr>
                <w:rFonts w:cs="Arial"/>
                <w:szCs w:val="20"/>
                <w:lang w:val="sl-SI"/>
              </w:rPr>
              <w:t>Srednja</w:t>
            </w:r>
          </w:p>
        </w:tc>
      </w:tr>
      <w:tr w:rsidR="00A50962" w:rsidTr="00BA2D7B">
        <w:trPr>
          <w:tblHeader/>
          <w:jc w:val="center"/>
        </w:trPr>
        <w:tc>
          <w:tcPr>
            <w:tcW w:w="2643" w:type="dxa"/>
            <w:shd w:val="clear" w:color="auto" w:fill="FF6600"/>
            <w:vAlign w:val="center"/>
          </w:tcPr>
          <w:p w:rsidR="006473F1" w:rsidRPr="002837DE" w:rsidRDefault="00E502DE" w:rsidP="00666A17">
            <w:pPr>
              <w:keepNext/>
              <w:keepLines/>
              <w:spacing w:line="360" w:lineRule="auto"/>
              <w:jc w:val="center"/>
              <w:rPr>
                <w:rFonts w:cs="Arial"/>
                <w:szCs w:val="20"/>
                <w:lang w:val="sl-SI"/>
              </w:rPr>
            </w:pPr>
            <w:r w:rsidRPr="002837DE">
              <w:rPr>
                <w:rFonts w:cs="Arial"/>
                <w:szCs w:val="20"/>
                <w:lang w:val="sl-SI"/>
              </w:rPr>
              <w:t>4</w:t>
            </w:r>
          </w:p>
        </w:tc>
        <w:tc>
          <w:tcPr>
            <w:tcW w:w="2602" w:type="dxa"/>
            <w:shd w:val="clear" w:color="auto" w:fill="FF6600"/>
            <w:vAlign w:val="center"/>
          </w:tcPr>
          <w:p w:rsidR="006473F1" w:rsidRPr="002837DE" w:rsidRDefault="00E502DE" w:rsidP="00666A17">
            <w:pPr>
              <w:keepNext/>
              <w:keepLines/>
              <w:spacing w:line="360" w:lineRule="auto"/>
              <w:jc w:val="center"/>
              <w:rPr>
                <w:rFonts w:cs="Arial"/>
                <w:szCs w:val="20"/>
                <w:lang w:val="sl-SI"/>
              </w:rPr>
            </w:pPr>
            <w:r w:rsidRPr="002837DE">
              <w:rPr>
                <w:rFonts w:cs="Arial"/>
                <w:szCs w:val="20"/>
                <w:lang w:val="sl-SI"/>
              </w:rPr>
              <w:t xml:space="preserve">Velika </w:t>
            </w:r>
          </w:p>
        </w:tc>
      </w:tr>
      <w:tr w:rsidR="00A50962" w:rsidTr="00BA2D7B">
        <w:trPr>
          <w:tblHeader/>
          <w:jc w:val="center"/>
        </w:trPr>
        <w:tc>
          <w:tcPr>
            <w:tcW w:w="2643" w:type="dxa"/>
            <w:shd w:val="clear" w:color="auto" w:fill="FF0000"/>
            <w:vAlign w:val="center"/>
          </w:tcPr>
          <w:p w:rsidR="006473F1" w:rsidRPr="002837DE" w:rsidRDefault="00E502DE" w:rsidP="00666A17">
            <w:pPr>
              <w:keepNext/>
              <w:keepLines/>
              <w:spacing w:line="360" w:lineRule="auto"/>
              <w:jc w:val="center"/>
              <w:rPr>
                <w:rFonts w:cs="Arial"/>
                <w:color w:val="F2F2F2"/>
                <w:szCs w:val="20"/>
                <w:lang w:val="sl-SI"/>
              </w:rPr>
            </w:pPr>
            <w:r w:rsidRPr="00416FA4">
              <w:rPr>
                <w:rFonts w:cs="Arial"/>
                <w:szCs w:val="20"/>
                <w:lang w:val="sl-SI"/>
              </w:rPr>
              <w:t>5</w:t>
            </w:r>
          </w:p>
        </w:tc>
        <w:tc>
          <w:tcPr>
            <w:tcW w:w="2602" w:type="dxa"/>
            <w:shd w:val="clear" w:color="auto" w:fill="FF0000"/>
            <w:vAlign w:val="center"/>
          </w:tcPr>
          <w:p w:rsidR="006473F1" w:rsidRPr="002837DE" w:rsidRDefault="00E502DE" w:rsidP="00666A17">
            <w:pPr>
              <w:keepNext/>
              <w:keepLines/>
              <w:spacing w:line="360" w:lineRule="auto"/>
              <w:jc w:val="center"/>
              <w:rPr>
                <w:rFonts w:cs="Arial"/>
                <w:color w:val="F2F2F2"/>
                <w:szCs w:val="20"/>
                <w:lang w:val="sl-SI"/>
              </w:rPr>
            </w:pPr>
            <w:r w:rsidRPr="00416FA4">
              <w:rPr>
                <w:rFonts w:cs="Arial"/>
                <w:szCs w:val="20"/>
                <w:lang w:val="sl-SI"/>
              </w:rPr>
              <w:t xml:space="preserve">Zelo velika  </w:t>
            </w:r>
          </w:p>
        </w:tc>
      </w:tr>
    </w:tbl>
    <w:p w:rsidR="00C67C92" w:rsidRPr="00ED7213" w:rsidRDefault="00C67C92" w:rsidP="001423EA">
      <w:pPr>
        <w:pStyle w:val="docfontnormal"/>
        <w:spacing w:before="0" w:beforeAutospacing="0" w:after="0" w:afterAutospacing="0" w:line="276" w:lineRule="auto"/>
        <w:jc w:val="both"/>
        <w:rPr>
          <w:rFonts w:ascii="Arial" w:hAnsi="Arial" w:cs="Arial"/>
          <w:sz w:val="20"/>
        </w:rPr>
      </w:pPr>
    </w:p>
    <w:p w:rsidR="001423EA" w:rsidRPr="00ED7213" w:rsidRDefault="00E502DE" w:rsidP="001423EA">
      <w:pPr>
        <w:pStyle w:val="docfontnormal"/>
        <w:spacing w:before="0" w:beforeAutospacing="0" w:after="0" w:afterAutospacing="0" w:line="276" w:lineRule="auto"/>
        <w:jc w:val="both"/>
        <w:rPr>
          <w:rFonts w:ascii="Arial" w:hAnsi="Arial" w:cs="Arial"/>
          <w:sz w:val="20"/>
        </w:rPr>
      </w:pPr>
      <w:r w:rsidRPr="00ED7213">
        <w:rPr>
          <w:rFonts w:ascii="Arial" w:hAnsi="Arial" w:cs="Arial"/>
          <w:sz w:val="20"/>
        </w:rPr>
        <w:t>Kot osnovni kriterij ugotavljanja ogroženosti je bila uporabljena ugotovljena ogroženost občin ob nesreči zrakoplova, nesreči v železniškem prometu, nesreči na morju, nesreči zaradi nevarnih snovi, pojavu nalezljivih bolezni pri ljudeh, posebno nevarnih bolezni živali ter jedrski in radiološki nesreči. Te nesreče so ene izmed nesreč, s katerimi se tudi lahko kažejo teroristični napadi in njihove posledice. Vir podatkov za te nesreče za potrebe tega poglavja so ocene ogroženosti, ki jih je pripravila ali pridobila URSZR</w:t>
      </w:r>
      <w:r w:rsidR="005509C7" w:rsidRPr="00416FA4">
        <w:rPr>
          <w:rFonts w:ascii="Arial" w:hAnsi="Arial" w:cs="Arial"/>
          <w:sz w:val="20"/>
        </w:rPr>
        <w:t xml:space="preserve">. </w:t>
      </w:r>
      <w:r w:rsidRPr="00ED7213">
        <w:rPr>
          <w:rFonts w:ascii="Arial" w:hAnsi="Arial" w:cs="Arial"/>
          <w:sz w:val="20"/>
        </w:rPr>
        <w:t>Ogroženost občin po navedenih nesrečah je prikazana v točkah, ki so enake ugotovljenemu razredu ogroženosti.</w:t>
      </w:r>
    </w:p>
    <w:p w:rsidR="001423EA" w:rsidRPr="00ED7213" w:rsidRDefault="001423EA" w:rsidP="001423EA">
      <w:pPr>
        <w:pStyle w:val="docfontnormal"/>
        <w:spacing w:before="0" w:beforeAutospacing="0" w:after="0" w:afterAutospacing="0" w:line="276" w:lineRule="auto"/>
        <w:jc w:val="both"/>
        <w:rPr>
          <w:rFonts w:ascii="Arial" w:hAnsi="Arial" w:cs="Arial"/>
          <w:sz w:val="20"/>
        </w:rPr>
      </w:pPr>
    </w:p>
    <w:p w:rsidR="005A3E41" w:rsidRPr="00ED7213" w:rsidRDefault="00E502DE" w:rsidP="001423EA">
      <w:pPr>
        <w:pStyle w:val="docfontnormal"/>
        <w:spacing w:before="0" w:beforeAutospacing="0" w:after="0" w:afterAutospacing="0" w:line="276" w:lineRule="auto"/>
        <w:jc w:val="both"/>
        <w:rPr>
          <w:rFonts w:ascii="Arial" w:hAnsi="Arial" w:cs="Arial"/>
          <w:color w:val="FF0000"/>
          <w:sz w:val="20"/>
          <w:szCs w:val="20"/>
        </w:rPr>
      </w:pPr>
      <w:r w:rsidRPr="00ED7213">
        <w:rPr>
          <w:rFonts w:ascii="Arial" w:hAnsi="Arial" w:cs="Arial"/>
          <w:sz w:val="20"/>
        </w:rPr>
        <w:t>Poleg naštetih rezultatov ogroženosti, torej števila točk zaradi ogroženosti zaradi navedenih nesreč, so bili kot potencialni kazalnik ogroženosti upoštevani še dodatni podatki, ki tudi lahko vplivajo na velikost ogroženosti občin zaradi terorizma. Ti podatki so bili ovrednoteni z dodatnimi 29 kriteriji. Ti so k skupni vsoti točk za ugotavljanje ogroženosti občin prispevali podobno ali celo bistveno večje število točk kot točke na podlagi osnovnih kriterijev. To zlasti velja za občine, v katerih so za slovenske razmere večja mesta. Podatki, ki so bili uporabljeni v ta namen, so bili pridobljeni iz javno dostopnih virov. Večina podatkov, potrebnih za ovrednotenje teh kriterijev, je bila pridobljena s svetovnega spleta, nekatere pa so posredo</w:t>
      </w:r>
      <w:r w:rsidR="00917468" w:rsidRPr="00ED7213">
        <w:rPr>
          <w:rFonts w:ascii="Arial" w:hAnsi="Arial" w:cs="Arial"/>
          <w:sz w:val="20"/>
        </w:rPr>
        <w:t xml:space="preserve">vale občine in izpostave URSZR. </w:t>
      </w:r>
      <w:r w:rsidRPr="00ED7213">
        <w:rPr>
          <w:rFonts w:ascii="Arial" w:hAnsi="Arial" w:cs="Arial"/>
          <w:sz w:val="20"/>
          <w:u w:val="single"/>
        </w:rPr>
        <w:t xml:space="preserve">Vsi podatki, ki se nanašajo na dodatne kriterije, so obširno zbrani </w:t>
      </w:r>
      <w:r w:rsidR="001B2B02" w:rsidRPr="00ED7213">
        <w:rPr>
          <w:rFonts w:ascii="Arial" w:hAnsi="Arial" w:cs="Arial"/>
          <w:sz w:val="20"/>
          <w:u w:val="single"/>
        </w:rPr>
        <w:t xml:space="preserve">in razloženi </w:t>
      </w:r>
      <w:r w:rsidRPr="00ED7213">
        <w:rPr>
          <w:rFonts w:ascii="Arial" w:hAnsi="Arial" w:cs="Arial"/>
          <w:sz w:val="20"/>
          <w:u w:val="single"/>
        </w:rPr>
        <w:t xml:space="preserve">v preglednici, ki je priloga </w:t>
      </w:r>
      <w:r w:rsidR="001B2B02" w:rsidRPr="00ED7213">
        <w:rPr>
          <w:rFonts w:ascii="Arial" w:hAnsi="Arial" w:cs="Arial"/>
          <w:sz w:val="20"/>
          <w:u w:val="single"/>
        </w:rPr>
        <w:t>državne ocene zaradi terorizma (najde se jo na spletni strani Uprave RS za zaščito in reševanje)</w:t>
      </w:r>
      <w:r w:rsidRPr="00ED7213">
        <w:rPr>
          <w:rFonts w:ascii="Arial" w:hAnsi="Arial" w:cs="Arial"/>
          <w:sz w:val="20"/>
          <w:u w:val="single"/>
        </w:rPr>
        <w:t xml:space="preserve">. </w:t>
      </w:r>
    </w:p>
    <w:p w:rsidR="001B2B02" w:rsidRPr="00ED7213" w:rsidRDefault="001B2B02" w:rsidP="005A3E41">
      <w:pPr>
        <w:pStyle w:val="Telobesedila2"/>
        <w:keepNext/>
        <w:keepLines/>
        <w:spacing w:line="276" w:lineRule="auto"/>
        <w:jc w:val="both"/>
        <w:rPr>
          <w:rFonts w:ascii="Arial" w:hAnsi="Arial" w:cs="Arial"/>
          <w:sz w:val="20"/>
          <w:lang w:eastAsia="sl-SI"/>
        </w:rPr>
      </w:pPr>
    </w:p>
    <w:p w:rsidR="005A3E41" w:rsidRPr="00ED7213" w:rsidRDefault="00E502DE" w:rsidP="005A3E41">
      <w:pPr>
        <w:pStyle w:val="docfontnormal"/>
        <w:spacing w:before="0" w:beforeAutospacing="0" w:after="0" w:afterAutospacing="0" w:line="276" w:lineRule="auto"/>
        <w:jc w:val="both"/>
        <w:rPr>
          <w:rFonts w:ascii="Arial" w:hAnsi="Arial" w:cs="Arial"/>
          <w:sz w:val="20"/>
        </w:rPr>
      </w:pPr>
      <w:r w:rsidRPr="00ED7213">
        <w:rPr>
          <w:rFonts w:ascii="Arial" w:hAnsi="Arial" w:cs="Arial"/>
          <w:sz w:val="20"/>
        </w:rPr>
        <w:t>Skupna ogroženost občin zaradi terorizma je bila izračunana tako, da so bile na ravni posameznih občin seštete točke na podlagi osnovnih kriterijev, prištete pa so jim bile še točke, dobljene na podlagi dodatnih kriterijev</w:t>
      </w:r>
      <w:r w:rsidR="001B2B02" w:rsidRPr="00ED7213">
        <w:rPr>
          <w:rFonts w:ascii="Arial" w:hAnsi="Arial" w:cs="Arial"/>
          <w:sz w:val="20"/>
        </w:rPr>
        <w:t>.</w:t>
      </w:r>
    </w:p>
    <w:p w:rsidR="001E6F64" w:rsidRPr="00ED7213" w:rsidRDefault="001E6F64" w:rsidP="005A3E41">
      <w:pPr>
        <w:pStyle w:val="docfontnormal"/>
        <w:spacing w:before="0" w:beforeAutospacing="0" w:after="0" w:afterAutospacing="0" w:line="276" w:lineRule="auto"/>
        <w:jc w:val="both"/>
        <w:rPr>
          <w:rFonts w:ascii="Arial" w:hAnsi="Arial" w:cs="Arial"/>
          <w:sz w:val="20"/>
        </w:rPr>
      </w:pPr>
    </w:p>
    <w:p w:rsidR="00C67C92" w:rsidRPr="00ED7213" w:rsidRDefault="00C67C92" w:rsidP="005A3E41">
      <w:pPr>
        <w:pStyle w:val="docfontnormal"/>
        <w:spacing w:before="0" w:beforeAutospacing="0" w:after="0" w:afterAutospacing="0" w:line="276" w:lineRule="auto"/>
        <w:jc w:val="both"/>
        <w:rPr>
          <w:rFonts w:ascii="Arial" w:hAnsi="Arial" w:cs="Arial"/>
          <w:sz w:val="20"/>
        </w:rPr>
      </w:pPr>
    </w:p>
    <w:p w:rsidR="00C67C92" w:rsidRPr="00ED7213" w:rsidRDefault="00C67C92" w:rsidP="005A3E41">
      <w:pPr>
        <w:pStyle w:val="docfontnormal"/>
        <w:spacing w:before="0" w:beforeAutospacing="0" w:after="0" w:afterAutospacing="0" w:line="276" w:lineRule="auto"/>
        <w:jc w:val="both"/>
        <w:rPr>
          <w:rFonts w:ascii="Arial" w:hAnsi="Arial" w:cs="Arial"/>
          <w:sz w:val="20"/>
        </w:rPr>
      </w:pPr>
    </w:p>
    <w:p w:rsidR="00C67C92" w:rsidRDefault="00C67C92" w:rsidP="005A3E41">
      <w:pPr>
        <w:pStyle w:val="docfontnormal"/>
        <w:spacing w:before="0" w:beforeAutospacing="0" w:after="0" w:afterAutospacing="0" w:line="276" w:lineRule="auto"/>
        <w:jc w:val="both"/>
        <w:rPr>
          <w:rFonts w:ascii="Arial" w:hAnsi="Arial" w:cs="Arial"/>
          <w:sz w:val="20"/>
        </w:rPr>
      </w:pPr>
    </w:p>
    <w:p w:rsidR="00384F91" w:rsidRPr="00ED7213" w:rsidRDefault="00384F91" w:rsidP="005A3E41">
      <w:pPr>
        <w:pStyle w:val="docfontnormal"/>
        <w:spacing w:before="0" w:beforeAutospacing="0" w:after="0" w:afterAutospacing="0" w:line="276" w:lineRule="auto"/>
        <w:jc w:val="both"/>
        <w:rPr>
          <w:rFonts w:ascii="Arial" w:hAnsi="Arial" w:cs="Arial"/>
          <w:sz w:val="20"/>
        </w:rPr>
      </w:pPr>
    </w:p>
    <w:p w:rsidR="00FD6A8F" w:rsidRPr="00ED7213" w:rsidRDefault="00E502DE" w:rsidP="00700FB1">
      <w:pPr>
        <w:pStyle w:val="Naslov2"/>
        <w:tabs>
          <w:tab w:val="left" w:pos="993"/>
        </w:tabs>
      </w:pPr>
      <w:bookmarkStart w:id="53" w:name="_Toc141189278"/>
      <w:r w:rsidRPr="00ED7213">
        <w:lastRenderedPageBreak/>
        <w:t>Razvrščanje občin</w:t>
      </w:r>
      <w:bookmarkEnd w:id="53"/>
    </w:p>
    <w:p w:rsidR="00FD6A8F" w:rsidRPr="00ED7213" w:rsidRDefault="00FD6A8F" w:rsidP="00C9289E">
      <w:pPr>
        <w:pStyle w:val="docfontnormal"/>
        <w:spacing w:before="0" w:beforeAutospacing="0" w:after="0" w:afterAutospacing="0" w:line="276" w:lineRule="auto"/>
        <w:jc w:val="both"/>
        <w:rPr>
          <w:rFonts w:ascii="Arial" w:hAnsi="Arial" w:cs="Arial"/>
          <w:sz w:val="20"/>
        </w:rPr>
      </w:pPr>
    </w:p>
    <w:p w:rsidR="00E66301" w:rsidRPr="00ED7213" w:rsidRDefault="00E502DE" w:rsidP="00233632">
      <w:pPr>
        <w:pStyle w:val="docfontnormal"/>
        <w:spacing w:before="0" w:beforeAutospacing="0" w:after="0" w:afterAutospacing="0" w:line="276" w:lineRule="auto"/>
        <w:jc w:val="both"/>
        <w:rPr>
          <w:rFonts w:ascii="Arial" w:hAnsi="Arial" w:cs="Arial"/>
          <w:sz w:val="20"/>
        </w:rPr>
      </w:pPr>
      <w:r w:rsidRPr="00ED7213">
        <w:rPr>
          <w:rFonts w:ascii="Arial" w:hAnsi="Arial" w:cs="Arial"/>
          <w:sz w:val="20"/>
        </w:rPr>
        <w:t xml:space="preserve">Pri določitvi razreda ogroženosti občin je bila upoštevana naslednja preglednica: </w:t>
      </w:r>
    </w:p>
    <w:p w:rsidR="005369F8" w:rsidRDefault="00E502DE" w:rsidP="00233632">
      <w:pPr>
        <w:pStyle w:val="docfontnormal"/>
        <w:spacing w:before="0" w:beforeAutospacing="0" w:after="0" w:afterAutospacing="0" w:line="276" w:lineRule="auto"/>
        <w:jc w:val="both"/>
        <w:rPr>
          <w:rFonts w:ascii="Arial" w:hAnsi="Arial" w:cs="Arial"/>
          <w:sz w:val="20"/>
          <w:szCs w:val="20"/>
        </w:rPr>
      </w:pPr>
      <w:r w:rsidRPr="00ED7213">
        <w:rPr>
          <w:rFonts w:ascii="Arial" w:hAnsi="Arial" w:cs="Arial"/>
          <w:sz w:val="20"/>
          <w:szCs w:val="20"/>
        </w:rPr>
        <w:t>Preglednica 3: Določanje razreda ogroženosti občin zaradi te</w:t>
      </w:r>
      <w:r w:rsidR="00233632" w:rsidRPr="00ED7213">
        <w:rPr>
          <w:rFonts w:ascii="Arial" w:hAnsi="Arial" w:cs="Arial"/>
          <w:sz w:val="20"/>
          <w:szCs w:val="20"/>
        </w:rPr>
        <w:t>rorizma na podlagi števila točk</w:t>
      </w:r>
    </w:p>
    <w:p w:rsidR="003B775E" w:rsidRDefault="003B775E" w:rsidP="00233632">
      <w:pPr>
        <w:pStyle w:val="docfontnormal"/>
        <w:spacing w:before="0" w:beforeAutospacing="0" w:after="0" w:afterAutospacing="0" w:line="276" w:lineRule="auto"/>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oločanje razreda ogroženosti občin zaradi terorizma na podlagi števila točk"/>
      </w:tblPr>
      <w:tblGrid>
        <w:gridCol w:w="2410"/>
        <w:gridCol w:w="2410"/>
      </w:tblGrid>
      <w:tr w:rsidR="00A50962" w:rsidTr="00534932">
        <w:trPr>
          <w:tblHeader/>
        </w:trPr>
        <w:tc>
          <w:tcPr>
            <w:tcW w:w="2410" w:type="dxa"/>
          </w:tcPr>
          <w:p w:rsidR="003B775E" w:rsidRPr="002837DE" w:rsidRDefault="00E502DE" w:rsidP="00666A17">
            <w:pPr>
              <w:spacing w:line="276" w:lineRule="auto"/>
              <w:jc w:val="center"/>
              <w:rPr>
                <w:rFonts w:cs="Arial"/>
                <w:b/>
                <w:sz w:val="22"/>
                <w:szCs w:val="22"/>
                <w:lang w:val="sl-SI"/>
              </w:rPr>
            </w:pPr>
            <w:r w:rsidRPr="002837DE">
              <w:rPr>
                <w:rFonts w:cs="Arial"/>
                <w:b/>
                <w:sz w:val="22"/>
                <w:szCs w:val="22"/>
                <w:lang w:val="sl-SI"/>
              </w:rPr>
              <w:t>Število točk</w:t>
            </w:r>
          </w:p>
        </w:tc>
        <w:tc>
          <w:tcPr>
            <w:tcW w:w="2410" w:type="dxa"/>
            <w:vAlign w:val="center"/>
            <w:hideMark/>
          </w:tcPr>
          <w:p w:rsidR="003B775E" w:rsidRPr="002837DE" w:rsidRDefault="00E502DE" w:rsidP="00666A17">
            <w:pPr>
              <w:spacing w:line="276" w:lineRule="auto"/>
              <w:jc w:val="center"/>
              <w:rPr>
                <w:rFonts w:cs="Arial"/>
                <w:b/>
                <w:sz w:val="22"/>
                <w:szCs w:val="22"/>
                <w:lang w:val="sl-SI"/>
              </w:rPr>
            </w:pPr>
            <w:r w:rsidRPr="002837DE">
              <w:rPr>
                <w:rFonts w:cs="Arial"/>
                <w:b/>
                <w:sz w:val="22"/>
                <w:szCs w:val="22"/>
                <w:lang w:val="sl-SI"/>
              </w:rPr>
              <w:t>Razred ogroženosti</w:t>
            </w:r>
          </w:p>
        </w:tc>
      </w:tr>
      <w:tr w:rsidR="00A50962" w:rsidTr="00534932">
        <w:trPr>
          <w:tblHeader/>
        </w:trPr>
        <w:tc>
          <w:tcPr>
            <w:tcW w:w="2410" w:type="dxa"/>
            <w:shd w:val="clear" w:color="auto" w:fill="99CC00"/>
          </w:tcPr>
          <w:p w:rsidR="003B775E" w:rsidRPr="002837DE" w:rsidRDefault="00E502DE" w:rsidP="00666A17">
            <w:pPr>
              <w:spacing w:line="276" w:lineRule="auto"/>
              <w:jc w:val="center"/>
              <w:rPr>
                <w:rFonts w:cs="Arial"/>
                <w:b/>
                <w:sz w:val="22"/>
                <w:szCs w:val="22"/>
                <w:lang w:val="sl-SI"/>
              </w:rPr>
            </w:pPr>
            <w:r w:rsidRPr="002837DE">
              <w:rPr>
                <w:rFonts w:cs="Arial"/>
                <w:b/>
                <w:sz w:val="22"/>
                <w:szCs w:val="22"/>
                <w:lang w:val="sl-SI"/>
              </w:rPr>
              <w:t>do vključno 18</w:t>
            </w:r>
          </w:p>
        </w:tc>
        <w:tc>
          <w:tcPr>
            <w:tcW w:w="2410" w:type="dxa"/>
            <w:shd w:val="clear" w:color="auto" w:fill="99CC00"/>
            <w:vAlign w:val="center"/>
            <w:hideMark/>
          </w:tcPr>
          <w:p w:rsidR="003B775E" w:rsidRPr="002837DE" w:rsidRDefault="00E502DE" w:rsidP="00666A17">
            <w:pPr>
              <w:spacing w:line="276" w:lineRule="auto"/>
              <w:jc w:val="center"/>
              <w:rPr>
                <w:rFonts w:cs="Arial"/>
                <w:b/>
                <w:sz w:val="22"/>
                <w:szCs w:val="22"/>
                <w:lang w:val="sl-SI"/>
              </w:rPr>
            </w:pPr>
            <w:r w:rsidRPr="002837DE">
              <w:rPr>
                <w:rFonts w:cs="Arial"/>
                <w:b/>
                <w:sz w:val="22"/>
                <w:szCs w:val="22"/>
                <w:lang w:val="sl-SI"/>
              </w:rPr>
              <w:t>1</w:t>
            </w:r>
          </w:p>
        </w:tc>
      </w:tr>
      <w:tr w:rsidR="00A50962" w:rsidTr="00534932">
        <w:trPr>
          <w:tblHeader/>
        </w:trPr>
        <w:tc>
          <w:tcPr>
            <w:tcW w:w="2410" w:type="dxa"/>
            <w:shd w:val="clear" w:color="auto" w:fill="008000"/>
          </w:tcPr>
          <w:p w:rsidR="003B775E" w:rsidRPr="002837DE" w:rsidRDefault="00E502DE" w:rsidP="00666A17">
            <w:pPr>
              <w:spacing w:line="276" w:lineRule="auto"/>
              <w:jc w:val="center"/>
              <w:rPr>
                <w:rFonts w:cs="Arial"/>
                <w:b/>
                <w:sz w:val="22"/>
                <w:szCs w:val="22"/>
                <w:lang w:val="sl-SI"/>
              </w:rPr>
            </w:pPr>
            <w:r w:rsidRPr="00416FA4">
              <w:rPr>
                <w:rFonts w:cs="Arial"/>
                <w:b/>
                <w:color w:val="FFFFFF" w:themeColor="background1"/>
                <w:sz w:val="22"/>
                <w:szCs w:val="22"/>
                <w:lang w:val="sl-SI"/>
              </w:rPr>
              <w:t>19–26</w:t>
            </w:r>
          </w:p>
        </w:tc>
        <w:tc>
          <w:tcPr>
            <w:tcW w:w="2410" w:type="dxa"/>
            <w:shd w:val="clear" w:color="auto" w:fill="008000"/>
            <w:vAlign w:val="center"/>
            <w:hideMark/>
          </w:tcPr>
          <w:p w:rsidR="003B775E" w:rsidRPr="002837DE" w:rsidRDefault="00E502DE" w:rsidP="00666A17">
            <w:pPr>
              <w:spacing w:line="276" w:lineRule="auto"/>
              <w:jc w:val="center"/>
              <w:rPr>
                <w:rFonts w:cs="Arial"/>
                <w:b/>
                <w:sz w:val="22"/>
                <w:szCs w:val="22"/>
                <w:lang w:val="sl-SI"/>
              </w:rPr>
            </w:pPr>
            <w:r w:rsidRPr="00416FA4">
              <w:rPr>
                <w:rFonts w:cs="Arial"/>
                <w:b/>
                <w:color w:val="FFFFFF" w:themeColor="background1"/>
                <w:sz w:val="22"/>
                <w:szCs w:val="22"/>
                <w:lang w:val="sl-SI"/>
              </w:rPr>
              <w:t>2</w:t>
            </w:r>
          </w:p>
        </w:tc>
      </w:tr>
      <w:tr w:rsidR="00A50962" w:rsidTr="00534932">
        <w:trPr>
          <w:tblHeader/>
        </w:trPr>
        <w:tc>
          <w:tcPr>
            <w:tcW w:w="2410" w:type="dxa"/>
            <w:shd w:val="clear" w:color="auto" w:fill="FFCC00"/>
          </w:tcPr>
          <w:p w:rsidR="003B775E" w:rsidRPr="002837DE" w:rsidRDefault="00E502DE" w:rsidP="00666A17">
            <w:pPr>
              <w:spacing w:line="276" w:lineRule="auto"/>
              <w:jc w:val="center"/>
              <w:rPr>
                <w:rFonts w:cs="Arial"/>
                <w:b/>
                <w:sz w:val="22"/>
                <w:szCs w:val="22"/>
                <w:lang w:val="sl-SI"/>
              </w:rPr>
            </w:pPr>
            <w:r w:rsidRPr="002837DE">
              <w:rPr>
                <w:rFonts w:cs="Arial"/>
                <w:b/>
                <w:sz w:val="22"/>
                <w:szCs w:val="22"/>
                <w:lang w:val="sl-SI"/>
              </w:rPr>
              <w:t>27–34</w:t>
            </w:r>
          </w:p>
        </w:tc>
        <w:tc>
          <w:tcPr>
            <w:tcW w:w="2410" w:type="dxa"/>
            <w:shd w:val="clear" w:color="auto" w:fill="FFCC00"/>
            <w:vAlign w:val="center"/>
            <w:hideMark/>
          </w:tcPr>
          <w:p w:rsidR="003B775E" w:rsidRPr="002837DE" w:rsidRDefault="00E502DE" w:rsidP="00666A17">
            <w:pPr>
              <w:spacing w:line="276" w:lineRule="auto"/>
              <w:jc w:val="center"/>
              <w:rPr>
                <w:rFonts w:cs="Arial"/>
                <w:b/>
                <w:sz w:val="22"/>
                <w:szCs w:val="22"/>
                <w:lang w:val="sl-SI"/>
              </w:rPr>
            </w:pPr>
            <w:r w:rsidRPr="002837DE">
              <w:rPr>
                <w:rFonts w:cs="Arial"/>
                <w:b/>
                <w:sz w:val="22"/>
                <w:szCs w:val="22"/>
                <w:lang w:val="sl-SI"/>
              </w:rPr>
              <w:t>3</w:t>
            </w:r>
          </w:p>
        </w:tc>
      </w:tr>
      <w:tr w:rsidR="00A50962" w:rsidTr="00534932">
        <w:trPr>
          <w:tblHeader/>
        </w:trPr>
        <w:tc>
          <w:tcPr>
            <w:tcW w:w="2410" w:type="dxa"/>
            <w:shd w:val="clear" w:color="auto" w:fill="FF6600"/>
          </w:tcPr>
          <w:p w:rsidR="003B775E" w:rsidRPr="002837DE" w:rsidRDefault="00E502DE" w:rsidP="00666A17">
            <w:pPr>
              <w:spacing w:line="276" w:lineRule="auto"/>
              <w:jc w:val="center"/>
              <w:rPr>
                <w:rFonts w:cs="Arial"/>
                <w:b/>
                <w:sz w:val="22"/>
                <w:szCs w:val="22"/>
                <w:lang w:val="sl-SI"/>
              </w:rPr>
            </w:pPr>
            <w:r w:rsidRPr="002837DE">
              <w:rPr>
                <w:rFonts w:cs="Arial"/>
                <w:b/>
                <w:sz w:val="22"/>
                <w:szCs w:val="22"/>
                <w:lang w:val="sl-SI"/>
              </w:rPr>
              <w:t>35–42</w:t>
            </w:r>
          </w:p>
        </w:tc>
        <w:tc>
          <w:tcPr>
            <w:tcW w:w="2410" w:type="dxa"/>
            <w:shd w:val="clear" w:color="auto" w:fill="FF6600"/>
            <w:vAlign w:val="center"/>
            <w:hideMark/>
          </w:tcPr>
          <w:p w:rsidR="003B775E" w:rsidRPr="002837DE" w:rsidRDefault="00E502DE" w:rsidP="00666A17">
            <w:pPr>
              <w:spacing w:line="276" w:lineRule="auto"/>
              <w:jc w:val="center"/>
              <w:rPr>
                <w:rFonts w:cs="Arial"/>
                <w:b/>
                <w:sz w:val="22"/>
                <w:szCs w:val="22"/>
                <w:lang w:val="sl-SI"/>
              </w:rPr>
            </w:pPr>
            <w:r w:rsidRPr="002837DE">
              <w:rPr>
                <w:rFonts w:cs="Arial"/>
                <w:b/>
                <w:sz w:val="22"/>
                <w:szCs w:val="22"/>
                <w:lang w:val="sl-SI"/>
              </w:rPr>
              <w:t>4</w:t>
            </w:r>
          </w:p>
        </w:tc>
      </w:tr>
      <w:tr w:rsidR="00A50962" w:rsidTr="00534932">
        <w:trPr>
          <w:tblHeader/>
        </w:trPr>
        <w:tc>
          <w:tcPr>
            <w:tcW w:w="2410" w:type="dxa"/>
            <w:shd w:val="clear" w:color="auto" w:fill="FF0000"/>
          </w:tcPr>
          <w:p w:rsidR="003B775E" w:rsidRPr="002837DE" w:rsidRDefault="00E502DE" w:rsidP="00666A17">
            <w:pPr>
              <w:spacing w:line="276" w:lineRule="auto"/>
              <w:jc w:val="center"/>
              <w:rPr>
                <w:rFonts w:cs="Arial"/>
                <w:b/>
                <w:sz w:val="22"/>
                <w:szCs w:val="22"/>
                <w:lang w:val="sl-SI"/>
              </w:rPr>
            </w:pPr>
            <w:r w:rsidRPr="002837DE">
              <w:rPr>
                <w:rFonts w:cs="Arial"/>
                <w:b/>
                <w:sz w:val="22"/>
                <w:szCs w:val="22"/>
                <w:lang w:val="sl-SI"/>
              </w:rPr>
              <w:t>43 in več</w:t>
            </w:r>
          </w:p>
        </w:tc>
        <w:tc>
          <w:tcPr>
            <w:tcW w:w="2410" w:type="dxa"/>
            <w:shd w:val="clear" w:color="auto" w:fill="FF0000"/>
            <w:vAlign w:val="center"/>
            <w:hideMark/>
          </w:tcPr>
          <w:p w:rsidR="003B775E" w:rsidRPr="002837DE" w:rsidRDefault="00E502DE" w:rsidP="00666A17">
            <w:pPr>
              <w:spacing w:line="276" w:lineRule="auto"/>
              <w:jc w:val="center"/>
              <w:rPr>
                <w:rFonts w:cs="Arial"/>
                <w:b/>
                <w:sz w:val="22"/>
                <w:szCs w:val="22"/>
                <w:lang w:val="sl-SI"/>
              </w:rPr>
            </w:pPr>
            <w:r w:rsidRPr="002837DE">
              <w:rPr>
                <w:rFonts w:cs="Arial"/>
                <w:b/>
                <w:sz w:val="22"/>
                <w:szCs w:val="22"/>
                <w:lang w:val="sl-SI"/>
              </w:rPr>
              <w:t>5</w:t>
            </w:r>
          </w:p>
        </w:tc>
      </w:tr>
    </w:tbl>
    <w:p w:rsidR="005369F8" w:rsidRDefault="005369F8" w:rsidP="0029225F">
      <w:pPr>
        <w:pStyle w:val="docfontnormal"/>
        <w:spacing w:before="0" w:beforeAutospacing="0" w:after="0" w:afterAutospacing="0" w:line="276" w:lineRule="auto"/>
        <w:jc w:val="both"/>
        <w:rPr>
          <w:rFonts w:ascii="Arial" w:hAnsi="Arial" w:cs="Arial"/>
          <w:sz w:val="20"/>
        </w:rPr>
      </w:pPr>
    </w:p>
    <w:p w:rsidR="00C40527" w:rsidRPr="00ED7213" w:rsidRDefault="00C40527" w:rsidP="0029225F">
      <w:pPr>
        <w:pStyle w:val="docfontnormal"/>
        <w:spacing w:before="0" w:beforeAutospacing="0" w:after="0" w:afterAutospacing="0" w:line="276" w:lineRule="auto"/>
        <w:jc w:val="both"/>
        <w:rPr>
          <w:rFonts w:ascii="Arial" w:hAnsi="Arial" w:cs="Arial"/>
          <w:sz w:val="20"/>
          <w:szCs w:val="20"/>
        </w:rPr>
      </w:pPr>
    </w:p>
    <w:p w:rsidR="00501127" w:rsidRDefault="00E502DE" w:rsidP="00233632">
      <w:pPr>
        <w:pStyle w:val="docfontnormal"/>
        <w:spacing w:before="0" w:beforeAutospacing="0" w:after="0" w:afterAutospacing="0" w:line="276" w:lineRule="auto"/>
        <w:jc w:val="both"/>
        <w:rPr>
          <w:rFonts w:ascii="Arial" w:hAnsi="Arial" w:cs="Arial"/>
          <w:sz w:val="20"/>
          <w:szCs w:val="20"/>
        </w:rPr>
      </w:pPr>
      <w:r w:rsidRPr="00ED7213">
        <w:rPr>
          <w:rFonts w:ascii="Arial" w:hAnsi="Arial" w:cs="Arial"/>
          <w:sz w:val="20"/>
          <w:szCs w:val="20"/>
        </w:rPr>
        <w:t>Preglednica 4: Ogroženost občin zaradi terorizma na podlagi rezultatov izbranih ocen ogroženosti, ki jih je pripravila URSZR, in ob upoštevanju dodatnih kriterijev (K1</w:t>
      </w:r>
      <w:r w:rsidRPr="00ED7213">
        <w:rPr>
          <w:rFonts w:ascii="Arial" w:hAnsi="Arial" w:cs="Arial"/>
          <w:sz w:val="20"/>
          <w:szCs w:val="20"/>
        </w:rPr>
        <w:noBreakHyphen/>
        <w:t>K29); vir: URSZR, 2016; URSZR, 2018; URSZR, 2018a; URSZR, 2019; URSZR, 2020; URSZR, 2021; Ministrstvo za infrastrukturo, 2018;</w:t>
      </w:r>
    </w:p>
    <w:p w:rsidR="00BC63EF" w:rsidRDefault="00BC63EF" w:rsidP="00233632">
      <w:pPr>
        <w:pStyle w:val="docfontnormal"/>
        <w:spacing w:before="0" w:beforeAutospacing="0" w:after="0" w:afterAutospacing="0" w:line="276" w:lineRule="auto"/>
        <w:jc w:val="both"/>
        <w:rPr>
          <w:rFonts w:ascii="Arial" w:hAnsi="Arial" w:cs="Arial"/>
          <w:sz w:val="20"/>
          <w:szCs w:val="20"/>
        </w:rPr>
      </w:pPr>
    </w:p>
    <w:tbl>
      <w:tblPr>
        <w:tblW w:w="10915" w:type="dxa"/>
        <w:jc w:val="center"/>
        <w:tblLayout w:type="fixed"/>
        <w:tblCellMar>
          <w:left w:w="70" w:type="dxa"/>
          <w:right w:w="70" w:type="dxa"/>
        </w:tblCellMar>
        <w:tblLook w:val="04A0" w:firstRow="1" w:lastRow="0" w:firstColumn="1" w:lastColumn="0" w:noHBand="0" w:noVBand="1"/>
        <w:tblCaption w:val="Ogroženost občin zaradi terorizma na podlagi rezultatov izbranih ocen ogroženosti, ki jih je pripravila URSZR, in ob upoštevanju dodatnih kriterijev "/>
      </w:tblPr>
      <w:tblGrid>
        <w:gridCol w:w="425"/>
        <w:gridCol w:w="1560"/>
        <w:gridCol w:w="850"/>
        <w:gridCol w:w="993"/>
        <w:gridCol w:w="850"/>
        <w:gridCol w:w="851"/>
        <w:gridCol w:w="992"/>
        <w:gridCol w:w="992"/>
        <w:gridCol w:w="851"/>
        <w:gridCol w:w="850"/>
        <w:gridCol w:w="851"/>
        <w:gridCol w:w="850"/>
      </w:tblGrid>
      <w:tr w:rsidR="00A50962" w:rsidRPr="00166808" w:rsidTr="00FC4935">
        <w:trPr>
          <w:cantSplit/>
          <w:trHeight w:val="1134"/>
          <w:tblHeader/>
          <w:jc w:val="center"/>
        </w:trPr>
        <w:tc>
          <w:tcPr>
            <w:tcW w:w="425" w:type="dxa"/>
            <w:tcBorders>
              <w:top w:val="single" w:sz="8" w:space="0" w:color="auto"/>
              <w:left w:val="single" w:sz="4" w:space="0" w:color="auto"/>
              <w:bottom w:val="single" w:sz="8" w:space="0" w:color="auto"/>
              <w:right w:val="single" w:sz="4" w:space="0" w:color="auto"/>
            </w:tcBorders>
            <w:shd w:val="clear" w:color="auto" w:fill="F5D3C7"/>
            <w:textDirection w:val="btLr"/>
          </w:tcPr>
          <w:p w:rsidR="00FC4935" w:rsidRPr="002837DE" w:rsidRDefault="00E502DE" w:rsidP="00666A17">
            <w:pPr>
              <w:spacing w:line="276" w:lineRule="auto"/>
              <w:ind w:left="113" w:right="113"/>
              <w:rPr>
                <w:rFonts w:cs="Arial"/>
                <w:b/>
                <w:bCs/>
                <w:color w:val="000000"/>
                <w:szCs w:val="20"/>
                <w:lang w:val="sl-SI"/>
              </w:rPr>
            </w:pPr>
            <w:r w:rsidRPr="002837DE">
              <w:rPr>
                <w:rFonts w:cs="Arial"/>
                <w:b/>
                <w:bCs/>
                <w:color w:val="000000"/>
                <w:szCs w:val="20"/>
                <w:lang w:val="sl-SI"/>
              </w:rPr>
              <w:t>Regija</w:t>
            </w:r>
          </w:p>
        </w:tc>
        <w:tc>
          <w:tcPr>
            <w:tcW w:w="1560" w:type="dxa"/>
            <w:tcBorders>
              <w:top w:val="single" w:sz="8" w:space="0" w:color="auto"/>
              <w:left w:val="single" w:sz="4" w:space="0" w:color="auto"/>
              <w:bottom w:val="single" w:sz="8" w:space="0" w:color="auto"/>
              <w:right w:val="single" w:sz="4" w:space="0" w:color="auto"/>
            </w:tcBorders>
            <w:shd w:val="clear" w:color="000000" w:fill="EBF1DE"/>
            <w:noWrap/>
            <w:vAlign w:val="bottom"/>
          </w:tcPr>
          <w:p w:rsidR="00FC4935" w:rsidRPr="002837DE" w:rsidRDefault="00E502DE" w:rsidP="00666A17">
            <w:pPr>
              <w:spacing w:line="276" w:lineRule="auto"/>
              <w:rPr>
                <w:rFonts w:cs="Arial"/>
                <w:b/>
                <w:bCs/>
                <w:color w:val="000000"/>
                <w:szCs w:val="20"/>
                <w:lang w:val="sl-SI"/>
              </w:rPr>
            </w:pPr>
            <w:r w:rsidRPr="002837DE">
              <w:rPr>
                <w:rFonts w:cs="Arial"/>
                <w:b/>
                <w:bCs/>
                <w:color w:val="000000"/>
                <w:szCs w:val="20"/>
                <w:lang w:val="sl-SI"/>
              </w:rPr>
              <w:t>Občina</w:t>
            </w:r>
          </w:p>
        </w:tc>
        <w:tc>
          <w:tcPr>
            <w:tcW w:w="850" w:type="dxa"/>
            <w:tcBorders>
              <w:top w:val="single" w:sz="8" w:space="0" w:color="auto"/>
              <w:left w:val="single" w:sz="4" w:space="0" w:color="auto"/>
              <w:bottom w:val="single" w:sz="8" w:space="0" w:color="auto"/>
              <w:right w:val="single" w:sz="4" w:space="0" w:color="auto"/>
            </w:tcBorders>
            <w:shd w:val="clear" w:color="000000" w:fill="EBF1DE"/>
          </w:tcPr>
          <w:p w:rsidR="00FC4935" w:rsidRPr="002837DE" w:rsidRDefault="00E502DE" w:rsidP="00666A17">
            <w:pPr>
              <w:spacing w:line="276" w:lineRule="auto"/>
              <w:jc w:val="center"/>
              <w:rPr>
                <w:rFonts w:cs="Arial"/>
                <w:b/>
                <w:bCs/>
                <w:color w:val="000000"/>
                <w:sz w:val="16"/>
                <w:szCs w:val="16"/>
                <w:lang w:val="sl-SI"/>
              </w:rPr>
            </w:pPr>
            <w:r w:rsidRPr="002837DE">
              <w:rPr>
                <w:rFonts w:cs="Arial"/>
                <w:b/>
                <w:bCs/>
                <w:color w:val="000000"/>
                <w:sz w:val="16"/>
                <w:szCs w:val="16"/>
                <w:lang w:val="sl-SI"/>
              </w:rPr>
              <w:t xml:space="preserve">Razred </w:t>
            </w:r>
            <w:proofErr w:type="spellStart"/>
            <w:r w:rsidRPr="002837DE">
              <w:rPr>
                <w:rFonts w:cs="Arial"/>
                <w:b/>
                <w:bCs/>
                <w:color w:val="000000"/>
                <w:sz w:val="16"/>
                <w:szCs w:val="16"/>
                <w:lang w:val="sl-SI"/>
              </w:rPr>
              <w:t>ogrože-nosti</w:t>
            </w:r>
            <w:proofErr w:type="spellEnd"/>
            <w:r w:rsidRPr="002837DE">
              <w:rPr>
                <w:rFonts w:cs="Arial"/>
                <w:b/>
                <w:bCs/>
                <w:color w:val="000000"/>
                <w:sz w:val="16"/>
                <w:szCs w:val="16"/>
                <w:lang w:val="sl-SI"/>
              </w:rPr>
              <w:t xml:space="preserve"> </w:t>
            </w:r>
            <w:r w:rsidRPr="002837DE">
              <w:rPr>
                <w:rFonts w:cs="Arial"/>
                <w:b/>
                <w:sz w:val="22"/>
                <w:szCs w:val="22"/>
                <w:lang w:val="sl-SI"/>
              </w:rPr>
              <w:t>–</w:t>
            </w:r>
            <w:r w:rsidRPr="002837DE">
              <w:rPr>
                <w:rFonts w:cs="Arial"/>
                <w:b/>
                <w:bCs/>
                <w:color w:val="000000"/>
                <w:sz w:val="16"/>
                <w:szCs w:val="16"/>
                <w:lang w:val="sl-SI"/>
              </w:rPr>
              <w:t xml:space="preserve"> nesreče z nevarni-mi snovmi (2021)</w:t>
            </w:r>
          </w:p>
        </w:tc>
        <w:tc>
          <w:tcPr>
            <w:tcW w:w="993" w:type="dxa"/>
            <w:tcBorders>
              <w:top w:val="single" w:sz="8" w:space="0" w:color="auto"/>
              <w:left w:val="single" w:sz="4" w:space="0" w:color="auto"/>
              <w:bottom w:val="single" w:sz="8" w:space="0" w:color="auto"/>
              <w:right w:val="single" w:sz="4" w:space="0" w:color="auto"/>
            </w:tcBorders>
            <w:shd w:val="clear" w:color="000000" w:fill="EBF1DE"/>
          </w:tcPr>
          <w:p w:rsidR="00FC4935" w:rsidRPr="002837DE" w:rsidRDefault="00E502DE" w:rsidP="00666A17">
            <w:pPr>
              <w:spacing w:line="276" w:lineRule="auto"/>
              <w:jc w:val="center"/>
              <w:rPr>
                <w:rFonts w:cs="Arial"/>
                <w:b/>
                <w:color w:val="000000"/>
                <w:sz w:val="16"/>
                <w:szCs w:val="16"/>
                <w:lang w:val="sl-SI"/>
              </w:rPr>
            </w:pPr>
            <w:r w:rsidRPr="002837DE">
              <w:rPr>
                <w:rFonts w:cs="Arial"/>
                <w:b/>
                <w:color w:val="000000"/>
                <w:sz w:val="16"/>
                <w:szCs w:val="16"/>
                <w:lang w:val="sl-SI"/>
              </w:rPr>
              <w:t>Razred</w:t>
            </w:r>
          </w:p>
          <w:p w:rsidR="00FC4935" w:rsidRPr="002837DE" w:rsidRDefault="00E502DE" w:rsidP="00666A17">
            <w:pPr>
              <w:spacing w:line="276" w:lineRule="auto"/>
              <w:jc w:val="center"/>
              <w:rPr>
                <w:rFonts w:cs="Arial"/>
                <w:color w:val="000000"/>
                <w:sz w:val="16"/>
                <w:szCs w:val="16"/>
                <w:lang w:val="sl-SI"/>
              </w:rPr>
            </w:pPr>
            <w:r w:rsidRPr="002837DE">
              <w:rPr>
                <w:rFonts w:cs="Arial"/>
                <w:b/>
                <w:color w:val="000000"/>
                <w:sz w:val="16"/>
                <w:szCs w:val="16"/>
                <w:lang w:val="sl-SI"/>
              </w:rPr>
              <w:t>ogroženo-</w:t>
            </w:r>
            <w:proofErr w:type="spellStart"/>
            <w:r w:rsidRPr="002837DE">
              <w:rPr>
                <w:rFonts w:cs="Arial"/>
                <w:b/>
                <w:color w:val="000000"/>
                <w:sz w:val="16"/>
                <w:szCs w:val="16"/>
                <w:lang w:val="sl-SI"/>
              </w:rPr>
              <w:t>sti</w:t>
            </w:r>
            <w:proofErr w:type="spellEnd"/>
            <w:r w:rsidRPr="002837DE">
              <w:rPr>
                <w:rFonts w:cs="Arial"/>
                <w:b/>
                <w:color w:val="000000"/>
                <w:sz w:val="16"/>
                <w:szCs w:val="16"/>
                <w:lang w:val="sl-SI"/>
              </w:rPr>
              <w:t xml:space="preserve"> </w:t>
            </w:r>
            <w:r w:rsidRPr="002837DE">
              <w:rPr>
                <w:rFonts w:cs="Arial"/>
                <w:b/>
                <w:sz w:val="22"/>
                <w:szCs w:val="22"/>
                <w:lang w:val="sl-SI"/>
              </w:rPr>
              <w:t>–</w:t>
            </w:r>
            <w:r w:rsidRPr="002837DE">
              <w:rPr>
                <w:rFonts w:cs="Arial"/>
                <w:b/>
                <w:color w:val="000000"/>
                <w:sz w:val="16"/>
                <w:szCs w:val="16"/>
                <w:lang w:val="sl-SI"/>
              </w:rPr>
              <w:t xml:space="preserve"> pojav nalezljivih bolezni pri ljudeh (2016)</w:t>
            </w:r>
          </w:p>
        </w:tc>
        <w:tc>
          <w:tcPr>
            <w:tcW w:w="850" w:type="dxa"/>
            <w:tcBorders>
              <w:top w:val="single" w:sz="8" w:space="0" w:color="auto"/>
              <w:left w:val="single" w:sz="4" w:space="0" w:color="auto"/>
              <w:bottom w:val="single" w:sz="8" w:space="0" w:color="auto"/>
              <w:right w:val="single" w:sz="4" w:space="0" w:color="auto"/>
            </w:tcBorders>
            <w:shd w:val="clear" w:color="000000" w:fill="EBF1DE"/>
          </w:tcPr>
          <w:p w:rsidR="00FC4935" w:rsidRPr="002837DE" w:rsidRDefault="00E502DE" w:rsidP="00666A17">
            <w:pPr>
              <w:spacing w:line="276" w:lineRule="auto"/>
              <w:jc w:val="center"/>
              <w:rPr>
                <w:rFonts w:cs="Arial"/>
                <w:b/>
                <w:sz w:val="16"/>
                <w:szCs w:val="16"/>
                <w:lang w:val="sl-SI"/>
              </w:rPr>
            </w:pPr>
            <w:r w:rsidRPr="002837DE">
              <w:rPr>
                <w:rFonts w:cs="Arial"/>
                <w:b/>
                <w:sz w:val="16"/>
                <w:szCs w:val="16"/>
                <w:lang w:val="sl-SI"/>
              </w:rPr>
              <w:t xml:space="preserve">Razred </w:t>
            </w:r>
            <w:proofErr w:type="spellStart"/>
            <w:r w:rsidRPr="002837DE">
              <w:rPr>
                <w:rFonts w:cs="Arial"/>
                <w:b/>
                <w:sz w:val="16"/>
                <w:szCs w:val="16"/>
                <w:lang w:val="sl-SI"/>
              </w:rPr>
              <w:t>ogrože-nosti</w:t>
            </w:r>
            <w:proofErr w:type="spellEnd"/>
            <w:r w:rsidRPr="002837DE">
              <w:rPr>
                <w:rFonts w:cs="Arial"/>
                <w:b/>
                <w:sz w:val="16"/>
                <w:szCs w:val="16"/>
                <w:lang w:val="sl-SI"/>
              </w:rPr>
              <w:t xml:space="preserve"> </w:t>
            </w:r>
            <w:r w:rsidRPr="002837DE">
              <w:rPr>
                <w:rFonts w:cs="Arial"/>
                <w:b/>
                <w:sz w:val="22"/>
                <w:szCs w:val="22"/>
                <w:lang w:val="sl-SI"/>
              </w:rPr>
              <w:t>–</w:t>
            </w:r>
            <w:r w:rsidRPr="002837DE">
              <w:rPr>
                <w:rFonts w:cs="Arial"/>
                <w:b/>
                <w:sz w:val="16"/>
                <w:szCs w:val="16"/>
                <w:lang w:val="sl-SI"/>
              </w:rPr>
              <w:t xml:space="preserve"> posebno nevarne bolezni živali (2020)</w:t>
            </w:r>
          </w:p>
        </w:tc>
        <w:tc>
          <w:tcPr>
            <w:tcW w:w="851" w:type="dxa"/>
            <w:tcBorders>
              <w:top w:val="single" w:sz="8" w:space="0" w:color="auto"/>
              <w:left w:val="single" w:sz="4" w:space="0" w:color="auto"/>
              <w:bottom w:val="single" w:sz="8" w:space="0" w:color="auto"/>
              <w:right w:val="single" w:sz="4" w:space="0" w:color="auto"/>
            </w:tcBorders>
            <w:shd w:val="clear" w:color="000000" w:fill="EBF1DE"/>
          </w:tcPr>
          <w:p w:rsidR="00FC4935" w:rsidRPr="002837DE" w:rsidRDefault="00E502DE" w:rsidP="00666A17">
            <w:pPr>
              <w:spacing w:line="276" w:lineRule="auto"/>
              <w:jc w:val="center"/>
              <w:rPr>
                <w:rFonts w:cs="Arial"/>
                <w:b/>
                <w:bCs/>
                <w:color w:val="000000"/>
                <w:sz w:val="16"/>
                <w:szCs w:val="16"/>
                <w:lang w:val="sl-SI"/>
              </w:rPr>
            </w:pPr>
            <w:r w:rsidRPr="002837DE">
              <w:rPr>
                <w:rFonts w:cs="Arial"/>
                <w:b/>
                <w:bCs/>
                <w:color w:val="000000"/>
                <w:sz w:val="16"/>
                <w:szCs w:val="16"/>
                <w:lang w:val="sl-SI"/>
              </w:rPr>
              <w:t xml:space="preserve">Razred </w:t>
            </w:r>
            <w:proofErr w:type="spellStart"/>
            <w:r w:rsidRPr="002837DE">
              <w:rPr>
                <w:rFonts w:cs="Arial"/>
                <w:b/>
                <w:bCs/>
                <w:color w:val="000000"/>
                <w:sz w:val="16"/>
                <w:szCs w:val="16"/>
                <w:lang w:val="sl-SI"/>
              </w:rPr>
              <w:t>ogrože-nosti</w:t>
            </w:r>
            <w:proofErr w:type="spellEnd"/>
            <w:r w:rsidRPr="002837DE">
              <w:rPr>
                <w:rFonts w:cs="Arial"/>
                <w:b/>
                <w:bCs/>
                <w:color w:val="000000"/>
                <w:sz w:val="16"/>
                <w:szCs w:val="16"/>
                <w:lang w:val="sl-SI"/>
              </w:rPr>
              <w:t xml:space="preserve"> </w:t>
            </w:r>
            <w:r w:rsidRPr="002837DE">
              <w:rPr>
                <w:rFonts w:cs="Arial"/>
                <w:b/>
                <w:sz w:val="22"/>
                <w:szCs w:val="22"/>
                <w:lang w:val="sl-SI"/>
              </w:rPr>
              <w:t>–</w:t>
            </w:r>
            <w:r w:rsidRPr="002837DE">
              <w:rPr>
                <w:rFonts w:cs="Arial"/>
                <w:b/>
                <w:bCs/>
                <w:color w:val="000000"/>
                <w:sz w:val="16"/>
                <w:szCs w:val="16"/>
                <w:lang w:val="sl-SI"/>
              </w:rPr>
              <w:t xml:space="preserve"> želez-niška nesreča (2018)</w:t>
            </w:r>
          </w:p>
        </w:tc>
        <w:tc>
          <w:tcPr>
            <w:tcW w:w="992" w:type="dxa"/>
            <w:tcBorders>
              <w:top w:val="single" w:sz="8" w:space="0" w:color="auto"/>
              <w:left w:val="single" w:sz="4" w:space="0" w:color="auto"/>
              <w:bottom w:val="single" w:sz="8" w:space="0" w:color="auto"/>
              <w:right w:val="single" w:sz="4" w:space="0" w:color="auto"/>
            </w:tcBorders>
            <w:shd w:val="clear" w:color="000000" w:fill="EBF1DE"/>
          </w:tcPr>
          <w:p w:rsidR="00FC4935" w:rsidRPr="002837DE" w:rsidRDefault="00E502DE" w:rsidP="00666A17">
            <w:pPr>
              <w:spacing w:line="276" w:lineRule="auto"/>
              <w:jc w:val="center"/>
              <w:rPr>
                <w:rFonts w:cs="Arial"/>
                <w:b/>
                <w:bCs/>
                <w:color w:val="000000"/>
                <w:sz w:val="16"/>
                <w:szCs w:val="16"/>
                <w:lang w:val="sl-SI"/>
              </w:rPr>
            </w:pPr>
            <w:r w:rsidRPr="002837DE">
              <w:rPr>
                <w:rFonts w:cs="Arial"/>
                <w:b/>
                <w:bCs/>
                <w:color w:val="000000"/>
                <w:sz w:val="16"/>
                <w:szCs w:val="16"/>
                <w:lang w:val="sl-SI"/>
              </w:rPr>
              <w:t xml:space="preserve">Razred </w:t>
            </w:r>
            <w:proofErr w:type="spellStart"/>
            <w:r w:rsidRPr="002837DE">
              <w:rPr>
                <w:rFonts w:cs="Arial"/>
                <w:b/>
                <w:bCs/>
                <w:color w:val="000000"/>
                <w:sz w:val="16"/>
                <w:szCs w:val="16"/>
                <w:lang w:val="sl-SI"/>
              </w:rPr>
              <w:t>ogrože-nosti</w:t>
            </w:r>
            <w:proofErr w:type="spellEnd"/>
            <w:r w:rsidRPr="002837DE">
              <w:rPr>
                <w:rFonts w:cs="Arial"/>
                <w:b/>
                <w:bCs/>
                <w:color w:val="000000"/>
                <w:sz w:val="16"/>
                <w:szCs w:val="16"/>
                <w:lang w:val="sl-SI"/>
              </w:rPr>
              <w:t xml:space="preserve"> </w:t>
            </w:r>
            <w:r w:rsidRPr="002837DE">
              <w:rPr>
                <w:rFonts w:cs="Arial"/>
                <w:b/>
                <w:sz w:val="22"/>
                <w:szCs w:val="22"/>
                <w:lang w:val="sl-SI"/>
              </w:rPr>
              <w:t>–</w:t>
            </w:r>
            <w:r w:rsidRPr="002837DE">
              <w:rPr>
                <w:rFonts w:cs="Arial"/>
                <w:b/>
                <w:bCs/>
                <w:color w:val="000000"/>
                <w:sz w:val="16"/>
                <w:szCs w:val="16"/>
                <w:lang w:val="sl-SI"/>
              </w:rPr>
              <w:t xml:space="preserve"> nesreča </w:t>
            </w:r>
            <w:proofErr w:type="spellStart"/>
            <w:r w:rsidRPr="002837DE">
              <w:rPr>
                <w:rFonts w:cs="Arial"/>
                <w:b/>
                <w:bCs/>
                <w:color w:val="000000"/>
                <w:sz w:val="16"/>
                <w:szCs w:val="16"/>
                <w:lang w:val="sl-SI"/>
              </w:rPr>
              <w:t>zrako-plova</w:t>
            </w:r>
            <w:proofErr w:type="spellEnd"/>
            <w:r w:rsidRPr="002837DE">
              <w:rPr>
                <w:rFonts w:cs="Arial"/>
                <w:b/>
                <w:bCs/>
                <w:color w:val="000000"/>
                <w:sz w:val="16"/>
                <w:szCs w:val="16"/>
                <w:lang w:val="sl-SI"/>
              </w:rPr>
              <w:t xml:space="preserve"> (2018)</w:t>
            </w:r>
          </w:p>
        </w:tc>
        <w:tc>
          <w:tcPr>
            <w:tcW w:w="992" w:type="dxa"/>
            <w:tcBorders>
              <w:top w:val="single" w:sz="8" w:space="0" w:color="auto"/>
              <w:left w:val="single" w:sz="4" w:space="0" w:color="auto"/>
              <w:bottom w:val="single" w:sz="8" w:space="0" w:color="auto"/>
              <w:right w:val="single" w:sz="4" w:space="0" w:color="auto"/>
            </w:tcBorders>
            <w:shd w:val="clear" w:color="000000" w:fill="EBF1DE"/>
          </w:tcPr>
          <w:p w:rsidR="00FC4935" w:rsidRPr="002837DE" w:rsidRDefault="00E502DE" w:rsidP="00666A17">
            <w:pPr>
              <w:spacing w:line="276" w:lineRule="auto"/>
              <w:jc w:val="center"/>
              <w:rPr>
                <w:rFonts w:cs="Arial"/>
                <w:b/>
                <w:bCs/>
                <w:color w:val="000000"/>
                <w:sz w:val="16"/>
                <w:szCs w:val="16"/>
                <w:lang w:val="sl-SI"/>
              </w:rPr>
            </w:pPr>
            <w:r w:rsidRPr="002837DE">
              <w:rPr>
                <w:rFonts w:cs="Arial"/>
                <w:b/>
                <w:bCs/>
                <w:color w:val="000000"/>
                <w:sz w:val="16"/>
                <w:szCs w:val="16"/>
                <w:lang w:val="sl-SI"/>
              </w:rPr>
              <w:t xml:space="preserve">Razred </w:t>
            </w:r>
            <w:proofErr w:type="spellStart"/>
            <w:r w:rsidRPr="002837DE">
              <w:rPr>
                <w:rFonts w:cs="Arial"/>
                <w:b/>
                <w:bCs/>
                <w:color w:val="000000"/>
                <w:sz w:val="16"/>
                <w:szCs w:val="16"/>
                <w:lang w:val="sl-SI"/>
              </w:rPr>
              <w:t>ogrože-nosti</w:t>
            </w:r>
            <w:proofErr w:type="spellEnd"/>
            <w:r w:rsidRPr="002837DE">
              <w:rPr>
                <w:rFonts w:cs="Arial"/>
                <w:b/>
                <w:bCs/>
                <w:color w:val="000000"/>
                <w:sz w:val="16"/>
                <w:szCs w:val="16"/>
                <w:lang w:val="sl-SI"/>
              </w:rPr>
              <w:t xml:space="preserve"> </w:t>
            </w:r>
            <w:r w:rsidRPr="002837DE">
              <w:rPr>
                <w:rFonts w:cs="Arial"/>
                <w:b/>
                <w:sz w:val="22"/>
                <w:szCs w:val="22"/>
                <w:lang w:val="sl-SI"/>
              </w:rPr>
              <w:t>–</w:t>
            </w:r>
            <w:r w:rsidRPr="002837DE">
              <w:rPr>
                <w:rFonts w:cs="Arial"/>
                <w:b/>
                <w:bCs/>
                <w:color w:val="000000"/>
                <w:sz w:val="16"/>
                <w:szCs w:val="16"/>
                <w:lang w:val="sl-SI"/>
              </w:rPr>
              <w:t xml:space="preserve"> jedrska ali </w:t>
            </w:r>
            <w:proofErr w:type="spellStart"/>
            <w:r w:rsidRPr="002837DE">
              <w:rPr>
                <w:rFonts w:cs="Arial"/>
                <w:b/>
                <w:bCs/>
                <w:color w:val="000000"/>
                <w:sz w:val="16"/>
                <w:szCs w:val="16"/>
                <w:lang w:val="sl-SI"/>
              </w:rPr>
              <w:t>radiolo-ška</w:t>
            </w:r>
            <w:proofErr w:type="spellEnd"/>
            <w:r w:rsidRPr="002837DE">
              <w:rPr>
                <w:rFonts w:cs="Arial"/>
                <w:b/>
                <w:bCs/>
                <w:color w:val="000000"/>
                <w:sz w:val="16"/>
                <w:szCs w:val="16"/>
                <w:lang w:val="sl-SI"/>
              </w:rPr>
              <w:t xml:space="preserve"> nesreča (2019)</w:t>
            </w:r>
          </w:p>
        </w:tc>
        <w:tc>
          <w:tcPr>
            <w:tcW w:w="851" w:type="dxa"/>
            <w:tcBorders>
              <w:top w:val="single" w:sz="8" w:space="0" w:color="auto"/>
              <w:left w:val="single" w:sz="4" w:space="0" w:color="auto"/>
              <w:bottom w:val="single" w:sz="8" w:space="0" w:color="auto"/>
              <w:right w:val="single" w:sz="4" w:space="0" w:color="auto"/>
            </w:tcBorders>
            <w:shd w:val="clear" w:color="000000" w:fill="EBF1DE"/>
          </w:tcPr>
          <w:p w:rsidR="00FC4935" w:rsidRPr="002837DE" w:rsidRDefault="00E502DE" w:rsidP="00666A17">
            <w:pPr>
              <w:spacing w:line="276" w:lineRule="auto"/>
              <w:jc w:val="center"/>
              <w:rPr>
                <w:rFonts w:cs="Arial"/>
                <w:b/>
                <w:bCs/>
                <w:color w:val="000000"/>
                <w:sz w:val="16"/>
                <w:szCs w:val="16"/>
                <w:lang w:val="sl-SI"/>
              </w:rPr>
            </w:pPr>
            <w:r w:rsidRPr="002837DE">
              <w:rPr>
                <w:rFonts w:cs="Arial"/>
                <w:b/>
                <w:bCs/>
                <w:color w:val="000000"/>
                <w:sz w:val="16"/>
                <w:szCs w:val="16"/>
                <w:lang w:val="sl-SI"/>
              </w:rPr>
              <w:t xml:space="preserve">Skupaj točke iz ocen </w:t>
            </w:r>
            <w:proofErr w:type="spellStart"/>
            <w:r w:rsidRPr="002837DE">
              <w:rPr>
                <w:rFonts w:cs="Arial"/>
                <w:b/>
                <w:bCs/>
                <w:color w:val="000000"/>
                <w:sz w:val="16"/>
                <w:szCs w:val="16"/>
                <w:lang w:val="sl-SI"/>
              </w:rPr>
              <w:t>ogro</w:t>
            </w:r>
            <w:proofErr w:type="spellEnd"/>
            <w:r w:rsidRPr="002837DE">
              <w:rPr>
                <w:rFonts w:cs="Arial"/>
                <w:b/>
                <w:bCs/>
                <w:color w:val="000000"/>
                <w:sz w:val="16"/>
                <w:szCs w:val="16"/>
                <w:lang w:val="sl-SI"/>
              </w:rPr>
              <w:t>-že-</w:t>
            </w:r>
            <w:proofErr w:type="spellStart"/>
            <w:r w:rsidRPr="002837DE">
              <w:rPr>
                <w:rFonts w:cs="Arial"/>
                <w:b/>
                <w:bCs/>
                <w:color w:val="000000"/>
                <w:sz w:val="16"/>
                <w:szCs w:val="16"/>
                <w:lang w:val="sl-SI"/>
              </w:rPr>
              <w:t>nosti</w:t>
            </w:r>
            <w:proofErr w:type="spellEnd"/>
          </w:p>
        </w:tc>
        <w:tc>
          <w:tcPr>
            <w:tcW w:w="850" w:type="dxa"/>
            <w:tcBorders>
              <w:top w:val="single" w:sz="8" w:space="0" w:color="auto"/>
              <w:left w:val="single" w:sz="4" w:space="0" w:color="auto"/>
              <w:bottom w:val="single" w:sz="8" w:space="0" w:color="auto"/>
              <w:right w:val="single" w:sz="4" w:space="0" w:color="auto"/>
            </w:tcBorders>
            <w:shd w:val="clear" w:color="000000" w:fill="EBF1DE"/>
          </w:tcPr>
          <w:p w:rsidR="00FC4935" w:rsidRPr="002837DE" w:rsidRDefault="00E502DE" w:rsidP="00666A17">
            <w:pPr>
              <w:spacing w:line="276" w:lineRule="auto"/>
              <w:jc w:val="center"/>
              <w:rPr>
                <w:rFonts w:cs="Arial"/>
                <w:b/>
                <w:bCs/>
                <w:color w:val="000000"/>
                <w:sz w:val="16"/>
                <w:szCs w:val="16"/>
                <w:lang w:val="sl-SI"/>
              </w:rPr>
            </w:pPr>
            <w:r w:rsidRPr="002837DE">
              <w:rPr>
                <w:rFonts w:cs="Arial"/>
                <w:b/>
                <w:bCs/>
                <w:color w:val="000000"/>
                <w:sz w:val="16"/>
                <w:szCs w:val="16"/>
                <w:lang w:val="sl-SI"/>
              </w:rPr>
              <w:t>Točke zaradi doda-</w:t>
            </w:r>
            <w:proofErr w:type="spellStart"/>
            <w:r w:rsidRPr="002837DE">
              <w:rPr>
                <w:rFonts w:cs="Arial"/>
                <w:b/>
                <w:bCs/>
                <w:color w:val="000000"/>
                <w:sz w:val="16"/>
                <w:szCs w:val="16"/>
                <w:lang w:val="sl-SI"/>
              </w:rPr>
              <w:t>tnih</w:t>
            </w:r>
            <w:proofErr w:type="spellEnd"/>
            <w:r w:rsidRPr="002837DE">
              <w:rPr>
                <w:rFonts w:cs="Arial"/>
                <w:b/>
                <w:bCs/>
                <w:color w:val="000000"/>
                <w:sz w:val="16"/>
                <w:szCs w:val="16"/>
                <w:lang w:val="sl-SI"/>
              </w:rPr>
              <w:t xml:space="preserve"> krite-</w:t>
            </w:r>
            <w:proofErr w:type="spellStart"/>
            <w:r w:rsidRPr="002837DE">
              <w:rPr>
                <w:rFonts w:cs="Arial"/>
                <w:b/>
                <w:bCs/>
                <w:color w:val="000000"/>
                <w:sz w:val="16"/>
                <w:szCs w:val="16"/>
                <w:lang w:val="sl-SI"/>
              </w:rPr>
              <w:t>rijev</w:t>
            </w:r>
            <w:proofErr w:type="spellEnd"/>
          </w:p>
        </w:tc>
        <w:tc>
          <w:tcPr>
            <w:tcW w:w="851" w:type="dxa"/>
            <w:tcBorders>
              <w:top w:val="single" w:sz="8" w:space="0" w:color="auto"/>
              <w:left w:val="single" w:sz="4" w:space="0" w:color="auto"/>
              <w:bottom w:val="single" w:sz="8" w:space="0" w:color="auto"/>
              <w:right w:val="single" w:sz="4" w:space="0" w:color="auto"/>
            </w:tcBorders>
            <w:shd w:val="clear" w:color="000000" w:fill="EBF1DE"/>
          </w:tcPr>
          <w:p w:rsidR="00FC4935" w:rsidRPr="002837DE" w:rsidRDefault="00E502DE" w:rsidP="00666A17">
            <w:pPr>
              <w:spacing w:line="276" w:lineRule="auto"/>
              <w:jc w:val="center"/>
              <w:rPr>
                <w:rFonts w:cs="Arial"/>
                <w:b/>
                <w:bCs/>
                <w:color w:val="000000"/>
                <w:sz w:val="16"/>
                <w:szCs w:val="16"/>
                <w:lang w:val="sl-SI"/>
              </w:rPr>
            </w:pPr>
            <w:r w:rsidRPr="002837DE">
              <w:rPr>
                <w:rFonts w:cs="Arial"/>
                <w:b/>
                <w:bCs/>
                <w:color w:val="000000"/>
                <w:sz w:val="16"/>
                <w:szCs w:val="16"/>
                <w:lang w:val="sl-SI"/>
              </w:rPr>
              <w:t xml:space="preserve">Skupne točke zaradi </w:t>
            </w:r>
            <w:proofErr w:type="spellStart"/>
            <w:r w:rsidRPr="002837DE">
              <w:rPr>
                <w:rFonts w:cs="Arial"/>
                <w:b/>
                <w:bCs/>
                <w:color w:val="000000"/>
                <w:sz w:val="16"/>
                <w:szCs w:val="16"/>
                <w:lang w:val="sl-SI"/>
              </w:rPr>
              <w:t>ogrože-nosti</w:t>
            </w:r>
            <w:proofErr w:type="spellEnd"/>
            <w:r w:rsidRPr="002837DE">
              <w:rPr>
                <w:rFonts w:cs="Arial"/>
                <w:b/>
                <w:bCs/>
                <w:color w:val="000000"/>
                <w:sz w:val="16"/>
                <w:szCs w:val="16"/>
                <w:lang w:val="sl-SI"/>
              </w:rPr>
              <w:t xml:space="preserve"> zaradi </w:t>
            </w:r>
            <w:proofErr w:type="spellStart"/>
            <w:r w:rsidRPr="002837DE">
              <w:rPr>
                <w:rFonts w:cs="Arial"/>
                <w:b/>
                <w:bCs/>
                <w:color w:val="000000"/>
                <w:sz w:val="16"/>
                <w:szCs w:val="16"/>
                <w:lang w:val="sl-SI"/>
              </w:rPr>
              <w:t>terori-zma</w:t>
            </w:r>
            <w:proofErr w:type="spellEnd"/>
          </w:p>
        </w:tc>
        <w:tc>
          <w:tcPr>
            <w:tcW w:w="850" w:type="dxa"/>
            <w:tcBorders>
              <w:top w:val="single" w:sz="8" w:space="0" w:color="auto"/>
              <w:left w:val="single" w:sz="4" w:space="0" w:color="auto"/>
              <w:bottom w:val="single" w:sz="8" w:space="0" w:color="auto"/>
              <w:right w:val="single" w:sz="4" w:space="0" w:color="auto"/>
            </w:tcBorders>
            <w:shd w:val="clear" w:color="000000" w:fill="EBF1DE"/>
          </w:tcPr>
          <w:p w:rsidR="00FC4935" w:rsidRPr="002837DE" w:rsidRDefault="00E502DE" w:rsidP="00666A17">
            <w:pPr>
              <w:spacing w:line="276" w:lineRule="auto"/>
              <w:jc w:val="center"/>
              <w:rPr>
                <w:rFonts w:cs="Arial"/>
                <w:b/>
                <w:bCs/>
                <w:color w:val="000000"/>
                <w:sz w:val="16"/>
                <w:szCs w:val="16"/>
                <w:lang w:val="sl-SI"/>
              </w:rPr>
            </w:pPr>
            <w:r w:rsidRPr="002837DE">
              <w:rPr>
                <w:rFonts w:cs="Arial"/>
                <w:b/>
                <w:bCs/>
                <w:color w:val="000000"/>
                <w:sz w:val="16"/>
                <w:szCs w:val="16"/>
                <w:lang w:val="sl-SI"/>
              </w:rPr>
              <w:t xml:space="preserve">Razred </w:t>
            </w:r>
            <w:proofErr w:type="spellStart"/>
            <w:r w:rsidRPr="002837DE">
              <w:rPr>
                <w:rFonts w:cs="Arial"/>
                <w:b/>
                <w:bCs/>
                <w:color w:val="000000"/>
                <w:sz w:val="16"/>
                <w:szCs w:val="16"/>
                <w:lang w:val="sl-SI"/>
              </w:rPr>
              <w:t>ogrože</w:t>
            </w:r>
            <w:proofErr w:type="spellEnd"/>
            <w:r w:rsidRPr="002837DE">
              <w:rPr>
                <w:rFonts w:cs="Arial"/>
                <w:b/>
                <w:bCs/>
                <w:color w:val="000000"/>
                <w:sz w:val="16"/>
                <w:szCs w:val="16"/>
                <w:lang w:val="sl-SI"/>
              </w:rPr>
              <w:t>-</w:t>
            </w:r>
          </w:p>
          <w:p w:rsidR="00FC4935" w:rsidRPr="002837DE" w:rsidRDefault="00E502DE" w:rsidP="00666A17">
            <w:pPr>
              <w:spacing w:line="276" w:lineRule="auto"/>
              <w:jc w:val="center"/>
              <w:rPr>
                <w:rFonts w:cs="Arial"/>
                <w:b/>
                <w:bCs/>
                <w:color w:val="000000"/>
                <w:sz w:val="16"/>
                <w:szCs w:val="16"/>
                <w:lang w:val="sl-SI"/>
              </w:rPr>
            </w:pPr>
            <w:proofErr w:type="spellStart"/>
            <w:r w:rsidRPr="002837DE">
              <w:rPr>
                <w:rFonts w:cs="Arial"/>
                <w:b/>
                <w:bCs/>
                <w:color w:val="000000"/>
                <w:sz w:val="16"/>
                <w:szCs w:val="16"/>
                <w:lang w:val="sl-SI"/>
              </w:rPr>
              <w:t>nosti</w:t>
            </w:r>
            <w:proofErr w:type="spellEnd"/>
          </w:p>
          <w:p w:rsidR="00FC4935" w:rsidRPr="002837DE" w:rsidRDefault="00E502DE" w:rsidP="00666A17">
            <w:pPr>
              <w:spacing w:line="276" w:lineRule="auto"/>
              <w:jc w:val="center"/>
              <w:rPr>
                <w:rFonts w:cs="Arial"/>
                <w:b/>
                <w:bCs/>
                <w:color w:val="000000"/>
                <w:sz w:val="16"/>
                <w:szCs w:val="16"/>
                <w:lang w:val="sl-SI"/>
              </w:rPr>
            </w:pPr>
            <w:r w:rsidRPr="002837DE">
              <w:rPr>
                <w:rFonts w:cs="Arial"/>
                <w:b/>
                <w:bCs/>
                <w:color w:val="000000"/>
                <w:sz w:val="16"/>
                <w:szCs w:val="16"/>
                <w:lang w:val="sl-SI"/>
              </w:rPr>
              <w:t xml:space="preserve">občine zaradi </w:t>
            </w:r>
            <w:proofErr w:type="spellStart"/>
            <w:r w:rsidRPr="002837DE">
              <w:rPr>
                <w:rFonts w:cs="Arial"/>
                <w:b/>
                <w:bCs/>
                <w:color w:val="000000"/>
                <w:sz w:val="16"/>
                <w:szCs w:val="16"/>
                <w:lang w:val="sl-SI"/>
              </w:rPr>
              <w:t>terori-zma</w:t>
            </w:r>
            <w:proofErr w:type="spellEnd"/>
          </w:p>
        </w:tc>
      </w:tr>
      <w:tr w:rsidR="00A50962" w:rsidTr="00FC4935">
        <w:trPr>
          <w:trHeight w:val="288"/>
          <w:jc w:val="center"/>
        </w:trPr>
        <w:tc>
          <w:tcPr>
            <w:tcW w:w="425" w:type="dxa"/>
            <w:vMerge w:val="restart"/>
            <w:tcBorders>
              <w:top w:val="single" w:sz="4" w:space="0" w:color="auto"/>
              <w:left w:val="single" w:sz="4" w:space="0" w:color="auto"/>
              <w:right w:val="single" w:sz="4" w:space="0" w:color="auto"/>
            </w:tcBorders>
            <w:shd w:val="clear" w:color="auto" w:fill="F5D3C7"/>
            <w:textDirection w:val="btLr"/>
          </w:tcPr>
          <w:p w:rsidR="00FC4935" w:rsidRPr="002837DE" w:rsidRDefault="00E502DE" w:rsidP="00666A17">
            <w:pPr>
              <w:spacing w:line="276" w:lineRule="auto"/>
              <w:ind w:left="113" w:right="113"/>
              <w:jc w:val="center"/>
              <w:rPr>
                <w:rFonts w:cs="Arial"/>
                <w:color w:val="000000"/>
                <w:szCs w:val="20"/>
                <w:lang w:val="sl-SI"/>
              </w:rPr>
            </w:pPr>
            <w:r w:rsidRPr="002837DE">
              <w:rPr>
                <w:rFonts w:cs="Arial"/>
                <w:b/>
                <w:bCs/>
                <w:color w:val="000000"/>
                <w:szCs w:val="20"/>
                <w:lang w:val="sl-SI"/>
              </w:rPr>
              <w:t>GORENJSKA</w:t>
            </w:r>
          </w:p>
        </w:tc>
        <w:tc>
          <w:tcPr>
            <w:tcW w:w="1560" w:type="dxa"/>
            <w:tcBorders>
              <w:top w:val="single" w:sz="4" w:space="0" w:color="auto"/>
              <w:left w:val="single" w:sz="4" w:space="0" w:color="auto"/>
              <w:bottom w:val="single" w:sz="4" w:space="0" w:color="auto"/>
              <w:right w:val="single" w:sz="4" w:space="0" w:color="auto"/>
            </w:tcBorders>
            <w:noWrap/>
            <w:vAlign w:val="center"/>
          </w:tcPr>
          <w:p w:rsidR="00FC4935" w:rsidRPr="002837DE" w:rsidRDefault="00E502DE" w:rsidP="00666A17">
            <w:pPr>
              <w:spacing w:line="276" w:lineRule="auto"/>
              <w:rPr>
                <w:rFonts w:cs="Arial"/>
                <w:color w:val="000000"/>
                <w:szCs w:val="20"/>
                <w:lang w:val="sl-SI"/>
              </w:rPr>
            </w:pPr>
            <w:r w:rsidRPr="002837DE">
              <w:rPr>
                <w:rFonts w:cs="Arial"/>
                <w:color w:val="000000"/>
                <w:szCs w:val="20"/>
                <w:lang w:val="sl-SI"/>
              </w:rPr>
              <w:t>Bled</w:t>
            </w:r>
          </w:p>
        </w:tc>
        <w:tc>
          <w:tcPr>
            <w:tcW w:w="850"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2</w:t>
            </w:r>
          </w:p>
        </w:tc>
        <w:tc>
          <w:tcPr>
            <w:tcW w:w="993"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spacing w:line="360" w:lineRule="auto"/>
              <w:jc w:val="center"/>
              <w:rPr>
                <w:rFonts w:cs="Arial"/>
                <w:color w:val="000000"/>
                <w:szCs w:val="20"/>
                <w:lang w:val="sl-SI"/>
              </w:rPr>
            </w:pPr>
            <w:r w:rsidRPr="002837DE">
              <w:rPr>
                <w:rFonts w:cs="Arial"/>
                <w:color w:val="000000"/>
                <w:szCs w:val="20"/>
                <w:lang w:val="sl-SI"/>
              </w:rPr>
              <w:t>3</w:t>
            </w:r>
          </w:p>
        </w:tc>
        <w:tc>
          <w:tcPr>
            <w:tcW w:w="850"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851"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2</w:t>
            </w:r>
          </w:p>
        </w:tc>
        <w:tc>
          <w:tcPr>
            <w:tcW w:w="992"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992"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15</w:t>
            </w:r>
          </w:p>
        </w:tc>
        <w:tc>
          <w:tcPr>
            <w:tcW w:w="850"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19</w:t>
            </w:r>
          </w:p>
        </w:tc>
        <w:tc>
          <w:tcPr>
            <w:tcW w:w="851"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34</w:t>
            </w:r>
          </w:p>
        </w:tc>
        <w:tc>
          <w:tcPr>
            <w:tcW w:w="850" w:type="dxa"/>
            <w:tcBorders>
              <w:top w:val="single" w:sz="4" w:space="0" w:color="auto"/>
              <w:left w:val="single" w:sz="4" w:space="0" w:color="auto"/>
              <w:bottom w:val="single" w:sz="4" w:space="0" w:color="auto"/>
              <w:right w:val="single" w:sz="4" w:space="0" w:color="auto"/>
            </w:tcBorders>
            <w:shd w:val="clear" w:color="auto" w:fill="FFC000"/>
          </w:tcPr>
          <w:p w:rsidR="00FC4935" w:rsidRPr="002837DE" w:rsidRDefault="00E502DE" w:rsidP="00666A17">
            <w:pPr>
              <w:jc w:val="center"/>
              <w:rPr>
                <w:rFonts w:cs="Arial"/>
                <w:szCs w:val="20"/>
                <w:lang w:val="sl-SI"/>
              </w:rPr>
            </w:pPr>
            <w:r w:rsidRPr="002837DE">
              <w:rPr>
                <w:rFonts w:cs="Arial"/>
                <w:szCs w:val="20"/>
                <w:lang w:val="sl-SI"/>
              </w:rPr>
              <w:t>3</w:t>
            </w:r>
          </w:p>
        </w:tc>
      </w:tr>
      <w:tr w:rsidR="00A50962" w:rsidTr="00FC4935">
        <w:trPr>
          <w:trHeight w:val="288"/>
          <w:jc w:val="center"/>
        </w:trPr>
        <w:tc>
          <w:tcPr>
            <w:tcW w:w="425" w:type="dxa"/>
            <w:vMerge/>
            <w:tcBorders>
              <w:left w:val="single" w:sz="4" w:space="0" w:color="auto"/>
              <w:right w:val="single" w:sz="4" w:space="0" w:color="auto"/>
            </w:tcBorders>
            <w:shd w:val="clear" w:color="auto" w:fill="F5D3C7"/>
            <w:textDirection w:val="btLr"/>
          </w:tcPr>
          <w:p w:rsidR="00FC4935" w:rsidRPr="002837DE" w:rsidRDefault="00FC4935" w:rsidP="00666A17">
            <w:pPr>
              <w:spacing w:line="276" w:lineRule="auto"/>
              <w:ind w:left="113" w:right="113"/>
              <w:rPr>
                <w:rFonts w:cs="Arial"/>
                <w:szCs w:val="20"/>
                <w:lang w:val="sl-SI"/>
              </w:rPr>
            </w:pPr>
          </w:p>
        </w:tc>
        <w:tc>
          <w:tcPr>
            <w:tcW w:w="1560" w:type="dxa"/>
            <w:tcBorders>
              <w:top w:val="nil"/>
              <w:left w:val="single" w:sz="4" w:space="0" w:color="auto"/>
              <w:bottom w:val="single" w:sz="4" w:space="0" w:color="auto"/>
              <w:right w:val="single" w:sz="4" w:space="0" w:color="auto"/>
            </w:tcBorders>
            <w:noWrap/>
            <w:vAlign w:val="center"/>
          </w:tcPr>
          <w:p w:rsidR="00FC4935" w:rsidRPr="002837DE" w:rsidRDefault="00E502DE" w:rsidP="00666A17">
            <w:pPr>
              <w:spacing w:line="276" w:lineRule="auto"/>
              <w:rPr>
                <w:rFonts w:cs="Arial"/>
                <w:szCs w:val="20"/>
                <w:lang w:val="sl-SI"/>
              </w:rPr>
            </w:pPr>
            <w:r w:rsidRPr="002837DE">
              <w:rPr>
                <w:rFonts w:cs="Arial"/>
                <w:szCs w:val="20"/>
                <w:lang w:val="sl-SI"/>
              </w:rPr>
              <w:t>Bohinj</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993" w:type="dxa"/>
            <w:tcBorders>
              <w:top w:val="nil"/>
              <w:left w:val="single" w:sz="4" w:space="0" w:color="auto"/>
              <w:bottom w:val="single" w:sz="4" w:space="0" w:color="auto"/>
              <w:right w:val="single" w:sz="4" w:space="0" w:color="auto"/>
            </w:tcBorders>
          </w:tcPr>
          <w:p w:rsidR="00FC4935" w:rsidRPr="002837DE" w:rsidRDefault="00E502DE" w:rsidP="00666A17">
            <w:pPr>
              <w:spacing w:line="360" w:lineRule="auto"/>
              <w:jc w:val="center"/>
              <w:rPr>
                <w:rFonts w:cs="Arial"/>
                <w:color w:val="000000"/>
                <w:szCs w:val="20"/>
                <w:lang w:val="sl-SI"/>
              </w:rPr>
            </w:pPr>
            <w:r w:rsidRPr="002837DE">
              <w:rPr>
                <w:rFonts w:cs="Arial"/>
                <w:color w:val="000000"/>
                <w:szCs w:val="20"/>
                <w:lang w:val="sl-SI"/>
              </w:rPr>
              <w:t>3</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2</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15</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13</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28</w:t>
            </w:r>
          </w:p>
        </w:tc>
        <w:tc>
          <w:tcPr>
            <w:tcW w:w="850" w:type="dxa"/>
            <w:tcBorders>
              <w:top w:val="nil"/>
              <w:left w:val="single" w:sz="4" w:space="0" w:color="auto"/>
              <w:bottom w:val="single" w:sz="4" w:space="0" w:color="auto"/>
              <w:right w:val="single" w:sz="4" w:space="0" w:color="auto"/>
            </w:tcBorders>
            <w:shd w:val="clear" w:color="auto" w:fill="FFC000"/>
          </w:tcPr>
          <w:p w:rsidR="00FC4935" w:rsidRPr="002837DE" w:rsidRDefault="00E502DE" w:rsidP="00666A17">
            <w:pPr>
              <w:jc w:val="center"/>
              <w:rPr>
                <w:rFonts w:cs="Arial"/>
                <w:szCs w:val="20"/>
                <w:lang w:val="sl-SI"/>
              </w:rPr>
            </w:pPr>
            <w:r w:rsidRPr="002837DE">
              <w:rPr>
                <w:rFonts w:cs="Arial"/>
                <w:szCs w:val="20"/>
                <w:lang w:val="sl-SI"/>
              </w:rPr>
              <w:t>3</w:t>
            </w:r>
          </w:p>
        </w:tc>
      </w:tr>
      <w:tr w:rsidR="00A50962" w:rsidTr="00FC4935">
        <w:trPr>
          <w:trHeight w:val="288"/>
          <w:jc w:val="center"/>
        </w:trPr>
        <w:tc>
          <w:tcPr>
            <w:tcW w:w="425" w:type="dxa"/>
            <w:vMerge/>
            <w:tcBorders>
              <w:left w:val="single" w:sz="4" w:space="0" w:color="auto"/>
              <w:right w:val="single" w:sz="4" w:space="0" w:color="auto"/>
            </w:tcBorders>
            <w:shd w:val="clear" w:color="auto" w:fill="F5D3C7"/>
            <w:textDirection w:val="btLr"/>
          </w:tcPr>
          <w:p w:rsidR="00FC4935" w:rsidRPr="002837DE" w:rsidRDefault="00FC4935" w:rsidP="00666A17">
            <w:pPr>
              <w:spacing w:line="276" w:lineRule="auto"/>
              <w:ind w:left="113" w:right="113"/>
              <w:rPr>
                <w:rFonts w:cs="Arial"/>
                <w:color w:val="000000"/>
                <w:szCs w:val="20"/>
                <w:lang w:val="sl-SI"/>
              </w:rPr>
            </w:pPr>
          </w:p>
        </w:tc>
        <w:tc>
          <w:tcPr>
            <w:tcW w:w="1560" w:type="dxa"/>
            <w:tcBorders>
              <w:top w:val="nil"/>
              <w:left w:val="single" w:sz="4" w:space="0" w:color="auto"/>
              <w:bottom w:val="single" w:sz="4" w:space="0" w:color="auto"/>
              <w:right w:val="single" w:sz="4" w:space="0" w:color="auto"/>
            </w:tcBorders>
            <w:noWrap/>
            <w:vAlign w:val="center"/>
          </w:tcPr>
          <w:p w:rsidR="00FC4935" w:rsidRPr="002837DE" w:rsidRDefault="00E502DE" w:rsidP="00666A17">
            <w:pPr>
              <w:spacing w:line="276" w:lineRule="auto"/>
              <w:rPr>
                <w:rFonts w:cs="Arial"/>
                <w:color w:val="000000"/>
                <w:szCs w:val="20"/>
                <w:lang w:val="sl-SI"/>
              </w:rPr>
            </w:pPr>
            <w:r w:rsidRPr="002837DE">
              <w:rPr>
                <w:rFonts w:cs="Arial"/>
                <w:color w:val="000000"/>
                <w:szCs w:val="20"/>
                <w:lang w:val="sl-SI"/>
              </w:rPr>
              <w:t>Cerklje na Gorenjskem</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3</w:t>
            </w:r>
          </w:p>
        </w:tc>
        <w:tc>
          <w:tcPr>
            <w:tcW w:w="993" w:type="dxa"/>
            <w:tcBorders>
              <w:top w:val="nil"/>
              <w:left w:val="single" w:sz="4" w:space="0" w:color="auto"/>
              <w:bottom w:val="single" w:sz="4" w:space="0" w:color="auto"/>
              <w:right w:val="single" w:sz="4" w:space="0" w:color="auto"/>
            </w:tcBorders>
          </w:tcPr>
          <w:p w:rsidR="00FC4935" w:rsidRPr="002837DE" w:rsidRDefault="00E502DE" w:rsidP="00666A17">
            <w:pPr>
              <w:spacing w:line="360" w:lineRule="auto"/>
              <w:jc w:val="center"/>
              <w:rPr>
                <w:rFonts w:cs="Arial"/>
                <w:color w:val="000000"/>
                <w:szCs w:val="20"/>
                <w:lang w:val="sl-SI"/>
              </w:rPr>
            </w:pPr>
            <w:r w:rsidRPr="002837DE">
              <w:rPr>
                <w:rFonts w:cs="Arial"/>
                <w:color w:val="000000"/>
                <w:szCs w:val="20"/>
                <w:lang w:val="sl-SI"/>
              </w:rPr>
              <w:t>3</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851" w:type="dxa"/>
            <w:tcBorders>
              <w:top w:val="nil"/>
              <w:left w:val="single" w:sz="4" w:space="0" w:color="auto"/>
              <w:bottom w:val="single" w:sz="4" w:space="0" w:color="auto"/>
              <w:right w:val="single" w:sz="4" w:space="0" w:color="auto"/>
            </w:tcBorders>
          </w:tcPr>
          <w:p w:rsidR="00FC4935" w:rsidRPr="002837DE" w:rsidRDefault="00FC4935" w:rsidP="00666A17">
            <w:pPr>
              <w:jc w:val="center"/>
              <w:rPr>
                <w:rFonts w:cs="Arial"/>
                <w:color w:val="000000"/>
                <w:szCs w:val="20"/>
                <w:lang w:val="sl-SI"/>
              </w:rPr>
            </w:pP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5</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16</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12</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28</w:t>
            </w:r>
          </w:p>
        </w:tc>
        <w:tc>
          <w:tcPr>
            <w:tcW w:w="850" w:type="dxa"/>
            <w:tcBorders>
              <w:top w:val="nil"/>
              <w:left w:val="single" w:sz="4" w:space="0" w:color="auto"/>
              <w:bottom w:val="single" w:sz="4" w:space="0" w:color="auto"/>
              <w:right w:val="single" w:sz="4" w:space="0" w:color="auto"/>
            </w:tcBorders>
            <w:shd w:val="clear" w:color="auto" w:fill="FFC000"/>
          </w:tcPr>
          <w:p w:rsidR="00FC4935" w:rsidRPr="002837DE" w:rsidRDefault="00E502DE" w:rsidP="00666A17">
            <w:pPr>
              <w:jc w:val="center"/>
              <w:rPr>
                <w:rFonts w:cs="Arial"/>
                <w:szCs w:val="20"/>
                <w:lang w:val="sl-SI"/>
              </w:rPr>
            </w:pPr>
            <w:r w:rsidRPr="002837DE">
              <w:rPr>
                <w:rFonts w:cs="Arial"/>
                <w:szCs w:val="20"/>
                <w:lang w:val="sl-SI"/>
              </w:rPr>
              <w:t>3</w:t>
            </w:r>
          </w:p>
        </w:tc>
      </w:tr>
      <w:tr w:rsidR="00A50962" w:rsidTr="00FC4935">
        <w:trPr>
          <w:trHeight w:val="288"/>
          <w:jc w:val="center"/>
        </w:trPr>
        <w:tc>
          <w:tcPr>
            <w:tcW w:w="425" w:type="dxa"/>
            <w:vMerge/>
            <w:tcBorders>
              <w:left w:val="single" w:sz="4" w:space="0" w:color="auto"/>
              <w:right w:val="single" w:sz="4" w:space="0" w:color="auto"/>
            </w:tcBorders>
            <w:shd w:val="clear" w:color="auto" w:fill="F5D3C7"/>
            <w:textDirection w:val="btLr"/>
          </w:tcPr>
          <w:p w:rsidR="00FC4935" w:rsidRPr="002837DE" w:rsidRDefault="00FC4935" w:rsidP="00666A17">
            <w:pPr>
              <w:spacing w:line="276" w:lineRule="auto"/>
              <w:ind w:left="113" w:right="113"/>
              <w:rPr>
                <w:rFonts w:cs="Arial"/>
                <w:color w:val="000000"/>
                <w:szCs w:val="20"/>
                <w:lang w:val="sl-SI"/>
              </w:rPr>
            </w:pPr>
          </w:p>
        </w:tc>
        <w:tc>
          <w:tcPr>
            <w:tcW w:w="1560" w:type="dxa"/>
            <w:tcBorders>
              <w:top w:val="nil"/>
              <w:left w:val="single" w:sz="4" w:space="0" w:color="auto"/>
              <w:bottom w:val="single" w:sz="4" w:space="0" w:color="auto"/>
              <w:right w:val="single" w:sz="4" w:space="0" w:color="auto"/>
            </w:tcBorders>
            <w:noWrap/>
            <w:vAlign w:val="center"/>
          </w:tcPr>
          <w:p w:rsidR="00FC4935" w:rsidRPr="002837DE" w:rsidRDefault="00E502DE" w:rsidP="00666A17">
            <w:pPr>
              <w:spacing w:line="276" w:lineRule="auto"/>
              <w:rPr>
                <w:rFonts w:cs="Arial"/>
                <w:color w:val="000000"/>
                <w:szCs w:val="20"/>
                <w:lang w:val="sl-SI"/>
              </w:rPr>
            </w:pPr>
            <w:r w:rsidRPr="002837DE">
              <w:rPr>
                <w:rFonts w:cs="Arial"/>
                <w:color w:val="000000"/>
                <w:szCs w:val="20"/>
                <w:lang w:val="sl-SI"/>
              </w:rPr>
              <w:t>Gorenja vas – Poljane</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2</w:t>
            </w:r>
          </w:p>
        </w:tc>
        <w:tc>
          <w:tcPr>
            <w:tcW w:w="993" w:type="dxa"/>
            <w:tcBorders>
              <w:top w:val="nil"/>
              <w:left w:val="single" w:sz="4" w:space="0" w:color="auto"/>
              <w:bottom w:val="single" w:sz="4" w:space="0" w:color="auto"/>
              <w:right w:val="single" w:sz="4" w:space="0" w:color="auto"/>
            </w:tcBorders>
          </w:tcPr>
          <w:p w:rsidR="00FC4935" w:rsidRPr="002837DE" w:rsidRDefault="00E502DE" w:rsidP="00666A17">
            <w:pPr>
              <w:spacing w:line="360" w:lineRule="auto"/>
              <w:jc w:val="center"/>
              <w:rPr>
                <w:rFonts w:cs="Arial"/>
                <w:color w:val="000000"/>
                <w:szCs w:val="20"/>
                <w:lang w:val="sl-SI"/>
              </w:rPr>
            </w:pPr>
            <w:r w:rsidRPr="002837DE">
              <w:rPr>
                <w:rFonts w:cs="Arial"/>
                <w:color w:val="000000"/>
                <w:szCs w:val="20"/>
                <w:lang w:val="sl-SI"/>
              </w:rPr>
              <w:t>3</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851" w:type="dxa"/>
            <w:tcBorders>
              <w:top w:val="nil"/>
              <w:left w:val="single" w:sz="4" w:space="0" w:color="auto"/>
              <w:bottom w:val="single" w:sz="4" w:space="0" w:color="auto"/>
              <w:right w:val="single" w:sz="4" w:space="0" w:color="auto"/>
            </w:tcBorders>
          </w:tcPr>
          <w:p w:rsidR="00FC4935" w:rsidRPr="002837DE" w:rsidRDefault="00FC4935" w:rsidP="00666A17">
            <w:pPr>
              <w:jc w:val="center"/>
              <w:rPr>
                <w:rFonts w:cs="Arial"/>
                <w:color w:val="000000"/>
                <w:szCs w:val="20"/>
                <w:lang w:val="sl-SI"/>
              </w:rPr>
            </w:pP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13</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6</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19</w:t>
            </w:r>
          </w:p>
        </w:tc>
        <w:tc>
          <w:tcPr>
            <w:tcW w:w="850" w:type="dxa"/>
            <w:tcBorders>
              <w:top w:val="nil"/>
              <w:left w:val="single" w:sz="4" w:space="0" w:color="auto"/>
              <w:bottom w:val="single" w:sz="4" w:space="0" w:color="auto"/>
              <w:right w:val="single" w:sz="4" w:space="0" w:color="auto"/>
            </w:tcBorders>
            <w:shd w:val="clear" w:color="auto" w:fill="008000"/>
          </w:tcPr>
          <w:p w:rsidR="00FC4935" w:rsidRPr="002837DE" w:rsidRDefault="00E502DE" w:rsidP="00666A17">
            <w:pPr>
              <w:jc w:val="center"/>
              <w:rPr>
                <w:rFonts w:cs="Arial"/>
                <w:szCs w:val="20"/>
                <w:lang w:val="sl-SI"/>
              </w:rPr>
            </w:pPr>
            <w:r w:rsidRPr="00416FA4">
              <w:rPr>
                <w:rFonts w:cs="Arial"/>
                <w:color w:val="FFFFFF" w:themeColor="background1"/>
                <w:szCs w:val="20"/>
                <w:lang w:val="sl-SI"/>
              </w:rPr>
              <w:t>2</w:t>
            </w:r>
          </w:p>
        </w:tc>
      </w:tr>
      <w:tr w:rsidR="00A50962" w:rsidTr="00FC4935">
        <w:trPr>
          <w:trHeight w:val="288"/>
          <w:jc w:val="center"/>
        </w:trPr>
        <w:tc>
          <w:tcPr>
            <w:tcW w:w="425" w:type="dxa"/>
            <w:vMerge/>
            <w:tcBorders>
              <w:left w:val="single" w:sz="4" w:space="0" w:color="auto"/>
              <w:right w:val="single" w:sz="4" w:space="0" w:color="auto"/>
            </w:tcBorders>
            <w:shd w:val="clear" w:color="auto" w:fill="F5D3C7"/>
            <w:textDirection w:val="btLr"/>
          </w:tcPr>
          <w:p w:rsidR="00FC4935" w:rsidRPr="002837DE" w:rsidRDefault="00FC4935" w:rsidP="00666A17">
            <w:pPr>
              <w:spacing w:line="276" w:lineRule="auto"/>
              <w:ind w:left="113" w:right="113"/>
              <w:rPr>
                <w:rFonts w:cs="Arial"/>
                <w:color w:val="000000"/>
                <w:szCs w:val="20"/>
                <w:lang w:val="sl-SI"/>
              </w:rPr>
            </w:pPr>
          </w:p>
        </w:tc>
        <w:tc>
          <w:tcPr>
            <w:tcW w:w="1560" w:type="dxa"/>
            <w:tcBorders>
              <w:top w:val="nil"/>
              <w:left w:val="single" w:sz="4" w:space="0" w:color="auto"/>
              <w:bottom w:val="single" w:sz="4" w:space="0" w:color="auto"/>
              <w:right w:val="single" w:sz="4" w:space="0" w:color="auto"/>
            </w:tcBorders>
            <w:noWrap/>
            <w:vAlign w:val="center"/>
          </w:tcPr>
          <w:p w:rsidR="00FC4935" w:rsidRPr="002837DE" w:rsidRDefault="00E502DE" w:rsidP="00666A17">
            <w:pPr>
              <w:spacing w:line="276" w:lineRule="auto"/>
              <w:rPr>
                <w:rFonts w:cs="Arial"/>
                <w:color w:val="000000"/>
                <w:szCs w:val="20"/>
                <w:lang w:val="sl-SI"/>
              </w:rPr>
            </w:pPr>
            <w:r w:rsidRPr="002837DE">
              <w:rPr>
                <w:rFonts w:cs="Arial"/>
                <w:color w:val="000000"/>
                <w:szCs w:val="20"/>
                <w:lang w:val="sl-SI"/>
              </w:rPr>
              <w:t>Gorje</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2</w:t>
            </w:r>
          </w:p>
        </w:tc>
        <w:tc>
          <w:tcPr>
            <w:tcW w:w="993" w:type="dxa"/>
            <w:tcBorders>
              <w:top w:val="nil"/>
              <w:left w:val="single" w:sz="4" w:space="0" w:color="auto"/>
              <w:bottom w:val="single" w:sz="4" w:space="0" w:color="auto"/>
              <w:right w:val="single" w:sz="4" w:space="0" w:color="auto"/>
            </w:tcBorders>
          </w:tcPr>
          <w:p w:rsidR="00FC4935" w:rsidRPr="002837DE" w:rsidRDefault="00E502DE" w:rsidP="00666A17">
            <w:pPr>
              <w:spacing w:line="360" w:lineRule="auto"/>
              <w:jc w:val="center"/>
              <w:rPr>
                <w:rFonts w:cs="Arial"/>
                <w:color w:val="000000"/>
                <w:szCs w:val="20"/>
                <w:lang w:val="sl-SI"/>
              </w:rPr>
            </w:pPr>
            <w:r w:rsidRPr="002837DE">
              <w:rPr>
                <w:rFonts w:cs="Arial"/>
                <w:color w:val="000000"/>
                <w:szCs w:val="20"/>
                <w:lang w:val="sl-SI"/>
              </w:rPr>
              <w:t>3</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2</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15</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17</w:t>
            </w:r>
          </w:p>
        </w:tc>
        <w:tc>
          <w:tcPr>
            <w:tcW w:w="850" w:type="dxa"/>
            <w:tcBorders>
              <w:top w:val="nil"/>
              <w:left w:val="single" w:sz="4" w:space="0" w:color="auto"/>
              <w:bottom w:val="single" w:sz="4" w:space="0" w:color="auto"/>
              <w:right w:val="single" w:sz="4" w:space="0" w:color="auto"/>
            </w:tcBorders>
            <w:shd w:val="clear" w:color="auto" w:fill="99CC00"/>
          </w:tcPr>
          <w:p w:rsidR="00FC4935" w:rsidRPr="002837DE" w:rsidRDefault="00E502DE" w:rsidP="00666A17">
            <w:pPr>
              <w:jc w:val="center"/>
              <w:rPr>
                <w:rFonts w:cs="Arial"/>
                <w:szCs w:val="20"/>
                <w:lang w:val="sl-SI"/>
              </w:rPr>
            </w:pPr>
            <w:r w:rsidRPr="002837DE">
              <w:rPr>
                <w:rFonts w:cs="Arial"/>
                <w:szCs w:val="20"/>
                <w:lang w:val="sl-SI"/>
              </w:rPr>
              <w:t>1</w:t>
            </w:r>
          </w:p>
        </w:tc>
      </w:tr>
      <w:tr w:rsidR="00A50962" w:rsidTr="00FC4935">
        <w:trPr>
          <w:trHeight w:val="288"/>
          <w:jc w:val="center"/>
        </w:trPr>
        <w:tc>
          <w:tcPr>
            <w:tcW w:w="425" w:type="dxa"/>
            <w:vMerge/>
            <w:tcBorders>
              <w:left w:val="single" w:sz="4" w:space="0" w:color="auto"/>
              <w:right w:val="single" w:sz="4" w:space="0" w:color="auto"/>
            </w:tcBorders>
            <w:shd w:val="clear" w:color="auto" w:fill="F5D3C7"/>
            <w:textDirection w:val="btLr"/>
          </w:tcPr>
          <w:p w:rsidR="00FC4935" w:rsidRPr="002837DE" w:rsidRDefault="00FC4935" w:rsidP="00666A17">
            <w:pPr>
              <w:spacing w:line="276" w:lineRule="auto"/>
              <w:ind w:left="113" w:right="113"/>
              <w:rPr>
                <w:rFonts w:cs="Arial"/>
                <w:color w:val="000000"/>
                <w:szCs w:val="20"/>
                <w:lang w:val="sl-SI"/>
              </w:rPr>
            </w:pPr>
          </w:p>
        </w:tc>
        <w:tc>
          <w:tcPr>
            <w:tcW w:w="1560" w:type="dxa"/>
            <w:tcBorders>
              <w:top w:val="nil"/>
              <w:left w:val="single" w:sz="4" w:space="0" w:color="auto"/>
              <w:bottom w:val="single" w:sz="4" w:space="0" w:color="auto"/>
              <w:right w:val="single" w:sz="4" w:space="0" w:color="auto"/>
            </w:tcBorders>
            <w:noWrap/>
            <w:vAlign w:val="center"/>
          </w:tcPr>
          <w:p w:rsidR="00FC4935" w:rsidRPr="002837DE" w:rsidRDefault="00E502DE" w:rsidP="00666A17">
            <w:pPr>
              <w:spacing w:line="276" w:lineRule="auto"/>
              <w:rPr>
                <w:rFonts w:cs="Arial"/>
                <w:color w:val="000000"/>
                <w:szCs w:val="20"/>
                <w:lang w:val="sl-SI"/>
              </w:rPr>
            </w:pPr>
            <w:r w:rsidRPr="002837DE">
              <w:rPr>
                <w:rFonts w:cs="Arial"/>
                <w:color w:val="000000"/>
                <w:szCs w:val="20"/>
                <w:lang w:val="sl-SI"/>
              </w:rPr>
              <w:t>Jesenice</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4</w:t>
            </w:r>
          </w:p>
        </w:tc>
        <w:tc>
          <w:tcPr>
            <w:tcW w:w="993" w:type="dxa"/>
            <w:tcBorders>
              <w:top w:val="nil"/>
              <w:left w:val="single" w:sz="4" w:space="0" w:color="auto"/>
              <w:bottom w:val="single" w:sz="4" w:space="0" w:color="auto"/>
              <w:right w:val="single" w:sz="4" w:space="0" w:color="auto"/>
            </w:tcBorders>
          </w:tcPr>
          <w:p w:rsidR="00FC4935" w:rsidRPr="002837DE" w:rsidRDefault="00E502DE" w:rsidP="00666A17">
            <w:pPr>
              <w:spacing w:line="360" w:lineRule="auto"/>
              <w:jc w:val="center"/>
              <w:rPr>
                <w:rFonts w:cs="Arial"/>
                <w:color w:val="000000"/>
                <w:szCs w:val="20"/>
                <w:lang w:val="sl-SI"/>
              </w:rPr>
            </w:pPr>
            <w:r w:rsidRPr="002837DE">
              <w:rPr>
                <w:rFonts w:cs="Arial"/>
                <w:color w:val="000000"/>
                <w:szCs w:val="20"/>
                <w:lang w:val="sl-SI"/>
              </w:rPr>
              <w:t>3</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4</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19</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24</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43</w:t>
            </w:r>
          </w:p>
        </w:tc>
        <w:tc>
          <w:tcPr>
            <w:tcW w:w="850" w:type="dxa"/>
            <w:tcBorders>
              <w:top w:val="nil"/>
              <w:left w:val="single" w:sz="4" w:space="0" w:color="auto"/>
              <w:bottom w:val="single" w:sz="4" w:space="0" w:color="auto"/>
              <w:right w:val="single" w:sz="4" w:space="0" w:color="auto"/>
            </w:tcBorders>
            <w:shd w:val="clear" w:color="auto" w:fill="FF0000"/>
          </w:tcPr>
          <w:p w:rsidR="00FC4935" w:rsidRPr="002837DE" w:rsidRDefault="00E502DE" w:rsidP="00666A17">
            <w:pPr>
              <w:jc w:val="center"/>
              <w:rPr>
                <w:rFonts w:cs="Arial"/>
                <w:szCs w:val="20"/>
                <w:lang w:val="sl-SI"/>
              </w:rPr>
            </w:pPr>
            <w:r w:rsidRPr="002837DE">
              <w:rPr>
                <w:rFonts w:cs="Arial"/>
                <w:szCs w:val="20"/>
                <w:lang w:val="sl-SI"/>
              </w:rPr>
              <w:t>5</w:t>
            </w:r>
          </w:p>
        </w:tc>
      </w:tr>
      <w:tr w:rsidR="00A50962" w:rsidTr="00FC4935">
        <w:trPr>
          <w:trHeight w:val="288"/>
          <w:jc w:val="center"/>
        </w:trPr>
        <w:tc>
          <w:tcPr>
            <w:tcW w:w="425" w:type="dxa"/>
            <w:vMerge/>
            <w:tcBorders>
              <w:left w:val="single" w:sz="4" w:space="0" w:color="auto"/>
              <w:right w:val="single" w:sz="4" w:space="0" w:color="auto"/>
            </w:tcBorders>
            <w:shd w:val="clear" w:color="auto" w:fill="F5D3C7"/>
            <w:textDirection w:val="btLr"/>
          </w:tcPr>
          <w:p w:rsidR="00FC4935" w:rsidRPr="002837DE" w:rsidRDefault="00FC4935" w:rsidP="00666A17">
            <w:pPr>
              <w:spacing w:line="276" w:lineRule="auto"/>
              <w:ind w:left="113" w:right="113"/>
              <w:rPr>
                <w:rFonts w:cs="Arial"/>
                <w:color w:val="000000"/>
                <w:szCs w:val="20"/>
                <w:lang w:val="sl-SI"/>
              </w:rPr>
            </w:pPr>
          </w:p>
        </w:tc>
        <w:tc>
          <w:tcPr>
            <w:tcW w:w="1560" w:type="dxa"/>
            <w:tcBorders>
              <w:top w:val="nil"/>
              <w:left w:val="single" w:sz="4" w:space="0" w:color="auto"/>
              <w:bottom w:val="single" w:sz="4" w:space="0" w:color="auto"/>
              <w:right w:val="single" w:sz="4" w:space="0" w:color="auto"/>
            </w:tcBorders>
            <w:noWrap/>
            <w:vAlign w:val="center"/>
          </w:tcPr>
          <w:p w:rsidR="00FC4935" w:rsidRPr="002837DE" w:rsidRDefault="00E502DE" w:rsidP="00666A17">
            <w:pPr>
              <w:spacing w:line="276" w:lineRule="auto"/>
              <w:rPr>
                <w:rFonts w:cs="Arial"/>
                <w:color w:val="000000"/>
                <w:szCs w:val="20"/>
                <w:lang w:val="sl-SI"/>
              </w:rPr>
            </w:pPr>
            <w:r w:rsidRPr="002837DE">
              <w:rPr>
                <w:rFonts w:cs="Arial"/>
                <w:color w:val="000000"/>
                <w:szCs w:val="20"/>
                <w:lang w:val="sl-SI"/>
              </w:rPr>
              <w:t>Jezersko</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2</w:t>
            </w:r>
          </w:p>
        </w:tc>
        <w:tc>
          <w:tcPr>
            <w:tcW w:w="993" w:type="dxa"/>
            <w:tcBorders>
              <w:top w:val="nil"/>
              <w:left w:val="single" w:sz="4" w:space="0" w:color="auto"/>
              <w:bottom w:val="single" w:sz="4" w:space="0" w:color="auto"/>
              <w:right w:val="single" w:sz="4" w:space="0" w:color="auto"/>
            </w:tcBorders>
          </w:tcPr>
          <w:p w:rsidR="00FC4935" w:rsidRPr="002837DE" w:rsidRDefault="00E502DE" w:rsidP="00666A17">
            <w:pPr>
              <w:spacing w:line="360" w:lineRule="auto"/>
              <w:jc w:val="center"/>
              <w:rPr>
                <w:rFonts w:cs="Arial"/>
                <w:color w:val="000000"/>
                <w:szCs w:val="20"/>
                <w:lang w:val="sl-SI"/>
              </w:rPr>
            </w:pPr>
            <w:r w:rsidRPr="002837DE">
              <w:rPr>
                <w:rFonts w:cs="Arial"/>
                <w:color w:val="000000"/>
                <w:szCs w:val="20"/>
                <w:lang w:val="sl-SI"/>
              </w:rPr>
              <w:t>3</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851" w:type="dxa"/>
            <w:tcBorders>
              <w:top w:val="nil"/>
              <w:left w:val="single" w:sz="4" w:space="0" w:color="auto"/>
              <w:bottom w:val="single" w:sz="4" w:space="0" w:color="auto"/>
              <w:right w:val="single" w:sz="4" w:space="0" w:color="auto"/>
            </w:tcBorders>
          </w:tcPr>
          <w:p w:rsidR="00FC4935" w:rsidRPr="002837DE" w:rsidRDefault="00FC4935" w:rsidP="00666A17">
            <w:pPr>
              <w:jc w:val="center"/>
              <w:rPr>
                <w:rFonts w:cs="Arial"/>
                <w:color w:val="000000"/>
                <w:szCs w:val="20"/>
                <w:lang w:val="sl-SI"/>
              </w:rPr>
            </w:pP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3</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2</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color w:val="000000"/>
                <w:szCs w:val="20"/>
                <w:lang w:val="sl-SI"/>
              </w:rPr>
            </w:pPr>
            <w:r w:rsidRPr="002837DE">
              <w:rPr>
                <w:rFonts w:cs="Arial"/>
                <w:b/>
                <w:color w:val="000000"/>
                <w:szCs w:val="20"/>
                <w:lang w:val="sl-SI"/>
              </w:rPr>
              <w:t>13</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3</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color w:val="000000"/>
                <w:szCs w:val="20"/>
                <w:lang w:val="sl-SI"/>
              </w:rPr>
            </w:pPr>
            <w:r w:rsidRPr="002837DE">
              <w:rPr>
                <w:rFonts w:cs="Arial"/>
                <w:b/>
                <w:color w:val="000000"/>
                <w:szCs w:val="20"/>
                <w:lang w:val="sl-SI"/>
              </w:rPr>
              <w:t>16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FC4935" w:rsidRPr="002837DE" w:rsidRDefault="00E502DE" w:rsidP="00666A17">
            <w:pPr>
              <w:jc w:val="center"/>
              <w:rPr>
                <w:rFonts w:cs="Arial"/>
                <w:szCs w:val="20"/>
                <w:lang w:val="sl-SI"/>
              </w:rPr>
            </w:pPr>
            <w:r w:rsidRPr="002837DE">
              <w:rPr>
                <w:rFonts w:cs="Arial"/>
                <w:szCs w:val="20"/>
                <w:lang w:val="sl-SI"/>
              </w:rPr>
              <w:t>1</w:t>
            </w:r>
          </w:p>
        </w:tc>
      </w:tr>
      <w:tr w:rsidR="00A50962" w:rsidTr="00FC4935">
        <w:trPr>
          <w:trHeight w:val="288"/>
          <w:jc w:val="center"/>
        </w:trPr>
        <w:tc>
          <w:tcPr>
            <w:tcW w:w="425" w:type="dxa"/>
            <w:vMerge/>
            <w:tcBorders>
              <w:left w:val="single" w:sz="4" w:space="0" w:color="auto"/>
              <w:right w:val="single" w:sz="4" w:space="0" w:color="auto"/>
            </w:tcBorders>
            <w:shd w:val="clear" w:color="auto" w:fill="F5D3C7"/>
            <w:textDirection w:val="btLr"/>
          </w:tcPr>
          <w:p w:rsidR="00FC4935" w:rsidRPr="002837DE" w:rsidRDefault="00FC4935" w:rsidP="00666A17">
            <w:pPr>
              <w:spacing w:line="276" w:lineRule="auto"/>
              <w:ind w:left="113" w:right="113"/>
              <w:rPr>
                <w:rFonts w:cs="Arial"/>
                <w:color w:val="000000"/>
                <w:szCs w:val="20"/>
                <w:lang w:val="sl-SI"/>
              </w:rPr>
            </w:pPr>
          </w:p>
        </w:tc>
        <w:tc>
          <w:tcPr>
            <w:tcW w:w="1560" w:type="dxa"/>
            <w:tcBorders>
              <w:top w:val="nil"/>
              <w:left w:val="single" w:sz="4" w:space="0" w:color="auto"/>
              <w:bottom w:val="single" w:sz="4" w:space="0" w:color="auto"/>
              <w:right w:val="single" w:sz="4" w:space="0" w:color="auto"/>
            </w:tcBorders>
            <w:noWrap/>
            <w:vAlign w:val="center"/>
          </w:tcPr>
          <w:p w:rsidR="00FC4935" w:rsidRPr="002837DE" w:rsidRDefault="00E502DE" w:rsidP="00666A17">
            <w:pPr>
              <w:spacing w:line="276" w:lineRule="auto"/>
              <w:rPr>
                <w:rFonts w:cs="Arial"/>
                <w:color w:val="000000"/>
                <w:szCs w:val="20"/>
                <w:lang w:val="sl-SI"/>
              </w:rPr>
            </w:pPr>
            <w:r w:rsidRPr="002837DE">
              <w:rPr>
                <w:rFonts w:cs="Arial"/>
                <w:color w:val="000000"/>
                <w:szCs w:val="20"/>
                <w:lang w:val="sl-SI"/>
              </w:rPr>
              <w:t>Kranj</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4</w:t>
            </w:r>
          </w:p>
        </w:tc>
        <w:tc>
          <w:tcPr>
            <w:tcW w:w="993" w:type="dxa"/>
            <w:tcBorders>
              <w:top w:val="nil"/>
              <w:left w:val="single" w:sz="4" w:space="0" w:color="auto"/>
              <w:bottom w:val="single" w:sz="4" w:space="0" w:color="auto"/>
              <w:right w:val="single" w:sz="4" w:space="0" w:color="auto"/>
            </w:tcBorders>
          </w:tcPr>
          <w:p w:rsidR="00FC4935" w:rsidRPr="002837DE" w:rsidRDefault="00E502DE" w:rsidP="00666A17">
            <w:pPr>
              <w:spacing w:line="360" w:lineRule="auto"/>
              <w:jc w:val="center"/>
              <w:rPr>
                <w:rFonts w:cs="Arial"/>
                <w:color w:val="000000"/>
                <w:szCs w:val="20"/>
                <w:lang w:val="sl-SI"/>
              </w:rPr>
            </w:pPr>
            <w:r w:rsidRPr="002837DE">
              <w:rPr>
                <w:rFonts w:cs="Arial"/>
                <w:color w:val="000000"/>
                <w:szCs w:val="20"/>
                <w:lang w:val="sl-SI"/>
              </w:rPr>
              <w:t>3</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4</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4</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5</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22</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25</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47</w:t>
            </w:r>
          </w:p>
        </w:tc>
        <w:tc>
          <w:tcPr>
            <w:tcW w:w="850" w:type="dxa"/>
            <w:tcBorders>
              <w:top w:val="nil"/>
              <w:left w:val="single" w:sz="4" w:space="0" w:color="auto"/>
              <w:bottom w:val="single" w:sz="4" w:space="0" w:color="auto"/>
              <w:right w:val="single" w:sz="4" w:space="0" w:color="auto"/>
            </w:tcBorders>
            <w:shd w:val="clear" w:color="auto" w:fill="FF0000"/>
          </w:tcPr>
          <w:p w:rsidR="00FC4935" w:rsidRPr="002837DE" w:rsidRDefault="00E502DE" w:rsidP="00666A17">
            <w:pPr>
              <w:jc w:val="center"/>
              <w:rPr>
                <w:rFonts w:cs="Arial"/>
                <w:szCs w:val="20"/>
                <w:lang w:val="sl-SI"/>
              </w:rPr>
            </w:pPr>
            <w:r w:rsidRPr="002837DE">
              <w:rPr>
                <w:rFonts w:cs="Arial"/>
                <w:szCs w:val="20"/>
                <w:lang w:val="sl-SI"/>
              </w:rPr>
              <w:t>5</w:t>
            </w:r>
          </w:p>
        </w:tc>
      </w:tr>
      <w:tr w:rsidR="00A50962" w:rsidTr="00FC4935">
        <w:trPr>
          <w:trHeight w:val="288"/>
          <w:jc w:val="center"/>
        </w:trPr>
        <w:tc>
          <w:tcPr>
            <w:tcW w:w="425" w:type="dxa"/>
            <w:vMerge/>
            <w:tcBorders>
              <w:left w:val="single" w:sz="4" w:space="0" w:color="auto"/>
              <w:right w:val="single" w:sz="4" w:space="0" w:color="auto"/>
            </w:tcBorders>
            <w:shd w:val="clear" w:color="auto" w:fill="F5D3C7"/>
            <w:textDirection w:val="btLr"/>
          </w:tcPr>
          <w:p w:rsidR="00FC4935" w:rsidRPr="002837DE" w:rsidRDefault="00FC4935" w:rsidP="00666A17">
            <w:pPr>
              <w:spacing w:line="276" w:lineRule="auto"/>
              <w:ind w:left="113" w:right="113"/>
              <w:rPr>
                <w:rFonts w:cs="Arial"/>
                <w:color w:val="000000"/>
                <w:szCs w:val="20"/>
                <w:lang w:val="sl-SI"/>
              </w:rPr>
            </w:pPr>
          </w:p>
        </w:tc>
        <w:tc>
          <w:tcPr>
            <w:tcW w:w="1560" w:type="dxa"/>
            <w:tcBorders>
              <w:top w:val="nil"/>
              <w:left w:val="single" w:sz="4" w:space="0" w:color="auto"/>
              <w:bottom w:val="single" w:sz="4" w:space="0" w:color="auto"/>
              <w:right w:val="single" w:sz="4" w:space="0" w:color="auto"/>
            </w:tcBorders>
            <w:noWrap/>
            <w:vAlign w:val="center"/>
          </w:tcPr>
          <w:p w:rsidR="00FC4935" w:rsidRPr="002837DE" w:rsidRDefault="00E502DE" w:rsidP="00666A17">
            <w:pPr>
              <w:spacing w:line="276" w:lineRule="auto"/>
              <w:rPr>
                <w:rFonts w:cs="Arial"/>
                <w:color w:val="000000"/>
                <w:szCs w:val="20"/>
                <w:lang w:val="sl-SI"/>
              </w:rPr>
            </w:pPr>
            <w:r w:rsidRPr="002837DE">
              <w:rPr>
                <w:rFonts w:cs="Arial"/>
                <w:color w:val="000000"/>
                <w:szCs w:val="20"/>
                <w:lang w:val="sl-SI"/>
              </w:rPr>
              <w:t>Kranjska Gora</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993" w:type="dxa"/>
            <w:tcBorders>
              <w:top w:val="nil"/>
              <w:left w:val="single" w:sz="4" w:space="0" w:color="auto"/>
              <w:bottom w:val="single" w:sz="4" w:space="0" w:color="auto"/>
              <w:right w:val="single" w:sz="4" w:space="0" w:color="auto"/>
            </w:tcBorders>
          </w:tcPr>
          <w:p w:rsidR="00FC4935" w:rsidRPr="002837DE" w:rsidRDefault="00E502DE" w:rsidP="00666A17">
            <w:pPr>
              <w:spacing w:line="360" w:lineRule="auto"/>
              <w:jc w:val="center"/>
              <w:rPr>
                <w:rFonts w:cs="Arial"/>
                <w:color w:val="000000"/>
                <w:szCs w:val="20"/>
                <w:lang w:val="sl-SI"/>
              </w:rPr>
            </w:pPr>
            <w:r w:rsidRPr="002837DE">
              <w:rPr>
                <w:rFonts w:cs="Arial"/>
                <w:color w:val="000000"/>
                <w:szCs w:val="20"/>
                <w:lang w:val="sl-SI"/>
              </w:rPr>
              <w:t>3</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851" w:type="dxa"/>
            <w:tcBorders>
              <w:top w:val="nil"/>
              <w:left w:val="single" w:sz="4" w:space="0" w:color="auto"/>
              <w:bottom w:val="single" w:sz="4" w:space="0" w:color="auto"/>
              <w:right w:val="single" w:sz="4" w:space="0" w:color="auto"/>
            </w:tcBorders>
          </w:tcPr>
          <w:p w:rsidR="00FC4935" w:rsidRPr="002837DE" w:rsidRDefault="00FC4935" w:rsidP="00666A17">
            <w:pPr>
              <w:jc w:val="center"/>
              <w:rPr>
                <w:rFonts w:cs="Arial"/>
                <w:color w:val="000000"/>
                <w:szCs w:val="20"/>
                <w:lang w:val="sl-SI"/>
              </w:rPr>
            </w:pP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3</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2</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color w:val="000000"/>
                <w:szCs w:val="20"/>
                <w:lang w:val="sl-SI"/>
              </w:rPr>
            </w:pPr>
            <w:r w:rsidRPr="002837DE">
              <w:rPr>
                <w:rFonts w:cs="Arial"/>
                <w:b/>
                <w:color w:val="000000"/>
                <w:szCs w:val="20"/>
                <w:lang w:val="sl-SI"/>
              </w:rPr>
              <w:t>13</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12</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color w:val="000000"/>
                <w:szCs w:val="20"/>
                <w:lang w:val="sl-SI"/>
              </w:rPr>
            </w:pPr>
            <w:r w:rsidRPr="002837DE">
              <w:rPr>
                <w:rFonts w:cs="Arial"/>
                <w:b/>
                <w:color w:val="000000"/>
                <w:szCs w:val="20"/>
                <w:lang w:val="sl-SI"/>
              </w:rPr>
              <w:t>25</w:t>
            </w:r>
          </w:p>
        </w:tc>
        <w:tc>
          <w:tcPr>
            <w:tcW w:w="850" w:type="dxa"/>
            <w:tcBorders>
              <w:top w:val="nil"/>
              <w:left w:val="single" w:sz="4" w:space="0" w:color="auto"/>
              <w:bottom w:val="single" w:sz="4" w:space="0" w:color="auto"/>
              <w:right w:val="single" w:sz="4" w:space="0" w:color="auto"/>
            </w:tcBorders>
            <w:shd w:val="clear" w:color="auto" w:fill="008000"/>
          </w:tcPr>
          <w:p w:rsidR="00FC4935" w:rsidRPr="002837DE" w:rsidRDefault="00E502DE" w:rsidP="00666A17">
            <w:pPr>
              <w:jc w:val="center"/>
              <w:rPr>
                <w:rFonts w:cs="Arial"/>
                <w:color w:val="000000"/>
                <w:szCs w:val="20"/>
                <w:lang w:val="sl-SI"/>
              </w:rPr>
            </w:pPr>
            <w:r w:rsidRPr="00416FA4">
              <w:rPr>
                <w:rFonts w:cs="Arial"/>
                <w:color w:val="FFFFFF" w:themeColor="background1"/>
                <w:szCs w:val="20"/>
                <w:lang w:val="sl-SI"/>
              </w:rPr>
              <w:t>2</w:t>
            </w:r>
          </w:p>
        </w:tc>
      </w:tr>
      <w:tr w:rsidR="00A50962" w:rsidTr="00FC4935">
        <w:trPr>
          <w:trHeight w:val="288"/>
          <w:jc w:val="center"/>
        </w:trPr>
        <w:tc>
          <w:tcPr>
            <w:tcW w:w="425" w:type="dxa"/>
            <w:vMerge/>
            <w:tcBorders>
              <w:left w:val="single" w:sz="4" w:space="0" w:color="auto"/>
              <w:right w:val="single" w:sz="4" w:space="0" w:color="auto"/>
            </w:tcBorders>
            <w:shd w:val="clear" w:color="auto" w:fill="F5D3C7"/>
            <w:textDirection w:val="btLr"/>
          </w:tcPr>
          <w:p w:rsidR="00FC4935" w:rsidRPr="002837DE" w:rsidRDefault="00FC4935" w:rsidP="00666A17">
            <w:pPr>
              <w:spacing w:line="276" w:lineRule="auto"/>
              <w:ind w:left="113" w:right="113"/>
              <w:rPr>
                <w:rFonts w:cs="Arial"/>
                <w:color w:val="000000"/>
                <w:szCs w:val="20"/>
                <w:lang w:val="sl-SI"/>
              </w:rPr>
            </w:pPr>
          </w:p>
        </w:tc>
        <w:tc>
          <w:tcPr>
            <w:tcW w:w="1560" w:type="dxa"/>
            <w:tcBorders>
              <w:top w:val="nil"/>
              <w:left w:val="single" w:sz="4" w:space="0" w:color="auto"/>
              <w:bottom w:val="single" w:sz="4" w:space="0" w:color="auto"/>
              <w:right w:val="single" w:sz="4" w:space="0" w:color="auto"/>
            </w:tcBorders>
            <w:noWrap/>
            <w:vAlign w:val="center"/>
          </w:tcPr>
          <w:p w:rsidR="00FC4935" w:rsidRPr="002837DE" w:rsidRDefault="00E502DE" w:rsidP="00666A17">
            <w:pPr>
              <w:spacing w:line="276" w:lineRule="auto"/>
              <w:rPr>
                <w:rFonts w:cs="Arial"/>
                <w:color w:val="000000"/>
                <w:szCs w:val="20"/>
                <w:lang w:val="sl-SI"/>
              </w:rPr>
            </w:pPr>
            <w:r w:rsidRPr="002837DE">
              <w:rPr>
                <w:rFonts w:cs="Arial"/>
                <w:color w:val="000000"/>
                <w:szCs w:val="20"/>
                <w:lang w:val="sl-SI"/>
              </w:rPr>
              <w:t>Naklo</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993" w:type="dxa"/>
            <w:tcBorders>
              <w:top w:val="nil"/>
              <w:left w:val="single" w:sz="4" w:space="0" w:color="auto"/>
              <w:bottom w:val="single" w:sz="4" w:space="0" w:color="auto"/>
              <w:right w:val="single" w:sz="4" w:space="0" w:color="auto"/>
            </w:tcBorders>
          </w:tcPr>
          <w:p w:rsidR="00FC4935" w:rsidRPr="002837DE" w:rsidRDefault="00E502DE" w:rsidP="00666A17">
            <w:pPr>
              <w:spacing w:line="360" w:lineRule="auto"/>
              <w:jc w:val="center"/>
              <w:rPr>
                <w:rFonts w:cs="Arial"/>
                <w:color w:val="000000"/>
                <w:szCs w:val="20"/>
                <w:lang w:val="sl-SI"/>
              </w:rPr>
            </w:pPr>
            <w:r w:rsidRPr="002837DE">
              <w:rPr>
                <w:rFonts w:cs="Arial"/>
                <w:color w:val="000000"/>
                <w:szCs w:val="20"/>
                <w:lang w:val="sl-SI"/>
              </w:rPr>
              <w:t>3</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2</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5</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18</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8</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26</w:t>
            </w:r>
          </w:p>
        </w:tc>
        <w:tc>
          <w:tcPr>
            <w:tcW w:w="850" w:type="dxa"/>
            <w:tcBorders>
              <w:top w:val="nil"/>
              <w:left w:val="single" w:sz="4" w:space="0" w:color="auto"/>
              <w:bottom w:val="single" w:sz="4" w:space="0" w:color="auto"/>
              <w:right w:val="single" w:sz="4" w:space="0" w:color="auto"/>
            </w:tcBorders>
            <w:shd w:val="clear" w:color="auto" w:fill="008000"/>
          </w:tcPr>
          <w:p w:rsidR="00FC4935" w:rsidRPr="002837DE" w:rsidRDefault="00E502DE" w:rsidP="00666A17">
            <w:pPr>
              <w:jc w:val="center"/>
              <w:rPr>
                <w:rFonts w:cs="Arial"/>
                <w:szCs w:val="20"/>
                <w:lang w:val="sl-SI"/>
              </w:rPr>
            </w:pPr>
            <w:r w:rsidRPr="00416FA4">
              <w:rPr>
                <w:rFonts w:cs="Arial"/>
                <w:color w:val="FFFFFF" w:themeColor="background1"/>
                <w:szCs w:val="20"/>
                <w:lang w:val="sl-SI"/>
              </w:rPr>
              <w:t>2</w:t>
            </w:r>
          </w:p>
        </w:tc>
      </w:tr>
      <w:tr w:rsidR="00A50962" w:rsidTr="00FC4935">
        <w:trPr>
          <w:trHeight w:val="288"/>
          <w:jc w:val="center"/>
        </w:trPr>
        <w:tc>
          <w:tcPr>
            <w:tcW w:w="425" w:type="dxa"/>
            <w:vMerge/>
            <w:tcBorders>
              <w:left w:val="single" w:sz="4" w:space="0" w:color="auto"/>
              <w:right w:val="single" w:sz="4" w:space="0" w:color="auto"/>
            </w:tcBorders>
            <w:shd w:val="clear" w:color="auto" w:fill="F5D3C7"/>
            <w:textDirection w:val="btLr"/>
          </w:tcPr>
          <w:p w:rsidR="00FC4935" w:rsidRPr="002837DE" w:rsidRDefault="00FC4935" w:rsidP="00666A17">
            <w:pPr>
              <w:spacing w:line="276" w:lineRule="auto"/>
              <w:ind w:left="113" w:right="113"/>
              <w:rPr>
                <w:rFonts w:cs="Arial"/>
                <w:color w:val="000000"/>
                <w:szCs w:val="20"/>
                <w:lang w:val="sl-SI"/>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FC4935" w:rsidRPr="002837DE" w:rsidRDefault="00E502DE" w:rsidP="00666A17">
            <w:pPr>
              <w:spacing w:line="276" w:lineRule="auto"/>
              <w:rPr>
                <w:rFonts w:cs="Arial"/>
                <w:color w:val="000000"/>
                <w:szCs w:val="20"/>
                <w:lang w:val="sl-SI"/>
              </w:rPr>
            </w:pPr>
            <w:r w:rsidRPr="002837DE">
              <w:rPr>
                <w:rFonts w:cs="Arial"/>
                <w:color w:val="000000"/>
                <w:szCs w:val="20"/>
                <w:lang w:val="sl-SI"/>
              </w:rPr>
              <w:t>Preddvor</w:t>
            </w:r>
          </w:p>
        </w:tc>
        <w:tc>
          <w:tcPr>
            <w:tcW w:w="850"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3</w:t>
            </w:r>
          </w:p>
        </w:tc>
        <w:tc>
          <w:tcPr>
            <w:tcW w:w="993"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spacing w:line="360" w:lineRule="auto"/>
              <w:jc w:val="center"/>
              <w:rPr>
                <w:rFonts w:cs="Arial"/>
                <w:color w:val="000000"/>
                <w:szCs w:val="20"/>
                <w:lang w:val="sl-SI"/>
              </w:rPr>
            </w:pPr>
            <w:r w:rsidRPr="002837DE">
              <w:rPr>
                <w:rFonts w:cs="Arial"/>
                <w:color w:val="000000"/>
                <w:szCs w:val="20"/>
                <w:lang w:val="sl-SI"/>
              </w:rPr>
              <w:t>3</w:t>
            </w:r>
          </w:p>
        </w:tc>
        <w:tc>
          <w:tcPr>
            <w:tcW w:w="850"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single" w:sz="4" w:space="0" w:color="auto"/>
              <w:left w:val="single" w:sz="4" w:space="0" w:color="auto"/>
              <w:bottom w:val="single" w:sz="4" w:space="0" w:color="auto"/>
              <w:right w:val="single" w:sz="4" w:space="0" w:color="auto"/>
            </w:tcBorders>
          </w:tcPr>
          <w:p w:rsidR="00FC4935" w:rsidRPr="002837DE" w:rsidRDefault="00FC4935" w:rsidP="00666A17">
            <w:pPr>
              <w:jc w:val="center"/>
              <w:rPr>
                <w:rFonts w:cs="Arial"/>
                <w:color w:val="000000"/>
                <w:szCs w:val="20"/>
                <w:lang w:val="sl-SI"/>
              </w:rPr>
            </w:pPr>
          </w:p>
        </w:tc>
        <w:tc>
          <w:tcPr>
            <w:tcW w:w="992"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5</w:t>
            </w:r>
          </w:p>
        </w:tc>
        <w:tc>
          <w:tcPr>
            <w:tcW w:w="992"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15</w:t>
            </w:r>
          </w:p>
        </w:tc>
        <w:tc>
          <w:tcPr>
            <w:tcW w:w="850"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851"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18</w:t>
            </w:r>
          </w:p>
        </w:tc>
        <w:tc>
          <w:tcPr>
            <w:tcW w:w="850" w:type="dxa"/>
            <w:tcBorders>
              <w:top w:val="single" w:sz="4" w:space="0" w:color="auto"/>
              <w:left w:val="single" w:sz="4" w:space="0" w:color="auto"/>
              <w:bottom w:val="single" w:sz="4" w:space="0" w:color="auto"/>
              <w:right w:val="single" w:sz="4" w:space="0" w:color="auto"/>
            </w:tcBorders>
            <w:shd w:val="clear" w:color="auto" w:fill="99CC00"/>
          </w:tcPr>
          <w:p w:rsidR="00FC4935" w:rsidRPr="002837DE" w:rsidRDefault="00E502DE" w:rsidP="00666A17">
            <w:pPr>
              <w:jc w:val="center"/>
              <w:rPr>
                <w:rFonts w:cs="Arial"/>
                <w:szCs w:val="20"/>
                <w:lang w:val="sl-SI"/>
              </w:rPr>
            </w:pPr>
            <w:r w:rsidRPr="002837DE">
              <w:rPr>
                <w:rFonts w:cs="Arial"/>
                <w:szCs w:val="20"/>
                <w:lang w:val="sl-SI"/>
              </w:rPr>
              <w:t>1</w:t>
            </w:r>
          </w:p>
        </w:tc>
      </w:tr>
      <w:tr w:rsidR="00A50962" w:rsidTr="00FC4935">
        <w:trPr>
          <w:trHeight w:val="288"/>
          <w:jc w:val="center"/>
        </w:trPr>
        <w:tc>
          <w:tcPr>
            <w:tcW w:w="425" w:type="dxa"/>
            <w:vMerge/>
            <w:tcBorders>
              <w:left w:val="single" w:sz="4" w:space="0" w:color="auto"/>
              <w:right w:val="single" w:sz="4" w:space="0" w:color="auto"/>
            </w:tcBorders>
            <w:shd w:val="clear" w:color="auto" w:fill="F5D3C7"/>
            <w:textDirection w:val="btLr"/>
          </w:tcPr>
          <w:p w:rsidR="00FC4935" w:rsidRPr="002837DE" w:rsidRDefault="00FC4935" w:rsidP="00666A17">
            <w:pPr>
              <w:spacing w:line="276" w:lineRule="auto"/>
              <w:ind w:left="113" w:right="113"/>
              <w:rPr>
                <w:rFonts w:cs="Arial"/>
                <w:color w:val="000000"/>
                <w:szCs w:val="20"/>
                <w:lang w:val="sl-SI"/>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FC4935" w:rsidRPr="002837DE" w:rsidRDefault="00E502DE" w:rsidP="00666A17">
            <w:pPr>
              <w:spacing w:line="276" w:lineRule="auto"/>
              <w:rPr>
                <w:rFonts w:cs="Arial"/>
                <w:color w:val="000000"/>
                <w:szCs w:val="20"/>
                <w:lang w:val="sl-SI"/>
              </w:rPr>
            </w:pPr>
            <w:r w:rsidRPr="002837DE">
              <w:rPr>
                <w:rFonts w:cs="Arial"/>
                <w:color w:val="000000"/>
                <w:szCs w:val="20"/>
                <w:lang w:val="sl-SI"/>
              </w:rPr>
              <w:t>Radovljica</w:t>
            </w:r>
          </w:p>
        </w:tc>
        <w:tc>
          <w:tcPr>
            <w:tcW w:w="850"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5</w:t>
            </w:r>
          </w:p>
        </w:tc>
        <w:tc>
          <w:tcPr>
            <w:tcW w:w="993"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spacing w:line="360" w:lineRule="auto"/>
              <w:jc w:val="center"/>
              <w:rPr>
                <w:rFonts w:cs="Arial"/>
                <w:color w:val="000000"/>
                <w:szCs w:val="20"/>
                <w:lang w:val="sl-SI"/>
              </w:rPr>
            </w:pPr>
            <w:r w:rsidRPr="002837DE">
              <w:rPr>
                <w:rFonts w:cs="Arial"/>
                <w:color w:val="000000"/>
                <w:szCs w:val="20"/>
                <w:lang w:val="sl-SI"/>
              </w:rPr>
              <w:t>3</w:t>
            </w:r>
          </w:p>
        </w:tc>
        <w:tc>
          <w:tcPr>
            <w:tcW w:w="850"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851"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4</w:t>
            </w:r>
          </w:p>
        </w:tc>
        <w:tc>
          <w:tcPr>
            <w:tcW w:w="992"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992"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20</w:t>
            </w:r>
          </w:p>
        </w:tc>
        <w:tc>
          <w:tcPr>
            <w:tcW w:w="850"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16</w:t>
            </w:r>
          </w:p>
        </w:tc>
        <w:tc>
          <w:tcPr>
            <w:tcW w:w="851" w:type="dxa"/>
            <w:tcBorders>
              <w:top w:val="single" w:sz="4" w:space="0" w:color="auto"/>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36</w:t>
            </w:r>
          </w:p>
        </w:tc>
        <w:tc>
          <w:tcPr>
            <w:tcW w:w="850" w:type="dxa"/>
            <w:tcBorders>
              <w:top w:val="single" w:sz="4" w:space="0" w:color="auto"/>
              <w:left w:val="single" w:sz="4" w:space="0" w:color="auto"/>
              <w:bottom w:val="single" w:sz="4" w:space="0" w:color="auto"/>
              <w:right w:val="single" w:sz="4" w:space="0" w:color="auto"/>
            </w:tcBorders>
            <w:shd w:val="clear" w:color="auto" w:fill="FF6600"/>
          </w:tcPr>
          <w:p w:rsidR="00FC4935" w:rsidRPr="002837DE" w:rsidRDefault="00E502DE" w:rsidP="00666A17">
            <w:pPr>
              <w:jc w:val="center"/>
              <w:rPr>
                <w:rFonts w:cs="Arial"/>
                <w:szCs w:val="20"/>
                <w:lang w:val="sl-SI"/>
              </w:rPr>
            </w:pPr>
            <w:r w:rsidRPr="002837DE">
              <w:rPr>
                <w:rFonts w:cs="Arial"/>
                <w:szCs w:val="20"/>
                <w:lang w:val="sl-SI"/>
              </w:rPr>
              <w:t>4</w:t>
            </w:r>
          </w:p>
        </w:tc>
      </w:tr>
      <w:tr w:rsidR="00A50962" w:rsidTr="00FC4935">
        <w:trPr>
          <w:trHeight w:val="288"/>
          <w:jc w:val="center"/>
        </w:trPr>
        <w:tc>
          <w:tcPr>
            <w:tcW w:w="425" w:type="dxa"/>
            <w:vMerge/>
            <w:tcBorders>
              <w:left w:val="single" w:sz="4" w:space="0" w:color="auto"/>
              <w:right w:val="single" w:sz="4" w:space="0" w:color="auto"/>
            </w:tcBorders>
            <w:shd w:val="clear" w:color="auto" w:fill="F5D3C7"/>
            <w:textDirection w:val="btLr"/>
          </w:tcPr>
          <w:p w:rsidR="00FC4935" w:rsidRPr="002837DE" w:rsidRDefault="00FC4935" w:rsidP="00666A17">
            <w:pPr>
              <w:spacing w:line="276" w:lineRule="auto"/>
              <w:ind w:left="113" w:right="113"/>
              <w:rPr>
                <w:rFonts w:cs="Arial"/>
                <w:color w:val="000000"/>
                <w:szCs w:val="20"/>
                <w:lang w:val="sl-SI"/>
              </w:rPr>
            </w:pPr>
          </w:p>
        </w:tc>
        <w:tc>
          <w:tcPr>
            <w:tcW w:w="1560" w:type="dxa"/>
            <w:tcBorders>
              <w:top w:val="nil"/>
              <w:left w:val="single" w:sz="4" w:space="0" w:color="auto"/>
              <w:bottom w:val="single" w:sz="4" w:space="0" w:color="auto"/>
              <w:right w:val="single" w:sz="4" w:space="0" w:color="auto"/>
            </w:tcBorders>
            <w:noWrap/>
            <w:vAlign w:val="center"/>
          </w:tcPr>
          <w:p w:rsidR="00FC4935" w:rsidRPr="002837DE" w:rsidRDefault="00E502DE" w:rsidP="00666A17">
            <w:pPr>
              <w:spacing w:line="276" w:lineRule="auto"/>
              <w:rPr>
                <w:rFonts w:cs="Arial"/>
                <w:color w:val="000000"/>
                <w:szCs w:val="20"/>
                <w:lang w:val="sl-SI"/>
              </w:rPr>
            </w:pPr>
            <w:r w:rsidRPr="002837DE">
              <w:rPr>
                <w:rFonts w:cs="Arial"/>
                <w:color w:val="000000"/>
                <w:szCs w:val="20"/>
                <w:lang w:val="sl-SI"/>
              </w:rPr>
              <w:t>Šenčur</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3</w:t>
            </w:r>
          </w:p>
        </w:tc>
        <w:tc>
          <w:tcPr>
            <w:tcW w:w="993" w:type="dxa"/>
            <w:tcBorders>
              <w:top w:val="nil"/>
              <w:left w:val="single" w:sz="4" w:space="0" w:color="auto"/>
              <w:bottom w:val="single" w:sz="4" w:space="0" w:color="auto"/>
              <w:right w:val="single" w:sz="4" w:space="0" w:color="auto"/>
            </w:tcBorders>
          </w:tcPr>
          <w:p w:rsidR="00FC4935" w:rsidRPr="002837DE" w:rsidRDefault="00E502DE" w:rsidP="00666A17">
            <w:pPr>
              <w:spacing w:line="360" w:lineRule="auto"/>
              <w:jc w:val="center"/>
              <w:rPr>
                <w:rFonts w:cs="Arial"/>
                <w:color w:val="000000"/>
                <w:szCs w:val="20"/>
                <w:lang w:val="sl-SI"/>
              </w:rPr>
            </w:pPr>
            <w:r w:rsidRPr="002837DE">
              <w:rPr>
                <w:rFonts w:cs="Arial"/>
                <w:color w:val="000000"/>
                <w:szCs w:val="20"/>
                <w:lang w:val="sl-SI"/>
              </w:rPr>
              <w:t>3</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851" w:type="dxa"/>
            <w:tcBorders>
              <w:top w:val="nil"/>
              <w:left w:val="single" w:sz="4" w:space="0" w:color="auto"/>
              <w:bottom w:val="single" w:sz="4" w:space="0" w:color="auto"/>
              <w:right w:val="single" w:sz="4" w:space="0" w:color="auto"/>
            </w:tcBorders>
          </w:tcPr>
          <w:p w:rsidR="00FC4935" w:rsidRPr="002837DE" w:rsidRDefault="00FC4935" w:rsidP="00666A17">
            <w:pPr>
              <w:jc w:val="center"/>
              <w:rPr>
                <w:rFonts w:cs="Arial"/>
                <w:color w:val="000000"/>
                <w:szCs w:val="20"/>
                <w:lang w:val="sl-SI"/>
              </w:rPr>
            </w:pP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5</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16</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7</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23</w:t>
            </w:r>
          </w:p>
        </w:tc>
        <w:tc>
          <w:tcPr>
            <w:tcW w:w="850" w:type="dxa"/>
            <w:tcBorders>
              <w:top w:val="nil"/>
              <w:left w:val="single" w:sz="4" w:space="0" w:color="auto"/>
              <w:bottom w:val="single" w:sz="4" w:space="0" w:color="auto"/>
              <w:right w:val="single" w:sz="4" w:space="0" w:color="auto"/>
            </w:tcBorders>
            <w:shd w:val="clear" w:color="auto" w:fill="008000"/>
          </w:tcPr>
          <w:p w:rsidR="00FC4935" w:rsidRPr="002837DE" w:rsidRDefault="00E502DE" w:rsidP="00666A17">
            <w:pPr>
              <w:jc w:val="center"/>
              <w:rPr>
                <w:rFonts w:cs="Arial"/>
                <w:szCs w:val="20"/>
                <w:lang w:val="sl-SI"/>
              </w:rPr>
            </w:pPr>
            <w:r w:rsidRPr="00416FA4">
              <w:rPr>
                <w:rFonts w:cs="Arial"/>
                <w:color w:val="FFFFFF" w:themeColor="background1"/>
                <w:szCs w:val="20"/>
                <w:lang w:val="sl-SI"/>
              </w:rPr>
              <w:t>2</w:t>
            </w:r>
          </w:p>
        </w:tc>
      </w:tr>
      <w:tr w:rsidR="00A50962" w:rsidTr="00FC4935">
        <w:trPr>
          <w:trHeight w:val="288"/>
          <w:jc w:val="center"/>
        </w:trPr>
        <w:tc>
          <w:tcPr>
            <w:tcW w:w="425" w:type="dxa"/>
            <w:vMerge/>
            <w:tcBorders>
              <w:left w:val="single" w:sz="4" w:space="0" w:color="auto"/>
              <w:right w:val="single" w:sz="4" w:space="0" w:color="auto"/>
            </w:tcBorders>
            <w:shd w:val="clear" w:color="auto" w:fill="F5D3C7"/>
            <w:textDirection w:val="btLr"/>
          </w:tcPr>
          <w:p w:rsidR="00FC4935" w:rsidRPr="002837DE" w:rsidRDefault="00FC4935" w:rsidP="00666A17">
            <w:pPr>
              <w:spacing w:line="276" w:lineRule="auto"/>
              <w:ind w:left="113" w:right="113"/>
              <w:rPr>
                <w:rFonts w:cs="Arial"/>
                <w:color w:val="000000"/>
                <w:szCs w:val="20"/>
                <w:lang w:val="sl-SI"/>
              </w:rPr>
            </w:pPr>
          </w:p>
        </w:tc>
        <w:tc>
          <w:tcPr>
            <w:tcW w:w="1560" w:type="dxa"/>
            <w:tcBorders>
              <w:top w:val="nil"/>
              <w:left w:val="single" w:sz="4" w:space="0" w:color="auto"/>
              <w:bottom w:val="single" w:sz="4" w:space="0" w:color="auto"/>
              <w:right w:val="single" w:sz="4" w:space="0" w:color="auto"/>
            </w:tcBorders>
            <w:noWrap/>
            <w:vAlign w:val="center"/>
          </w:tcPr>
          <w:p w:rsidR="00FC4935" w:rsidRPr="002837DE" w:rsidRDefault="00E502DE" w:rsidP="00666A17">
            <w:pPr>
              <w:spacing w:line="276" w:lineRule="auto"/>
              <w:rPr>
                <w:rFonts w:cs="Arial"/>
                <w:color w:val="000000"/>
                <w:szCs w:val="20"/>
                <w:lang w:val="sl-SI"/>
              </w:rPr>
            </w:pPr>
            <w:r w:rsidRPr="002837DE">
              <w:rPr>
                <w:rFonts w:cs="Arial"/>
                <w:color w:val="000000"/>
                <w:szCs w:val="20"/>
                <w:lang w:val="sl-SI"/>
              </w:rPr>
              <w:t>Škofja Loka</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4</w:t>
            </w:r>
          </w:p>
        </w:tc>
        <w:tc>
          <w:tcPr>
            <w:tcW w:w="993" w:type="dxa"/>
            <w:tcBorders>
              <w:top w:val="nil"/>
              <w:left w:val="single" w:sz="4" w:space="0" w:color="auto"/>
              <w:bottom w:val="single" w:sz="4" w:space="0" w:color="auto"/>
              <w:right w:val="single" w:sz="4" w:space="0" w:color="auto"/>
            </w:tcBorders>
          </w:tcPr>
          <w:p w:rsidR="00FC4935" w:rsidRPr="002837DE" w:rsidRDefault="00E502DE" w:rsidP="00666A17">
            <w:pPr>
              <w:spacing w:line="360" w:lineRule="auto"/>
              <w:jc w:val="center"/>
              <w:rPr>
                <w:rFonts w:cs="Arial"/>
                <w:color w:val="000000"/>
                <w:szCs w:val="20"/>
                <w:lang w:val="sl-SI"/>
              </w:rPr>
            </w:pPr>
            <w:r w:rsidRPr="002837DE">
              <w:rPr>
                <w:rFonts w:cs="Arial"/>
                <w:color w:val="000000"/>
                <w:szCs w:val="20"/>
                <w:lang w:val="sl-SI"/>
              </w:rPr>
              <w:t>3</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4</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19</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16</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35</w:t>
            </w:r>
          </w:p>
        </w:tc>
        <w:tc>
          <w:tcPr>
            <w:tcW w:w="850" w:type="dxa"/>
            <w:tcBorders>
              <w:top w:val="nil"/>
              <w:left w:val="single" w:sz="4" w:space="0" w:color="auto"/>
              <w:bottom w:val="single" w:sz="4" w:space="0" w:color="auto"/>
              <w:right w:val="single" w:sz="4" w:space="0" w:color="auto"/>
            </w:tcBorders>
            <w:shd w:val="clear" w:color="auto" w:fill="FF6600"/>
          </w:tcPr>
          <w:p w:rsidR="00FC4935" w:rsidRPr="002837DE" w:rsidRDefault="00E502DE" w:rsidP="00666A17">
            <w:pPr>
              <w:jc w:val="center"/>
              <w:rPr>
                <w:rFonts w:cs="Arial"/>
                <w:szCs w:val="20"/>
                <w:lang w:val="sl-SI"/>
              </w:rPr>
            </w:pPr>
            <w:r w:rsidRPr="002837DE">
              <w:rPr>
                <w:rFonts w:cs="Arial"/>
                <w:szCs w:val="20"/>
                <w:lang w:val="sl-SI"/>
              </w:rPr>
              <w:t>4</w:t>
            </w:r>
          </w:p>
        </w:tc>
      </w:tr>
      <w:tr w:rsidR="00A50962" w:rsidTr="00FC4935">
        <w:trPr>
          <w:trHeight w:val="288"/>
          <w:jc w:val="center"/>
        </w:trPr>
        <w:tc>
          <w:tcPr>
            <w:tcW w:w="425" w:type="dxa"/>
            <w:vMerge/>
            <w:tcBorders>
              <w:left w:val="single" w:sz="4" w:space="0" w:color="auto"/>
              <w:right w:val="single" w:sz="4" w:space="0" w:color="auto"/>
            </w:tcBorders>
            <w:shd w:val="clear" w:color="auto" w:fill="F5D3C7"/>
            <w:textDirection w:val="btLr"/>
          </w:tcPr>
          <w:p w:rsidR="00FC4935" w:rsidRPr="002837DE" w:rsidRDefault="00FC4935" w:rsidP="00666A17">
            <w:pPr>
              <w:spacing w:line="276" w:lineRule="auto"/>
              <w:ind w:left="113" w:right="113"/>
              <w:rPr>
                <w:rFonts w:cs="Arial"/>
                <w:color w:val="000000"/>
                <w:szCs w:val="20"/>
                <w:lang w:val="sl-SI"/>
              </w:rPr>
            </w:pPr>
          </w:p>
        </w:tc>
        <w:tc>
          <w:tcPr>
            <w:tcW w:w="1560" w:type="dxa"/>
            <w:tcBorders>
              <w:top w:val="nil"/>
              <w:left w:val="single" w:sz="4" w:space="0" w:color="auto"/>
              <w:bottom w:val="single" w:sz="4" w:space="0" w:color="auto"/>
              <w:right w:val="single" w:sz="4" w:space="0" w:color="auto"/>
            </w:tcBorders>
            <w:noWrap/>
            <w:vAlign w:val="center"/>
          </w:tcPr>
          <w:p w:rsidR="00FC4935" w:rsidRPr="002837DE" w:rsidRDefault="00E502DE" w:rsidP="00666A17">
            <w:pPr>
              <w:spacing w:line="276" w:lineRule="auto"/>
              <w:rPr>
                <w:rFonts w:cs="Arial"/>
                <w:color w:val="000000"/>
                <w:szCs w:val="20"/>
                <w:lang w:val="sl-SI"/>
              </w:rPr>
            </w:pPr>
            <w:r w:rsidRPr="002837DE">
              <w:rPr>
                <w:rFonts w:cs="Arial"/>
                <w:color w:val="000000"/>
                <w:szCs w:val="20"/>
                <w:lang w:val="sl-SI"/>
              </w:rPr>
              <w:t>Tržič</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3</w:t>
            </w:r>
          </w:p>
        </w:tc>
        <w:tc>
          <w:tcPr>
            <w:tcW w:w="993" w:type="dxa"/>
            <w:tcBorders>
              <w:top w:val="nil"/>
              <w:left w:val="single" w:sz="4" w:space="0" w:color="auto"/>
              <w:bottom w:val="single" w:sz="4" w:space="0" w:color="auto"/>
              <w:right w:val="single" w:sz="4" w:space="0" w:color="auto"/>
            </w:tcBorders>
          </w:tcPr>
          <w:p w:rsidR="00FC4935" w:rsidRPr="002837DE" w:rsidRDefault="00E502DE" w:rsidP="00666A17">
            <w:pPr>
              <w:spacing w:line="360" w:lineRule="auto"/>
              <w:jc w:val="center"/>
              <w:rPr>
                <w:rFonts w:cs="Arial"/>
                <w:color w:val="000000"/>
                <w:szCs w:val="20"/>
                <w:lang w:val="sl-SI"/>
              </w:rPr>
            </w:pPr>
            <w:r w:rsidRPr="002837DE">
              <w:rPr>
                <w:rFonts w:cs="Arial"/>
                <w:color w:val="000000"/>
                <w:szCs w:val="20"/>
                <w:lang w:val="sl-SI"/>
              </w:rPr>
              <w:t>3</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851" w:type="dxa"/>
            <w:tcBorders>
              <w:top w:val="nil"/>
              <w:left w:val="single" w:sz="4" w:space="0" w:color="auto"/>
              <w:bottom w:val="single" w:sz="4" w:space="0" w:color="auto"/>
              <w:right w:val="single" w:sz="4" w:space="0" w:color="auto"/>
            </w:tcBorders>
          </w:tcPr>
          <w:p w:rsidR="00FC4935" w:rsidRPr="002837DE" w:rsidRDefault="00FC4935" w:rsidP="00666A17">
            <w:pPr>
              <w:jc w:val="center"/>
              <w:rPr>
                <w:rFonts w:cs="Arial"/>
                <w:color w:val="000000"/>
                <w:szCs w:val="20"/>
                <w:lang w:val="sl-SI"/>
              </w:rPr>
            </w:pP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14</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7</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21</w:t>
            </w:r>
          </w:p>
        </w:tc>
        <w:tc>
          <w:tcPr>
            <w:tcW w:w="850" w:type="dxa"/>
            <w:tcBorders>
              <w:top w:val="nil"/>
              <w:left w:val="single" w:sz="4" w:space="0" w:color="auto"/>
              <w:bottom w:val="single" w:sz="4" w:space="0" w:color="auto"/>
              <w:right w:val="single" w:sz="4" w:space="0" w:color="auto"/>
            </w:tcBorders>
            <w:shd w:val="clear" w:color="auto" w:fill="008000"/>
          </w:tcPr>
          <w:p w:rsidR="00FC4935" w:rsidRPr="002837DE" w:rsidRDefault="00E502DE" w:rsidP="00666A17">
            <w:pPr>
              <w:jc w:val="center"/>
              <w:rPr>
                <w:rFonts w:cs="Arial"/>
                <w:szCs w:val="20"/>
                <w:lang w:val="sl-SI"/>
              </w:rPr>
            </w:pPr>
            <w:r w:rsidRPr="00416FA4">
              <w:rPr>
                <w:rFonts w:cs="Arial"/>
                <w:color w:val="FFFFFF" w:themeColor="background1"/>
                <w:szCs w:val="20"/>
                <w:lang w:val="sl-SI"/>
              </w:rPr>
              <w:t>2</w:t>
            </w:r>
          </w:p>
        </w:tc>
      </w:tr>
      <w:tr w:rsidR="00A50962" w:rsidTr="00FC4935">
        <w:trPr>
          <w:trHeight w:val="288"/>
          <w:jc w:val="center"/>
        </w:trPr>
        <w:tc>
          <w:tcPr>
            <w:tcW w:w="425" w:type="dxa"/>
            <w:vMerge/>
            <w:tcBorders>
              <w:left w:val="single" w:sz="4" w:space="0" w:color="auto"/>
              <w:right w:val="single" w:sz="4" w:space="0" w:color="auto"/>
            </w:tcBorders>
            <w:shd w:val="clear" w:color="auto" w:fill="F5D3C7"/>
            <w:textDirection w:val="btLr"/>
          </w:tcPr>
          <w:p w:rsidR="00FC4935" w:rsidRPr="002837DE" w:rsidRDefault="00FC4935" w:rsidP="00666A17">
            <w:pPr>
              <w:spacing w:line="276" w:lineRule="auto"/>
              <w:ind w:left="113" w:right="113"/>
              <w:rPr>
                <w:rFonts w:cs="Arial"/>
                <w:color w:val="000000"/>
                <w:szCs w:val="20"/>
                <w:lang w:val="sl-SI"/>
              </w:rPr>
            </w:pPr>
          </w:p>
        </w:tc>
        <w:tc>
          <w:tcPr>
            <w:tcW w:w="1560" w:type="dxa"/>
            <w:tcBorders>
              <w:top w:val="nil"/>
              <w:left w:val="single" w:sz="4" w:space="0" w:color="auto"/>
              <w:bottom w:val="single" w:sz="4" w:space="0" w:color="auto"/>
              <w:right w:val="single" w:sz="4" w:space="0" w:color="auto"/>
            </w:tcBorders>
            <w:noWrap/>
            <w:vAlign w:val="center"/>
          </w:tcPr>
          <w:p w:rsidR="00FC4935" w:rsidRPr="002837DE" w:rsidRDefault="00E502DE" w:rsidP="00666A17">
            <w:pPr>
              <w:spacing w:line="276" w:lineRule="auto"/>
              <w:rPr>
                <w:rFonts w:cs="Arial"/>
                <w:color w:val="000000"/>
                <w:szCs w:val="20"/>
                <w:lang w:val="sl-SI"/>
              </w:rPr>
            </w:pPr>
            <w:r w:rsidRPr="002837DE">
              <w:rPr>
                <w:rFonts w:cs="Arial"/>
                <w:color w:val="000000"/>
                <w:szCs w:val="20"/>
                <w:lang w:val="sl-SI"/>
              </w:rPr>
              <w:t>Železniki</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3</w:t>
            </w:r>
          </w:p>
        </w:tc>
        <w:tc>
          <w:tcPr>
            <w:tcW w:w="993" w:type="dxa"/>
            <w:tcBorders>
              <w:top w:val="nil"/>
              <w:left w:val="single" w:sz="4" w:space="0" w:color="auto"/>
              <w:bottom w:val="single" w:sz="4" w:space="0" w:color="auto"/>
              <w:right w:val="single" w:sz="4" w:space="0" w:color="auto"/>
            </w:tcBorders>
          </w:tcPr>
          <w:p w:rsidR="00FC4935" w:rsidRPr="002837DE" w:rsidRDefault="00E502DE" w:rsidP="00666A17">
            <w:pPr>
              <w:spacing w:line="360" w:lineRule="auto"/>
              <w:jc w:val="center"/>
              <w:rPr>
                <w:rFonts w:cs="Arial"/>
                <w:color w:val="000000"/>
                <w:szCs w:val="20"/>
                <w:lang w:val="sl-SI"/>
              </w:rPr>
            </w:pPr>
            <w:r w:rsidRPr="002837DE">
              <w:rPr>
                <w:rFonts w:cs="Arial"/>
                <w:color w:val="000000"/>
                <w:szCs w:val="20"/>
                <w:lang w:val="sl-SI"/>
              </w:rPr>
              <w:t>3</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851" w:type="dxa"/>
            <w:tcBorders>
              <w:top w:val="nil"/>
              <w:left w:val="single" w:sz="4" w:space="0" w:color="auto"/>
              <w:bottom w:val="single" w:sz="4" w:space="0" w:color="auto"/>
              <w:right w:val="single" w:sz="4" w:space="0" w:color="auto"/>
            </w:tcBorders>
          </w:tcPr>
          <w:p w:rsidR="00FC4935" w:rsidRPr="002837DE" w:rsidRDefault="00FC4935" w:rsidP="00666A17">
            <w:pPr>
              <w:jc w:val="center"/>
              <w:rPr>
                <w:rFonts w:cs="Arial"/>
                <w:color w:val="000000"/>
                <w:szCs w:val="20"/>
                <w:lang w:val="sl-SI"/>
              </w:rPr>
            </w:pP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14</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7</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21</w:t>
            </w:r>
          </w:p>
        </w:tc>
        <w:tc>
          <w:tcPr>
            <w:tcW w:w="850" w:type="dxa"/>
            <w:tcBorders>
              <w:top w:val="nil"/>
              <w:left w:val="single" w:sz="4" w:space="0" w:color="auto"/>
              <w:bottom w:val="single" w:sz="4" w:space="0" w:color="auto"/>
              <w:right w:val="single" w:sz="4" w:space="0" w:color="auto"/>
            </w:tcBorders>
            <w:shd w:val="clear" w:color="auto" w:fill="008000"/>
          </w:tcPr>
          <w:p w:rsidR="00FC4935" w:rsidRPr="002837DE" w:rsidRDefault="00E502DE" w:rsidP="00666A17">
            <w:pPr>
              <w:jc w:val="center"/>
              <w:rPr>
                <w:rFonts w:cs="Arial"/>
                <w:szCs w:val="20"/>
                <w:lang w:val="sl-SI"/>
              </w:rPr>
            </w:pPr>
            <w:r w:rsidRPr="00416FA4">
              <w:rPr>
                <w:rFonts w:cs="Arial"/>
                <w:color w:val="FFFFFF" w:themeColor="background1"/>
                <w:szCs w:val="20"/>
                <w:lang w:val="sl-SI"/>
              </w:rPr>
              <w:t>2</w:t>
            </w:r>
          </w:p>
        </w:tc>
      </w:tr>
      <w:tr w:rsidR="00A50962" w:rsidTr="00FC4935">
        <w:trPr>
          <w:trHeight w:val="288"/>
          <w:jc w:val="center"/>
        </w:trPr>
        <w:tc>
          <w:tcPr>
            <w:tcW w:w="425" w:type="dxa"/>
            <w:vMerge/>
            <w:tcBorders>
              <w:left w:val="single" w:sz="4" w:space="0" w:color="auto"/>
              <w:right w:val="single" w:sz="4" w:space="0" w:color="auto"/>
            </w:tcBorders>
            <w:shd w:val="clear" w:color="auto" w:fill="F5D3C7"/>
            <w:textDirection w:val="btLr"/>
          </w:tcPr>
          <w:p w:rsidR="00FC4935" w:rsidRPr="002837DE" w:rsidRDefault="00FC4935" w:rsidP="00666A17">
            <w:pPr>
              <w:spacing w:line="276" w:lineRule="auto"/>
              <w:ind w:left="113" w:right="113"/>
              <w:rPr>
                <w:rFonts w:cs="Arial"/>
                <w:color w:val="000000"/>
                <w:szCs w:val="20"/>
                <w:lang w:val="sl-SI"/>
              </w:rPr>
            </w:pPr>
          </w:p>
        </w:tc>
        <w:tc>
          <w:tcPr>
            <w:tcW w:w="1560" w:type="dxa"/>
            <w:tcBorders>
              <w:top w:val="nil"/>
              <w:left w:val="single" w:sz="4" w:space="0" w:color="auto"/>
              <w:bottom w:val="single" w:sz="4" w:space="0" w:color="auto"/>
              <w:right w:val="single" w:sz="4" w:space="0" w:color="auto"/>
            </w:tcBorders>
            <w:noWrap/>
            <w:vAlign w:val="center"/>
          </w:tcPr>
          <w:p w:rsidR="00FC4935" w:rsidRPr="002837DE" w:rsidRDefault="00E502DE" w:rsidP="00666A17">
            <w:pPr>
              <w:spacing w:line="276" w:lineRule="auto"/>
              <w:rPr>
                <w:rFonts w:cs="Arial"/>
                <w:color w:val="000000"/>
                <w:szCs w:val="20"/>
                <w:lang w:val="sl-SI"/>
              </w:rPr>
            </w:pPr>
            <w:r w:rsidRPr="002837DE">
              <w:rPr>
                <w:rFonts w:cs="Arial"/>
                <w:color w:val="000000"/>
                <w:szCs w:val="20"/>
                <w:lang w:val="sl-SI"/>
              </w:rPr>
              <w:t>Žirovnica</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4</w:t>
            </w:r>
          </w:p>
        </w:tc>
        <w:tc>
          <w:tcPr>
            <w:tcW w:w="993" w:type="dxa"/>
            <w:tcBorders>
              <w:top w:val="nil"/>
              <w:left w:val="single" w:sz="4" w:space="0" w:color="auto"/>
              <w:bottom w:val="single" w:sz="4" w:space="0" w:color="auto"/>
              <w:right w:val="single" w:sz="4" w:space="0" w:color="auto"/>
            </w:tcBorders>
          </w:tcPr>
          <w:p w:rsidR="00FC4935" w:rsidRPr="002837DE" w:rsidRDefault="00E502DE" w:rsidP="00666A17">
            <w:pPr>
              <w:spacing w:line="360" w:lineRule="auto"/>
              <w:jc w:val="center"/>
              <w:rPr>
                <w:rFonts w:cs="Arial"/>
                <w:color w:val="000000"/>
                <w:szCs w:val="20"/>
                <w:lang w:val="sl-SI"/>
              </w:rPr>
            </w:pPr>
            <w:r w:rsidRPr="002837DE">
              <w:rPr>
                <w:rFonts w:cs="Arial"/>
                <w:color w:val="000000"/>
                <w:szCs w:val="20"/>
                <w:lang w:val="sl-SI"/>
              </w:rPr>
              <w:t>3</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4</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18</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8</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26</w:t>
            </w:r>
          </w:p>
        </w:tc>
        <w:tc>
          <w:tcPr>
            <w:tcW w:w="850" w:type="dxa"/>
            <w:tcBorders>
              <w:top w:val="nil"/>
              <w:left w:val="single" w:sz="4" w:space="0" w:color="auto"/>
              <w:bottom w:val="single" w:sz="4" w:space="0" w:color="auto"/>
              <w:right w:val="single" w:sz="4" w:space="0" w:color="auto"/>
            </w:tcBorders>
            <w:shd w:val="clear" w:color="auto" w:fill="008000"/>
          </w:tcPr>
          <w:p w:rsidR="00FC4935" w:rsidRPr="002837DE" w:rsidRDefault="00E502DE" w:rsidP="00666A17">
            <w:pPr>
              <w:jc w:val="center"/>
              <w:rPr>
                <w:rFonts w:cs="Arial"/>
                <w:szCs w:val="20"/>
                <w:lang w:val="sl-SI"/>
              </w:rPr>
            </w:pPr>
            <w:r w:rsidRPr="00416FA4">
              <w:rPr>
                <w:rFonts w:cs="Arial"/>
                <w:color w:val="FFFFFF" w:themeColor="background1"/>
                <w:szCs w:val="20"/>
                <w:lang w:val="sl-SI"/>
              </w:rPr>
              <w:t>2</w:t>
            </w:r>
          </w:p>
        </w:tc>
      </w:tr>
      <w:tr w:rsidR="00A50962" w:rsidTr="00FC4935">
        <w:trPr>
          <w:trHeight w:val="300"/>
          <w:jc w:val="center"/>
        </w:trPr>
        <w:tc>
          <w:tcPr>
            <w:tcW w:w="425" w:type="dxa"/>
            <w:vMerge/>
            <w:tcBorders>
              <w:left w:val="single" w:sz="4" w:space="0" w:color="auto"/>
              <w:bottom w:val="single" w:sz="4" w:space="0" w:color="auto"/>
              <w:right w:val="single" w:sz="4" w:space="0" w:color="auto"/>
            </w:tcBorders>
            <w:shd w:val="clear" w:color="auto" w:fill="F5D3C7"/>
            <w:textDirection w:val="btLr"/>
          </w:tcPr>
          <w:p w:rsidR="00FC4935" w:rsidRPr="002837DE" w:rsidRDefault="00FC4935" w:rsidP="00666A17">
            <w:pPr>
              <w:spacing w:line="276" w:lineRule="auto"/>
              <w:ind w:left="113" w:right="113"/>
              <w:rPr>
                <w:rFonts w:cs="Arial"/>
                <w:color w:val="000000"/>
                <w:szCs w:val="20"/>
                <w:lang w:val="sl-SI"/>
              </w:rPr>
            </w:pPr>
          </w:p>
        </w:tc>
        <w:tc>
          <w:tcPr>
            <w:tcW w:w="1560" w:type="dxa"/>
            <w:tcBorders>
              <w:top w:val="nil"/>
              <w:left w:val="single" w:sz="4" w:space="0" w:color="auto"/>
              <w:bottom w:val="single" w:sz="4" w:space="0" w:color="auto"/>
              <w:right w:val="single" w:sz="4" w:space="0" w:color="auto"/>
            </w:tcBorders>
            <w:noWrap/>
            <w:vAlign w:val="center"/>
          </w:tcPr>
          <w:p w:rsidR="00FC4935" w:rsidRPr="002837DE" w:rsidRDefault="00E502DE" w:rsidP="00666A17">
            <w:pPr>
              <w:spacing w:line="276" w:lineRule="auto"/>
              <w:rPr>
                <w:rFonts w:cs="Arial"/>
                <w:color w:val="000000"/>
                <w:szCs w:val="20"/>
                <w:lang w:val="sl-SI"/>
              </w:rPr>
            </w:pPr>
            <w:r w:rsidRPr="002837DE">
              <w:rPr>
                <w:rFonts w:cs="Arial"/>
                <w:color w:val="000000"/>
                <w:szCs w:val="20"/>
                <w:lang w:val="sl-SI"/>
              </w:rPr>
              <w:t>Žiri</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color w:val="000000"/>
                <w:szCs w:val="20"/>
                <w:lang w:val="sl-SI"/>
              </w:rPr>
            </w:pPr>
            <w:r w:rsidRPr="002837DE">
              <w:rPr>
                <w:rFonts w:cs="Arial"/>
                <w:color w:val="000000"/>
                <w:szCs w:val="20"/>
                <w:lang w:val="sl-SI"/>
              </w:rPr>
              <w:t>2</w:t>
            </w:r>
          </w:p>
        </w:tc>
        <w:tc>
          <w:tcPr>
            <w:tcW w:w="993" w:type="dxa"/>
            <w:tcBorders>
              <w:top w:val="nil"/>
              <w:left w:val="single" w:sz="4" w:space="0" w:color="auto"/>
              <w:bottom w:val="single" w:sz="4" w:space="0" w:color="auto"/>
              <w:right w:val="single" w:sz="4" w:space="0" w:color="auto"/>
            </w:tcBorders>
          </w:tcPr>
          <w:p w:rsidR="00FC4935" w:rsidRPr="002837DE" w:rsidRDefault="00E502DE" w:rsidP="00666A17">
            <w:pPr>
              <w:spacing w:line="360" w:lineRule="auto"/>
              <w:jc w:val="center"/>
              <w:rPr>
                <w:rFonts w:cs="Arial"/>
                <w:color w:val="000000"/>
                <w:szCs w:val="20"/>
                <w:lang w:val="sl-SI"/>
              </w:rPr>
            </w:pPr>
            <w:r w:rsidRPr="002837DE">
              <w:rPr>
                <w:rFonts w:cs="Arial"/>
                <w:color w:val="000000"/>
                <w:szCs w:val="20"/>
                <w:lang w:val="sl-SI"/>
              </w:rPr>
              <w:t>3</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nil"/>
              <w:left w:val="single" w:sz="4" w:space="0" w:color="auto"/>
              <w:bottom w:val="single" w:sz="4" w:space="0" w:color="auto"/>
              <w:right w:val="single" w:sz="4" w:space="0" w:color="auto"/>
            </w:tcBorders>
          </w:tcPr>
          <w:p w:rsidR="00FC4935" w:rsidRPr="002837DE" w:rsidRDefault="00FC4935" w:rsidP="00666A17">
            <w:pPr>
              <w:jc w:val="center"/>
              <w:rPr>
                <w:rFonts w:cs="Arial"/>
                <w:color w:val="000000"/>
                <w:szCs w:val="20"/>
                <w:lang w:val="sl-SI"/>
              </w:rPr>
            </w:pP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3</w:t>
            </w:r>
          </w:p>
        </w:tc>
        <w:tc>
          <w:tcPr>
            <w:tcW w:w="992"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2</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12</w:t>
            </w:r>
          </w:p>
        </w:tc>
        <w:tc>
          <w:tcPr>
            <w:tcW w:w="850"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szCs w:val="20"/>
                <w:lang w:val="sl-SI"/>
              </w:rPr>
            </w:pPr>
            <w:r w:rsidRPr="002837DE">
              <w:rPr>
                <w:rFonts w:cs="Arial"/>
                <w:szCs w:val="20"/>
                <w:lang w:val="sl-SI"/>
              </w:rPr>
              <w:t>4</w:t>
            </w:r>
          </w:p>
        </w:tc>
        <w:tc>
          <w:tcPr>
            <w:tcW w:w="851" w:type="dxa"/>
            <w:tcBorders>
              <w:top w:val="nil"/>
              <w:left w:val="single" w:sz="4" w:space="0" w:color="auto"/>
              <w:bottom w:val="single" w:sz="4" w:space="0" w:color="auto"/>
              <w:right w:val="single" w:sz="4" w:space="0" w:color="auto"/>
            </w:tcBorders>
          </w:tcPr>
          <w:p w:rsidR="00FC4935" w:rsidRPr="002837DE" w:rsidRDefault="00E502DE" w:rsidP="00666A17">
            <w:pPr>
              <w:jc w:val="center"/>
              <w:rPr>
                <w:rFonts w:cs="Arial"/>
                <w:b/>
                <w:szCs w:val="20"/>
                <w:lang w:val="sl-SI"/>
              </w:rPr>
            </w:pPr>
            <w:r w:rsidRPr="002837DE">
              <w:rPr>
                <w:rFonts w:cs="Arial"/>
                <w:b/>
                <w:szCs w:val="20"/>
                <w:lang w:val="sl-SI"/>
              </w:rPr>
              <w:t>16</w:t>
            </w:r>
          </w:p>
        </w:tc>
        <w:tc>
          <w:tcPr>
            <w:tcW w:w="850" w:type="dxa"/>
            <w:tcBorders>
              <w:top w:val="nil"/>
              <w:left w:val="single" w:sz="4" w:space="0" w:color="auto"/>
              <w:bottom w:val="single" w:sz="4" w:space="0" w:color="auto"/>
              <w:right w:val="single" w:sz="4" w:space="0" w:color="auto"/>
            </w:tcBorders>
            <w:shd w:val="clear" w:color="auto" w:fill="99CC00"/>
          </w:tcPr>
          <w:p w:rsidR="00FC4935" w:rsidRPr="002837DE" w:rsidRDefault="00E502DE" w:rsidP="00666A17">
            <w:pPr>
              <w:jc w:val="center"/>
              <w:rPr>
                <w:rFonts w:cs="Arial"/>
                <w:szCs w:val="20"/>
                <w:lang w:val="sl-SI"/>
              </w:rPr>
            </w:pPr>
            <w:r w:rsidRPr="002837DE">
              <w:rPr>
                <w:rFonts w:cs="Arial"/>
                <w:szCs w:val="20"/>
                <w:lang w:val="sl-SI"/>
              </w:rPr>
              <w:t>1</w:t>
            </w:r>
          </w:p>
        </w:tc>
      </w:tr>
    </w:tbl>
    <w:p w:rsidR="005369F8" w:rsidRPr="00ED7213" w:rsidRDefault="005369F8" w:rsidP="00FD6A8F">
      <w:pPr>
        <w:pStyle w:val="Telobesedila2"/>
        <w:keepNext/>
        <w:keepLines/>
        <w:spacing w:line="276" w:lineRule="auto"/>
        <w:jc w:val="both"/>
        <w:rPr>
          <w:rFonts w:ascii="Arial" w:hAnsi="Arial" w:cs="Arial"/>
          <w:sz w:val="20"/>
          <w:lang w:eastAsia="sl-SI"/>
        </w:rPr>
      </w:pPr>
    </w:p>
    <w:p w:rsidR="005369F8" w:rsidRPr="00ED7213" w:rsidRDefault="00E502DE" w:rsidP="00FD6A8F">
      <w:pPr>
        <w:pStyle w:val="Telobesedila2"/>
        <w:keepNext/>
        <w:keepLines/>
        <w:spacing w:line="276" w:lineRule="auto"/>
        <w:jc w:val="both"/>
        <w:rPr>
          <w:rFonts w:ascii="Arial" w:hAnsi="Arial" w:cs="Arial"/>
          <w:b/>
          <w:sz w:val="20"/>
          <w:lang w:eastAsia="sl-SI"/>
        </w:rPr>
      </w:pPr>
      <w:r w:rsidRPr="00ED7213">
        <w:rPr>
          <w:rFonts w:ascii="Arial" w:hAnsi="Arial" w:cs="Arial"/>
          <w:b/>
          <w:sz w:val="20"/>
          <w:lang w:eastAsia="sl-SI"/>
        </w:rPr>
        <w:t xml:space="preserve">V Gorenjski regiji sta </w:t>
      </w:r>
      <w:r w:rsidR="008361D4" w:rsidRPr="00ED7213">
        <w:rPr>
          <w:rFonts w:ascii="Arial" w:hAnsi="Arial" w:cs="Arial"/>
          <w:b/>
          <w:sz w:val="20"/>
          <w:lang w:eastAsia="sl-SI"/>
        </w:rPr>
        <w:t xml:space="preserve">v peti, najvišji razred ogroženosti </w:t>
      </w:r>
      <w:r w:rsidR="00641855" w:rsidRPr="00ED7213">
        <w:rPr>
          <w:rFonts w:ascii="Arial" w:hAnsi="Arial" w:cs="Arial"/>
          <w:b/>
          <w:sz w:val="20"/>
          <w:lang w:eastAsia="sl-SI"/>
        </w:rPr>
        <w:t>uvrščeni</w:t>
      </w:r>
      <w:r w:rsidR="008361D4" w:rsidRPr="00ED7213">
        <w:rPr>
          <w:rFonts w:ascii="Arial" w:hAnsi="Arial" w:cs="Arial"/>
          <w:b/>
          <w:sz w:val="20"/>
          <w:lang w:eastAsia="sl-SI"/>
        </w:rPr>
        <w:t xml:space="preserve"> </w:t>
      </w:r>
      <w:r w:rsidRPr="00ED7213">
        <w:rPr>
          <w:rFonts w:ascii="Arial" w:hAnsi="Arial" w:cs="Arial"/>
          <w:b/>
          <w:sz w:val="20"/>
          <w:lang w:eastAsia="sl-SI"/>
        </w:rPr>
        <w:t>dve občini</w:t>
      </w:r>
      <w:r w:rsidR="00641855" w:rsidRPr="00ED7213">
        <w:rPr>
          <w:rFonts w:ascii="Arial" w:hAnsi="Arial" w:cs="Arial"/>
          <w:b/>
          <w:sz w:val="20"/>
          <w:lang w:eastAsia="sl-SI"/>
        </w:rPr>
        <w:t xml:space="preserve">. Glede na število doseženih točk, po vrstnem redu sta to </w:t>
      </w:r>
      <w:r w:rsidR="008361D4" w:rsidRPr="00ED7213">
        <w:rPr>
          <w:rFonts w:ascii="Arial" w:hAnsi="Arial" w:cs="Arial"/>
          <w:b/>
          <w:sz w:val="20"/>
          <w:lang w:eastAsia="sl-SI"/>
        </w:rPr>
        <w:t>Kranj</w:t>
      </w:r>
      <w:r w:rsidR="00641855" w:rsidRPr="00ED7213">
        <w:rPr>
          <w:rFonts w:ascii="Arial" w:hAnsi="Arial" w:cs="Arial"/>
          <w:b/>
          <w:sz w:val="20"/>
          <w:lang w:eastAsia="sl-SI"/>
        </w:rPr>
        <w:t xml:space="preserve"> (47) in Jesenice (43). Občini </w:t>
      </w:r>
      <w:r w:rsidRPr="00ED7213">
        <w:rPr>
          <w:rFonts w:ascii="Arial" w:hAnsi="Arial" w:cs="Arial"/>
          <w:b/>
          <w:sz w:val="20"/>
          <w:lang w:eastAsia="sl-SI"/>
        </w:rPr>
        <w:t>uvrščene v četrti razred ogroženosti g</w:t>
      </w:r>
      <w:r w:rsidR="00107D9C" w:rsidRPr="00ED7213">
        <w:rPr>
          <w:rFonts w:ascii="Arial" w:hAnsi="Arial" w:cs="Arial"/>
          <w:b/>
          <w:sz w:val="20"/>
          <w:lang w:eastAsia="sl-SI"/>
        </w:rPr>
        <w:t xml:space="preserve">lede </w:t>
      </w:r>
      <w:r w:rsidR="00641855" w:rsidRPr="00ED7213">
        <w:rPr>
          <w:rFonts w:ascii="Arial" w:hAnsi="Arial" w:cs="Arial"/>
          <w:b/>
          <w:sz w:val="20"/>
          <w:lang w:eastAsia="sl-SI"/>
        </w:rPr>
        <w:t>na število doseženih točk pa sta po vrstnem redu</w:t>
      </w:r>
      <w:r w:rsidRPr="00ED7213">
        <w:rPr>
          <w:rFonts w:ascii="Arial" w:hAnsi="Arial" w:cs="Arial"/>
          <w:b/>
          <w:sz w:val="20"/>
          <w:lang w:eastAsia="sl-SI"/>
        </w:rPr>
        <w:t xml:space="preserve"> </w:t>
      </w:r>
      <w:r w:rsidR="0094021A" w:rsidRPr="00ED7213">
        <w:rPr>
          <w:rFonts w:ascii="Arial" w:hAnsi="Arial" w:cs="Arial"/>
          <w:b/>
          <w:sz w:val="20"/>
          <w:lang w:eastAsia="sl-SI"/>
        </w:rPr>
        <w:t xml:space="preserve">Radovljica </w:t>
      </w:r>
      <w:r w:rsidR="00641855" w:rsidRPr="00ED7213">
        <w:rPr>
          <w:rFonts w:ascii="Arial" w:hAnsi="Arial" w:cs="Arial"/>
          <w:b/>
          <w:sz w:val="20"/>
          <w:lang w:eastAsia="sl-SI"/>
        </w:rPr>
        <w:t>(36) in Škofja Loka (35)</w:t>
      </w:r>
      <w:r w:rsidR="00107D9C" w:rsidRPr="00ED7213">
        <w:rPr>
          <w:rFonts w:ascii="Arial" w:hAnsi="Arial" w:cs="Arial"/>
          <w:b/>
          <w:sz w:val="20"/>
          <w:lang w:eastAsia="sl-SI"/>
        </w:rPr>
        <w:t xml:space="preserve">. </w:t>
      </w:r>
      <w:r w:rsidR="00641855" w:rsidRPr="00ED7213">
        <w:rPr>
          <w:rFonts w:ascii="Arial" w:hAnsi="Arial" w:cs="Arial"/>
          <w:b/>
          <w:sz w:val="20"/>
          <w:lang w:eastAsia="sl-SI"/>
        </w:rPr>
        <w:t>Tri občine</w:t>
      </w:r>
      <w:r w:rsidRPr="00ED7213">
        <w:rPr>
          <w:rFonts w:ascii="Arial" w:hAnsi="Arial" w:cs="Arial"/>
          <w:b/>
          <w:sz w:val="20"/>
          <w:lang w:eastAsia="sl-SI"/>
        </w:rPr>
        <w:t xml:space="preserve"> </w:t>
      </w:r>
      <w:r w:rsidR="00641855" w:rsidRPr="00ED7213">
        <w:rPr>
          <w:rFonts w:ascii="Arial" w:hAnsi="Arial" w:cs="Arial"/>
          <w:b/>
          <w:sz w:val="20"/>
          <w:lang w:eastAsia="sl-SI"/>
        </w:rPr>
        <w:t>so</w:t>
      </w:r>
      <w:r w:rsidRPr="00ED7213">
        <w:rPr>
          <w:rFonts w:ascii="Arial" w:hAnsi="Arial" w:cs="Arial"/>
          <w:b/>
          <w:sz w:val="20"/>
          <w:lang w:eastAsia="sl-SI"/>
        </w:rPr>
        <w:t xml:space="preserve"> </w:t>
      </w:r>
      <w:r w:rsidR="00641855" w:rsidRPr="00ED7213">
        <w:rPr>
          <w:rFonts w:ascii="Arial" w:hAnsi="Arial" w:cs="Arial"/>
          <w:b/>
          <w:sz w:val="20"/>
          <w:lang w:eastAsia="sl-SI"/>
        </w:rPr>
        <w:t>uvrščene</w:t>
      </w:r>
      <w:r w:rsidRPr="00ED7213">
        <w:rPr>
          <w:rFonts w:ascii="Arial" w:hAnsi="Arial" w:cs="Arial"/>
          <w:b/>
          <w:sz w:val="20"/>
          <w:lang w:eastAsia="sl-SI"/>
        </w:rPr>
        <w:t xml:space="preserve"> v tretji razred ogroženosti</w:t>
      </w:r>
      <w:r w:rsidR="00107D9C" w:rsidRPr="00ED7213">
        <w:rPr>
          <w:rFonts w:ascii="Arial" w:hAnsi="Arial" w:cs="Arial"/>
          <w:b/>
          <w:sz w:val="20"/>
          <w:lang w:eastAsia="sl-SI"/>
        </w:rPr>
        <w:t xml:space="preserve"> (Bled, Bohinj, Cerklje na Gorenjskem). Enajst</w:t>
      </w:r>
      <w:r w:rsidR="00641855" w:rsidRPr="00ED7213">
        <w:rPr>
          <w:rFonts w:ascii="Arial" w:hAnsi="Arial" w:cs="Arial"/>
          <w:b/>
          <w:sz w:val="20"/>
          <w:lang w:eastAsia="sl-SI"/>
        </w:rPr>
        <w:t xml:space="preserve"> občin pa je v prvem ali drugem razredu ogroženosti</w:t>
      </w:r>
      <w:r w:rsidR="00107D9C" w:rsidRPr="00ED7213">
        <w:rPr>
          <w:rFonts w:ascii="Arial" w:hAnsi="Arial" w:cs="Arial"/>
          <w:b/>
          <w:sz w:val="20"/>
          <w:lang w:eastAsia="sl-SI"/>
        </w:rPr>
        <w:t xml:space="preserve"> (</w:t>
      </w:r>
      <w:r w:rsidR="000A2E62" w:rsidRPr="00ED7213">
        <w:rPr>
          <w:rFonts w:ascii="Arial" w:hAnsi="Arial" w:cs="Arial"/>
          <w:b/>
          <w:sz w:val="20"/>
          <w:lang w:eastAsia="sl-SI"/>
        </w:rPr>
        <w:t>Gorenja vas – Poljane, Gorje</w:t>
      </w:r>
      <w:r w:rsidR="0094021A" w:rsidRPr="00ED7213">
        <w:rPr>
          <w:rFonts w:ascii="Arial" w:hAnsi="Arial" w:cs="Arial"/>
          <w:b/>
          <w:sz w:val="20"/>
          <w:lang w:eastAsia="sl-SI"/>
        </w:rPr>
        <w:t>, Jezersko, Kranjska Gora, Naklo, Preddvor, Šenčur, Tržič, Železniki, Žirovnica, Žiri)</w:t>
      </w:r>
    </w:p>
    <w:p w:rsidR="00780890" w:rsidRPr="00ED7213" w:rsidRDefault="00780890" w:rsidP="00FD6A8F">
      <w:pPr>
        <w:pStyle w:val="Telobesedila2"/>
        <w:keepNext/>
        <w:keepLines/>
        <w:spacing w:line="276" w:lineRule="auto"/>
        <w:jc w:val="both"/>
        <w:rPr>
          <w:rFonts w:ascii="Arial" w:hAnsi="Arial" w:cs="Arial"/>
          <w:sz w:val="20"/>
          <w:lang w:eastAsia="sl-SI"/>
        </w:rPr>
      </w:pPr>
    </w:p>
    <w:p w:rsidR="00A13C7A" w:rsidRDefault="00E502DE" w:rsidP="003F7703">
      <w:pPr>
        <w:pStyle w:val="docfontnormal"/>
        <w:spacing w:before="0" w:beforeAutospacing="0" w:after="0" w:afterAutospacing="0" w:line="276" w:lineRule="auto"/>
        <w:jc w:val="both"/>
        <w:rPr>
          <w:rFonts w:ascii="Arial" w:hAnsi="Arial" w:cs="Arial"/>
          <w:sz w:val="20"/>
          <w:szCs w:val="20"/>
        </w:rPr>
      </w:pPr>
      <w:r w:rsidRPr="00ED7213">
        <w:rPr>
          <w:rFonts w:ascii="Arial" w:hAnsi="Arial" w:cs="Arial"/>
          <w:sz w:val="20"/>
          <w:szCs w:val="20"/>
        </w:rPr>
        <w:t xml:space="preserve">Preglednica 5: Število občin </w:t>
      </w:r>
      <w:r w:rsidR="00D369F1" w:rsidRPr="00ED7213">
        <w:rPr>
          <w:rFonts w:ascii="Arial" w:hAnsi="Arial" w:cs="Arial"/>
          <w:sz w:val="20"/>
          <w:szCs w:val="20"/>
        </w:rPr>
        <w:t>v Gorenjski regiji</w:t>
      </w:r>
      <w:r w:rsidRPr="00ED7213">
        <w:rPr>
          <w:rFonts w:ascii="Arial" w:hAnsi="Arial" w:cs="Arial"/>
          <w:sz w:val="20"/>
          <w:szCs w:val="20"/>
        </w:rPr>
        <w:t xml:space="preserve"> in skupno, razvrščenih </w:t>
      </w:r>
      <w:r w:rsidR="003749E2" w:rsidRPr="00ED7213">
        <w:rPr>
          <w:rFonts w:ascii="Arial" w:hAnsi="Arial" w:cs="Arial"/>
          <w:sz w:val="20"/>
          <w:szCs w:val="20"/>
        </w:rPr>
        <w:t>v</w:t>
      </w:r>
      <w:r w:rsidRPr="00ED7213">
        <w:rPr>
          <w:rFonts w:ascii="Arial" w:hAnsi="Arial" w:cs="Arial"/>
          <w:sz w:val="20"/>
          <w:szCs w:val="20"/>
        </w:rPr>
        <w:t xml:space="preserve"> </w:t>
      </w:r>
      <w:r w:rsidR="003749E2" w:rsidRPr="00ED7213">
        <w:rPr>
          <w:rFonts w:ascii="Arial" w:hAnsi="Arial" w:cs="Arial"/>
          <w:sz w:val="20"/>
          <w:szCs w:val="20"/>
        </w:rPr>
        <w:t>razrede</w:t>
      </w:r>
      <w:r w:rsidRPr="00ED7213">
        <w:rPr>
          <w:rFonts w:ascii="Arial" w:hAnsi="Arial" w:cs="Arial"/>
          <w:sz w:val="20"/>
          <w:szCs w:val="20"/>
        </w:rPr>
        <w:t xml:space="preserve"> ogroženosti</w:t>
      </w:r>
    </w:p>
    <w:p w:rsidR="00193849" w:rsidRPr="00ED7213" w:rsidRDefault="00193849" w:rsidP="003F7703">
      <w:pPr>
        <w:pStyle w:val="docfontnormal"/>
        <w:spacing w:before="0" w:beforeAutospacing="0" w:after="0" w:afterAutospacing="0" w:line="276" w:lineRule="auto"/>
        <w:jc w:val="both"/>
        <w:rPr>
          <w:rFonts w:ascii="Arial" w:hAnsi="Arial" w:cs="Arial"/>
          <w:sz w:val="20"/>
          <w:szCs w:val="20"/>
        </w:rPr>
      </w:pPr>
    </w:p>
    <w:tbl>
      <w:tblPr>
        <w:tblW w:w="5238"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Število občin v Gorenjski regiji in skupno, razvrščenih v razrede ogroženosti"/>
      </w:tblPr>
      <w:tblGrid>
        <w:gridCol w:w="1132"/>
        <w:gridCol w:w="1278"/>
        <w:gridCol w:w="1276"/>
        <w:gridCol w:w="1276"/>
        <w:gridCol w:w="1276"/>
        <w:gridCol w:w="1276"/>
        <w:gridCol w:w="994"/>
        <w:gridCol w:w="1274"/>
      </w:tblGrid>
      <w:tr w:rsidR="00A50962" w:rsidTr="00534932">
        <w:trPr>
          <w:tblHeader/>
        </w:trPr>
        <w:tc>
          <w:tcPr>
            <w:tcW w:w="579" w:type="pct"/>
            <w:vAlign w:val="center"/>
          </w:tcPr>
          <w:p w:rsidR="00FC4935" w:rsidRPr="00714579" w:rsidRDefault="00E502DE" w:rsidP="00666A17">
            <w:pPr>
              <w:pStyle w:val="docfontnormal"/>
              <w:spacing w:before="0" w:beforeAutospacing="0" w:after="0" w:afterAutospacing="0" w:line="276" w:lineRule="auto"/>
              <w:jc w:val="both"/>
              <w:rPr>
                <w:rFonts w:ascii="Arial" w:hAnsi="Arial" w:cs="Arial"/>
                <w:sz w:val="19"/>
                <w:szCs w:val="19"/>
              </w:rPr>
            </w:pPr>
            <w:r w:rsidRPr="00714579">
              <w:rPr>
                <w:rFonts w:ascii="Arial" w:hAnsi="Arial" w:cs="Arial"/>
                <w:sz w:val="19"/>
                <w:szCs w:val="19"/>
              </w:rPr>
              <w:t>Regija</w:t>
            </w:r>
          </w:p>
        </w:tc>
        <w:tc>
          <w:tcPr>
            <w:tcW w:w="654" w:type="pct"/>
            <w:shd w:val="clear" w:color="auto" w:fill="99CC00"/>
            <w:vAlign w:val="center"/>
          </w:tcPr>
          <w:p w:rsidR="00FC4935" w:rsidRPr="00714579" w:rsidRDefault="00E502DE" w:rsidP="00666A17">
            <w:pPr>
              <w:pStyle w:val="docfontnormal"/>
              <w:spacing w:before="0" w:beforeAutospacing="0" w:after="0" w:afterAutospacing="0" w:line="276" w:lineRule="auto"/>
              <w:rPr>
                <w:rFonts w:ascii="Arial" w:hAnsi="Arial" w:cs="Arial"/>
                <w:sz w:val="19"/>
                <w:szCs w:val="19"/>
              </w:rPr>
            </w:pPr>
            <w:r w:rsidRPr="00714579">
              <w:rPr>
                <w:rFonts w:ascii="Arial" w:hAnsi="Arial" w:cs="Arial"/>
                <w:sz w:val="19"/>
                <w:szCs w:val="19"/>
              </w:rPr>
              <w:t>1. razred ogroženosti</w:t>
            </w:r>
          </w:p>
        </w:tc>
        <w:tc>
          <w:tcPr>
            <w:tcW w:w="652" w:type="pct"/>
            <w:shd w:val="clear" w:color="auto" w:fill="008000"/>
            <w:vAlign w:val="center"/>
          </w:tcPr>
          <w:p w:rsidR="00FC4935" w:rsidRPr="00714579" w:rsidRDefault="00E502DE" w:rsidP="00666A17">
            <w:pPr>
              <w:pStyle w:val="docfontnormal"/>
              <w:spacing w:before="0" w:beforeAutospacing="0" w:after="0" w:afterAutospacing="0" w:line="276" w:lineRule="auto"/>
              <w:rPr>
                <w:rFonts w:ascii="Arial" w:hAnsi="Arial" w:cs="Arial"/>
                <w:sz w:val="19"/>
                <w:szCs w:val="19"/>
              </w:rPr>
            </w:pPr>
            <w:r w:rsidRPr="00416FA4">
              <w:rPr>
                <w:rFonts w:ascii="Arial" w:hAnsi="Arial" w:cs="Arial"/>
                <w:color w:val="FFFFFF" w:themeColor="background1"/>
                <w:sz w:val="19"/>
                <w:szCs w:val="19"/>
              </w:rPr>
              <w:t>2. razred ogroženosti</w:t>
            </w:r>
          </w:p>
        </w:tc>
        <w:tc>
          <w:tcPr>
            <w:tcW w:w="652" w:type="pct"/>
            <w:shd w:val="clear" w:color="auto" w:fill="FFCC00"/>
            <w:vAlign w:val="center"/>
          </w:tcPr>
          <w:p w:rsidR="00FC4935" w:rsidRPr="00714579" w:rsidRDefault="00E502DE" w:rsidP="00666A17">
            <w:pPr>
              <w:pStyle w:val="docfontnormal"/>
              <w:spacing w:before="0" w:beforeAutospacing="0" w:after="0" w:afterAutospacing="0" w:line="276" w:lineRule="auto"/>
              <w:rPr>
                <w:rFonts w:ascii="Arial" w:hAnsi="Arial" w:cs="Arial"/>
                <w:sz w:val="19"/>
                <w:szCs w:val="19"/>
              </w:rPr>
            </w:pPr>
            <w:r w:rsidRPr="00714579">
              <w:rPr>
                <w:rFonts w:ascii="Arial" w:hAnsi="Arial" w:cs="Arial"/>
                <w:sz w:val="19"/>
                <w:szCs w:val="19"/>
              </w:rPr>
              <w:t>3. razred ogroženosti</w:t>
            </w:r>
          </w:p>
        </w:tc>
        <w:tc>
          <w:tcPr>
            <w:tcW w:w="652" w:type="pct"/>
            <w:shd w:val="clear" w:color="auto" w:fill="FF6600"/>
            <w:vAlign w:val="center"/>
          </w:tcPr>
          <w:p w:rsidR="00FC4935" w:rsidRPr="00714579" w:rsidRDefault="00E502DE" w:rsidP="00666A17">
            <w:pPr>
              <w:pStyle w:val="docfontnormal"/>
              <w:spacing w:before="0" w:beforeAutospacing="0" w:after="0" w:afterAutospacing="0" w:line="276" w:lineRule="auto"/>
              <w:rPr>
                <w:rFonts w:ascii="Arial" w:hAnsi="Arial" w:cs="Arial"/>
                <w:sz w:val="19"/>
                <w:szCs w:val="19"/>
              </w:rPr>
            </w:pPr>
            <w:r w:rsidRPr="00714579">
              <w:rPr>
                <w:rFonts w:ascii="Arial" w:hAnsi="Arial" w:cs="Arial"/>
                <w:sz w:val="19"/>
                <w:szCs w:val="19"/>
              </w:rPr>
              <w:t>4. razred ogroženosti</w:t>
            </w:r>
          </w:p>
        </w:tc>
        <w:tc>
          <w:tcPr>
            <w:tcW w:w="652" w:type="pct"/>
            <w:shd w:val="clear" w:color="auto" w:fill="FF0000"/>
            <w:vAlign w:val="center"/>
          </w:tcPr>
          <w:p w:rsidR="00FC4935" w:rsidRPr="00714579" w:rsidRDefault="00E502DE" w:rsidP="00666A17">
            <w:pPr>
              <w:pStyle w:val="docfontnormal"/>
              <w:spacing w:before="0" w:beforeAutospacing="0" w:after="0" w:afterAutospacing="0" w:line="276" w:lineRule="auto"/>
              <w:rPr>
                <w:rFonts w:ascii="Arial" w:hAnsi="Arial" w:cs="Arial"/>
                <w:sz w:val="19"/>
                <w:szCs w:val="19"/>
              </w:rPr>
            </w:pPr>
            <w:r w:rsidRPr="00714579">
              <w:rPr>
                <w:rFonts w:ascii="Arial" w:hAnsi="Arial" w:cs="Arial"/>
                <w:sz w:val="19"/>
                <w:szCs w:val="19"/>
              </w:rPr>
              <w:t>5. razred ogroženosti</w:t>
            </w:r>
          </w:p>
        </w:tc>
        <w:tc>
          <w:tcPr>
            <w:tcW w:w="508" w:type="pct"/>
            <w:vAlign w:val="center"/>
          </w:tcPr>
          <w:p w:rsidR="00FC4935" w:rsidRPr="00714579" w:rsidRDefault="00E502DE" w:rsidP="00666A17">
            <w:pPr>
              <w:pStyle w:val="docfontnormal"/>
              <w:spacing w:before="0" w:beforeAutospacing="0" w:after="0" w:afterAutospacing="0" w:line="276" w:lineRule="auto"/>
              <w:jc w:val="both"/>
              <w:rPr>
                <w:rFonts w:ascii="Arial" w:hAnsi="Arial" w:cs="Arial"/>
                <w:sz w:val="19"/>
                <w:szCs w:val="19"/>
              </w:rPr>
            </w:pPr>
            <w:r w:rsidRPr="00714579">
              <w:rPr>
                <w:rFonts w:ascii="Arial" w:hAnsi="Arial" w:cs="Arial"/>
                <w:sz w:val="19"/>
                <w:szCs w:val="19"/>
              </w:rPr>
              <w:t>Skupno število občin</w:t>
            </w:r>
          </w:p>
        </w:tc>
        <w:tc>
          <w:tcPr>
            <w:tcW w:w="652" w:type="pct"/>
            <w:tcBorders>
              <w:bottom w:val="single" w:sz="4" w:space="0" w:color="000000"/>
            </w:tcBorders>
          </w:tcPr>
          <w:p w:rsidR="00FC4935" w:rsidRPr="00714579" w:rsidRDefault="00E502DE" w:rsidP="00666A17">
            <w:pPr>
              <w:pStyle w:val="docfontnormal"/>
              <w:spacing w:before="0" w:beforeAutospacing="0" w:after="0" w:afterAutospacing="0" w:line="276" w:lineRule="auto"/>
              <w:jc w:val="both"/>
              <w:rPr>
                <w:rFonts w:ascii="Arial" w:hAnsi="Arial" w:cs="Arial"/>
                <w:sz w:val="19"/>
                <w:szCs w:val="19"/>
              </w:rPr>
            </w:pPr>
            <w:r w:rsidRPr="00714579">
              <w:rPr>
                <w:rFonts w:ascii="Arial" w:hAnsi="Arial" w:cs="Arial"/>
                <w:sz w:val="19"/>
                <w:szCs w:val="19"/>
              </w:rPr>
              <w:t>Razred ogroženosti regije</w:t>
            </w:r>
          </w:p>
        </w:tc>
      </w:tr>
      <w:tr w:rsidR="00A50962" w:rsidTr="00534932">
        <w:trPr>
          <w:tblHeader/>
        </w:trPr>
        <w:tc>
          <w:tcPr>
            <w:tcW w:w="579" w:type="pct"/>
            <w:vAlign w:val="center"/>
          </w:tcPr>
          <w:p w:rsidR="00FC4935" w:rsidRPr="002837DE" w:rsidRDefault="00E502DE" w:rsidP="00666A17">
            <w:pPr>
              <w:spacing w:line="360" w:lineRule="auto"/>
              <w:rPr>
                <w:rFonts w:cs="Arial"/>
                <w:szCs w:val="20"/>
                <w:lang w:val="sl-SI"/>
              </w:rPr>
            </w:pPr>
            <w:r w:rsidRPr="002837DE">
              <w:rPr>
                <w:rFonts w:cs="Arial"/>
                <w:szCs w:val="20"/>
                <w:lang w:val="sl-SI"/>
              </w:rPr>
              <w:t>Gorenjska</w:t>
            </w:r>
          </w:p>
        </w:tc>
        <w:tc>
          <w:tcPr>
            <w:tcW w:w="654" w:type="pct"/>
            <w:vAlign w:val="center"/>
          </w:tcPr>
          <w:p w:rsidR="00FC4935" w:rsidRPr="002837DE" w:rsidRDefault="00E502DE" w:rsidP="00666A17">
            <w:pPr>
              <w:spacing w:line="360" w:lineRule="auto"/>
              <w:jc w:val="center"/>
              <w:rPr>
                <w:rFonts w:cs="Arial"/>
                <w:szCs w:val="20"/>
                <w:lang w:val="sl-SI"/>
              </w:rPr>
            </w:pPr>
            <w:r w:rsidRPr="002837DE">
              <w:rPr>
                <w:rFonts w:cs="Arial"/>
                <w:szCs w:val="20"/>
                <w:lang w:val="sl-SI"/>
              </w:rPr>
              <w:t>4</w:t>
            </w:r>
          </w:p>
        </w:tc>
        <w:tc>
          <w:tcPr>
            <w:tcW w:w="652" w:type="pct"/>
            <w:vAlign w:val="center"/>
          </w:tcPr>
          <w:p w:rsidR="00FC4935" w:rsidRPr="002837DE" w:rsidRDefault="00E502DE" w:rsidP="00666A17">
            <w:pPr>
              <w:spacing w:line="360" w:lineRule="auto"/>
              <w:jc w:val="center"/>
              <w:rPr>
                <w:rFonts w:cs="Arial"/>
                <w:szCs w:val="20"/>
                <w:lang w:val="sl-SI"/>
              </w:rPr>
            </w:pPr>
            <w:r w:rsidRPr="002837DE">
              <w:rPr>
                <w:rFonts w:cs="Arial"/>
                <w:szCs w:val="20"/>
                <w:lang w:val="sl-SI"/>
              </w:rPr>
              <w:t>7</w:t>
            </w:r>
          </w:p>
        </w:tc>
        <w:tc>
          <w:tcPr>
            <w:tcW w:w="652" w:type="pct"/>
            <w:vAlign w:val="center"/>
          </w:tcPr>
          <w:p w:rsidR="00FC4935" w:rsidRPr="002837DE" w:rsidRDefault="00E502DE" w:rsidP="00666A17">
            <w:pPr>
              <w:spacing w:line="360" w:lineRule="auto"/>
              <w:jc w:val="center"/>
              <w:rPr>
                <w:rFonts w:cs="Arial"/>
                <w:szCs w:val="20"/>
                <w:lang w:val="sl-SI"/>
              </w:rPr>
            </w:pPr>
            <w:r w:rsidRPr="002837DE">
              <w:rPr>
                <w:rFonts w:cs="Arial"/>
                <w:szCs w:val="20"/>
                <w:lang w:val="sl-SI"/>
              </w:rPr>
              <w:t>3</w:t>
            </w:r>
          </w:p>
        </w:tc>
        <w:tc>
          <w:tcPr>
            <w:tcW w:w="652" w:type="pct"/>
            <w:vAlign w:val="center"/>
          </w:tcPr>
          <w:p w:rsidR="00FC4935" w:rsidRPr="002837DE" w:rsidRDefault="00E502DE" w:rsidP="00666A17">
            <w:pPr>
              <w:spacing w:line="360" w:lineRule="auto"/>
              <w:jc w:val="center"/>
              <w:rPr>
                <w:rFonts w:cs="Arial"/>
                <w:szCs w:val="20"/>
                <w:lang w:val="sl-SI"/>
              </w:rPr>
            </w:pPr>
            <w:r w:rsidRPr="002837DE">
              <w:rPr>
                <w:rFonts w:cs="Arial"/>
                <w:szCs w:val="20"/>
                <w:lang w:val="sl-SI"/>
              </w:rPr>
              <w:t>2</w:t>
            </w:r>
          </w:p>
        </w:tc>
        <w:tc>
          <w:tcPr>
            <w:tcW w:w="652" w:type="pct"/>
            <w:vAlign w:val="center"/>
          </w:tcPr>
          <w:p w:rsidR="00FC4935" w:rsidRPr="002837DE" w:rsidRDefault="00E502DE" w:rsidP="00666A17">
            <w:pPr>
              <w:spacing w:line="360" w:lineRule="auto"/>
              <w:jc w:val="center"/>
              <w:rPr>
                <w:rFonts w:cs="Arial"/>
                <w:szCs w:val="20"/>
                <w:lang w:val="sl-SI"/>
              </w:rPr>
            </w:pPr>
            <w:r w:rsidRPr="002837DE">
              <w:rPr>
                <w:rFonts w:cs="Arial"/>
                <w:szCs w:val="20"/>
                <w:lang w:val="sl-SI"/>
              </w:rPr>
              <w:t>2</w:t>
            </w:r>
          </w:p>
        </w:tc>
        <w:tc>
          <w:tcPr>
            <w:tcW w:w="508" w:type="pct"/>
            <w:vAlign w:val="center"/>
          </w:tcPr>
          <w:p w:rsidR="00FC4935" w:rsidRPr="002837DE" w:rsidRDefault="00E502DE" w:rsidP="00666A17">
            <w:pPr>
              <w:spacing w:line="360" w:lineRule="auto"/>
              <w:jc w:val="center"/>
              <w:rPr>
                <w:rFonts w:cs="Arial"/>
                <w:szCs w:val="20"/>
                <w:lang w:val="sl-SI"/>
              </w:rPr>
            </w:pPr>
            <w:r w:rsidRPr="002837DE">
              <w:rPr>
                <w:rFonts w:cs="Arial"/>
                <w:szCs w:val="20"/>
                <w:lang w:val="sl-SI"/>
              </w:rPr>
              <w:t>18</w:t>
            </w:r>
          </w:p>
        </w:tc>
        <w:tc>
          <w:tcPr>
            <w:tcW w:w="652" w:type="pct"/>
            <w:shd w:val="clear" w:color="auto" w:fill="FF6600"/>
            <w:vAlign w:val="center"/>
          </w:tcPr>
          <w:p w:rsidR="00FC4935" w:rsidRPr="002837DE" w:rsidRDefault="00E502DE" w:rsidP="00666A17">
            <w:pPr>
              <w:spacing w:line="360" w:lineRule="auto"/>
              <w:jc w:val="center"/>
              <w:rPr>
                <w:rFonts w:cs="Arial"/>
                <w:szCs w:val="20"/>
                <w:lang w:val="sl-SI"/>
              </w:rPr>
            </w:pPr>
            <w:r w:rsidRPr="002837DE">
              <w:rPr>
                <w:rFonts w:cs="Arial"/>
                <w:szCs w:val="20"/>
                <w:lang w:val="sl-SI"/>
              </w:rPr>
              <w:t>4</w:t>
            </w:r>
          </w:p>
        </w:tc>
      </w:tr>
    </w:tbl>
    <w:p w:rsidR="00FC4935" w:rsidRDefault="00FC4935" w:rsidP="003F7703">
      <w:pPr>
        <w:pStyle w:val="docfontnormal"/>
        <w:spacing w:before="0" w:beforeAutospacing="0" w:after="0" w:afterAutospacing="0" w:line="276" w:lineRule="auto"/>
        <w:jc w:val="both"/>
        <w:rPr>
          <w:rFonts w:ascii="Arial" w:hAnsi="Arial" w:cs="Arial"/>
          <w:sz w:val="20"/>
          <w:szCs w:val="20"/>
        </w:rPr>
      </w:pPr>
    </w:p>
    <w:p w:rsidR="00F93408" w:rsidRPr="00ED7213" w:rsidRDefault="00F93408" w:rsidP="003F7703">
      <w:pPr>
        <w:pStyle w:val="docfontnormal"/>
        <w:spacing w:before="0" w:beforeAutospacing="0" w:after="0" w:afterAutospacing="0" w:line="276" w:lineRule="auto"/>
        <w:jc w:val="both"/>
        <w:rPr>
          <w:rFonts w:ascii="Arial" w:hAnsi="Arial" w:cs="Arial"/>
          <w:sz w:val="20"/>
          <w:szCs w:val="20"/>
        </w:rPr>
      </w:pPr>
    </w:p>
    <w:p w:rsidR="00C9289E" w:rsidRPr="00ED7213" w:rsidRDefault="00C9289E" w:rsidP="00C676DF">
      <w:pPr>
        <w:pStyle w:val="docfontnormal"/>
        <w:spacing w:before="0" w:beforeAutospacing="0" w:after="0" w:afterAutospacing="0" w:line="276" w:lineRule="auto"/>
        <w:jc w:val="both"/>
        <w:rPr>
          <w:rFonts w:ascii="Arial" w:hAnsi="Arial" w:cs="Arial"/>
          <w:sz w:val="20"/>
          <w:szCs w:val="20"/>
        </w:rPr>
      </w:pPr>
    </w:p>
    <w:p w:rsidR="004577B8" w:rsidRPr="00ED7213" w:rsidRDefault="004577B8" w:rsidP="00C676DF">
      <w:pPr>
        <w:pStyle w:val="docfontnormal"/>
        <w:spacing w:before="0" w:beforeAutospacing="0" w:after="0" w:afterAutospacing="0" w:line="276" w:lineRule="auto"/>
        <w:jc w:val="both"/>
        <w:rPr>
          <w:rFonts w:ascii="Arial" w:hAnsi="Arial" w:cs="Arial"/>
          <w:sz w:val="20"/>
          <w:szCs w:val="20"/>
        </w:rPr>
      </w:pPr>
    </w:p>
    <w:p w:rsidR="00E9397B" w:rsidRPr="00ED7213" w:rsidRDefault="00E502DE" w:rsidP="00491DBB">
      <w:pPr>
        <w:pStyle w:val="docfontnormal"/>
        <w:spacing w:before="0" w:beforeAutospacing="0" w:after="0" w:afterAutospacing="0" w:line="276" w:lineRule="auto"/>
        <w:jc w:val="both"/>
        <w:rPr>
          <w:rFonts w:ascii="Arial" w:hAnsi="Arial" w:cs="Arial"/>
          <w:sz w:val="20"/>
          <w:szCs w:val="20"/>
        </w:rPr>
      </w:pPr>
      <w:r w:rsidRPr="00ED7213">
        <w:rPr>
          <w:rFonts w:ascii="Arial" w:hAnsi="Arial" w:cs="Arial"/>
          <w:sz w:val="20"/>
          <w:szCs w:val="20"/>
        </w:rPr>
        <w:t>Slika 1: Ogroženost slovenskih občin zaradi terorizma</w:t>
      </w:r>
    </w:p>
    <w:p w:rsidR="00E9397B" w:rsidRPr="00ED7213" w:rsidRDefault="00E502DE" w:rsidP="00491DBB">
      <w:pPr>
        <w:pStyle w:val="docfontnormal"/>
        <w:spacing w:before="0" w:beforeAutospacing="0" w:after="0" w:afterAutospacing="0" w:line="276" w:lineRule="auto"/>
        <w:jc w:val="both"/>
        <w:rPr>
          <w:rFonts w:ascii="Arial" w:hAnsi="Arial" w:cs="Arial"/>
          <w:sz w:val="20"/>
          <w:szCs w:val="20"/>
        </w:rPr>
      </w:pPr>
      <w:r w:rsidRPr="00ED7213">
        <w:rPr>
          <w:noProof/>
        </w:rPr>
        <w:drawing>
          <wp:inline distT="0" distB="0" distL="0" distR="0">
            <wp:extent cx="5798820" cy="3710940"/>
            <wp:effectExtent l="0" t="0" r="0" b="3810"/>
            <wp:docPr id="7" name="Slika 1" descr="Zemljevid Slovenije s stopnjami ogroženosti občin zaradi teroriz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98820" cy="3710940"/>
                    </a:xfrm>
                    <a:prstGeom prst="rect">
                      <a:avLst/>
                    </a:prstGeom>
                    <a:noFill/>
                    <a:ln>
                      <a:noFill/>
                    </a:ln>
                  </pic:spPr>
                </pic:pic>
              </a:graphicData>
            </a:graphic>
          </wp:inline>
        </w:drawing>
      </w:r>
    </w:p>
    <w:p w:rsidR="00C9289E" w:rsidRPr="00ED7213" w:rsidRDefault="00C9289E" w:rsidP="00C676DF">
      <w:pPr>
        <w:pStyle w:val="docfontnormal"/>
        <w:spacing w:before="0" w:beforeAutospacing="0" w:after="0" w:afterAutospacing="0" w:line="276" w:lineRule="auto"/>
        <w:jc w:val="both"/>
        <w:rPr>
          <w:rFonts w:ascii="Arial" w:hAnsi="Arial" w:cs="Arial"/>
          <w:sz w:val="20"/>
          <w:szCs w:val="20"/>
        </w:rPr>
      </w:pPr>
    </w:p>
    <w:p w:rsidR="00E66301" w:rsidRPr="00ED7213" w:rsidRDefault="00E502DE" w:rsidP="00E66301">
      <w:pPr>
        <w:pStyle w:val="docfontnormal"/>
        <w:spacing w:before="0" w:beforeAutospacing="0" w:after="0" w:afterAutospacing="0" w:line="276" w:lineRule="auto"/>
        <w:jc w:val="center"/>
        <w:rPr>
          <w:rFonts w:ascii="Arial" w:hAnsi="Arial" w:cs="Arial"/>
          <w:sz w:val="20"/>
          <w:szCs w:val="20"/>
        </w:rPr>
      </w:pPr>
      <w:r w:rsidRPr="00ED7213">
        <w:rPr>
          <w:rFonts w:ascii="Arial" w:hAnsi="Arial" w:cs="Arial"/>
          <w:noProof/>
          <w:sz w:val="20"/>
          <w:szCs w:val="20"/>
        </w:rPr>
        <w:drawing>
          <wp:inline distT="0" distB="0" distL="0" distR="0">
            <wp:extent cx="3870960" cy="769620"/>
            <wp:effectExtent l="0" t="0" r="0" b="0"/>
            <wp:docPr id="11" name="Slika 11" descr="Legenda stopenj ogroženosti: zelo majhna, majhna, srednja, velika, zelo ve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D:\01 OCENE\Ocena ogrozenosti TERORIZEM\Regijska\Slike\Legenda.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870960" cy="769620"/>
                    </a:xfrm>
                    <a:prstGeom prst="rect">
                      <a:avLst/>
                    </a:prstGeom>
                    <a:noFill/>
                    <a:ln>
                      <a:noFill/>
                    </a:ln>
                  </pic:spPr>
                </pic:pic>
              </a:graphicData>
            </a:graphic>
          </wp:inline>
        </w:drawing>
      </w:r>
    </w:p>
    <w:p w:rsidR="00C9289E" w:rsidRPr="00ED7213" w:rsidRDefault="00C9289E" w:rsidP="00C676DF">
      <w:pPr>
        <w:pStyle w:val="docfontnormal"/>
        <w:spacing w:before="0" w:beforeAutospacing="0" w:after="0" w:afterAutospacing="0" w:line="276" w:lineRule="auto"/>
        <w:jc w:val="both"/>
        <w:rPr>
          <w:rFonts w:ascii="Arial" w:hAnsi="Arial" w:cs="Arial"/>
          <w:sz w:val="20"/>
          <w:szCs w:val="20"/>
        </w:rPr>
      </w:pPr>
    </w:p>
    <w:p w:rsidR="00197970" w:rsidRPr="00ED7213" w:rsidRDefault="00197970" w:rsidP="00197970">
      <w:pPr>
        <w:pStyle w:val="docfontnormal"/>
        <w:spacing w:before="0" w:beforeAutospacing="0" w:after="0" w:afterAutospacing="0" w:line="276" w:lineRule="auto"/>
        <w:jc w:val="center"/>
        <w:rPr>
          <w:rFonts w:ascii="Arial" w:hAnsi="Arial" w:cs="Arial"/>
          <w:noProof/>
          <w:sz w:val="20"/>
          <w:szCs w:val="20"/>
          <w:lang w:eastAsia="en-US"/>
        </w:rPr>
      </w:pPr>
    </w:p>
    <w:p w:rsidR="00F952DF" w:rsidRPr="00ED7213" w:rsidRDefault="00F952DF" w:rsidP="00491DBB">
      <w:pPr>
        <w:pStyle w:val="docfontnormal"/>
        <w:spacing w:before="0" w:beforeAutospacing="0" w:after="0" w:afterAutospacing="0" w:line="276" w:lineRule="auto"/>
        <w:jc w:val="both"/>
        <w:rPr>
          <w:rFonts w:ascii="Arial" w:hAnsi="Arial" w:cs="Arial"/>
          <w:sz w:val="20"/>
        </w:rPr>
      </w:pPr>
    </w:p>
    <w:p w:rsidR="00E66301" w:rsidRPr="00ED7213" w:rsidRDefault="00E66301" w:rsidP="00491DBB">
      <w:pPr>
        <w:pStyle w:val="docfontnormal"/>
        <w:spacing w:before="0" w:beforeAutospacing="0" w:after="0" w:afterAutospacing="0" w:line="276" w:lineRule="auto"/>
        <w:jc w:val="both"/>
        <w:rPr>
          <w:rFonts w:ascii="Arial" w:hAnsi="Arial" w:cs="Arial"/>
          <w:sz w:val="20"/>
        </w:rPr>
      </w:pPr>
    </w:p>
    <w:p w:rsidR="0032414D" w:rsidRPr="00ED7213" w:rsidRDefault="00E502DE" w:rsidP="00700FB1">
      <w:pPr>
        <w:pStyle w:val="Naslov2"/>
        <w:tabs>
          <w:tab w:val="left" w:pos="993"/>
        </w:tabs>
      </w:pPr>
      <w:bookmarkStart w:id="54" w:name="_Toc141189279"/>
      <w:r w:rsidRPr="00ED7213">
        <w:lastRenderedPageBreak/>
        <w:t xml:space="preserve">Razvrščanje </w:t>
      </w:r>
      <w:r w:rsidR="00700FB1" w:rsidRPr="00ED7213">
        <w:t xml:space="preserve">Gorenjske </w:t>
      </w:r>
      <w:r w:rsidRPr="00ED7213">
        <w:t>regij</w:t>
      </w:r>
      <w:r w:rsidR="00700FB1" w:rsidRPr="00ED7213">
        <w:t>e</w:t>
      </w:r>
      <w:r w:rsidR="00601917" w:rsidRPr="00ED7213">
        <w:t xml:space="preserve"> (Izpostava URSZR Kranj)</w:t>
      </w:r>
      <w:bookmarkEnd w:id="54"/>
    </w:p>
    <w:p w:rsidR="0032414D" w:rsidRPr="00ED7213" w:rsidRDefault="0032414D" w:rsidP="00491DBB">
      <w:pPr>
        <w:pStyle w:val="docfontnormal"/>
        <w:spacing w:before="0" w:beforeAutospacing="0" w:after="0" w:afterAutospacing="0" w:line="276" w:lineRule="auto"/>
        <w:jc w:val="both"/>
        <w:rPr>
          <w:rFonts w:ascii="Arial" w:hAnsi="Arial" w:cs="Arial"/>
          <w:sz w:val="20"/>
        </w:rPr>
      </w:pPr>
    </w:p>
    <w:p w:rsidR="00611955" w:rsidRPr="00ED7213" w:rsidRDefault="00E502DE" w:rsidP="00921834">
      <w:pPr>
        <w:pStyle w:val="docfontnormal"/>
        <w:spacing w:before="0" w:beforeAutospacing="0" w:after="0" w:afterAutospacing="0" w:line="276" w:lineRule="auto"/>
        <w:jc w:val="both"/>
        <w:rPr>
          <w:rFonts w:ascii="Arial" w:hAnsi="Arial" w:cs="Arial"/>
          <w:sz w:val="20"/>
        </w:rPr>
      </w:pPr>
      <w:r w:rsidRPr="00ED7213">
        <w:rPr>
          <w:rFonts w:ascii="Arial" w:hAnsi="Arial" w:cs="Arial"/>
          <w:sz w:val="20"/>
        </w:rPr>
        <w:t>Pri izbiri kriterijev za ugotavljanje ogroženosti regij zaradi terorizma so bila oblikovana štiri izhodišča. Osnovno izhodišče je bilo ugotavljanje prevladujočega razreda ogroženosti občin v regijah v preglednici 5. Drugo izhodišče je bilo, da ima regija lahko največ dva razreda nižjo ogroženost kot občina z najvišjim razredom ogroženosti v regiji, zaradi tega ima nekaj regij višjo ogroženost, kot bi jo imele ob upoštevanju samo prvega izhodišča. Za regije, v katerih so občine z najvišjim razredom ogroženosti, je bilo določeno še tretje izhodišče, in sicer, da je lahko v tem primeru razred ogroženosti regije le za razred nižji od ugotovljenega najvišjega razreda ogroženosti občine v regiji, kar je bilo upoštevano pri dodelitvi razreda ogroženosti za več regij. Četrto izhodišče, ki predvideva, da se regiji, če je v več razredih ogroženosti uvrščeno enako najvišje število občin, dodeli najvišja ugotovljena stopnj</w:t>
      </w:r>
      <w:r w:rsidR="00921834" w:rsidRPr="00ED7213">
        <w:rPr>
          <w:rFonts w:ascii="Arial" w:hAnsi="Arial" w:cs="Arial"/>
          <w:sz w:val="20"/>
        </w:rPr>
        <w:t xml:space="preserve">a ogroženosti občin v regiji, </w:t>
      </w:r>
      <w:r w:rsidRPr="00ED7213">
        <w:rPr>
          <w:rFonts w:ascii="Arial" w:hAnsi="Arial" w:cs="Arial"/>
          <w:sz w:val="20"/>
        </w:rPr>
        <w:t>ni bilo uporabljeno</w:t>
      </w:r>
      <w:r w:rsidR="00921834" w:rsidRPr="00ED7213">
        <w:rPr>
          <w:rFonts w:ascii="Arial" w:hAnsi="Arial" w:cs="Arial"/>
          <w:sz w:val="20"/>
        </w:rPr>
        <w:t>.</w:t>
      </w:r>
    </w:p>
    <w:p w:rsidR="00611955" w:rsidRPr="00ED7213" w:rsidRDefault="00611955" w:rsidP="00921834">
      <w:pPr>
        <w:pStyle w:val="docfontnormal"/>
        <w:spacing w:before="0" w:beforeAutospacing="0" w:after="0" w:afterAutospacing="0" w:line="276" w:lineRule="auto"/>
        <w:jc w:val="both"/>
        <w:rPr>
          <w:rFonts w:ascii="Arial" w:hAnsi="Arial" w:cs="Arial"/>
          <w:sz w:val="20"/>
        </w:rPr>
      </w:pPr>
    </w:p>
    <w:p w:rsidR="004E2100" w:rsidRPr="00ED7213" w:rsidRDefault="00E502DE" w:rsidP="004E2100">
      <w:pPr>
        <w:pStyle w:val="docfontnormal"/>
        <w:spacing w:before="0" w:beforeAutospacing="0" w:after="0" w:afterAutospacing="0" w:line="276" w:lineRule="auto"/>
        <w:jc w:val="both"/>
        <w:rPr>
          <w:rFonts w:ascii="Arial" w:hAnsi="Arial" w:cs="Arial"/>
          <w:b/>
          <w:sz w:val="20"/>
          <w:szCs w:val="20"/>
        </w:rPr>
      </w:pPr>
      <w:r w:rsidRPr="00ED7213">
        <w:rPr>
          <w:rFonts w:ascii="Arial" w:hAnsi="Arial" w:cs="Arial"/>
          <w:sz w:val="20"/>
        </w:rPr>
        <w:t xml:space="preserve">Edina regija, ki se je ob upoštevanju izhodišč uvrstila v peti razred ogroženosti, je </w:t>
      </w:r>
      <w:r w:rsidR="00BE11A7" w:rsidRPr="00ED7213">
        <w:rPr>
          <w:rFonts w:ascii="Arial" w:hAnsi="Arial" w:cs="Arial"/>
          <w:sz w:val="20"/>
        </w:rPr>
        <w:t xml:space="preserve">posavska regija. Kar osem regij, med njimi tudi Gorenjska </w:t>
      </w:r>
      <w:r w:rsidRPr="00ED7213">
        <w:rPr>
          <w:rFonts w:ascii="Arial" w:hAnsi="Arial" w:cs="Arial"/>
          <w:sz w:val="20"/>
        </w:rPr>
        <w:t>je uvrščenih v četrti razred ogroženosti, kar je predvsem posledica prisotnosti občin, uvrščenih v četrti in peti razred ogroženosti.</w:t>
      </w:r>
      <w:r w:rsidR="00BE11A7" w:rsidRPr="00ED7213">
        <w:rPr>
          <w:rFonts w:ascii="Arial" w:hAnsi="Arial" w:cs="Arial"/>
          <w:sz w:val="20"/>
        </w:rPr>
        <w:t xml:space="preserve"> </w:t>
      </w:r>
      <w:r w:rsidR="00BE11A7" w:rsidRPr="00ED7213">
        <w:rPr>
          <w:rFonts w:ascii="Arial" w:hAnsi="Arial" w:cs="Arial"/>
          <w:b/>
          <w:sz w:val="20"/>
        </w:rPr>
        <w:t>Gorenjska regija je tako glede na naštete kriterije uvrščena</w:t>
      </w:r>
      <w:r w:rsidR="00B93532" w:rsidRPr="00ED7213">
        <w:rPr>
          <w:rFonts w:ascii="Arial" w:hAnsi="Arial" w:cs="Arial"/>
          <w:b/>
          <w:sz w:val="20"/>
        </w:rPr>
        <w:t xml:space="preserve"> v 4</w:t>
      </w:r>
      <w:r w:rsidR="00BE11A7" w:rsidRPr="00ED7213">
        <w:rPr>
          <w:rFonts w:ascii="Arial" w:hAnsi="Arial" w:cs="Arial"/>
          <w:b/>
          <w:sz w:val="20"/>
        </w:rPr>
        <w:t xml:space="preserve"> razr</w:t>
      </w:r>
      <w:r w:rsidR="00B93532" w:rsidRPr="00ED7213">
        <w:rPr>
          <w:rFonts w:ascii="Arial" w:hAnsi="Arial" w:cs="Arial"/>
          <w:b/>
          <w:sz w:val="20"/>
        </w:rPr>
        <w:t xml:space="preserve">ed ogroženosti zaradi terorizma </w:t>
      </w:r>
      <w:r w:rsidRPr="00ED7213">
        <w:rPr>
          <w:rFonts w:ascii="Arial" w:hAnsi="Arial" w:cs="Arial"/>
          <w:b/>
          <w:sz w:val="20"/>
          <w:szCs w:val="20"/>
        </w:rPr>
        <w:t>in izdela delni regijski načrt zaščite in reševanja.</w:t>
      </w:r>
    </w:p>
    <w:p w:rsidR="00041E20" w:rsidRPr="00ED7213" w:rsidRDefault="00041E20" w:rsidP="00BE11A7">
      <w:pPr>
        <w:pStyle w:val="docfontnormal"/>
        <w:spacing w:before="0" w:beforeAutospacing="0" w:after="0" w:afterAutospacing="0" w:line="276" w:lineRule="auto"/>
        <w:jc w:val="both"/>
        <w:rPr>
          <w:rFonts w:ascii="Arial" w:hAnsi="Arial" w:cs="Arial"/>
          <w:sz w:val="20"/>
        </w:rPr>
      </w:pPr>
    </w:p>
    <w:p w:rsidR="007B729E" w:rsidRPr="00ED7213" w:rsidRDefault="00E502DE" w:rsidP="00BE11A7">
      <w:pPr>
        <w:pStyle w:val="docfontnormal"/>
        <w:spacing w:before="0" w:beforeAutospacing="0" w:after="0" w:afterAutospacing="0" w:line="276" w:lineRule="auto"/>
        <w:jc w:val="both"/>
        <w:rPr>
          <w:rFonts w:ascii="Arial" w:hAnsi="Arial" w:cs="Arial"/>
          <w:sz w:val="20"/>
        </w:rPr>
      </w:pPr>
      <w:r w:rsidRPr="00ED7213">
        <w:rPr>
          <w:rFonts w:ascii="Arial" w:hAnsi="Arial" w:cs="Arial"/>
          <w:sz w:val="20"/>
        </w:rPr>
        <w:t xml:space="preserve">Slika 2: Ogroženost regij zaradi </w:t>
      </w:r>
      <w:r w:rsidR="00F952DF" w:rsidRPr="00ED7213">
        <w:rPr>
          <w:rFonts w:ascii="Arial" w:hAnsi="Arial" w:cs="Arial"/>
          <w:sz w:val="20"/>
        </w:rPr>
        <w:t>terorizma</w:t>
      </w:r>
    </w:p>
    <w:p w:rsidR="0032414D" w:rsidRPr="00ED7213" w:rsidRDefault="0032414D" w:rsidP="00C676DF">
      <w:pPr>
        <w:pStyle w:val="docfontnormal"/>
        <w:spacing w:before="0" w:beforeAutospacing="0" w:after="0" w:afterAutospacing="0" w:line="276" w:lineRule="auto"/>
        <w:jc w:val="both"/>
        <w:rPr>
          <w:rFonts w:ascii="Arial" w:hAnsi="Arial"/>
          <w:sz w:val="20"/>
        </w:rPr>
      </w:pPr>
    </w:p>
    <w:p w:rsidR="00EE3271" w:rsidRPr="00ED7213" w:rsidRDefault="00E502DE" w:rsidP="00C676DF">
      <w:pPr>
        <w:pStyle w:val="docfontnormal"/>
        <w:spacing w:before="0" w:beforeAutospacing="0" w:after="0" w:afterAutospacing="0" w:line="276" w:lineRule="auto"/>
        <w:jc w:val="both"/>
        <w:rPr>
          <w:rFonts w:ascii="Arial" w:hAnsi="Arial" w:cs="Arial"/>
          <w:sz w:val="20"/>
          <w:szCs w:val="20"/>
        </w:rPr>
      </w:pPr>
      <w:r w:rsidRPr="00ED7213">
        <w:rPr>
          <w:rFonts w:ascii="Arial" w:hAnsi="Arial"/>
          <w:noProof/>
          <w:sz w:val="20"/>
        </w:rPr>
        <w:drawing>
          <wp:inline distT="0" distB="0" distL="0" distR="0">
            <wp:extent cx="5958840" cy="3649980"/>
            <wp:effectExtent l="0" t="0" r="3810" b="7620"/>
            <wp:docPr id="5" name="Slika 1" descr="Zemljevid Slovenije s stopnjami ogroženosti regij zaradi teroriz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958840" cy="3649980"/>
                    </a:xfrm>
                    <a:prstGeom prst="rect">
                      <a:avLst/>
                    </a:prstGeom>
                    <a:noFill/>
                    <a:ln>
                      <a:noFill/>
                    </a:ln>
                  </pic:spPr>
                </pic:pic>
              </a:graphicData>
            </a:graphic>
          </wp:inline>
        </w:drawing>
      </w:r>
    </w:p>
    <w:p w:rsidR="00E66301" w:rsidRPr="00ED7213" w:rsidRDefault="00E66301" w:rsidP="00C676DF">
      <w:pPr>
        <w:pStyle w:val="docfontnormal"/>
        <w:spacing w:before="0" w:beforeAutospacing="0" w:after="0" w:afterAutospacing="0" w:line="276" w:lineRule="auto"/>
        <w:jc w:val="both"/>
        <w:rPr>
          <w:rFonts w:ascii="Arial" w:hAnsi="Arial" w:cs="Arial"/>
          <w:sz w:val="20"/>
          <w:szCs w:val="20"/>
        </w:rPr>
      </w:pPr>
    </w:p>
    <w:p w:rsidR="00E66301" w:rsidRPr="00ED7213" w:rsidRDefault="00E502DE" w:rsidP="00E66301">
      <w:pPr>
        <w:pStyle w:val="docfontnormal"/>
        <w:spacing w:before="0" w:beforeAutospacing="0" w:after="0" w:afterAutospacing="0" w:line="276" w:lineRule="auto"/>
        <w:jc w:val="center"/>
        <w:rPr>
          <w:rFonts w:ascii="Arial" w:hAnsi="Arial" w:cs="Arial"/>
          <w:sz w:val="20"/>
          <w:szCs w:val="20"/>
        </w:rPr>
      </w:pPr>
      <w:r w:rsidRPr="00ED7213">
        <w:rPr>
          <w:rFonts w:ascii="Arial" w:hAnsi="Arial" w:cs="Arial"/>
          <w:noProof/>
          <w:sz w:val="20"/>
          <w:szCs w:val="20"/>
        </w:rPr>
        <w:drawing>
          <wp:inline distT="0" distB="0" distL="0" distR="0">
            <wp:extent cx="3870960" cy="769620"/>
            <wp:effectExtent l="0" t="0" r="0" b="0"/>
            <wp:docPr id="12" name="Slika 12" descr="Legenda stopenj ogroženosti: zelo majhna, majhna, srednja, velika, zelo ve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D:\01 OCENE\Ocena ogrozenosti TERORIZEM\Regijska\Slike\Legenda.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870960" cy="769620"/>
                    </a:xfrm>
                    <a:prstGeom prst="rect">
                      <a:avLst/>
                    </a:prstGeom>
                    <a:noFill/>
                    <a:ln>
                      <a:noFill/>
                    </a:ln>
                  </pic:spPr>
                </pic:pic>
              </a:graphicData>
            </a:graphic>
          </wp:inline>
        </w:drawing>
      </w:r>
    </w:p>
    <w:p w:rsidR="00E66301" w:rsidRPr="00ED7213" w:rsidRDefault="00E66301" w:rsidP="00C676DF">
      <w:pPr>
        <w:pStyle w:val="docfontnormal"/>
        <w:spacing w:before="0" w:beforeAutospacing="0" w:after="0" w:afterAutospacing="0" w:line="276" w:lineRule="auto"/>
        <w:jc w:val="both"/>
        <w:rPr>
          <w:rFonts w:ascii="Arial" w:hAnsi="Arial" w:cs="Arial"/>
          <w:sz w:val="20"/>
          <w:szCs w:val="20"/>
        </w:rPr>
      </w:pPr>
    </w:p>
    <w:p w:rsidR="00F0113C" w:rsidRPr="00ED7213" w:rsidRDefault="00F0113C" w:rsidP="00E02AE6">
      <w:pPr>
        <w:pStyle w:val="docfontnormal"/>
        <w:spacing w:before="0" w:beforeAutospacing="0" w:after="0" w:afterAutospacing="0" w:line="276" w:lineRule="auto"/>
        <w:jc w:val="both"/>
        <w:rPr>
          <w:rFonts w:ascii="Arial" w:hAnsi="Arial" w:cs="Arial"/>
          <w:b/>
          <w:sz w:val="20"/>
        </w:rPr>
      </w:pPr>
    </w:p>
    <w:p w:rsidR="00F952DF" w:rsidRPr="00ED7213" w:rsidRDefault="00E502DE" w:rsidP="007630CA">
      <w:pPr>
        <w:pStyle w:val="Naslov2"/>
        <w:tabs>
          <w:tab w:val="left" w:pos="993"/>
        </w:tabs>
      </w:pPr>
      <w:bookmarkStart w:id="55" w:name="_Toc141189280"/>
      <w:r w:rsidRPr="00ED7213">
        <w:lastRenderedPageBreak/>
        <w:t>Dodatna pojasnila</w:t>
      </w:r>
      <w:bookmarkEnd w:id="55"/>
    </w:p>
    <w:p w:rsidR="00F0113C" w:rsidRPr="00ED7213" w:rsidRDefault="00F0113C" w:rsidP="00BE11A7">
      <w:pPr>
        <w:pStyle w:val="docfontnormal"/>
        <w:spacing w:before="0" w:beforeAutospacing="0" w:after="0" w:afterAutospacing="0" w:line="276" w:lineRule="auto"/>
        <w:jc w:val="both"/>
        <w:rPr>
          <w:rFonts w:ascii="Arial" w:hAnsi="Arial" w:cs="Arial"/>
          <w:sz w:val="20"/>
        </w:rPr>
      </w:pPr>
    </w:p>
    <w:p w:rsidR="00F952DF" w:rsidRPr="00ED7213" w:rsidRDefault="00E502DE" w:rsidP="00BE11A7">
      <w:pPr>
        <w:pStyle w:val="docfontnormal"/>
        <w:spacing w:before="0" w:beforeAutospacing="0" w:after="0" w:afterAutospacing="0" w:line="276" w:lineRule="auto"/>
        <w:jc w:val="both"/>
        <w:rPr>
          <w:rFonts w:ascii="Arial" w:hAnsi="Arial" w:cs="Arial"/>
          <w:sz w:val="20"/>
        </w:rPr>
      </w:pPr>
      <w:r w:rsidRPr="00ED7213">
        <w:rPr>
          <w:rFonts w:ascii="Arial" w:hAnsi="Arial" w:cs="Arial"/>
          <w:sz w:val="20"/>
        </w:rPr>
        <w:t>Za potrebe ugotavljanja ogroženosti zaradi terorizma so bili v tej oceni uporabljeni podatki iz šestih drugih ocen ogroženosti na državni ravni, zlasti z vidika posledic, ki jih take nesreče povzročajo, in odziva na nesrečo (ne glede na vzrok nesreče), ter rezultati ene ocene tveganja za posamezno nesrečo. Odločitev za ta način ugotavljanja ogroženosti zaradi terorizma obenem pomeni tudi verjetnost, da se ob spremembi katere izmed uporabljenih ocen ogroženosti, zagotovo pa ob spremembah v uvrščanju občin v razrede ogroženosti, spremeni (posodobi) tudi ocena ogroženosti zaradi terorizma.</w:t>
      </w:r>
    </w:p>
    <w:p w:rsidR="00F952DF" w:rsidRPr="00ED7213" w:rsidRDefault="00F952DF" w:rsidP="00BE11A7">
      <w:pPr>
        <w:pStyle w:val="docfontnormal"/>
        <w:spacing w:before="0" w:beforeAutospacing="0" w:after="0" w:afterAutospacing="0" w:line="276" w:lineRule="auto"/>
        <w:jc w:val="both"/>
        <w:rPr>
          <w:rFonts w:ascii="Arial" w:hAnsi="Arial" w:cs="Arial"/>
          <w:sz w:val="20"/>
        </w:rPr>
      </w:pPr>
    </w:p>
    <w:p w:rsidR="00F952DF" w:rsidRPr="00ED7213" w:rsidRDefault="00E502DE" w:rsidP="00BE11A7">
      <w:pPr>
        <w:pStyle w:val="docfontnormal"/>
        <w:spacing w:before="0" w:beforeAutospacing="0" w:after="0" w:afterAutospacing="0" w:line="276" w:lineRule="auto"/>
        <w:jc w:val="both"/>
        <w:rPr>
          <w:rFonts w:ascii="Arial" w:hAnsi="Arial" w:cs="Arial"/>
          <w:sz w:val="20"/>
        </w:rPr>
      </w:pPr>
      <w:r w:rsidRPr="00ED7213">
        <w:rPr>
          <w:rFonts w:ascii="Arial" w:hAnsi="Arial" w:cs="Arial"/>
          <w:sz w:val="20"/>
        </w:rPr>
        <w:t>Dob</w:t>
      </w:r>
      <w:r w:rsidR="0085179F" w:rsidRPr="00ED7213">
        <w:rPr>
          <w:rFonts w:ascii="Arial" w:hAnsi="Arial" w:cs="Arial"/>
          <w:sz w:val="20"/>
        </w:rPr>
        <w:t xml:space="preserve">ljeni rezultati v podpoglavjih </w:t>
      </w:r>
      <w:r w:rsidR="00091F3A" w:rsidRPr="00ED7213">
        <w:rPr>
          <w:rFonts w:ascii="Arial" w:hAnsi="Arial" w:cs="Arial"/>
          <w:sz w:val="20"/>
        </w:rPr>
        <w:t>10</w:t>
      </w:r>
      <w:r w:rsidR="0085179F" w:rsidRPr="00ED7213">
        <w:rPr>
          <w:rFonts w:ascii="Arial" w:hAnsi="Arial" w:cs="Arial"/>
          <w:sz w:val="20"/>
        </w:rPr>
        <w:t xml:space="preserve">.1 </w:t>
      </w:r>
      <w:r w:rsidRPr="00ED7213">
        <w:rPr>
          <w:rFonts w:ascii="Arial" w:hAnsi="Arial" w:cs="Arial"/>
          <w:sz w:val="20"/>
        </w:rPr>
        <w:t xml:space="preserve">in </w:t>
      </w:r>
      <w:r w:rsidR="00091F3A" w:rsidRPr="00ED7213">
        <w:rPr>
          <w:rFonts w:ascii="Arial" w:hAnsi="Arial" w:cs="Arial"/>
          <w:sz w:val="20"/>
        </w:rPr>
        <w:t>10</w:t>
      </w:r>
      <w:r w:rsidR="0085179F" w:rsidRPr="00ED7213">
        <w:rPr>
          <w:rFonts w:ascii="Arial" w:hAnsi="Arial" w:cs="Arial"/>
          <w:sz w:val="20"/>
        </w:rPr>
        <w:t xml:space="preserve">.2 </w:t>
      </w:r>
      <w:r w:rsidRPr="00ED7213">
        <w:rPr>
          <w:rFonts w:ascii="Arial" w:hAnsi="Arial" w:cs="Arial"/>
          <w:sz w:val="20"/>
        </w:rPr>
        <w:t xml:space="preserve">predstavljajo eno izmed možnosti ugotavljanja ogroženosti teritorialnih enot zaradi terorizma. Predvsem v podpoglavju </w:t>
      </w:r>
      <w:r w:rsidR="00091F3A" w:rsidRPr="00ED7213">
        <w:rPr>
          <w:rFonts w:ascii="Arial" w:hAnsi="Arial" w:cs="Arial"/>
          <w:sz w:val="20"/>
        </w:rPr>
        <w:t>10</w:t>
      </w:r>
      <w:r w:rsidR="0085179F" w:rsidRPr="00ED7213">
        <w:rPr>
          <w:rFonts w:ascii="Arial" w:hAnsi="Arial" w:cs="Arial"/>
          <w:sz w:val="20"/>
        </w:rPr>
        <w:t xml:space="preserve">.1 </w:t>
      </w:r>
      <w:r w:rsidRPr="00ED7213">
        <w:rPr>
          <w:rFonts w:ascii="Arial" w:hAnsi="Arial" w:cs="Arial"/>
          <w:sz w:val="20"/>
        </w:rPr>
        <w:t>ugotovljeno ogroženost občin je treba razumeti kompleksno. Število točk, ki jih je dosegla določena občina, in uvrstitev v določen razred ogroženosti nista zadostna za razumevanje in vrednotenje njihove ogroženosti zaradi terorizma. Še pomembnejša kot doseženo število točk je struktura oziroma sestava vsote točk, ki pove, na katerih področjih oziroma zaradi česa bi bila lahko neka občina bolj izpostavljena terorističnim grožnjam.</w:t>
      </w:r>
    </w:p>
    <w:p w:rsidR="00F952DF" w:rsidRPr="00ED7213" w:rsidRDefault="00F952DF" w:rsidP="00BE11A7">
      <w:pPr>
        <w:pStyle w:val="docfontnormal"/>
        <w:spacing w:before="0" w:beforeAutospacing="0" w:after="0" w:afterAutospacing="0" w:line="276" w:lineRule="auto"/>
        <w:jc w:val="both"/>
        <w:rPr>
          <w:rFonts w:ascii="Arial" w:hAnsi="Arial" w:cs="Arial"/>
          <w:sz w:val="20"/>
        </w:rPr>
      </w:pPr>
    </w:p>
    <w:p w:rsidR="00F952DF" w:rsidRPr="00ED7213" w:rsidRDefault="00E502DE" w:rsidP="00BE11A7">
      <w:pPr>
        <w:pStyle w:val="docfontnormal"/>
        <w:spacing w:before="0" w:beforeAutospacing="0" w:after="0" w:afterAutospacing="0" w:line="276" w:lineRule="auto"/>
        <w:jc w:val="both"/>
        <w:rPr>
          <w:rFonts w:ascii="Arial" w:hAnsi="Arial" w:cs="Arial"/>
          <w:sz w:val="20"/>
        </w:rPr>
      </w:pPr>
      <w:r w:rsidRPr="00ED7213">
        <w:rPr>
          <w:rFonts w:ascii="Arial" w:hAnsi="Arial" w:cs="Arial"/>
          <w:sz w:val="20"/>
        </w:rPr>
        <w:t>Velja še opozoriti, da če dve občini prejmeta enako število točk, to še ne pomeni, da sta enako ogroženi zaradi terorizma, temveč je pri tem treba upoštevati še notranjo strukturo prejetih točk, iz katere se razbere, zaradi katerih dejavnikov je neka občina bolj ogrožena zaradi terorizma in zaradi katerih manj, to pa je pomemben podatek za načrtovanje odziva sistema varstva pred naravnimi in drugimi nesrečami.</w:t>
      </w:r>
    </w:p>
    <w:p w:rsidR="00F952DF" w:rsidRPr="00ED7213" w:rsidRDefault="00F952DF" w:rsidP="00BE11A7">
      <w:pPr>
        <w:pStyle w:val="docfontnormal"/>
        <w:spacing w:before="0" w:beforeAutospacing="0" w:after="0" w:afterAutospacing="0" w:line="276" w:lineRule="auto"/>
        <w:jc w:val="both"/>
        <w:rPr>
          <w:rFonts w:ascii="Arial" w:hAnsi="Arial" w:cs="Arial"/>
          <w:sz w:val="20"/>
        </w:rPr>
      </w:pPr>
    </w:p>
    <w:p w:rsidR="00F952DF" w:rsidRPr="00ED7213" w:rsidRDefault="00E502DE" w:rsidP="00F952DF">
      <w:pPr>
        <w:pStyle w:val="docfontnormal"/>
        <w:spacing w:before="0" w:beforeAutospacing="0" w:after="0" w:afterAutospacing="0" w:line="276" w:lineRule="auto"/>
        <w:jc w:val="both"/>
        <w:rPr>
          <w:rFonts w:ascii="Arial" w:hAnsi="Arial" w:cs="Arial"/>
          <w:sz w:val="20"/>
        </w:rPr>
      </w:pPr>
      <w:r w:rsidRPr="00ED7213">
        <w:rPr>
          <w:rFonts w:ascii="Arial" w:hAnsi="Arial" w:cs="Arial"/>
          <w:sz w:val="20"/>
        </w:rPr>
        <w:t>Ne glede na to, kakšne so ugotovitve glede ogroženosti zaradi terorizma, in ne glede na to, da so bili pri ugotavljanju ogroženosti občin in posledično regij upoštevani številni (ne pa vsi mogoči) kriteriji, velja, da je treba dobljene rezultate razumeti le kot okvir mogočega, ne pa kot dejstvo. Vedno je treba imeti v mislih negotovost, nezanesljivost in nepredvidljivost terorističnih dejanj. Dogodki, katerih vzrok je teroristična dejavnost, se namreč zaradi svoje nepredvidljivosti lahko zgodijo kadar koli in kjer koli, tudi tam oziroma na tistih območjih oziroma teritorialnih enotah, v katerih je ugotovljeno, da prevladujejo nižje stopnje ogroženosti</w:t>
      </w:r>
    </w:p>
    <w:p w:rsidR="006D1695" w:rsidRPr="00ED7213" w:rsidRDefault="006D1695" w:rsidP="002C70EF">
      <w:pPr>
        <w:jc w:val="both"/>
        <w:rPr>
          <w:lang w:val="sl-SI" w:eastAsia="sl-SI"/>
        </w:rPr>
      </w:pPr>
    </w:p>
    <w:p w:rsidR="006D1695" w:rsidRPr="00ED7213" w:rsidRDefault="00E502DE" w:rsidP="00003423">
      <w:pPr>
        <w:pStyle w:val="Naslov1"/>
      </w:pPr>
      <w:r w:rsidRPr="00ED7213">
        <w:t xml:space="preserve"> </w:t>
      </w:r>
      <w:bookmarkStart w:id="56" w:name="_Toc141189281"/>
      <w:r w:rsidRPr="00ED7213">
        <w:t>Nekateri predlogi ukrepov za preprečitev, ublažitev in zmanjšanje posledic terorizma in terorističnih dejanj</w:t>
      </w:r>
      <w:bookmarkEnd w:id="56"/>
    </w:p>
    <w:p w:rsidR="00C4684F" w:rsidRPr="00ED7213" w:rsidRDefault="00C4684F" w:rsidP="002C415B">
      <w:pPr>
        <w:pStyle w:val="docfontnormal"/>
        <w:spacing w:before="0" w:beforeAutospacing="0" w:after="0" w:afterAutospacing="0" w:line="276" w:lineRule="auto"/>
        <w:jc w:val="both"/>
        <w:rPr>
          <w:rFonts w:ascii="Arial" w:hAnsi="Arial" w:cs="Arial"/>
          <w:sz w:val="20"/>
        </w:rPr>
      </w:pPr>
    </w:p>
    <w:p w:rsidR="002C415B" w:rsidRPr="00ED7213" w:rsidRDefault="00E502DE" w:rsidP="002C415B">
      <w:pPr>
        <w:pStyle w:val="docfontnormal"/>
        <w:spacing w:before="0" w:beforeAutospacing="0" w:after="0" w:afterAutospacing="0" w:line="276" w:lineRule="auto"/>
        <w:jc w:val="both"/>
        <w:rPr>
          <w:rFonts w:ascii="Arial" w:hAnsi="Arial" w:cs="Arial"/>
          <w:sz w:val="20"/>
        </w:rPr>
      </w:pPr>
      <w:r w:rsidRPr="00ED7213">
        <w:rPr>
          <w:rFonts w:ascii="Arial" w:hAnsi="Arial" w:cs="Arial"/>
          <w:sz w:val="20"/>
        </w:rPr>
        <w:t>Resnična ogroženost je vedno vezana na posamičen, konkreten pojav terorističnega napada.</w:t>
      </w:r>
    </w:p>
    <w:p w:rsidR="006D1695" w:rsidRPr="00ED7213" w:rsidRDefault="006D1695" w:rsidP="00C4684F">
      <w:pPr>
        <w:pStyle w:val="docfontnormal"/>
        <w:spacing w:before="0" w:beforeAutospacing="0" w:after="0" w:afterAutospacing="0" w:line="276" w:lineRule="auto"/>
        <w:jc w:val="both"/>
        <w:rPr>
          <w:rFonts w:ascii="Arial" w:hAnsi="Arial" w:cs="Arial"/>
          <w:sz w:val="20"/>
        </w:rPr>
      </w:pPr>
    </w:p>
    <w:p w:rsidR="006D1695" w:rsidRPr="00ED7213" w:rsidRDefault="00E502DE" w:rsidP="00C4684F">
      <w:pPr>
        <w:pStyle w:val="docfontnormal"/>
        <w:spacing w:before="0" w:beforeAutospacing="0" w:after="0" w:afterAutospacing="0" w:line="276" w:lineRule="auto"/>
        <w:jc w:val="both"/>
        <w:rPr>
          <w:rFonts w:ascii="Arial" w:hAnsi="Arial" w:cs="Arial"/>
          <w:sz w:val="20"/>
        </w:rPr>
      </w:pPr>
      <w:r w:rsidRPr="00ED7213">
        <w:rPr>
          <w:rFonts w:ascii="Arial" w:hAnsi="Arial" w:cs="Arial"/>
          <w:sz w:val="20"/>
        </w:rPr>
        <w:t>Preventivni ukrepi, ukrepi za pripravljenost ter drugi ukrepi so ukrepi,</w:t>
      </w:r>
      <w:r w:rsidR="00666606" w:rsidRPr="00ED7213">
        <w:rPr>
          <w:rFonts w:ascii="Arial" w:hAnsi="Arial" w:cs="Arial"/>
          <w:sz w:val="20"/>
        </w:rPr>
        <w:t xml:space="preserve"> s katerimi se dolgoročno lahko </w:t>
      </w:r>
      <w:r w:rsidRPr="00ED7213">
        <w:rPr>
          <w:rFonts w:ascii="Arial" w:hAnsi="Arial" w:cs="Arial"/>
          <w:sz w:val="20"/>
        </w:rPr>
        <w:t>zmanjšata tveganje in ogroženost zaradi dejanj, povezanih s terorizmom. Pri</w:t>
      </w:r>
      <w:r w:rsidR="003B5C93" w:rsidRPr="00ED7213">
        <w:rPr>
          <w:rFonts w:ascii="Arial" w:hAnsi="Arial" w:cs="Arial"/>
          <w:sz w:val="20"/>
        </w:rPr>
        <w:t xml:space="preserve">stojna </w:t>
      </w:r>
      <w:r w:rsidR="00666606" w:rsidRPr="00ED7213">
        <w:rPr>
          <w:rFonts w:ascii="Arial" w:hAnsi="Arial" w:cs="Arial"/>
          <w:sz w:val="20"/>
        </w:rPr>
        <w:t>ministrstva in organi</w:t>
      </w:r>
      <w:r w:rsidR="003B5C93" w:rsidRPr="00ED7213">
        <w:rPr>
          <w:rFonts w:ascii="Arial" w:hAnsi="Arial" w:cs="Arial"/>
          <w:sz w:val="20"/>
        </w:rPr>
        <w:t>,</w:t>
      </w:r>
      <w:r w:rsidR="00666606" w:rsidRPr="00ED7213">
        <w:rPr>
          <w:rFonts w:ascii="Arial" w:hAnsi="Arial" w:cs="Arial"/>
          <w:sz w:val="20"/>
        </w:rPr>
        <w:t xml:space="preserve"> bi </w:t>
      </w:r>
      <w:r w:rsidRPr="00ED7213">
        <w:rPr>
          <w:rFonts w:ascii="Arial" w:hAnsi="Arial" w:cs="Arial"/>
          <w:sz w:val="20"/>
        </w:rPr>
        <w:t>lahko v okviru svojih pristojnosti največjo pozornost s ciljem zmanjšanja</w:t>
      </w:r>
      <w:r w:rsidR="00666606" w:rsidRPr="00ED7213">
        <w:rPr>
          <w:rFonts w:ascii="Arial" w:hAnsi="Arial" w:cs="Arial"/>
          <w:sz w:val="20"/>
        </w:rPr>
        <w:t xml:space="preserve"> tveganja in ogroženosti zaradi </w:t>
      </w:r>
      <w:r w:rsidRPr="00ED7213">
        <w:rPr>
          <w:rFonts w:ascii="Arial" w:hAnsi="Arial" w:cs="Arial"/>
          <w:sz w:val="20"/>
        </w:rPr>
        <w:t xml:space="preserve">terorizma namenili predvsem naslednjim dejavnostim: </w:t>
      </w:r>
    </w:p>
    <w:p w:rsidR="006D1695" w:rsidRPr="00ED7213" w:rsidRDefault="00E502DE" w:rsidP="00666606">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učinkovitosti ukrepov za zgodnje odkrivanje pojavnih oblik radikalizacije in novačenja za namen terorizma in za zgodnje odkrivanje terorističnih aktivnosti;</w:t>
      </w:r>
    </w:p>
    <w:p w:rsidR="006D1695" w:rsidRPr="00ED7213" w:rsidRDefault="00E502DE" w:rsidP="00666606">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izpopolnjevanje sistema kriznega upravljanja;</w:t>
      </w:r>
    </w:p>
    <w:p w:rsidR="006D1695" w:rsidRPr="00ED7213" w:rsidRDefault="00E502DE" w:rsidP="00666606">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usklajenemu in učinkovitemu delovanju pristojnih služb in organov;</w:t>
      </w:r>
    </w:p>
    <w:p w:rsidR="006D1695" w:rsidRPr="00ED7213" w:rsidRDefault="00E502DE" w:rsidP="00666606">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 xml:space="preserve">zagotovitvi in ustreznemu opremljanju »resursov«, ki bi se odzvali ob terorističnem napadu; </w:t>
      </w:r>
    </w:p>
    <w:p w:rsidR="006D1695" w:rsidRPr="00ED7213" w:rsidRDefault="00E502DE" w:rsidP="00666606">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preprečevanju radikalizacije, ki vodi v terorizem in nasilni ekstremizem, zlasti pri tistih skupinah ali posameznikih, ki so bolj dovzetni oziro</w:t>
      </w:r>
      <w:r w:rsidR="0098497A" w:rsidRPr="00ED7213">
        <w:rPr>
          <w:rFonts w:ascii="Arial" w:hAnsi="Arial" w:cs="Arial"/>
          <w:sz w:val="20"/>
        </w:rPr>
        <w:t>ma izpostavljeni radikalizaciji</w:t>
      </w:r>
      <w:r w:rsidRPr="00ED7213">
        <w:rPr>
          <w:rFonts w:ascii="Arial" w:hAnsi="Arial" w:cs="Arial"/>
          <w:sz w:val="20"/>
        </w:rPr>
        <w:t>;</w:t>
      </w:r>
    </w:p>
    <w:p w:rsidR="006D1695" w:rsidRPr="00ED7213" w:rsidRDefault="00E502DE" w:rsidP="00666606">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 xml:space="preserve">preprečevanju terorističnih dejanj </w:t>
      </w:r>
      <w:r w:rsidR="0098497A" w:rsidRPr="00ED7213">
        <w:rPr>
          <w:rFonts w:ascii="Arial" w:hAnsi="Arial" w:cs="Arial"/>
          <w:sz w:val="20"/>
        </w:rPr>
        <w:t xml:space="preserve">in dejanj nasilnega ekstremizma </w:t>
      </w:r>
      <w:r w:rsidRPr="00ED7213">
        <w:rPr>
          <w:rFonts w:ascii="Arial" w:hAnsi="Arial" w:cs="Arial"/>
          <w:sz w:val="20"/>
        </w:rPr>
        <w:t>ter preprečevanju vnosa in transporta sredstev, ki so lahko sredstvo ali predmet terorističnih napadov;</w:t>
      </w:r>
    </w:p>
    <w:p w:rsidR="006D1695" w:rsidRPr="00ED7213" w:rsidRDefault="00E502DE" w:rsidP="00666606">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 xml:space="preserve">zaščiti pred terorističnimi dejanji, in sicer z zmanjševanjem ranljivosti objektov, storitev in upravljanja kritične </w:t>
      </w:r>
      <w:r w:rsidR="007E7267" w:rsidRPr="00ED7213">
        <w:rPr>
          <w:rFonts w:ascii="Arial" w:hAnsi="Arial" w:cs="Arial"/>
          <w:sz w:val="20"/>
        </w:rPr>
        <w:t>infrastrukture</w:t>
      </w:r>
      <w:r w:rsidRPr="00ED7213">
        <w:rPr>
          <w:rFonts w:ascii="Arial" w:hAnsi="Arial" w:cs="Arial"/>
          <w:sz w:val="20"/>
        </w:rPr>
        <w:t xml:space="preserve">, zmanjševanjem ranljivosti v transportu, večjo učinkovitostjo mehanizmov za </w:t>
      </w:r>
      <w:r w:rsidRPr="00ED7213">
        <w:rPr>
          <w:rFonts w:ascii="Arial" w:hAnsi="Arial" w:cs="Arial"/>
          <w:sz w:val="20"/>
        </w:rPr>
        <w:lastRenderedPageBreak/>
        <w:t>integrirano upravljanje varnosti meja, zaščito lahko dostopnih objektov napada ter zaščito kibernetskega prostora;</w:t>
      </w:r>
    </w:p>
    <w:p w:rsidR="006D1695" w:rsidRPr="00ED7213" w:rsidRDefault="00E502DE" w:rsidP="00666606">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zaščiti prebivalcev, kulturne dediščine ter storitev in procesov, pomembnih za delovanje družbe;</w:t>
      </w:r>
    </w:p>
    <w:p w:rsidR="006D1695" w:rsidRPr="00ED7213" w:rsidRDefault="00E502DE" w:rsidP="00666606">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izbiri varnih, razpoložljivih in zaupanja vrednih informacijsko-komunikacijskih tehnologij ter pripravi načrtov z ukrepi za preprečevanje kibernetskih napadov, zagotavljanje hitrega okrevanja po kibernetskih napadih ter zagotavljanje razpoložljivosti kritičnih storitev v izrednih razmerah;</w:t>
      </w:r>
    </w:p>
    <w:p w:rsidR="006D1695" w:rsidRPr="00ED7213" w:rsidRDefault="00E502DE" w:rsidP="00666606">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obdobnemu in sistematičnemu dopolnjevanju Ocene tveganja za terorizem, tudi z vključitvijo novih scenarijev nesreč in analiz scenarijev nesreč, in dopolnjevanju Ocene zmožnosti obvladovanja tveganja za terorizem;</w:t>
      </w:r>
    </w:p>
    <w:p w:rsidR="006D1695" w:rsidRPr="00ED7213" w:rsidRDefault="00E502DE" w:rsidP="00666606">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pripravi in dopolnitvi strateških ter analitičnih dokumentov s področja terorizma;</w:t>
      </w:r>
    </w:p>
    <w:p w:rsidR="006D1695" w:rsidRPr="00ED7213" w:rsidRDefault="00E502DE" w:rsidP="00666606">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dopolnjevanju ocen ogroženosti in načrtov zaščite in reševanja v povezavi s terorizmom in drugimi nesrečami, ki so lahko posledica terorističnega napada, na vseh ravneh sistema varstva pred naravnimi in drugimi nesrečami;</w:t>
      </w:r>
    </w:p>
    <w:p w:rsidR="006D1695" w:rsidRPr="00ED7213" w:rsidRDefault="00E502DE" w:rsidP="00666606">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ozaveščanju ljudi o tem, da je terorizem stalna in realistična grožnja, tudi s pripravo ustreznih napotkov za prebivalce;</w:t>
      </w:r>
    </w:p>
    <w:p w:rsidR="006D1695" w:rsidRPr="00ED7213" w:rsidRDefault="00E502DE" w:rsidP="00666606">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 xml:space="preserve">načrtovanju odziva sil za zaščito in reševanje in pomoč ter drugih ob posredovanju ob terorističnem napadu in drugih nesrečah, ki so lahko posledica terorističnih napadov, tudi s prenovo </w:t>
      </w:r>
      <w:r w:rsidR="00364E10" w:rsidRPr="00ED7213">
        <w:rPr>
          <w:rFonts w:ascii="Arial" w:hAnsi="Arial" w:cs="Arial"/>
          <w:sz w:val="20"/>
        </w:rPr>
        <w:t>veljavnih načrtov</w:t>
      </w:r>
      <w:r w:rsidRPr="00ED7213">
        <w:rPr>
          <w:rFonts w:ascii="Arial" w:hAnsi="Arial" w:cs="Arial"/>
          <w:sz w:val="20"/>
        </w:rPr>
        <w:t xml:space="preserve"> zaščite in reševan</w:t>
      </w:r>
      <w:r w:rsidR="00A634E7" w:rsidRPr="00ED7213">
        <w:rPr>
          <w:rFonts w:ascii="Arial" w:hAnsi="Arial" w:cs="Arial"/>
          <w:sz w:val="20"/>
        </w:rPr>
        <w:t>ja</w:t>
      </w:r>
      <w:r w:rsidRPr="00ED7213">
        <w:rPr>
          <w:rFonts w:ascii="Arial" w:hAnsi="Arial" w:cs="Arial"/>
          <w:sz w:val="20"/>
        </w:rPr>
        <w:t>;</w:t>
      </w:r>
    </w:p>
    <w:p w:rsidR="00C4684F" w:rsidRPr="00ED7213" w:rsidRDefault="00E502DE" w:rsidP="00666606">
      <w:pPr>
        <w:pStyle w:val="docfontnormal"/>
        <w:numPr>
          <w:ilvl w:val="0"/>
          <w:numId w:val="11"/>
        </w:numPr>
        <w:spacing w:before="0" w:beforeAutospacing="0" w:after="0" w:afterAutospacing="0" w:line="276" w:lineRule="auto"/>
        <w:jc w:val="both"/>
        <w:rPr>
          <w:rFonts w:ascii="Arial" w:hAnsi="Arial" w:cs="Arial"/>
          <w:sz w:val="20"/>
        </w:rPr>
      </w:pPr>
      <w:r w:rsidRPr="00ED7213">
        <w:rPr>
          <w:rFonts w:ascii="Arial" w:hAnsi="Arial" w:cs="Arial"/>
          <w:sz w:val="20"/>
        </w:rPr>
        <w:t>ustrezni usposobljenosti in opremljenosti sil za zaščito, reševanje in pomoč.</w:t>
      </w:r>
    </w:p>
    <w:p w:rsidR="00C4684F" w:rsidRPr="00ED7213" w:rsidRDefault="00C4684F" w:rsidP="00C4684F">
      <w:pPr>
        <w:pStyle w:val="docfontnormal"/>
        <w:spacing w:before="0" w:beforeAutospacing="0" w:after="0" w:afterAutospacing="0" w:line="276" w:lineRule="auto"/>
        <w:jc w:val="both"/>
        <w:rPr>
          <w:rFonts w:ascii="Arial" w:hAnsi="Arial" w:cs="Arial"/>
          <w:sz w:val="20"/>
        </w:rPr>
      </w:pPr>
    </w:p>
    <w:p w:rsidR="006D1695" w:rsidRDefault="00E502DE" w:rsidP="00487300">
      <w:pPr>
        <w:pStyle w:val="Naslov1"/>
      </w:pPr>
      <w:r w:rsidRPr="00ED7213">
        <w:t xml:space="preserve"> </w:t>
      </w:r>
      <w:bookmarkStart w:id="57" w:name="_Toc141189282"/>
      <w:r w:rsidRPr="00ED7213">
        <w:t>Zaključek ocene ogroženosti</w:t>
      </w:r>
      <w:bookmarkEnd w:id="57"/>
    </w:p>
    <w:p w:rsidR="00487300" w:rsidRPr="00487300" w:rsidRDefault="00487300" w:rsidP="00487300">
      <w:pPr>
        <w:rPr>
          <w:lang w:val="sl-SI" w:eastAsia="sl-SI"/>
        </w:rPr>
      </w:pPr>
    </w:p>
    <w:p w:rsidR="002F6D7A" w:rsidRPr="00ED7213" w:rsidRDefault="00E502DE" w:rsidP="00DE45ED">
      <w:pPr>
        <w:jc w:val="both"/>
        <w:rPr>
          <w:lang w:val="sl-SI" w:eastAsia="sl-SI"/>
        </w:rPr>
      </w:pPr>
      <w:r w:rsidRPr="00ED7213">
        <w:rPr>
          <w:lang w:val="sl-SI" w:eastAsia="sl-SI"/>
        </w:rPr>
        <w:t xml:space="preserve">Oceno ogroženosti Gorenjske regije zaradi terorizma, verzija 1.0, je pripravila Izpostava URSZR Kranj na podlagi Navodila o pripravi ocen ogroženosti (Uradni list RS, št. 39/95) ter Uredbe o vsebini in izdelavi načrtov zaščite in reševanja (Uradni list RS, št. 24/12, 78/16 in 26/19) za potrebe načrtovanja v sistemu varstva pred naravnimi in drugimi nesrečami. Konkretna ocena ogroženosti zaradi terorizma je mesečna ocena teroristične ogroženosti Republike Slovenije zaradi terorizma, ki jo pripravlja Medresorska delovna skupina za </w:t>
      </w:r>
      <w:proofErr w:type="spellStart"/>
      <w:r w:rsidRPr="00ED7213">
        <w:rPr>
          <w:lang w:val="sl-SI" w:eastAsia="sl-SI"/>
        </w:rPr>
        <w:t>protiterorizem</w:t>
      </w:r>
      <w:proofErr w:type="spellEnd"/>
      <w:r w:rsidRPr="00ED7213">
        <w:rPr>
          <w:lang w:val="sl-SI" w:eastAsia="sl-SI"/>
        </w:rPr>
        <w:t>, katere namen je spremljanje stanja in trenutnih razmer. Ocena ogroženosti, ki jo je pripravila Izpostava URSZR Kranj, je splošnejša in je namenjena načrtovanju odziva sistema varstva pred naravnimi in drugimi nesrečami.</w:t>
      </w:r>
    </w:p>
    <w:p w:rsidR="002F6D7A" w:rsidRPr="00ED7213" w:rsidRDefault="002F6D7A" w:rsidP="00DE45ED">
      <w:pPr>
        <w:jc w:val="both"/>
        <w:rPr>
          <w:lang w:val="sl-SI" w:eastAsia="sl-SI"/>
        </w:rPr>
      </w:pPr>
    </w:p>
    <w:p w:rsidR="006D1695" w:rsidRPr="00ED7213" w:rsidRDefault="00E502DE" w:rsidP="00003423">
      <w:pPr>
        <w:jc w:val="both"/>
        <w:rPr>
          <w:lang w:val="sl-SI" w:eastAsia="sl-SI"/>
        </w:rPr>
      </w:pPr>
      <w:r w:rsidRPr="00ED7213">
        <w:rPr>
          <w:lang w:val="sl-SI" w:eastAsia="sl-SI"/>
        </w:rPr>
        <w:t>Terorizem je kot pojav že zgodovinska oblika zloname</w:t>
      </w:r>
      <w:r w:rsidR="00DE45ED" w:rsidRPr="00ED7213">
        <w:rPr>
          <w:lang w:val="sl-SI" w:eastAsia="sl-SI"/>
        </w:rPr>
        <w:t xml:space="preserve">rne aktivnosti človeške družbe. </w:t>
      </w:r>
      <w:r w:rsidRPr="00ED7213">
        <w:rPr>
          <w:lang w:val="sl-SI" w:eastAsia="sl-SI"/>
        </w:rPr>
        <w:t xml:space="preserve">Poznamo več vrst terorizma, kot so na primer verski oziroma versko podprt terorizem, </w:t>
      </w:r>
      <w:proofErr w:type="spellStart"/>
      <w:r w:rsidRPr="00ED7213">
        <w:rPr>
          <w:lang w:val="sl-SI" w:eastAsia="sl-SI"/>
        </w:rPr>
        <w:t>etnonacionalistični</w:t>
      </w:r>
      <w:proofErr w:type="spellEnd"/>
      <w:r w:rsidRPr="00ED7213">
        <w:rPr>
          <w:lang w:val="sl-SI" w:eastAsia="sl-SI"/>
        </w:rPr>
        <w:t xml:space="preserve"> in separatistični terorizem, levičarski in </w:t>
      </w:r>
      <w:proofErr w:type="spellStart"/>
      <w:r w:rsidRPr="00ED7213">
        <w:rPr>
          <w:lang w:val="sl-SI" w:eastAsia="sl-SI"/>
        </w:rPr>
        <w:t>anahristični</w:t>
      </w:r>
      <w:proofErr w:type="spellEnd"/>
      <w:r w:rsidRPr="00ED7213">
        <w:rPr>
          <w:lang w:val="sl-SI" w:eastAsia="sl-SI"/>
        </w:rPr>
        <w:t xml:space="preserve"> terorizem, desničarski terorizem, terorizem s posebnim interesom in terorizem z enim samim vprašanjem, pa tudi državni terorizem ter informacijski ali kibernetski terorizem in posredno hibridne grožnje, ki so na neki način relativno najmlajše pojavne oblike terorizma. </w:t>
      </w:r>
    </w:p>
    <w:p w:rsidR="006D1695" w:rsidRPr="00ED7213" w:rsidRDefault="006D1695" w:rsidP="00003423">
      <w:pPr>
        <w:jc w:val="both"/>
        <w:rPr>
          <w:lang w:val="sl-SI" w:eastAsia="sl-SI"/>
        </w:rPr>
      </w:pPr>
    </w:p>
    <w:p w:rsidR="00DE45ED" w:rsidRPr="00ED7213" w:rsidRDefault="00E502DE" w:rsidP="00DE45ED">
      <w:pPr>
        <w:jc w:val="both"/>
        <w:rPr>
          <w:lang w:val="sl-SI" w:eastAsia="sl-SI"/>
        </w:rPr>
      </w:pPr>
      <w:r w:rsidRPr="00ED7213">
        <w:rPr>
          <w:lang w:val="sl-SI" w:eastAsia="sl-SI"/>
        </w:rPr>
        <w:t>Terorizem v današnjem času je veliko bolj nepredvidljiv in uničujoč, tudi zaradi hitri tehnoloških sprememb, lažjemu dostopu do znanja in informacij ter večje povezanosti in soodvisnosti skupnosti in držav. Obenem postaja vse bolj spremenljiv in dinamičen, saj se širijo področja in načini uporabe terorja v povezavi z globalnimi spremembami, ki se dogajajo izjemno hitro. Zaradi hitrejšega širjenja informacij (internet, telefonija, mediji) ima lahko terorizem še mnogo močnejšo zastraševalno moč. Novejši trendi sodobnega terorizma vključujejo tudi nove cilje terorističnih napadov, kot so javni deli letališč, napade na turistične destinacije, uporabo brezpilotnih zrakoplovov za izpeljavo terorističnega napada, napade na večje skupine ljudi z uporabo tovornjakov in kombijev, napade na novinarje in novinarske hiše in podobno</w:t>
      </w:r>
      <w:r w:rsidR="002539A9" w:rsidRPr="00ED7213">
        <w:rPr>
          <w:lang w:val="sl-SI" w:eastAsia="sl-SI"/>
        </w:rPr>
        <w:t>.</w:t>
      </w:r>
    </w:p>
    <w:p w:rsidR="00DE45ED" w:rsidRPr="00ED7213" w:rsidRDefault="00DE45ED" w:rsidP="00003423">
      <w:pPr>
        <w:jc w:val="both"/>
        <w:rPr>
          <w:lang w:val="sl-SI" w:eastAsia="sl-SI"/>
        </w:rPr>
      </w:pPr>
    </w:p>
    <w:p w:rsidR="006D1695" w:rsidRPr="00ED7213" w:rsidRDefault="00E502DE" w:rsidP="00003423">
      <w:pPr>
        <w:jc w:val="both"/>
        <w:rPr>
          <w:lang w:val="sl-SI" w:eastAsia="sl-SI"/>
        </w:rPr>
      </w:pPr>
      <w:r w:rsidRPr="00ED7213">
        <w:rPr>
          <w:lang w:val="sl-SI" w:eastAsia="sl-SI"/>
        </w:rPr>
        <w:t xml:space="preserve">Teroristična dejanja so namerna. Njihov cilj je ustrahovanje širše skupnosti oziroma izzivanje vlade ali mednarodne organizacije, da se destabilizirajo temeljne politične, ustavne, ekonomske ali socialne strukture. Tarče terorističnih groženj in napadov so kritična infrastruktura, civilno prebivalstvo, državni predstavniki in ustanove, diplomatsko-konzularna predstavništva ter pripadniki mednarodnih sil v </w:t>
      </w:r>
      <w:r w:rsidRPr="00ED7213">
        <w:rPr>
          <w:lang w:val="sl-SI" w:eastAsia="sl-SI"/>
        </w:rPr>
        <w:lastRenderedPageBreak/>
        <w:t>mednaro</w:t>
      </w:r>
      <w:r w:rsidR="00832B34" w:rsidRPr="00ED7213">
        <w:rPr>
          <w:lang w:val="sl-SI" w:eastAsia="sl-SI"/>
        </w:rPr>
        <w:t xml:space="preserve">dnih operacijah in na misijah. </w:t>
      </w:r>
      <w:r w:rsidRPr="00ED7213">
        <w:rPr>
          <w:lang w:val="sl-SI" w:eastAsia="sl-SI"/>
        </w:rPr>
        <w:t xml:space="preserve">Pomembno vlogo v sodobnem terorizmu imata tudi medijska pozornost in odmevnost terorističnih napadov, tudi v globalnem smislu. </w:t>
      </w:r>
    </w:p>
    <w:p w:rsidR="005F1A43" w:rsidRPr="00ED7213" w:rsidRDefault="005F1A43" w:rsidP="00003423">
      <w:pPr>
        <w:jc w:val="both"/>
        <w:rPr>
          <w:lang w:val="sl-SI" w:eastAsia="sl-SI"/>
        </w:rPr>
      </w:pPr>
    </w:p>
    <w:p w:rsidR="005F1A43" w:rsidRPr="00ED7213" w:rsidRDefault="00E502DE" w:rsidP="005F1A43">
      <w:pPr>
        <w:jc w:val="both"/>
        <w:rPr>
          <w:lang w:val="sl-SI" w:eastAsia="sl-SI"/>
        </w:rPr>
      </w:pPr>
      <w:r w:rsidRPr="00ED7213">
        <w:rPr>
          <w:lang w:val="sl-SI" w:eastAsia="sl-SI"/>
        </w:rPr>
        <w:t>V preteklosti v Sloveniji ni bilo zaznati namenskega povzročanja škode in ogrožanja z uporabo radioaktivnih in jedrskih snovi. Podobno velja za uporabo kemijskih in bioloških sredstev. Obstaja pa verjetnost takih pojavov tudi izven Slovenije, ki bi lahko ogrozili ljudi, pr</w:t>
      </w:r>
      <w:r w:rsidR="00EC3790" w:rsidRPr="00ED7213">
        <w:rPr>
          <w:lang w:val="sl-SI" w:eastAsia="sl-SI"/>
        </w:rPr>
        <w:t>emoženje in okolje v Sloveniji. Prav tako ni moč izključiti t</w:t>
      </w:r>
      <w:r w:rsidRPr="00ED7213">
        <w:rPr>
          <w:lang w:val="sl-SI" w:eastAsia="sl-SI"/>
        </w:rPr>
        <w:t xml:space="preserve">erorističnih napadov s klasičnimi sredstvi, kjer so lahko tarča različni javni, infrastrukturni in drugi </w:t>
      </w:r>
      <w:r w:rsidR="00EC3790" w:rsidRPr="00ED7213">
        <w:rPr>
          <w:lang w:val="sl-SI" w:eastAsia="sl-SI"/>
        </w:rPr>
        <w:t>objekti kritične infrastrukture</w:t>
      </w:r>
      <w:r w:rsidRPr="00ED7213">
        <w:rPr>
          <w:lang w:val="sl-SI" w:eastAsia="sl-SI"/>
        </w:rPr>
        <w:t>. Zato je treba v pomembnejših objektih uvesti oziroma upoštevati osnovne varnostne ukrepe za preprečevanje tovrstnih dogodkov. Ob povečani nevarnosti terorističnih napadov je v teh objektih treba uvesti dodatne ali posebne ukrepe varovanja oziroma za prepr</w:t>
      </w:r>
      <w:r w:rsidR="00EC3790" w:rsidRPr="00ED7213">
        <w:rPr>
          <w:lang w:val="sl-SI" w:eastAsia="sl-SI"/>
        </w:rPr>
        <w:t xml:space="preserve">ečevanje terorističnih napadov. Predvsem pa je tudi v </w:t>
      </w:r>
      <w:r w:rsidRPr="00ED7213">
        <w:rPr>
          <w:lang w:val="sl-SI" w:eastAsia="sl-SI"/>
        </w:rPr>
        <w:t>Sloveniji je treba zagotoviti pripravljenost na pojav terorizma z orožji ali s sredstvi za množično uničevanje ter s klasičnimi sredstvi, ki bo primerljiva z ostalimi državami v Evropi in svetu. Pri tem se mora Slovenija povezovati s sosednjimi in drugimi državami ter mednarodnimi organizacijami. Potrebno pa je tudi medsebojno povezovanje med različnimi službami, ki se v Sloveniji ukvarjajo z odkrivanjem teroristične dejavnosti z enakimi službami v Evropi in svetu.</w:t>
      </w:r>
    </w:p>
    <w:p w:rsidR="006D1695" w:rsidRPr="00ED7213" w:rsidRDefault="006D1695" w:rsidP="00003423">
      <w:pPr>
        <w:jc w:val="both"/>
        <w:rPr>
          <w:lang w:val="sl-SI" w:eastAsia="sl-SI"/>
        </w:rPr>
      </w:pPr>
    </w:p>
    <w:p w:rsidR="006D1695" w:rsidRPr="00ED7213" w:rsidRDefault="00E502DE" w:rsidP="00003423">
      <w:pPr>
        <w:jc w:val="both"/>
        <w:rPr>
          <w:lang w:val="sl-SI" w:eastAsia="sl-SI"/>
        </w:rPr>
      </w:pPr>
      <w:r w:rsidRPr="00ED7213">
        <w:rPr>
          <w:lang w:val="sl-SI" w:eastAsia="sl-SI"/>
        </w:rPr>
        <w:t xml:space="preserve">Vlada Republike Slovenije je leta 2017 ustanovila Medresorsko delovno skupino za </w:t>
      </w:r>
      <w:proofErr w:type="spellStart"/>
      <w:r w:rsidRPr="00ED7213">
        <w:rPr>
          <w:lang w:val="sl-SI" w:eastAsia="sl-SI"/>
        </w:rPr>
        <w:t>protiterorizem</w:t>
      </w:r>
      <w:proofErr w:type="spellEnd"/>
      <w:r w:rsidRPr="00ED7213">
        <w:rPr>
          <w:lang w:val="sl-SI" w:eastAsia="sl-SI"/>
        </w:rPr>
        <w:t>, ki deluje v okviru Sekretariata Sveta za nacionalno varnost in je zadolžena tudi za ugotavljanje teroristične ogrožen</w:t>
      </w:r>
      <w:r w:rsidR="00832B34" w:rsidRPr="00ED7213">
        <w:rPr>
          <w:lang w:val="sl-SI" w:eastAsia="sl-SI"/>
        </w:rPr>
        <w:t xml:space="preserve">osti Republike Slovenije. </w:t>
      </w:r>
      <w:r w:rsidRPr="00ED7213">
        <w:rPr>
          <w:b/>
          <w:lang w:val="sl-SI" w:eastAsia="sl-SI"/>
        </w:rPr>
        <w:t xml:space="preserve">Ocene Medresorske delovne skupine za </w:t>
      </w:r>
      <w:proofErr w:type="spellStart"/>
      <w:r w:rsidRPr="00ED7213">
        <w:rPr>
          <w:b/>
          <w:lang w:val="sl-SI" w:eastAsia="sl-SI"/>
        </w:rPr>
        <w:t>protiterorizem</w:t>
      </w:r>
      <w:proofErr w:type="spellEnd"/>
      <w:r w:rsidRPr="00ED7213">
        <w:rPr>
          <w:b/>
          <w:lang w:val="sl-SI" w:eastAsia="sl-SI"/>
        </w:rPr>
        <w:t xml:space="preserve"> so, da je ogroženost Republike Slovenije zaradi terorističnih napadov v zadnjem obdobju večinoma nizka, in sicer druge stopnje izmed petih mogočih.</w:t>
      </w:r>
      <w:r w:rsidRPr="00ED7213">
        <w:rPr>
          <w:lang w:val="sl-SI" w:eastAsia="sl-SI"/>
        </w:rPr>
        <w:t xml:space="preserve"> Do zdaj terorističnih napadov na območju Republike Slovenije še ni bilo, se je pa že zgodil hujši teroristični napad v neposredni bližini, in sicer v Trstu. Omeniti je treba, da kljub majhni stopnji ugotovljene ogroženosti ni izključeno, da se teroristični napad zgodi, in to velja tudi za območja, ki niso bila prepoznana kot območja večje ogroženosti. Ena izmed značilnosti terorističnih napadov je namreč ravno njihova nepredvidljivost.</w:t>
      </w:r>
    </w:p>
    <w:p w:rsidR="006D1695" w:rsidRPr="00ED7213" w:rsidRDefault="006D1695" w:rsidP="00003423">
      <w:pPr>
        <w:jc w:val="both"/>
        <w:rPr>
          <w:lang w:val="sl-SI" w:eastAsia="sl-SI"/>
        </w:rPr>
      </w:pPr>
    </w:p>
    <w:p w:rsidR="006D1695" w:rsidRPr="00ED7213" w:rsidRDefault="00E502DE" w:rsidP="00003423">
      <w:pPr>
        <w:jc w:val="both"/>
        <w:rPr>
          <w:b/>
          <w:lang w:val="sl-SI" w:eastAsia="sl-SI"/>
        </w:rPr>
      </w:pPr>
      <w:r w:rsidRPr="00ED7213">
        <w:rPr>
          <w:b/>
          <w:lang w:val="sl-SI" w:eastAsia="sl-SI"/>
        </w:rPr>
        <w:t>Ni mogoče i</w:t>
      </w:r>
      <w:r w:rsidR="009D328A" w:rsidRPr="00ED7213">
        <w:rPr>
          <w:b/>
          <w:lang w:val="sl-SI" w:eastAsia="sl-SI"/>
        </w:rPr>
        <w:t xml:space="preserve">zključiti možnosti, da je lahko </w:t>
      </w:r>
      <w:r w:rsidRPr="00ED7213">
        <w:rPr>
          <w:b/>
          <w:lang w:val="sl-SI" w:eastAsia="sl-SI"/>
        </w:rPr>
        <w:t xml:space="preserve">Slovenija </w:t>
      </w:r>
      <w:r w:rsidR="00832B34" w:rsidRPr="00ED7213">
        <w:rPr>
          <w:b/>
          <w:lang w:val="sl-SI" w:eastAsia="sl-SI"/>
        </w:rPr>
        <w:t xml:space="preserve">in s tem tudi Gorenjska regija </w:t>
      </w:r>
      <w:r w:rsidRPr="00ED7213">
        <w:rPr>
          <w:b/>
          <w:lang w:val="sl-SI" w:eastAsia="sl-SI"/>
        </w:rPr>
        <w:t>tarča terorističnih napadov z orožjem in sredstvi za množično uničevanje oziroma s klasičnimi terorističnimi sredstvi oziroma da se teroristični napadi lahko zgodijo v sosednjih državah, vplivajo pa lah</w:t>
      </w:r>
      <w:r w:rsidR="00832B34" w:rsidRPr="00ED7213">
        <w:rPr>
          <w:b/>
          <w:lang w:val="sl-SI" w:eastAsia="sl-SI"/>
        </w:rPr>
        <w:t>ko tudi na Slovenijo</w:t>
      </w:r>
      <w:r w:rsidRPr="00ED7213">
        <w:rPr>
          <w:b/>
          <w:lang w:val="sl-SI" w:eastAsia="sl-SI"/>
        </w:rPr>
        <w:t>.</w:t>
      </w:r>
    </w:p>
    <w:p w:rsidR="00FB1B82" w:rsidRPr="00ED7213" w:rsidRDefault="00FB1B82" w:rsidP="00003423">
      <w:pPr>
        <w:jc w:val="both"/>
        <w:rPr>
          <w:lang w:val="sl-SI" w:eastAsia="sl-SI"/>
        </w:rPr>
      </w:pPr>
    </w:p>
    <w:p w:rsidR="00FB1B82" w:rsidRPr="00ED7213" w:rsidRDefault="00E502DE" w:rsidP="00003423">
      <w:pPr>
        <w:jc w:val="both"/>
        <w:rPr>
          <w:lang w:val="sl-SI" w:eastAsia="sl-SI"/>
        </w:rPr>
      </w:pPr>
      <w:r w:rsidRPr="00ED7213">
        <w:rPr>
          <w:lang w:val="sl-SI" w:eastAsia="sl-SI"/>
        </w:rPr>
        <w:t>Teroristična dejanja, vsaj nekatera, se lahko kažejo tudi z različnimi nesrečami, za nekatere izmed teh so že pripravljene ocene ogroženosti na državni in nižjih ravneh ter načrti zaščite in reševanja. Zato je pri ocenjevanju ogroženosti države in regij zaradi terorističnih dejavnosti tako na lokalni kot regijski ravni treba upoštevati tudi izsledke ocen ogroženosti za te nesreče, ki so jih pripravile država (URSZR v sodelovanju s pristojnimi ministrstvi) ter občine; na primer za nesrečo zrakoplova, železniško nesrečo, jedrsko ali radiološko nesrečo, posebno nevarne bolezni živali, nalezljive bolezni pri lju</w:t>
      </w:r>
      <w:r w:rsidR="005A15A0" w:rsidRPr="00ED7213">
        <w:rPr>
          <w:lang w:val="sl-SI" w:eastAsia="sl-SI"/>
        </w:rPr>
        <w:t>deh in nesreče z nevarnimi snovmi</w:t>
      </w:r>
      <w:r w:rsidRPr="00ED7213">
        <w:rPr>
          <w:lang w:val="sl-SI" w:eastAsia="sl-SI"/>
        </w:rPr>
        <w:t xml:space="preserve">. Prav tako to velja tudi glede upoštevanja nekaterih vsebin v drugih ocenah tveganja za posamezne nesreče, ki so jih pripravila pristojna ministrstva po letu 2015. </w:t>
      </w:r>
    </w:p>
    <w:p w:rsidR="00FB1B82" w:rsidRPr="00ED7213" w:rsidRDefault="00FB1B82" w:rsidP="00003423">
      <w:pPr>
        <w:jc w:val="both"/>
        <w:rPr>
          <w:lang w:val="sl-SI" w:eastAsia="sl-SI"/>
        </w:rPr>
      </w:pPr>
    </w:p>
    <w:p w:rsidR="006D1695" w:rsidRPr="00ED7213" w:rsidRDefault="00E502DE" w:rsidP="00003423">
      <w:pPr>
        <w:jc w:val="both"/>
        <w:rPr>
          <w:lang w:val="sl-SI" w:eastAsia="sl-SI"/>
        </w:rPr>
      </w:pPr>
      <w:r w:rsidRPr="00ED7213">
        <w:rPr>
          <w:lang w:val="sl-SI" w:eastAsia="sl-SI"/>
        </w:rPr>
        <w:t>Za potrebe ugotavljanja ogroženosti zaradi terorizma, predvsem za ugotavljanje ogroženosti na ravni občin, so bili v tej oceni uporabljeni podatki iz v prejšnjem odstavku navedenih ocen ogroženosti na državni ravni, ne glede na to, da pri nastajanju vsebin teh ocen posebna pozornost ni bila namenjena terorizmu</w:t>
      </w:r>
      <w:r w:rsidR="00A5733E" w:rsidRPr="00ED7213">
        <w:rPr>
          <w:lang w:val="sl-SI" w:eastAsia="sl-SI"/>
        </w:rPr>
        <w:t xml:space="preserve">. </w:t>
      </w:r>
      <w:r w:rsidRPr="00ED7213">
        <w:rPr>
          <w:lang w:val="sl-SI" w:eastAsia="sl-SI"/>
        </w:rPr>
        <w:t xml:space="preserve">Poleg naštetih rezultatov ogroženosti, torej števila točk iz naslova ogroženosti zaradi navedenih nesreč, so bili kot kazalnik ogroženosti upoštevani še dodatni podatki, ki še lahko vplivajo na velikost ogroženosti občin zaradi terorizma. Dodatni obravnavani kriteriji, upoštevani pri ugotavljanju ogroženosti zaradi terorizma, pri čemer to predvsem velja za občine, so bili: število prebivalcev občine, gostota poseljenosti, prisotnost verskih </w:t>
      </w:r>
      <w:r w:rsidR="0099077A" w:rsidRPr="00ED7213">
        <w:rPr>
          <w:lang w:val="sl-SI" w:eastAsia="sl-SI"/>
        </w:rPr>
        <w:t>objektov</w:t>
      </w:r>
      <w:r w:rsidRPr="00ED7213">
        <w:rPr>
          <w:lang w:val="sl-SI" w:eastAsia="sl-SI"/>
        </w:rPr>
        <w:t xml:space="preserve">, prisotnost športnih dvoran in stadionov, bolnišnic, visokih energetskih pregrad (in po oceni njihovih vplivnih območij), prisotnost drugih mokrih in industrijskih pregrad (in po oceni njihovih vplivnih območij), prisotnost termoelektrarn, prisotnost pristaniških oziroma luških funkcij, prisotnost mednarodnih letališč, prisotnost oziroma gostota trgovskih centrov in nakupovalnih središč, turistične funkcije občin, varstvo voda in uporaba vode, prisotnost nekaterih pomembnih elektroenergetskih objektov, prisotnost </w:t>
      </w:r>
      <w:r w:rsidRPr="00ED7213">
        <w:rPr>
          <w:lang w:val="sl-SI" w:eastAsia="sl-SI"/>
        </w:rPr>
        <w:lastRenderedPageBreak/>
        <w:t xml:space="preserve">državnih protokolarnih objektov, diplomatsko-konzularnih predstavništev, objektov državne uprave in finančnih ustanov, prisotnost vojaških objektov, prisotnost najpomembnejših cestnih mejnih prehodov, prisotnost vzpenjač, krožnih kabinskih žičnic in nihalk, prisotnost objektov oziroma skladišč državnih blagovnih rezerv, prisotnost pomembnih muzejev, arhivov premične kulturne dediščine, prisotnost objektov nepremične kulturne dediščine in pomembnejših gradov, prisotnost terminala naftnih derivatov, prisotnost predšolskih in osnovnošolskih vzgojno-izobraževalnih objektov, prisotnost srednješolskih ustanov, prisotnost višje- in visokošolskih ustanov, prisotnost pomembnih objektov železniške infrastrukture, prisotnost pomembnih objektov cestnoprometne infrastrukture, predvsem avtocestne, prisotnost podjetij, ki zaposlujejo na enem mestu 1000 ljudi ali več. </w:t>
      </w:r>
    </w:p>
    <w:p w:rsidR="006D1695" w:rsidRPr="00ED7213" w:rsidRDefault="006D1695" w:rsidP="00003423">
      <w:pPr>
        <w:jc w:val="both"/>
        <w:rPr>
          <w:lang w:val="sl-SI" w:eastAsia="sl-SI"/>
        </w:rPr>
      </w:pPr>
    </w:p>
    <w:p w:rsidR="006D1695" w:rsidRPr="00ED7213" w:rsidRDefault="00E502DE" w:rsidP="00003423">
      <w:pPr>
        <w:jc w:val="both"/>
        <w:rPr>
          <w:b/>
          <w:lang w:val="sl-SI" w:eastAsia="sl-SI"/>
        </w:rPr>
      </w:pPr>
      <w:r w:rsidRPr="00ED7213">
        <w:rPr>
          <w:b/>
          <w:lang w:val="sl-SI" w:eastAsia="sl-SI"/>
        </w:rPr>
        <w:t xml:space="preserve">Na podlagi rezultatov ocen ogroženosti in dodatnih kriterijev je v oceni </w:t>
      </w:r>
      <w:r w:rsidR="00DE55B7" w:rsidRPr="00ED7213">
        <w:rPr>
          <w:b/>
          <w:lang w:val="sl-SI" w:eastAsia="sl-SI"/>
        </w:rPr>
        <w:t xml:space="preserve">za Gorenjsko regijo </w:t>
      </w:r>
      <w:r w:rsidRPr="00ED7213">
        <w:rPr>
          <w:b/>
          <w:lang w:val="sl-SI" w:eastAsia="sl-SI"/>
        </w:rPr>
        <w:t xml:space="preserve">ugotovljeno, da </w:t>
      </w:r>
      <w:r w:rsidR="00DE55B7" w:rsidRPr="00ED7213">
        <w:rPr>
          <w:b/>
          <w:lang w:val="sl-SI" w:eastAsia="sl-SI"/>
        </w:rPr>
        <w:t>sta dve občini uvrščeni v najvišji peti razred ogroženosti.</w:t>
      </w:r>
      <w:r w:rsidRPr="00ED7213">
        <w:rPr>
          <w:b/>
          <w:lang w:val="sl-SI" w:eastAsia="sl-SI"/>
        </w:rPr>
        <w:t xml:space="preserve"> </w:t>
      </w:r>
      <w:r w:rsidR="00DE55B7" w:rsidRPr="00ED7213">
        <w:rPr>
          <w:b/>
          <w:lang w:val="sl-SI" w:eastAsia="sl-SI"/>
        </w:rPr>
        <w:t xml:space="preserve">To sta </w:t>
      </w:r>
      <w:r w:rsidRPr="00ED7213">
        <w:rPr>
          <w:b/>
          <w:lang w:val="sl-SI" w:eastAsia="sl-SI"/>
        </w:rPr>
        <w:t xml:space="preserve">občini </w:t>
      </w:r>
      <w:r w:rsidR="00DE55B7" w:rsidRPr="00ED7213">
        <w:rPr>
          <w:b/>
          <w:lang w:val="sl-SI" w:eastAsia="sl-SI"/>
        </w:rPr>
        <w:t>Kranj</w:t>
      </w:r>
      <w:r w:rsidRPr="00ED7213">
        <w:rPr>
          <w:b/>
          <w:lang w:val="sl-SI" w:eastAsia="sl-SI"/>
        </w:rPr>
        <w:t xml:space="preserve"> in </w:t>
      </w:r>
      <w:r w:rsidR="00DE55B7" w:rsidRPr="00ED7213">
        <w:rPr>
          <w:b/>
          <w:lang w:val="sl-SI" w:eastAsia="sl-SI"/>
        </w:rPr>
        <w:t>Jesenice</w:t>
      </w:r>
      <w:r w:rsidRPr="00ED7213">
        <w:rPr>
          <w:b/>
          <w:lang w:val="sl-SI" w:eastAsia="sl-SI"/>
        </w:rPr>
        <w:t>, predvsem zaradi velikega števila prejetih točk zaradi dodatnih kriterijev</w:t>
      </w:r>
      <w:r w:rsidR="00D46F88" w:rsidRPr="00ED7213">
        <w:rPr>
          <w:b/>
          <w:lang w:val="sl-SI" w:eastAsia="sl-SI"/>
        </w:rPr>
        <w:t xml:space="preserve">. </w:t>
      </w:r>
      <w:r w:rsidR="00DE55B7" w:rsidRPr="00ED7213">
        <w:rPr>
          <w:b/>
          <w:lang w:val="sl-SI" w:eastAsia="sl-SI"/>
        </w:rPr>
        <w:t xml:space="preserve">Dve občini sta uvrščeni </w:t>
      </w:r>
      <w:r w:rsidRPr="00ED7213">
        <w:rPr>
          <w:b/>
          <w:lang w:val="sl-SI" w:eastAsia="sl-SI"/>
        </w:rPr>
        <w:t xml:space="preserve">v četrti razred ogroženosti, </w:t>
      </w:r>
      <w:r w:rsidR="00DE55B7" w:rsidRPr="00ED7213">
        <w:rPr>
          <w:b/>
          <w:lang w:val="sl-SI" w:eastAsia="sl-SI"/>
        </w:rPr>
        <w:t>tri</w:t>
      </w:r>
      <w:r w:rsidRPr="00ED7213">
        <w:rPr>
          <w:b/>
          <w:lang w:val="sl-SI" w:eastAsia="sl-SI"/>
        </w:rPr>
        <w:t xml:space="preserve"> </w:t>
      </w:r>
      <w:r w:rsidR="00DE55B7" w:rsidRPr="00ED7213">
        <w:rPr>
          <w:b/>
          <w:lang w:val="sl-SI" w:eastAsia="sl-SI"/>
        </w:rPr>
        <w:t>občine</w:t>
      </w:r>
      <w:r w:rsidRPr="00ED7213">
        <w:rPr>
          <w:b/>
          <w:lang w:val="sl-SI" w:eastAsia="sl-SI"/>
        </w:rPr>
        <w:t xml:space="preserve"> pa v tretji razred ogroženosti. </w:t>
      </w:r>
      <w:r w:rsidR="00DE55B7" w:rsidRPr="00ED7213">
        <w:rPr>
          <w:b/>
          <w:lang w:val="sl-SI" w:eastAsia="sl-SI"/>
        </w:rPr>
        <w:t>Večina občin</w:t>
      </w:r>
      <w:r w:rsidR="00D46F88" w:rsidRPr="00ED7213">
        <w:rPr>
          <w:b/>
          <w:lang w:val="sl-SI" w:eastAsia="sl-SI"/>
        </w:rPr>
        <w:t xml:space="preserve"> (enajst, kar je cca. 61 odstotkov), </w:t>
      </w:r>
      <w:r w:rsidR="00DE55B7" w:rsidRPr="00ED7213">
        <w:rPr>
          <w:b/>
          <w:lang w:val="sl-SI" w:eastAsia="sl-SI"/>
        </w:rPr>
        <w:t>pa je uvrščenih v dru</w:t>
      </w:r>
      <w:r w:rsidR="00E51B08" w:rsidRPr="00ED7213">
        <w:rPr>
          <w:b/>
          <w:lang w:val="sl-SI" w:eastAsia="sl-SI"/>
        </w:rPr>
        <w:t>gi in prvi</w:t>
      </w:r>
      <w:r w:rsidR="00D46F88" w:rsidRPr="00ED7213">
        <w:rPr>
          <w:b/>
          <w:lang w:val="sl-SI" w:eastAsia="sl-SI"/>
        </w:rPr>
        <w:t xml:space="preserve"> razred ogroženosti. </w:t>
      </w:r>
      <w:r w:rsidR="00E51B08" w:rsidRPr="00ED7213">
        <w:rPr>
          <w:b/>
          <w:lang w:val="sl-SI" w:eastAsia="sl-SI"/>
        </w:rPr>
        <w:t>Gorenjska regija kot celota spada v četrti razred ogroženosti, kamor se uvršča velika večina slovenskih regij.</w:t>
      </w:r>
      <w:r w:rsidR="00D46F88" w:rsidRPr="00ED7213">
        <w:rPr>
          <w:b/>
          <w:lang w:val="sl-SI" w:eastAsia="sl-SI"/>
        </w:rPr>
        <w:t xml:space="preserve"> To je </w:t>
      </w:r>
      <w:r w:rsidRPr="00ED7213">
        <w:rPr>
          <w:b/>
          <w:lang w:val="sl-SI" w:eastAsia="sl-SI"/>
        </w:rPr>
        <w:t xml:space="preserve">predvsem posledica </w:t>
      </w:r>
      <w:r w:rsidR="00E51B08" w:rsidRPr="00ED7213">
        <w:rPr>
          <w:b/>
          <w:lang w:val="sl-SI" w:eastAsia="sl-SI"/>
        </w:rPr>
        <w:t>prisotnosti</w:t>
      </w:r>
      <w:r w:rsidRPr="00ED7213">
        <w:rPr>
          <w:b/>
          <w:lang w:val="sl-SI" w:eastAsia="sl-SI"/>
        </w:rPr>
        <w:t xml:space="preserve"> občin, uvrščenih v čet</w:t>
      </w:r>
      <w:r w:rsidR="00D46F88" w:rsidRPr="00ED7213">
        <w:rPr>
          <w:b/>
          <w:lang w:val="sl-SI" w:eastAsia="sl-SI"/>
        </w:rPr>
        <w:t>rti in peti razred ogroženosti.</w:t>
      </w:r>
    </w:p>
    <w:p w:rsidR="00E51B08" w:rsidRPr="00ED7213" w:rsidRDefault="00E51B08" w:rsidP="00003423">
      <w:pPr>
        <w:jc w:val="both"/>
        <w:rPr>
          <w:lang w:val="sl-SI" w:eastAsia="sl-SI"/>
        </w:rPr>
      </w:pPr>
    </w:p>
    <w:p w:rsidR="005E7A5F" w:rsidRPr="00ED7213" w:rsidRDefault="00E502DE" w:rsidP="005E7A5F">
      <w:pPr>
        <w:jc w:val="both"/>
        <w:rPr>
          <w:lang w:val="sl-SI" w:eastAsia="sl-SI"/>
        </w:rPr>
      </w:pPr>
      <w:r w:rsidRPr="00ED7213">
        <w:rPr>
          <w:lang w:val="sl-SI" w:eastAsia="sl-SI"/>
        </w:rPr>
        <w:t xml:space="preserve">Ne glede na to, kakšne so ugotovitve </w:t>
      </w:r>
      <w:r w:rsidR="00C67997" w:rsidRPr="00ED7213">
        <w:rPr>
          <w:lang w:val="sl-SI" w:eastAsia="sl-SI"/>
        </w:rPr>
        <w:t>oz. ocene</w:t>
      </w:r>
      <w:r w:rsidRPr="00ED7213">
        <w:rPr>
          <w:lang w:val="sl-SI" w:eastAsia="sl-SI"/>
        </w:rPr>
        <w:t xml:space="preserve"> ogroženosti, velja, da je treba rezultate razumeti le kot okvir mogočega, ne pa kot gotovo dejstvo. Vedno je treba imeti v mislih negotovost, nezanesljivost in nepredvidljivost terorističnih dejanj. Dogodki, katerih vzrok je teroristična dejavnost, se namreč zaradi svoje nepredvidljivosti lahko zgodijo kjer koli, tudi tam oziroma na tistih območjih oziroma teritorialnih upravnih enotah, v katerih je ugotovljeno, da prevladujejo nižje stopnje določene ogroženosti. Za sistem varstva pred naravnimi in drugimi nesrečami </w:t>
      </w:r>
      <w:r w:rsidR="004E19EC" w:rsidRPr="00ED7213">
        <w:rPr>
          <w:lang w:val="sl-SI" w:eastAsia="sl-SI"/>
        </w:rPr>
        <w:t xml:space="preserve">pa </w:t>
      </w:r>
      <w:r w:rsidR="009A7137" w:rsidRPr="00ED7213">
        <w:rPr>
          <w:lang w:val="sl-SI" w:eastAsia="sl-SI"/>
        </w:rPr>
        <w:t>niti ni toliko pomembno</w:t>
      </w:r>
      <w:r w:rsidRPr="00ED7213">
        <w:rPr>
          <w:lang w:val="sl-SI" w:eastAsia="sl-SI"/>
        </w:rPr>
        <w:t xml:space="preserve"> kako </w:t>
      </w:r>
      <w:r w:rsidR="009A7137" w:rsidRPr="00ED7213">
        <w:rPr>
          <w:lang w:val="sl-SI" w:eastAsia="sl-SI"/>
        </w:rPr>
        <w:t xml:space="preserve">in zakaj so se zgodile nesreče, </w:t>
      </w:r>
      <w:r w:rsidR="004E19EC" w:rsidRPr="00ED7213">
        <w:rPr>
          <w:lang w:val="sl-SI" w:eastAsia="sl-SI"/>
        </w:rPr>
        <w:t>in</w:t>
      </w:r>
      <w:r w:rsidR="004109E4" w:rsidRPr="00ED7213">
        <w:rPr>
          <w:lang w:val="sl-SI" w:eastAsia="sl-SI"/>
        </w:rPr>
        <w:t>,</w:t>
      </w:r>
      <w:r w:rsidR="004E19EC" w:rsidRPr="00ED7213">
        <w:rPr>
          <w:lang w:val="sl-SI" w:eastAsia="sl-SI"/>
        </w:rPr>
        <w:t xml:space="preserve"> </w:t>
      </w:r>
      <w:r w:rsidRPr="00ED7213">
        <w:rPr>
          <w:lang w:val="sl-SI" w:eastAsia="sl-SI"/>
        </w:rPr>
        <w:t>ali je neka nesreča povzročena s ter</w:t>
      </w:r>
      <w:r w:rsidR="009A7137" w:rsidRPr="00ED7213">
        <w:rPr>
          <w:lang w:val="sl-SI" w:eastAsia="sl-SI"/>
        </w:rPr>
        <w:t>orističnimi aktivnostmi ali ne. P</w:t>
      </w:r>
      <w:r w:rsidRPr="00ED7213">
        <w:rPr>
          <w:lang w:val="sl-SI" w:eastAsia="sl-SI"/>
        </w:rPr>
        <w:t xml:space="preserve">omemben </w:t>
      </w:r>
      <w:r w:rsidR="009A7137" w:rsidRPr="00ED7213">
        <w:rPr>
          <w:lang w:val="sl-SI" w:eastAsia="sl-SI"/>
        </w:rPr>
        <w:t xml:space="preserve">je </w:t>
      </w:r>
      <w:r w:rsidRPr="00ED7213">
        <w:rPr>
          <w:lang w:val="sl-SI" w:eastAsia="sl-SI"/>
        </w:rPr>
        <w:t>predvsem ustrezen odziv sistema na posledice, ki jih te nesreče povzročijo.</w:t>
      </w:r>
    </w:p>
    <w:p w:rsidR="00C30562" w:rsidRPr="00ED7213" w:rsidRDefault="00C30562" w:rsidP="00AB3E56">
      <w:pPr>
        <w:jc w:val="both"/>
        <w:rPr>
          <w:lang w:val="sl-SI" w:eastAsia="sl-SI"/>
        </w:rPr>
      </w:pPr>
    </w:p>
    <w:p w:rsidR="005F56D6" w:rsidRPr="00ED7213" w:rsidRDefault="00E502DE" w:rsidP="005F56D6">
      <w:pPr>
        <w:jc w:val="both"/>
        <w:rPr>
          <w:lang w:val="sl-SI" w:eastAsia="sl-SI"/>
        </w:rPr>
      </w:pPr>
      <w:r w:rsidRPr="00ED7213">
        <w:rPr>
          <w:lang w:val="sl-SI" w:eastAsia="sl-SI"/>
        </w:rPr>
        <w:t>Iz ugotovitev državne in regijske ocene ogroženosti zaradi terorizma, predvsem pa glede na dejstvo, da je v zadnjem obdobju in tudi sicer kljub večinoma nizki stopnji ogroženosti države zaradi terorizma nevarnost terorističnega napada kljub temu mogoča, in zaradi velike nepredvidljivosti terorističnih dejanj in terorizma kot pojava izhaja, da se na podlagi ocen ogroženosti ter po potrebi tudi na podlagi drugih strateških, političnih, strokovnih in analitičnih dokumentov izdela oziroma prenovi regijski načrt zaščite in reševanja povezan s terorističnimi grožnjami na nivoju Gorenjske regije. V načrtu morajo biti med drugim ustrezno opredeljeni ukrepi, naloge in aktivnosti sistema varstva pred naravnimi in drugimi nesrečami glede na stopnjo teroristične ogroženosti, zlasti ob ugotovljeni visoki ter zelo visoki stopnji teroristične ogroženosti.</w:t>
      </w:r>
    </w:p>
    <w:p w:rsidR="00E40AAF" w:rsidRPr="00ED7213" w:rsidRDefault="00E502DE" w:rsidP="00E60C09">
      <w:pPr>
        <w:jc w:val="both"/>
        <w:rPr>
          <w:lang w:val="sl-SI" w:eastAsia="sl-SI"/>
        </w:rPr>
      </w:pPr>
      <w:r w:rsidRPr="00ED7213">
        <w:rPr>
          <w:lang w:val="sl-SI" w:eastAsia="sl-SI"/>
        </w:rPr>
        <w:t xml:space="preserve">Glede na </w:t>
      </w:r>
      <w:r w:rsidR="002C4657" w:rsidRPr="00ED7213">
        <w:rPr>
          <w:lang w:val="sl-SI" w:eastAsia="sl-SI"/>
        </w:rPr>
        <w:t>razvrstitev v razrede</w:t>
      </w:r>
      <w:r w:rsidRPr="00ED7213">
        <w:rPr>
          <w:lang w:val="sl-SI" w:eastAsia="sl-SI"/>
        </w:rPr>
        <w:t xml:space="preserve"> ogroženosti</w:t>
      </w:r>
      <w:r w:rsidR="002C4657" w:rsidRPr="00ED7213">
        <w:rPr>
          <w:lang w:val="sl-SI" w:eastAsia="sl-SI"/>
        </w:rPr>
        <w:t>,</w:t>
      </w:r>
      <w:r w:rsidRPr="00ED7213">
        <w:rPr>
          <w:lang w:val="sl-SI" w:eastAsia="sl-SI"/>
        </w:rPr>
        <w:t xml:space="preserve"> prenovijo ali na novo izdelajo načrte oz. dele načrtov tudi občine Gorenjske regije.</w:t>
      </w:r>
    </w:p>
    <w:p w:rsidR="00FB3EF7" w:rsidRPr="00ED7213" w:rsidRDefault="00FB3EF7" w:rsidP="00E60C09">
      <w:pPr>
        <w:jc w:val="both"/>
        <w:rPr>
          <w:lang w:val="sl-SI" w:eastAsia="sl-SI"/>
        </w:rPr>
      </w:pPr>
    </w:p>
    <w:p w:rsidR="00103DD0" w:rsidRPr="00ED7213" w:rsidRDefault="00E502DE" w:rsidP="002779AD">
      <w:pPr>
        <w:pStyle w:val="Naslov1"/>
        <w:rPr>
          <w:rFonts w:eastAsia="Arial Unicode MS"/>
        </w:rPr>
      </w:pPr>
      <w:bookmarkStart w:id="58" w:name="_Toc135824780"/>
      <w:bookmarkStart w:id="59" w:name="_Toc141189283"/>
      <w:r w:rsidRPr="00ED7213">
        <w:rPr>
          <w:rFonts w:eastAsia="Arial Unicode MS"/>
        </w:rPr>
        <w:t>Razlaga pojmov in okrajšav</w:t>
      </w:r>
      <w:bookmarkEnd w:id="58"/>
      <w:bookmarkEnd w:id="59"/>
      <w:r w:rsidRPr="00ED7213">
        <w:rPr>
          <w:rFonts w:eastAsia="Arial Unicode MS"/>
        </w:rPr>
        <w:t xml:space="preserve"> </w:t>
      </w:r>
    </w:p>
    <w:p w:rsidR="00175AFA" w:rsidRPr="00ED7213" w:rsidRDefault="00175AFA" w:rsidP="00175AFA">
      <w:pPr>
        <w:spacing w:line="360" w:lineRule="auto"/>
        <w:rPr>
          <w:rFonts w:eastAsia="Arial Unicode MS" w:cs="Arial"/>
          <w:b/>
          <w:szCs w:val="20"/>
          <w:lang w:val="sl-SI"/>
        </w:rPr>
      </w:pPr>
    </w:p>
    <w:p w:rsidR="00175AFA" w:rsidRPr="00ED7213" w:rsidRDefault="00E502DE" w:rsidP="002779AD">
      <w:pPr>
        <w:spacing w:line="360" w:lineRule="auto"/>
        <w:rPr>
          <w:rFonts w:eastAsia="Arial Unicode MS" w:cs="Arial"/>
          <w:b/>
          <w:szCs w:val="20"/>
          <w:lang w:val="sl-SI"/>
        </w:rPr>
      </w:pPr>
      <w:r w:rsidRPr="00ED7213">
        <w:rPr>
          <w:rFonts w:eastAsia="Arial Unicode MS" w:cs="Arial"/>
          <w:b/>
          <w:szCs w:val="20"/>
          <w:lang w:val="sl-SI"/>
        </w:rPr>
        <w:t>KRAJŠAVE</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ajšave"/>
      </w:tblPr>
      <w:tblGrid>
        <w:gridCol w:w="1242"/>
        <w:gridCol w:w="8282"/>
      </w:tblGrid>
      <w:tr w:rsidR="00A50962" w:rsidTr="00393312">
        <w:trPr>
          <w:tblHeader/>
        </w:trPr>
        <w:tc>
          <w:tcPr>
            <w:tcW w:w="1242" w:type="dxa"/>
            <w:tcBorders>
              <w:top w:val="single" w:sz="4" w:space="0" w:color="auto"/>
              <w:left w:val="single" w:sz="4" w:space="0" w:color="auto"/>
              <w:bottom w:val="single" w:sz="4" w:space="0" w:color="auto"/>
              <w:right w:val="single" w:sz="4" w:space="0" w:color="auto"/>
            </w:tcBorders>
          </w:tcPr>
          <w:p w:rsidR="0031509E" w:rsidRPr="00ED7213" w:rsidRDefault="00E502DE" w:rsidP="006D1695">
            <w:pPr>
              <w:spacing w:line="276" w:lineRule="auto"/>
              <w:jc w:val="both"/>
              <w:rPr>
                <w:rFonts w:cs="Arial"/>
                <w:b/>
                <w:szCs w:val="20"/>
                <w:lang w:val="sl-SI"/>
              </w:rPr>
            </w:pPr>
            <w:r>
              <w:rPr>
                <w:rFonts w:cs="Arial"/>
                <w:b/>
                <w:szCs w:val="20"/>
                <w:lang w:val="sl-SI"/>
              </w:rPr>
              <w:t>CORS</w:t>
            </w:r>
          </w:p>
        </w:tc>
        <w:tc>
          <w:tcPr>
            <w:tcW w:w="8282" w:type="dxa"/>
            <w:tcBorders>
              <w:top w:val="single" w:sz="4" w:space="0" w:color="auto"/>
              <w:left w:val="single" w:sz="4" w:space="0" w:color="auto"/>
              <w:bottom w:val="single" w:sz="4" w:space="0" w:color="auto"/>
              <w:right w:val="single" w:sz="4" w:space="0" w:color="auto"/>
            </w:tcBorders>
          </w:tcPr>
          <w:p w:rsidR="0031509E" w:rsidRPr="00ED7213" w:rsidRDefault="00E502DE" w:rsidP="0031509E">
            <w:pPr>
              <w:pStyle w:val="docfontnormal"/>
              <w:spacing w:before="0" w:beforeAutospacing="0" w:after="0" w:afterAutospacing="0" w:line="276" w:lineRule="auto"/>
              <w:jc w:val="both"/>
              <w:rPr>
                <w:rFonts w:ascii="Arial" w:hAnsi="Arial" w:cs="Arial"/>
                <w:sz w:val="20"/>
                <w:szCs w:val="20"/>
              </w:rPr>
            </w:pPr>
            <w:r w:rsidRPr="0031509E">
              <w:rPr>
                <w:rFonts w:ascii="Arial" w:hAnsi="Arial" w:cs="Arial"/>
                <w:sz w:val="20"/>
                <w:szCs w:val="20"/>
              </w:rPr>
              <w:t>Center za obveščanje Republike Slovenije</w:t>
            </w:r>
          </w:p>
        </w:tc>
      </w:tr>
      <w:tr w:rsidR="00A50962" w:rsidTr="00393312">
        <w:trPr>
          <w:tblHeader/>
        </w:trPr>
        <w:tc>
          <w:tcPr>
            <w:tcW w:w="1242" w:type="dxa"/>
            <w:tcBorders>
              <w:top w:val="single" w:sz="4" w:space="0" w:color="auto"/>
              <w:left w:val="single" w:sz="4" w:space="0" w:color="auto"/>
              <w:bottom w:val="single" w:sz="4" w:space="0" w:color="auto"/>
              <w:right w:val="single" w:sz="4" w:space="0" w:color="auto"/>
            </w:tcBorders>
          </w:tcPr>
          <w:p w:rsidR="0031509E" w:rsidRPr="00ED7213" w:rsidRDefault="00E502DE" w:rsidP="00967614">
            <w:pPr>
              <w:spacing w:line="276" w:lineRule="auto"/>
              <w:jc w:val="both"/>
              <w:rPr>
                <w:rFonts w:cs="Arial"/>
                <w:b/>
                <w:szCs w:val="20"/>
                <w:lang w:val="sl-SI"/>
              </w:rPr>
            </w:pPr>
            <w:r w:rsidRPr="00ED7213">
              <w:rPr>
                <w:rFonts w:cs="Arial"/>
                <w:b/>
                <w:szCs w:val="20"/>
                <w:lang w:val="sl-SI"/>
              </w:rPr>
              <w:t>NATO</w:t>
            </w:r>
          </w:p>
        </w:tc>
        <w:tc>
          <w:tcPr>
            <w:tcW w:w="8282" w:type="dxa"/>
            <w:tcBorders>
              <w:top w:val="single" w:sz="4" w:space="0" w:color="auto"/>
              <w:left w:val="single" w:sz="4" w:space="0" w:color="auto"/>
              <w:bottom w:val="single" w:sz="4" w:space="0" w:color="auto"/>
              <w:right w:val="single" w:sz="4" w:space="0" w:color="auto"/>
            </w:tcBorders>
          </w:tcPr>
          <w:p w:rsidR="0031509E" w:rsidRPr="00ED7213" w:rsidRDefault="00E502DE" w:rsidP="00967614">
            <w:pPr>
              <w:pStyle w:val="docfontnormal"/>
              <w:spacing w:line="276" w:lineRule="auto"/>
              <w:rPr>
                <w:rFonts w:ascii="Arial" w:hAnsi="Arial" w:cs="Arial"/>
                <w:sz w:val="20"/>
                <w:szCs w:val="20"/>
              </w:rPr>
            </w:pPr>
            <w:proofErr w:type="spellStart"/>
            <w:r w:rsidRPr="00ED7213">
              <w:rPr>
                <w:rFonts w:ascii="Arial" w:hAnsi="Arial" w:cs="Arial"/>
                <w:sz w:val="20"/>
                <w:szCs w:val="20"/>
              </w:rPr>
              <w:t>North</w:t>
            </w:r>
            <w:proofErr w:type="spellEnd"/>
            <w:r w:rsidRPr="00ED7213">
              <w:rPr>
                <w:rFonts w:ascii="Arial" w:hAnsi="Arial" w:cs="Arial"/>
                <w:sz w:val="20"/>
                <w:szCs w:val="20"/>
              </w:rPr>
              <w:t xml:space="preserve"> </w:t>
            </w:r>
            <w:proofErr w:type="spellStart"/>
            <w:r w:rsidRPr="00ED7213">
              <w:rPr>
                <w:rFonts w:ascii="Arial" w:hAnsi="Arial" w:cs="Arial"/>
                <w:sz w:val="20"/>
                <w:szCs w:val="20"/>
              </w:rPr>
              <w:t>Atlantic</w:t>
            </w:r>
            <w:proofErr w:type="spellEnd"/>
            <w:r w:rsidRPr="00ED7213">
              <w:rPr>
                <w:rFonts w:ascii="Arial" w:hAnsi="Arial" w:cs="Arial"/>
                <w:sz w:val="20"/>
                <w:szCs w:val="20"/>
              </w:rPr>
              <w:t xml:space="preserve"> </w:t>
            </w:r>
            <w:proofErr w:type="spellStart"/>
            <w:r w:rsidRPr="00ED7213">
              <w:rPr>
                <w:rFonts w:ascii="Arial" w:hAnsi="Arial" w:cs="Arial"/>
                <w:sz w:val="20"/>
                <w:szCs w:val="20"/>
              </w:rPr>
              <w:t>Treaty</w:t>
            </w:r>
            <w:proofErr w:type="spellEnd"/>
            <w:r w:rsidRPr="00ED7213">
              <w:rPr>
                <w:rFonts w:ascii="Arial" w:hAnsi="Arial" w:cs="Arial"/>
                <w:sz w:val="20"/>
                <w:szCs w:val="20"/>
              </w:rPr>
              <w:t xml:space="preserve"> </w:t>
            </w:r>
            <w:proofErr w:type="spellStart"/>
            <w:r w:rsidRPr="00ED7213">
              <w:rPr>
                <w:rFonts w:ascii="Arial" w:hAnsi="Arial" w:cs="Arial"/>
                <w:sz w:val="20"/>
                <w:szCs w:val="20"/>
              </w:rPr>
              <w:t>Organisation</w:t>
            </w:r>
            <w:proofErr w:type="spellEnd"/>
            <w:r w:rsidRPr="00ED7213">
              <w:rPr>
                <w:rFonts w:ascii="Arial" w:hAnsi="Arial" w:cs="Arial"/>
                <w:sz w:val="20"/>
                <w:szCs w:val="20"/>
              </w:rPr>
              <w:t xml:space="preserve"> – Organizacija severnoatlantske pogodbe</w:t>
            </w:r>
          </w:p>
        </w:tc>
      </w:tr>
      <w:tr w:rsidR="00A50962" w:rsidTr="00393312">
        <w:trPr>
          <w:tblHeader/>
        </w:trPr>
        <w:tc>
          <w:tcPr>
            <w:tcW w:w="1242" w:type="dxa"/>
          </w:tcPr>
          <w:p w:rsidR="0031509E" w:rsidRPr="00ED7213" w:rsidRDefault="00E502DE" w:rsidP="00967614">
            <w:pPr>
              <w:spacing w:line="276" w:lineRule="auto"/>
              <w:jc w:val="both"/>
              <w:rPr>
                <w:rFonts w:cs="Arial"/>
                <w:b/>
                <w:szCs w:val="20"/>
                <w:lang w:val="sl-SI"/>
              </w:rPr>
            </w:pPr>
            <w:r w:rsidRPr="00ED7213">
              <w:rPr>
                <w:rFonts w:cs="Arial"/>
                <w:b/>
                <w:szCs w:val="20"/>
                <w:lang w:val="sl-SI"/>
              </w:rPr>
              <w:t>RS</w:t>
            </w:r>
          </w:p>
        </w:tc>
        <w:tc>
          <w:tcPr>
            <w:tcW w:w="8282" w:type="dxa"/>
          </w:tcPr>
          <w:p w:rsidR="0031509E" w:rsidRPr="00ED7213" w:rsidRDefault="00E502DE" w:rsidP="00967614">
            <w:pPr>
              <w:pStyle w:val="docfontnormal"/>
              <w:spacing w:before="0" w:beforeAutospacing="0" w:after="0" w:afterAutospacing="0" w:line="276" w:lineRule="auto"/>
              <w:jc w:val="both"/>
              <w:rPr>
                <w:rFonts w:ascii="Arial" w:hAnsi="Arial" w:cs="Arial"/>
                <w:sz w:val="20"/>
                <w:szCs w:val="20"/>
              </w:rPr>
            </w:pPr>
            <w:r w:rsidRPr="00ED7213">
              <w:rPr>
                <w:rFonts w:ascii="Arial" w:hAnsi="Arial" w:cs="Arial"/>
                <w:sz w:val="20"/>
                <w:szCs w:val="20"/>
              </w:rPr>
              <w:t>Republika Slovenija</w:t>
            </w:r>
          </w:p>
        </w:tc>
      </w:tr>
      <w:tr w:rsidR="00A50962" w:rsidTr="00393312">
        <w:trPr>
          <w:tblHeader/>
        </w:trPr>
        <w:tc>
          <w:tcPr>
            <w:tcW w:w="1242" w:type="dxa"/>
            <w:tcBorders>
              <w:top w:val="single" w:sz="4" w:space="0" w:color="auto"/>
              <w:left w:val="single" w:sz="4" w:space="0" w:color="auto"/>
              <w:bottom w:val="single" w:sz="4" w:space="0" w:color="auto"/>
              <w:right w:val="single" w:sz="4" w:space="0" w:color="auto"/>
            </w:tcBorders>
          </w:tcPr>
          <w:p w:rsidR="006D1695" w:rsidRPr="00ED7213" w:rsidRDefault="00E502DE" w:rsidP="006D1695">
            <w:pPr>
              <w:spacing w:line="276" w:lineRule="auto"/>
              <w:jc w:val="both"/>
              <w:rPr>
                <w:rFonts w:cs="Arial"/>
                <w:b/>
                <w:szCs w:val="20"/>
                <w:lang w:val="sl-SI"/>
              </w:rPr>
            </w:pPr>
            <w:r w:rsidRPr="00ED7213">
              <w:rPr>
                <w:rFonts w:cs="Arial"/>
                <w:b/>
                <w:szCs w:val="20"/>
                <w:lang w:val="sl-SI"/>
              </w:rPr>
              <w:t>TRIGA</w:t>
            </w:r>
          </w:p>
        </w:tc>
        <w:tc>
          <w:tcPr>
            <w:tcW w:w="8282" w:type="dxa"/>
            <w:tcBorders>
              <w:top w:val="single" w:sz="4" w:space="0" w:color="auto"/>
              <w:left w:val="single" w:sz="4" w:space="0" w:color="auto"/>
              <w:bottom w:val="single" w:sz="4" w:space="0" w:color="auto"/>
              <w:right w:val="single" w:sz="4" w:space="0" w:color="auto"/>
            </w:tcBorders>
          </w:tcPr>
          <w:p w:rsidR="006D1695" w:rsidRPr="00ED7213" w:rsidRDefault="00E502DE" w:rsidP="006D1695">
            <w:pPr>
              <w:pStyle w:val="docfontnormal"/>
              <w:spacing w:line="276" w:lineRule="auto"/>
              <w:rPr>
                <w:rFonts w:ascii="Arial" w:hAnsi="Arial" w:cs="Arial"/>
                <w:sz w:val="20"/>
                <w:szCs w:val="20"/>
              </w:rPr>
            </w:pPr>
            <w:proofErr w:type="spellStart"/>
            <w:r w:rsidRPr="00ED7213">
              <w:rPr>
                <w:rFonts w:ascii="Arial" w:hAnsi="Arial" w:cs="Arial"/>
                <w:sz w:val="20"/>
                <w:szCs w:val="20"/>
              </w:rPr>
              <w:t>Training</w:t>
            </w:r>
            <w:proofErr w:type="spellEnd"/>
            <w:r w:rsidRPr="00ED7213">
              <w:rPr>
                <w:rFonts w:ascii="Arial" w:hAnsi="Arial" w:cs="Arial"/>
                <w:sz w:val="20"/>
                <w:szCs w:val="20"/>
              </w:rPr>
              <w:t xml:space="preserve">, </w:t>
            </w:r>
            <w:proofErr w:type="spellStart"/>
            <w:r w:rsidRPr="00ED7213">
              <w:rPr>
                <w:rFonts w:ascii="Arial" w:hAnsi="Arial" w:cs="Arial"/>
                <w:sz w:val="20"/>
                <w:szCs w:val="20"/>
              </w:rPr>
              <w:t>Research</w:t>
            </w:r>
            <w:proofErr w:type="spellEnd"/>
            <w:r w:rsidRPr="00ED7213">
              <w:rPr>
                <w:rFonts w:ascii="Arial" w:hAnsi="Arial" w:cs="Arial"/>
                <w:sz w:val="20"/>
                <w:szCs w:val="20"/>
              </w:rPr>
              <w:t xml:space="preserve">, </w:t>
            </w:r>
            <w:proofErr w:type="spellStart"/>
            <w:r w:rsidRPr="00ED7213">
              <w:rPr>
                <w:rFonts w:ascii="Arial" w:hAnsi="Arial" w:cs="Arial"/>
                <w:sz w:val="20"/>
                <w:szCs w:val="20"/>
              </w:rPr>
              <w:t>Isotope</w:t>
            </w:r>
            <w:proofErr w:type="spellEnd"/>
            <w:r w:rsidRPr="00ED7213">
              <w:rPr>
                <w:rFonts w:ascii="Arial" w:hAnsi="Arial" w:cs="Arial"/>
                <w:sz w:val="20"/>
                <w:szCs w:val="20"/>
              </w:rPr>
              <w:t xml:space="preserve"> </w:t>
            </w:r>
            <w:proofErr w:type="spellStart"/>
            <w:r w:rsidRPr="00ED7213">
              <w:rPr>
                <w:rFonts w:ascii="Arial" w:hAnsi="Arial" w:cs="Arial"/>
                <w:sz w:val="20"/>
                <w:szCs w:val="20"/>
              </w:rPr>
              <w:t>Production</w:t>
            </w:r>
            <w:proofErr w:type="spellEnd"/>
            <w:r w:rsidRPr="00ED7213">
              <w:rPr>
                <w:rFonts w:ascii="Arial" w:hAnsi="Arial" w:cs="Arial"/>
                <w:sz w:val="20"/>
                <w:szCs w:val="20"/>
              </w:rPr>
              <w:t xml:space="preserve">, General </w:t>
            </w:r>
            <w:proofErr w:type="spellStart"/>
            <w:r w:rsidRPr="00ED7213">
              <w:rPr>
                <w:rFonts w:ascii="Arial" w:hAnsi="Arial" w:cs="Arial"/>
                <w:sz w:val="20"/>
                <w:szCs w:val="20"/>
              </w:rPr>
              <w:t>Atomic</w:t>
            </w:r>
            <w:proofErr w:type="spellEnd"/>
            <w:r w:rsidRPr="00ED7213">
              <w:rPr>
                <w:rFonts w:ascii="Arial" w:hAnsi="Arial" w:cs="Arial"/>
                <w:sz w:val="20"/>
                <w:szCs w:val="20"/>
              </w:rPr>
              <w:t xml:space="preserve"> – šolanje, raziskave, iradiacija, General </w:t>
            </w:r>
            <w:proofErr w:type="spellStart"/>
            <w:r w:rsidRPr="00ED7213">
              <w:rPr>
                <w:rFonts w:ascii="Arial" w:hAnsi="Arial" w:cs="Arial"/>
                <w:sz w:val="20"/>
                <w:szCs w:val="20"/>
              </w:rPr>
              <w:t>Atomic</w:t>
            </w:r>
            <w:proofErr w:type="spellEnd"/>
          </w:p>
        </w:tc>
      </w:tr>
      <w:tr w:rsidR="00A50962" w:rsidRPr="00166808" w:rsidTr="00393312">
        <w:trPr>
          <w:tblHeader/>
        </w:trPr>
        <w:tc>
          <w:tcPr>
            <w:tcW w:w="1242" w:type="dxa"/>
          </w:tcPr>
          <w:p w:rsidR="001D69AA" w:rsidRPr="00ED7213" w:rsidRDefault="00E502DE" w:rsidP="00F15CEC">
            <w:pPr>
              <w:spacing w:line="276" w:lineRule="auto"/>
              <w:jc w:val="both"/>
              <w:rPr>
                <w:rFonts w:cs="Arial"/>
                <w:b/>
                <w:szCs w:val="20"/>
                <w:lang w:val="sl-SI"/>
              </w:rPr>
            </w:pPr>
            <w:r w:rsidRPr="00ED7213">
              <w:rPr>
                <w:rFonts w:cs="Arial"/>
                <w:b/>
                <w:szCs w:val="20"/>
                <w:lang w:val="sl-SI"/>
              </w:rPr>
              <w:t>URSZR</w:t>
            </w:r>
          </w:p>
        </w:tc>
        <w:tc>
          <w:tcPr>
            <w:tcW w:w="8282" w:type="dxa"/>
          </w:tcPr>
          <w:p w:rsidR="001D69AA" w:rsidRPr="00ED7213" w:rsidRDefault="00E502DE" w:rsidP="00F15CEC">
            <w:pPr>
              <w:pStyle w:val="docfontnormal"/>
              <w:spacing w:before="0" w:beforeAutospacing="0" w:after="0" w:afterAutospacing="0" w:line="276" w:lineRule="auto"/>
              <w:jc w:val="both"/>
              <w:rPr>
                <w:rFonts w:ascii="Arial" w:hAnsi="Arial" w:cs="Arial"/>
                <w:sz w:val="20"/>
                <w:szCs w:val="20"/>
              </w:rPr>
            </w:pPr>
            <w:r w:rsidRPr="00ED7213">
              <w:rPr>
                <w:rFonts w:ascii="Arial" w:hAnsi="Arial" w:cs="Arial"/>
                <w:sz w:val="20"/>
                <w:szCs w:val="20"/>
              </w:rPr>
              <w:t>Uprava Republike Slovenije za zaščito in reševanje</w:t>
            </w:r>
          </w:p>
        </w:tc>
      </w:tr>
      <w:tr w:rsidR="00A50962" w:rsidTr="00393312">
        <w:trPr>
          <w:tblHeader/>
        </w:trPr>
        <w:tc>
          <w:tcPr>
            <w:tcW w:w="1242" w:type="dxa"/>
          </w:tcPr>
          <w:p w:rsidR="00F035D3" w:rsidRPr="00ED7213" w:rsidRDefault="00E502DE" w:rsidP="00F15CEC">
            <w:pPr>
              <w:spacing w:line="276" w:lineRule="auto"/>
              <w:jc w:val="both"/>
              <w:rPr>
                <w:rFonts w:cs="Arial"/>
                <w:b/>
                <w:szCs w:val="20"/>
                <w:lang w:val="sl-SI"/>
              </w:rPr>
            </w:pPr>
            <w:proofErr w:type="spellStart"/>
            <w:r>
              <w:rPr>
                <w:rFonts w:cs="Arial"/>
                <w:b/>
                <w:szCs w:val="20"/>
                <w:lang w:val="sl-SI"/>
              </w:rPr>
              <w:t>ZiR</w:t>
            </w:r>
            <w:proofErr w:type="spellEnd"/>
          </w:p>
        </w:tc>
        <w:tc>
          <w:tcPr>
            <w:tcW w:w="8282" w:type="dxa"/>
          </w:tcPr>
          <w:p w:rsidR="00F035D3" w:rsidRPr="00ED7213" w:rsidRDefault="00E502DE" w:rsidP="00F15CEC">
            <w:pPr>
              <w:pStyle w:val="docfontnormal"/>
              <w:spacing w:before="0" w:beforeAutospacing="0" w:after="0" w:afterAutospacing="0" w:line="276" w:lineRule="auto"/>
              <w:jc w:val="both"/>
              <w:rPr>
                <w:rFonts w:ascii="Arial" w:hAnsi="Arial" w:cs="Arial"/>
                <w:sz w:val="20"/>
                <w:szCs w:val="20"/>
              </w:rPr>
            </w:pPr>
            <w:r>
              <w:rPr>
                <w:rFonts w:ascii="Arial" w:hAnsi="Arial" w:cs="Arial"/>
                <w:sz w:val="20"/>
                <w:szCs w:val="20"/>
              </w:rPr>
              <w:t>zaščita in reševanje</w:t>
            </w:r>
          </w:p>
        </w:tc>
      </w:tr>
    </w:tbl>
    <w:p w:rsidR="00175AFA" w:rsidRPr="00ED7213" w:rsidRDefault="00175AFA" w:rsidP="00175AFA">
      <w:pPr>
        <w:pStyle w:val="ZADEVA"/>
        <w:rPr>
          <w:color w:val="FF0000"/>
          <w:lang w:val="sl-SI"/>
        </w:rPr>
      </w:pPr>
    </w:p>
    <w:p w:rsidR="0063407A" w:rsidRPr="00ED7213" w:rsidRDefault="0063407A" w:rsidP="00B941CB">
      <w:pPr>
        <w:pStyle w:val="ZADEVA"/>
        <w:ind w:left="0" w:firstLine="0"/>
        <w:rPr>
          <w:color w:val="FF0000"/>
          <w:lang w:val="sl-SI"/>
        </w:rPr>
      </w:pPr>
    </w:p>
    <w:p w:rsidR="00175AFA" w:rsidRPr="00ED7213" w:rsidRDefault="00E502DE" w:rsidP="00EE0FAC">
      <w:pPr>
        <w:pStyle w:val="Naslov1"/>
      </w:pPr>
      <w:bookmarkStart w:id="60" w:name="_Toc135824781"/>
      <w:bookmarkStart w:id="61" w:name="_Toc141189284"/>
      <w:r w:rsidRPr="00ED7213">
        <w:lastRenderedPageBreak/>
        <w:t>Viri podatkov</w:t>
      </w:r>
      <w:bookmarkEnd w:id="60"/>
      <w:bookmarkEnd w:id="61"/>
    </w:p>
    <w:p w:rsidR="00B02D54" w:rsidRPr="00ED7213" w:rsidRDefault="00B02D54" w:rsidP="00B02D54">
      <w:pPr>
        <w:rPr>
          <w:lang w:val="sl-SI" w:eastAsia="sl-SI"/>
        </w:rPr>
      </w:pPr>
    </w:p>
    <w:p w:rsidR="00B95778" w:rsidRPr="00ED7213" w:rsidRDefault="00E502DE" w:rsidP="00AA136D">
      <w:pPr>
        <w:numPr>
          <w:ilvl w:val="0"/>
          <w:numId w:val="9"/>
        </w:numPr>
        <w:ind w:left="426"/>
        <w:jc w:val="both"/>
        <w:rPr>
          <w:lang w:val="sl-SI" w:eastAsia="sl-SI"/>
        </w:rPr>
      </w:pPr>
      <w:r w:rsidRPr="00ED7213">
        <w:rPr>
          <w:rFonts w:ascii="ArialMT" w:hAnsi="ArialMT" w:cs="ArialMT"/>
          <w:szCs w:val="20"/>
          <w:lang w:val="sl-SI" w:eastAsia="sl-SI"/>
        </w:rPr>
        <w:t>Ocena ogroženosti Republike Slovenije zaradi terorizma (za potrebe zaščite in reševanja), Verzija 1.0 (</w:t>
      </w:r>
      <w:r w:rsidRPr="00ED7213">
        <w:rPr>
          <w:lang w:val="sl-SI" w:eastAsia="sl-SI"/>
        </w:rPr>
        <w:t xml:space="preserve">URSZR, </w:t>
      </w:r>
      <w:r w:rsidRPr="00ED7213">
        <w:rPr>
          <w:rFonts w:cs="Arial"/>
          <w:lang w:val="sl-SI" w:eastAsia="sl-SI"/>
        </w:rPr>
        <w:t>številka: 8420-3/2022-17-DGZR z dne 24. 5. 2022)</w:t>
      </w:r>
      <w:r w:rsidR="00684668" w:rsidRPr="00ED7213">
        <w:rPr>
          <w:rFonts w:ascii="ArialMT" w:hAnsi="ArialMT" w:cs="ArialMT"/>
          <w:szCs w:val="20"/>
          <w:lang w:val="sl-SI" w:eastAsia="sl-SI"/>
        </w:rPr>
        <w:t>,</w:t>
      </w:r>
    </w:p>
    <w:p w:rsidR="00207387" w:rsidRPr="00ED7213" w:rsidRDefault="00E502DE" w:rsidP="00AA136D">
      <w:pPr>
        <w:numPr>
          <w:ilvl w:val="0"/>
          <w:numId w:val="9"/>
        </w:numPr>
        <w:ind w:left="426"/>
        <w:jc w:val="both"/>
        <w:rPr>
          <w:lang w:val="sl-SI" w:eastAsia="sl-SI"/>
        </w:rPr>
      </w:pPr>
      <w:r w:rsidRPr="00ED7213">
        <w:rPr>
          <w:szCs w:val="20"/>
          <w:lang w:val="sl-SI"/>
        </w:rPr>
        <w:t xml:space="preserve">Slovenski Kazenski (Uradni list RS, št. </w:t>
      </w:r>
      <w:hyperlink r:id="rId15" w:tgtFrame="_blank" w:tooltip="Kazenski zakonik (uradno prečiščeno besedilo)" w:history="1">
        <w:r w:rsidRPr="00ED7213">
          <w:rPr>
            <w:szCs w:val="20"/>
            <w:lang w:val="sl-SI"/>
          </w:rPr>
          <w:t>50/12</w:t>
        </w:r>
      </w:hyperlink>
      <w:r w:rsidRPr="00ED7213">
        <w:rPr>
          <w:szCs w:val="20"/>
          <w:lang w:val="sl-SI"/>
        </w:rPr>
        <w:t xml:space="preserve"> – uradno prečiščeno besedilo, </w:t>
      </w:r>
      <w:hyperlink r:id="rId16" w:tgtFrame="_blank" w:tooltip="Popravek Uradnega prečiščenega besedila Kazenskega zakonika (KZ-1-UPB2p)" w:history="1">
        <w:r w:rsidRPr="00ED7213">
          <w:rPr>
            <w:szCs w:val="20"/>
            <w:lang w:val="sl-SI"/>
          </w:rPr>
          <w:t xml:space="preserve">6/16 – </w:t>
        </w:r>
        <w:proofErr w:type="spellStart"/>
        <w:r w:rsidRPr="00ED7213">
          <w:rPr>
            <w:szCs w:val="20"/>
            <w:lang w:val="sl-SI"/>
          </w:rPr>
          <w:t>popr</w:t>
        </w:r>
        <w:proofErr w:type="spellEnd"/>
        <w:r w:rsidRPr="00ED7213">
          <w:rPr>
            <w:szCs w:val="20"/>
            <w:lang w:val="sl-SI"/>
          </w:rPr>
          <w:t>.</w:t>
        </w:r>
      </w:hyperlink>
      <w:r w:rsidRPr="00ED7213">
        <w:rPr>
          <w:szCs w:val="20"/>
          <w:lang w:val="sl-SI"/>
        </w:rPr>
        <w:t xml:space="preserve">, </w:t>
      </w:r>
      <w:hyperlink r:id="rId17" w:tgtFrame="_blank" w:tooltip="Zakon o spremembah in dopolnitvah Kazenskega zakonika" w:history="1">
        <w:r w:rsidRPr="00ED7213">
          <w:rPr>
            <w:szCs w:val="20"/>
            <w:lang w:val="sl-SI"/>
          </w:rPr>
          <w:t>54/15</w:t>
        </w:r>
      </w:hyperlink>
      <w:r w:rsidRPr="00ED7213">
        <w:rPr>
          <w:szCs w:val="20"/>
          <w:lang w:val="sl-SI"/>
        </w:rPr>
        <w:t xml:space="preserve">, </w:t>
      </w:r>
      <w:hyperlink r:id="rId18" w:tgtFrame="_blank" w:tooltip="Zakon o spremembi Kazenskega zakonika" w:history="1">
        <w:r w:rsidRPr="00ED7213">
          <w:rPr>
            <w:szCs w:val="20"/>
            <w:lang w:val="sl-SI"/>
          </w:rPr>
          <w:t>38/16</w:t>
        </w:r>
      </w:hyperlink>
      <w:r w:rsidRPr="00ED7213">
        <w:rPr>
          <w:szCs w:val="20"/>
          <w:lang w:val="sl-SI"/>
        </w:rPr>
        <w:t xml:space="preserve">, </w:t>
      </w:r>
      <w:hyperlink r:id="rId19" w:tgtFrame="_blank" w:tooltip="Zakon o spremembah in dopolnitvah Kazenskega zakonika" w:history="1">
        <w:r w:rsidRPr="00ED7213">
          <w:rPr>
            <w:szCs w:val="20"/>
            <w:lang w:val="sl-SI"/>
          </w:rPr>
          <w:t>27/17</w:t>
        </w:r>
      </w:hyperlink>
      <w:r w:rsidRPr="00ED7213">
        <w:rPr>
          <w:szCs w:val="20"/>
          <w:lang w:val="sl-SI"/>
        </w:rPr>
        <w:t xml:space="preserve">, </w:t>
      </w:r>
      <w:hyperlink r:id="rId20" w:tgtFrame="_blank" w:tooltip="Zakon o dopolnitvi Kazenskega zakonika" w:history="1">
        <w:r w:rsidRPr="00ED7213">
          <w:rPr>
            <w:szCs w:val="20"/>
            <w:lang w:val="sl-SI"/>
          </w:rPr>
          <w:t>23/20</w:t>
        </w:r>
      </w:hyperlink>
      <w:r w:rsidRPr="00ED7213">
        <w:rPr>
          <w:szCs w:val="20"/>
          <w:lang w:val="sl-SI"/>
        </w:rPr>
        <w:t xml:space="preserve">, </w:t>
      </w:r>
      <w:hyperlink r:id="rId21" w:tgtFrame="_blank" w:tooltip="Zakon o spremembi Kazenskega zakonika" w:history="1">
        <w:r w:rsidRPr="00ED7213">
          <w:rPr>
            <w:szCs w:val="20"/>
            <w:lang w:val="sl-SI"/>
          </w:rPr>
          <w:t>91/20</w:t>
        </w:r>
      </w:hyperlink>
      <w:r w:rsidRPr="00ED7213">
        <w:rPr>
          <w:szCs w:val="20"/>
          <w:lang w:val="sl-SI"/>
        </w:rPr>
        <w:t>, 95/21, 186/21, 105/22 – ZZNŠPP in 16/23);</w:t>
      </w:r>
    </w:p>
    <w:p w:rsidR="00684668" w:rsidRPr="00ED7213" w:rsidRDefault="00E502DE" w:rsidP="00684668">
      <w:pPr>
        <w:numPr>
          <w:ilvl w:val="0"/>
          <w:numId w:val="9"/>
        </w:numPr>
        <w:ind w:left="426"/>
        <w:jc w:val="both"/>
        <w:rPr>
          <w:rFonts w:ascii="ArialMT" w:hAnsi="ArialMT" w:cs="ArialMT"/>
          <w:szCs w:val="20"/>
          <w:lang w:val="sl-SI" w:eastAsia="sl-SI"/>
        </w:rPr>
      </w:pPr>
      <w:r w:rsidRPr="00ED7213">
        <w:rPr>
          <w:rFonts w:ascii="ArialMT" w:hAnsi="ArialMT" w:cs="ArialMT"/>
          <w:szCs w:val="20"/>
          <w:lang w:val="sl-SI" w:eastAsia="sl-SI"/>
        </w:rPr>
        <w:t>Ocena ogroženosti ob pojavu nalezljivih bolezni pri ljudeh za Gorenjsko regijo,</w:t>
      </w:r>
    </w:p>
    <w:p w:rsidR="00684668" w:rsidRPr="00ED7213" w:rsidRDefault="00E502DE" w:rsidP="00684668">
      <w:pPr>
        <w:numPr>
          <w:ilvl w:val="0"/>
          <w:numId w:val="9"/>
        </w:numPr>
        <w:ind w:left="426"/>
        <w:jc w:val="both"/>
        <w:rPr>
          <w:rFonts w:ascii="ArialMT" w:hAnsi="ArialMT" w:cs="ArialMT"/>
          <w:szCs w:val="20"/>
          <w:lang w:val="sl-SI" w:eastAsia="sl-SI"/>
        </w:rPr>
      </w:pPr>
      <w:r w:rsidRPr="00ED7213">
        <w:rPr>
          <w:rFonts w:ascii="ArialMT" w:hAnsi="ArialMT" w:cs="ArialMT"/>
          <w:szCs w:val="20"/>
          <w:lang w:val="sl-SI" w:eastAsia="sl-SI"/>
        </w:rPr>
        <w:t xml:space="preserve">Ocena ogroženosti </w:t>
      </w:r>
      <w:r w:rsidR="00D94FEB" w:rsidRPr="00ED7213">
        <w:rPr>
          <w:rFonts w:ascii="ArialMT" w:hAnsi="ArialMT" w:cs="ArialMT"/>
          <w:szCs w:val="20"/>
          <w:lang w:val="sl-SI" w:eastAsia="sl-SI"/>
        </w:rPr>
        <w:t>zaradi nesreče</w:t>
      </w:r>
      <w:r w:rsidRPr="00ED7213">
        <w:rPr>
          <w:rFonts w:ascii="ArialMT" w:hAnsi="ArialMT" w:cs="ArialMT"/>
          <w:szCs w:val="20"/>
          <w:lang w:val="sl-SI" w:eastAsia="sl-SI"/>
        </w:rPr>
        <w:t xml:space="preserve"> zrakoplova </w:t>
      </w:r>
      <w:r w:rsidR="00D94FEB" w:rsidRPr="00ED7213">
        <w:rPr>
          <w:rFonts w:ascii="ArialMT" w:hAnsi="ArialMT" w:cs="ArialMT"/>
          <w:szCs w:val="20"/>
          <w:lang w:val="sl-SI" w:eastAsia="sl-SI"/>
        </w:rPr>
        <w:t>Gorenjske regije,</w:t>
      </w:r>
    </w:p>
    <w:p w:rsidR="00684668" w:rsidRPr="00ED7213" w:rsidRDefault="00E502DE" w:rsidP="00684668">
      <w:pPr>
        <w:numPr>
          <w:ilvl w:val="0"/>
          <w:numId w:val="9"/>
        </w:numPr>
        <w:ind w:left="426"/>
        <w:jc w:val="both"/>
        <w:rPr>
          <w:rFonts w:ascii="ArialMT" w:hAnsi="ArialMT" w:cs="ArialMT"/>
          <w:szCs w:val="20"/>
          <w:lang w:val="sl-SI" w:eastAsia="sl-SI"/>
        </w:rPr>
      </w:pPr>
      <w:r w:rsidRPr="00ED7213">
        <w:rPr>
          <w:rFonts w:ascii="ArialMT" w:hAnsi="ArialMT" w:cs="ArialMT"/>
          <w:szCs w:val="20"/>
          <w:lang w:val="sl-SI" w:eastAsia="sl-SI"/>
        </w:rPr>
        <w:t xml:space="preserve">Ocena ogroženosti zaradi železniške nesreče </w:t>
      </w:r>
      <w:r w:rsidR="00D94FEB" w:rsidRPr="00ED7213">
        <w:rPr>
          <w:rFonts w:ascii="ArialMT" w:hAnsi="ArialMT" w:cs="ArialMT"/>
          <w:szCs w:val="20"/>
          <w:lang w:val="sl-SI" w:eastAsia="sl-SI"/>
        </w:rPr>
        <w:t>Gorenjske regije,</w:t>
      </w:r>
    </w:p>
    <w:p w:rsidR="00684668" w:rsidRPr="00ED7213" w:rsidRDefault="00E502DE" w:rsidP="00684668">
      <w:pPr>
        <w:numPr>
          <w:ilvl w:val="0"/>
          <w:numId w:val="9"/>
        </w:numPr>
        <w:ind w:left="426"/>
        <w:jc w:val="both"/>
        <w:rPr>
          <w:rFonts w:ascii="ArialMT" w:hAnsi="ArialMT" w:cs="ArialMT"/>
          <w:szCs w:val="20"/>
          <w:lang w:val="sl-SI" w:eastAsia="sl-SI"/>
        </w:rPr>
      </w:pPr>
      <w:r w:rsidRPr="00ED7213">
        <w:rPr>
          <w:rFonts w:ascii="ArialMT" w:hAnsi="ArialMT" w:cs="ArialMT"/>
          <w:szCs w:val="20"/>
          <w:lang w:val="sl-SI" w:eastAsia="sl-SI"/>
        </w:rPr>
        <w:t>Regijska ocena ogroženosti ob jedrski in radiološki nesreči za Gorenjsko regijo,</w:t>
      </w:r>
    </w:p>
    <w:p w:rsidR="00684668" w:rsidRPr="00ED7213" w:rsidRDefault="00E502DE" w:rsidP="00684668">
      <w:pPr>
        <w:numPr>
          <w:ilvl w:val="0"/>
          <w:numId w:val="9"/>
        </w:numPr>
        <w:ind w:left="426"/>
        <w:jc w:val="both"/>
        <w:rPr>
          <w:rFonts w:ascii="ArialMT" w:hAnsi="ArialMT" w:cs="ArialMT"/>
          <w:szCs w:val="20"/>
          <w:lang w:val="sl-SI" w:eastAsia="sl-SI"/>
        </w:rPr>
      </w:pPr>
      <w:r w:rsidRPr="00ED7213">
        <w:rPr>
          <w:rFonts w:ascii="ArialMT" w:hAnsi="ArialMT" w:cs="ArialMT"/>
          <w:szCs w:val="20"/>
          <w:lang w:val="sl-SI" w:eastAsia="sl-SI"/>
        </w:rPr>
        <w:t xml:space="preserve">Ocena ogroženosti </w:t>
      </w:r>
      <w:r w:rsidR="00FB4B04" w:rsidRPr="00ED7213">
        <w:rPr>
          <w:rFonts w:ascii="ArialMT" w:hAnsi="ArialMT" w:cs="ArialMT"/>
          <w:szCs w:val="20"/>
          <w:lang w:val="sl-SI" w:eastAsia="sl-SI"/>
        </w:rPr>
        <w:t>Gorenjske regije zaradi pojava</w:t>
      </w:r>
      <w:r w:rsidRPr="00ED7213">
        <w:rPr>
          <w:rFonts w:ascii="ArialMT" w:hAnsi="ArialMT" w:cs="ArialMT"/>
          <w:szCs w:val="20"/>
          <w:lang w:val="sl-SI" w:eastAsia="sl-SI"/>
        </w:rPr>
        <w:t xml:space="preserve"> posebno nevarnih bolezni živali</w:t>
      </w:r>
      <w:r w:rsidR="00FB4B04" w:rsidRPr="00ED7213">
        <w:rPr>
          <w:rFonts w:ascii="ArialMT" w:hAnsi="ArialMT" w:cs="ArialMT"/>
          <w:szCs w:val="20"/>
          <w:lang w:val="sl-SI" w:eastAsia="sl-SI"/>
        </w:rPr>
        <w:t>,</w:t>
      </w:r>
    </w:p>
    <w:p w:rsidR="00D02895" w:rsidRPr="00ED7213" w:rsidRDefault="00E502DE" w:rsidP="00D05074">
      <w:pPr>
        <w:numPr>
          <w:ilvl w:val="0"/>
          <w:numId w:val="9"/>
        </w:numPr>
        <w:ind w:left="426"/>
        <w:jc w:val="both"/>
        <w:rPr>
          <w:rFonts w:ascii="ArialMT" w:hAnsi="ArialMT" w:cs="ArialMT"/>
          <w:szCs w:val="20"/>
          <w:lang w:val="sl-SI" w:eastAsia="sl-SI"/>
        </w:rPr>
      </w:pPr>
      <w:r w:rsidRPr="00ED7213">
        <w:rPr>
          <w:rFonts w:ascii="ArialMT" w:hAnsi="ArialMT" w:cs="ArialMT"/>
          <w:szCs w:val="20"/>
          <w:lang w:val="sl-SI" w:eastAsia="sl-SI"/>
        </w:rPr>
        <w:t xml:space="preserve">Ocena ogroženosti </w:t>
      </w:r>
      <w:r w:rsidR="00D05074" w:rsidRPr="00ED7213">
        <w:rPr>
          <w:rFonts w:ascii="ArialMT" w:hAnsi="ArialMT" w:cs="ArialMT"/>
          <w:szCs w:val="20"/>
          <w:lang w:val="sl-SI" w:eastAsia="sl-SI"/>
        </w:rPr>
        <w:t xml:space="preserve">Gorenjske regije </w:t>
      </w:r>
      <w:r w:rsidRPr="00ED7213">
        <w:rPr>
          <w:rFonts w:ascii="ArialMT" w:hAnsi="ArialMT" w:cs="ArialMT"/>
          <w:szCs w:val="20"/>
          <w:lang w:val="sl-SI" w:eastAsia="sl-SI"/>
        </w:rPr>
        <w:t xml:space="preserve">zaradi nesreče z </w:t>
      </w:r>
      <w:r w:rsidR="00D05074" w:rsidRPr="00ED7213">
        <w:rPr>
          <w:rFonts w:ascii="ArialMT" w:hAnsi="ArialMT" w:cs="ArialMT"/>
          <w:szCs w:val="20"/>
          <w:lang w:val="sl-SI" w:eastAsia="sl-SI"/>
        </w:rPr>
        <w:t>nevarnimi</w:t>
      </w:r>
      <w:r w:rsidRPr="00ED7213">
        <w:rPr>
          <w:rFonts w:ascii="ArialMT" w:hAnsi="ArialMT" w:cs="ArialMT"/>
          <w:szCs w:val="20"/>
          <w:lang w:val="sl-SI" w:eastAsia="sl-SI"/>
        </w:rPr>
        <w:t xml:space="preserve"> </w:t>
      </w:r>
      <w:r w:rsidR="00D05074" w:rsidRPr="00ED7213">
        <w:rPr>
          <w:rFonts w:ascii="ArialMT" w:hAnsi="ArialMT" w:cs="ArialMT"/>
          <w:szCs w:val="20"/>
          <w:lang w:val="sl-SI" w:eastAsia="sl-SI"/>
        </w:rPr>
        <w:t>snovmi</w:t>
      </w:r>
      <w:r w:rsidRPr="00ED7213">
        <w:rPr>
          <w:rFonts w:ascii="ArialMT" w:hAnsi="ArialMT" w:cs="ArialMT"/>
          <w:szCs w:val="20"/>
          <w:lang w:val="sl-SI" w:eastAsia="sl-SI"/>
        </w:rPr>
        <w:t>.</w:t>
      </w:r>
    </w:p>
    <w:p w:rsidR="00D02895" w:rsidRPr="00ED7213" w:rsidRDefault="00D02895" w:rsidP="00D02895">
      <w:pPr>
        <w:rPr>
          <w:rFonts w:ascii="ArialMT" w:hAnsi="ArialMT" w:cs="ArialMT"/>
          <w:szCs w:val="20"/>
          <w:lang w:val="sl-SI" w:eastAsia="sl-SI"/>
        </w:rPr>
      </w:pPr>
    </w:p>
    <w:p w:rsidR="00D02895" w:rsidRPr="00ED7213" w:rsidRDefault="00D02895" w:rsidP="00D02895">
      <w:pPr>
        <w:rPr>
          <w:rFonts w:ascii="ArialMT" w:hAnsi="ArialMT" w:cs="ArialMT"/>
          <w:szCs w:val="20"/>
          <w:lang w:val="sl-SI" w:eastAsia="sl-SI"/>
        </w:rPr>
      </w:pPr>
    </w:p>
    <w:p w:rsidR="00D02895" w:rsidRPr="00ED7213" w:rsidRDefault="00D02895" w:rsidP="00D02895">
      <w:pPr>
        <w:rPr>
          <w:rFonts w:ascii="ArialMT" w:hAnsi="ArialMT" w:cs="ArialMT"/>
          <w:szCs w:val="20"/>
          <w:lang w:val="sl-SI" w:eastAsia="sl-SI"/>
        </w:rPr>
      </w:pPr>
    </w:p>
    <w:p w:rsidR="005750EE" w:rsidRPr="00ED7213" w:rsidRDefault="005750EE" w:rsidP="00D02895">
      <w:pPr>
        <w:tabs>
          <w:tab w:val="left" w:pos="2772"/>
        </w:tabs>
        <w:rPr>
          <w:rFonts w:ascii="ArialMT" w:hAnsi="ArialMT" w:cs="ArialMT"/>
          <w:szCs w:val="20"/>
          <w:lang w:val="sl-SI" w:eastAsia="sl-SI"/>
        </w:rPr>
      </w:pPr>
    </w:p>
    <w:sectPr w:rsidR="005750EE" w:rsidRPr="00ED7213" w:rsidSect="00A0476F">
      <w:headerReference w:type="default" r:id="rId22"/>
      <w:footerReference w:type="default" r:id="rId23"/>
      <w:headerReference w:type="first" r:id="rId24"/>
      <w:footerReference w:type="first" r:id="rId25"/>
      <w:pgSz w:w="11900" w:h="16840" w:code="9"/>
      <w:pgMar w:top="1701" w:right="1276" w:bottom="1134" w:left="1276" w:header="992" w:footer="75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16E" w:rsidRDefault="00F6216E">
      <w:pPr>
        <w:spacing w:line="240" w:lineRule="auto"/>
      </w:pPr>
      <w:r>
        <w:separator/>
      </w:r>
    </w:p>
  </w:endnote>
  <w:endnote w:type="continuationSeparator" w:id="0">
    <w:p w:rsidR="00F6216E" w:rsidRDefault="00F62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MT">
    <w:altName w:val="Times New Roman"/>
    <w:panose1 w:val="00000000000000000000"/>
    <w:charset w:val="EE"/>
    <w:family w:val="auto"/>
    <w:notTrueType/>
    <w:pitch w:val="default"/>
    <w:sig w:usb0="00000001"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BF" w:rsidRDefault="007C4DBF" w:rsidP="00774A77">
    <w:pPr>
      <w:pStyle w:val="Noga"/>
      <w:tabs>
        <w:tab w:val="right" w:pos="9356"/>
      </w:tabs>
      <w:rPr>
        <w:rFonts w:ascii="Consolas" w:hAnsi="Consolas"/>
        <w:sz w:val="4"/>
        <w:szCs w:val="4"/>
        <w:lang w:val="sl-SI"/>
      </w:rPr>
    </w:pPr>
    <w:r>
      <w:rPr>
        <w:noProof/>
        <w:lang w:val="sl-SI" w:eastAsia="sl-SI"/>
      </w:rPr>
      <mc:AlternateContent>
        <mc:Choice Requires="wps">
          <w:drawing>
            <wp:inline distT="0" distB="0" distL="0" distR="0">
              <wp:extent cx="6015355" cy="0"/>
              <wp:effectExtent l="0" t="0" r="0" b="0"/>
              <wp:docPr id="2" name="AutoShape 16" descr="Okrasna črta." title="Okra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9884555" id="_x0000_t32" coordsize="21600,21600" o:spt="32" o:oned="t" path="m,l21600,21600e" filled="f">
              <v:path arrowok="t" fillok="f" o:connecttype="none"/>
              <o:lock v:ext="edit" shapetype="t"/>
            </v:shapetype>
            <v:shape id="AutoShape 16" o:spid="_x0000_s1026" type="#_x0000_t32" alt="Naslov: Okras – Opis: Okrasna črta." style="width:473.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" strokecolor="#c00000">
              <w10:anchorlock/>
            </v:shape>
          </w:pict>
        </mc:Fallback>
      </mc:AlternateContent>
    </w:r>
  </w:p>
  <w:p w:rsidR="007C4DBF" w:rsidRPr="00275AF8" w:rsidRDefault="007C4DBF" w:rsidP="00774A77">
    <w:pPr>
      <w:pStyle w:val="Noga"/>
      <w:tabs>
        <w:tab w:val="right" w:pos="9356"/>
      </w:tabs>
      <w:rPr>
        <w:rFonts w:ascii="Consolas" w:hAnsi="Consolas"/>
        <w:sz w:val="19"/>
        <w:szCs w:val="19"/>
        <w:lang w:val="sl-SI"/>
      </w:rPr>
    </w:pPr>
    <w:r w:rsidRPr="00275AF8">
      <w:rPr>
        <w:rFonts w:ascii="Consolas" w:hAnsi="Consolas"/>
        <w:sz w:val="19"/>
        <w:szCs w:val="19"/>
        <w:lang w:val="sl-SI"/>
      </w:rPr>
      <w:t>Izdelan</w:t>
    </w:r>
    <w:r>
      <w:rPr>
        <w:rFonts w:ascii="Consolas" w:hAnsi="Consolas"/>
        <w:sz w:val="19"/>
        <w:szCs w:val="19"/>
        <w:lang w:val="sl-SI"/>
      </w:rPr>
      <w:t>o (Verzija 1.0)</w:t>
    </w:r>
    <w:r w:rsidRPr="00275AF8">
      <w:rPr>
        <w:rFonts w:ascii="Consolas" w:hAnsi="Consolas"/>
        <w:sz w:val="19"/>
        <w:szCs w:val="19"/>
        <w:lang w:val="sl-SI"/>
      </w:rPr>
      <w:t xml:space="preserve">: </w:t>
    </w:r>
    <w:r>
      <w:rPr>
        <w:rFonts w:ascii="Consolas" w:hAnsi="Consolas"/>
        <w:sz w:val="19"/>
        <w:szCs w:val="19"/>
        <w:lang w:val="sl-SI"/>
      </w:rPr>
      <w:t>julij 2023</w:t>
    </w:r>
    <w:r w:rsidRPr="00275AF8">
      <w:rPr>
        <w:rFonts w:ascii="Consolas" w:hAnsi="Consolas"/>
        <w:sz w:val="19"/>
        <w:szCs w:val="19"/>
        <w:lang w:val="sl-SI"/>
      </w:rPr>
      <w:tab/>
    </w:r>
    <w:r w:rsidRPr="00275AF8">
      <w:rPr>
        <w:rFonts w:ascii="Consolas" w:hAnsi="Consolas"/>
        <w:sz w:val="19"/>
        <w:szCs w:val="19"/>
        <w:lang w:val="sl-SI"/>
      </w:rPr>
      <w:tab/>
    </w:r>
    <w:r w:rsidRPr="00275AF8">
      <w:rPr>
        <w:rFonts w:ascii="Consolas" w:hAnsi="Consolas"/>
        <w:sz w:val="19"/>
        <w:szCs w:val="19"/>
        <w:lang w:val="sl-SI"/>
      </w:rPr>
      <w:fldChar w:fldCharType="begin"/>
    </w:r>
    <w:r w:rsidRPr="00275AF8">
      <w:rPr>
        <w:rFonts w:ascii="Consolas" w:hAnsi="Consolas"/>
        <w:sz w:val="19"/>
        <w:szCs w:val="19"/>
        <w:lang w:val="sl-SI"/>
      </w:rPr>
      <w:instrText>PAGE</w:instrText>
    </w:r>
    <w:r w:rsidRPr="00275AF8">
      <w:rPr>
        <w:rFonts w:ascii="Consolas" w:hAnsi="Consolas"/>
        <w:sz w:val="19"/>
        <w:szCs w:val="19"/>
        <w:lang w:val="sl-SI"/>
      </w:rPr>
      <w:fldChar w:fldCharType="separate"/>
    </w:r>
    <w:r w:rsidR="001E1961">
      <w:rPr>
        <w:rFonts w:ascii="Consolas" w:hAnsi="Consolas"/>
        <w:noProof/>
        <w:sz w:val="19"/>
        <w:szCs w:val="19"/>
        <w:lang w:val="sl-SI"/>
      </w:rPr>
      <w:t>21</w:t>
    </w:r>
    <w:r w:rsidRPr="00275AF8">
      <w:rPr>
        <w:rFonts w:ascii="Consolas" w:hAnsi="Consolas"/>
        <w:sz w:val="19"/>
        <w:szCs w:val="19"/>
        <w:lang w:val="sl-SI"/>
      </w:rPr>
      <w:fldChar w:fldCharType="end"/>
    </w:r>
    <w:r>
      <w:rPr>
        <w:rFonts w:ascii="Consolas" w:hAnsi="Consolas"/>
        <w:sz w:val="19"/>
        <w:szCs w:val="19"/>
        <w:lang w:val="sl-SI"/>
      </w:rPr>
      <w:t>/</w:t>
    </w:r>
    <w:r w:rsidRPr="00275AF8">
      <w:rPr>
        <w:rFonts w:ascii="Consolas" w:hAnsi="Consolas"/>
        <w:sz w:val="19"/>
        <w:szCs w:val="19"/>
        <w:lang w:val="sl-SI"/>
      </w:rPr>
      <w:fldChar w:fldCharType="begin"/>
    </w:r>
    <w:r w:rsidRPr="00275AF8">
      <w:rPr>
        <w:rFonts w:ascii="Consolas" w:hAnsi="Consolas"/>
        <w:sz w:val="19"/>
        <w:szCs w:val="19"/>
        <w:lang w:val="sl-SI"/>
      </w:rPr>
      <w:instrText>NUMPAGES</w:instrText>
    </w:r>
    <w:r w:rsidRPr="00275AF8">
      <w:rPr>
        <w:rFonts w:ascii="Consolas" w:hAnsi="Consolas"/>
        <w:sz w:val="19"/>
        <w:szCs w:val="19"/>
        <w:lang w:val="sl-SI"/>
      </w:rPr>
      <w:fldChar w:fldCharType="separate"/>
    </w:r>
    <w:r w:rsidR="001E1961">
      <w:rPr>
        <w:rFonts w:ascii="Consolas" w:hAnsi="Consolas"/>
        <w:noProof/>
        <w:sz w:val="19"/>
        <w:szCs w:val="19"/>
        <w:lang w:val="sl-SI"/>
      </w:rPr>
      <w:t>26</w:t>
    </w:r>
    <w:r w:rsidRPr="00275AF8">
      <w:rPr>
        <w:rFonts w:ascii="Consolas" w:hAnsi="Consolas"/>
        <w:sz w:val="19"/>
        <w:szCs w:val="19"/>
        <w:lang w:val="sl-SI"/>
      </w:rPr>
      <w:fldChar w:fldCharType="end"/>
    </w:r>
  </w:p>
  <w:p w:rsidR="007C4DBF" w:rsidRDefault="007C4DB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BF" w:rsidRPr="006B3AEA" w:rsidRDefault="007C4DBF" w:rsidP="006B3AEA">
    <w:pPr>
      <w:pStyle w:val="Noga"/>
      <w:jc w:val="center"/>
      <w:rPr>
        <w:sz w:val="16"/>
        <w:szCs w:val="16"/>
        <w:lang w:val="sl-SI"/>
      </w:rPr>
    </w:pPr>
    <w:r w:rsidRPr="006B3AEA">
      <w:rPr>
        <w:sz w:val="16"/>
        <w:szCs w:val="16"/>
        <w:lang w:val="sl-SI"/>
      </w:rPr>
      <w:t>Identifikacijska št. za</w:t>
    </w:r>
    <w:r>
      <w:rPr>
        <w:sz w:val="16"/>
        <w:szCs w:val="16"/>
        <w:lang w:val="sl-SI"/>
      </w:rPr>
      <w:t xml:space="preserve"> DDV: (SI) 47978457, MŠ: 2399229000</w:t>
    </w:r>
    <w:r w:rsidRPr="006B3AEA">
      <w:rPr>
        <w:sz w:val="16"/>
        <w:szCs w:val="16"/>
        <w:lang w:val="sl-SI"/>
      </w:rPr>
      <w:t>,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16E" w:rsidRDefault="00F6216E">
      <w:pPr>
        <w:spacing w:line="240" w:lineRule="auto"/>
      </w:pPr>
      <w:r>
        <w:separator/>
      </w:r>
    </w:p>
  </w:footnote>
  <w:footnote w:type="continuationSeparator" w:id="0">
    <w:p w:rsidR="00F6216E" w:rsidRDefault="00F621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BF" w:rsidRPr="001C3653" w:rsidRDefault="007C4DBF" w:rsidP="001C3653">
    <w:pPr>
      <w:pStyle w:val="Glava"/>
      <w:pBdr>
        <w:between w:val="single" w:sz="4" w:space="1" w:color="4F81BD"/>
      </w:pBdr>
      <w:spacing w:line="276" w:lineRule="auto"/>
      <w:jc w:val="center"/>
      <w:rPr>
        <w:sz w:val="16"/>
        <w:szCs w:val="16"/>
        <w:lang w:val="sl-SI"/>
      </w:rPr>
    </w:pPr>
    <w:r>
      <w:rPr>
        <w:rFonts w:ascii="Consolas" w:hAnsi="Consolas" w:cs="Arial"/>
        <w:sz w:val="16"/>
        <w:szCs w:val="16"/>
        <w:lang w:val="sl-SI"/>
      </w:rPr>
      <w:t>OCENA OGROŽENOSTI GORENJSKE REGIJE ZARADI TERORIZMA</w:t>
    </w:r>
    <w:r w:rsidRPr="001C3653">
      <w:rPr>
        <w:rFonts w:ascii="Consolas" w:hAnsi="Consolas" w:cs="Arial"/>
        <w:sz w:val="16"/>
        <w:szCs w:val="16"/>
        <w:lang w:val="sl-SI"/>
      </w:rPr>
      <w:t xml:space="preserve"> Verzija 1.0</w:t>
    </w:r>
  </w:p>
  <w:p w:rsidR="007C4DBF" w:rsidRPr="001C3653" w:rsidRDefault="007C4DBF" w:rsidP="007D75CF">
    <w:pPr>
      <w:pStyle w:val="Glava"/>
      <w:spacing w:line="240" w:lineRule="exact"/>
      <w:rPr>
        <w:rFonts w:ascii="Republika" w:hAnsi="Republika"/>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816"/>
    </w:tblGrid>
    <w:tr w:rsidR="007C4DBF">
      <w:trPr>
        <w:cantSplit/>
        <w:trHeight w:hRule="exact" w:val="847"/>
      </w:trPr>
      <w:tc>
        <w:tcPr>
          <w:tcW w:w="567" w:type="dxa"/>
        </w:tcPr>
        <w:p w:rsidR="007C4DBF" w:rsidRPr="0083581E" w:rsidRDefault="007C4DBF" w:rsidP="00D248DE">
          <w:pPr>
            <w:autoSpaceDE w:val="0"/>
            <w:autoSpaceDN w:val="0"/>
            <w:adjustRightInd w:val="0"/>
            <w:spacing w:line="240" w:lineRule="auto"/>
            <w:rPr>
              <w:rFonts w:ascii="Republika" w:hAnsi="Republika"/>
              <w:color w:val="FF0000"/>
              <w:sz w:val="60"/>
              <w:szCs w:val="60"/>
              <w:lang w:val="sl-SI"/>
            </w:rPr>
          </w:pPr>
          <w:r w:rsidRPr="00075DED">
            <w:rPr>
              <w:rFonts w:ascii="Republika" w:hAnsi="Republika"/>
              <w:noProof/>
              <w:lang w:val="sl-SI" w:eastAsia="sl-SI"/>
            </w:rPr>
            <w:drawing>
              <wp:inline distT="0" distB="0" distL="0" distR="0">
                <wp:extent cx="381600" cy="392400"/>
                <wp:effectExtent l="0" t="0" r="0" b="8255"/>
                <wp:docPr id="10" name="Slika 10"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00" cy="392400"/>
                        </a:xfrm>
                        <a:prstGeom prst="rect">
                          <a:avLst/>
                        </a:prstGeom>
                        <a:noFill/>
                        <a:ln>
                          <a:noFill/>
                        </a:ln>
                      </pic:spPr>
                    </pic:pic>
                  </a:graphicData>
                </a:graphic>
              </wp:inline>
            </w:drawing>
          </w:r>
        </w:p>
      </w:tc>
    </w:tr>
  </w:tbl>
  <w:p w:rsidR="007C4DBF" w:rsidRPr="00075DED" w:rsidRDefault="007C4DBF" w:rsidP="00032BAF">
    <w:pPr>
      <w:autoSpaceDE w:val="0"/>
      <w:autoSpaceDN w:val="0"/>
      <w:adjustRightInd w:val="0"/>
      <w:spacing w:line="240" w:lineRule="auto"/>
      <w:rPr>
        <w:rFonts w:ascii="Republika" w:hAnsi="Republika"/>
        <w:lang w:val="sl-SI"/>
      </w:rPr>
    </w:pPr>
    <w:r w:rsidRPr="00075DED">
      <w:rPr>
        <w:rFonts w:ascii="Republika" w:hAnsi="Republika"/>
        <w:lang w:val="sl-SI"/>
      </w:rPr>
      <w:t>REPUBLIKA SLOVENIJA</w:t>
    </w:r>
  </w:p>
  <w:p w:rsidR="007C4DBF" w:rsidRPr="00075DED" w:rsidRDefault="007C4DBF" w:rsidP="00032BAF">
    <w:pPr>
      <w:pStyle w:val="Glava"/>
      <w:tabs>
        <w:tab w:val="clear" w:pos="4320"/>
        <w:tab w:val="clear" w:pos="8640"/>
        <w:tab w:val="left" w:pos="5112"/>
      </w:tabs>
      <w:spacing w:after="120" w:line="240" w:lineRule="exact"/>
      <w:rPr>
        <w:rFonts w:ascii="Republika Bold" w:hAnsi="Republika Bold"/>
        <w:b/>
        <w:caps/>
        <w:lang w:val="sl-SI"/>
      </w:rPr>
    </w:pPr>
    <w:r w:rsidRPr="00075DED">
      <w:rPr>
        <w:rFonts w:ascii="Republika Bold" w:hAnsi="Republika Bold"/>
        <w:b/>
        <w:caps/>
        <w:lang w:val="sl-SI"/>
      </w:rPr>
      <w:t>Ministrstvo za obrambo</w:t>
    </w:r>
  </w:p>
  <w:p w:rsidR="007C4DBF" w:rsidRPr="00075DED" w:rsidRDefault="007C4DBF" w:rsidP="00032BAF">
    <w:pPr>
      <w:pStyle w:val="Glava"/>
      <w:tabs>
        <w:tab w:val="clear" w:pos="4320"/>
        <w:tab w:val="clear" w:pos="8640"/>
        <w:tab w:val="left" w:pos="5112"/>
      </w:tabs>
      <w:spacing w:after="120" w:line="240" w:lineRule="exact"/>
      <w:rPr>
        <w:rFonts w:ascii="Republika" w:hAnsi="Republika" w:cs="Calibri"/>
        <w:caps/>
        <w:lang w:val="sl-SI"/>
      </w:rPr>
    </w:pPr>
    <w:r w:rsidRPr="00075DED">
      <w:rPr>
        <w:rFonts w:ascii="Republika" w:hAnsi="Republika" w:cs="Calibri"/>
        <w:caps/>
        <w:lang w:val="sl-SI"/>
      </w:rPr>
      <w:t>UPRAVA REPUBLIKE SLOVENIJE</w:t>
    </w:r>
    <w:r w:rsidRPr="00075DED">
      <w:rPr>
        <w:rFonts w:ascii="Republika" w:hAnsi="Republika" w:cs="Calibri"/>
        <w:caps/>
        <w:lang w:val="sl-SI"/>
      </w:rPr>
      <w:br/>
      <w:t>ZA ZAŠČITO IN REŠEVANJE</w:t>
    </w:r>
  </w:p>
  <w:p w:rsidR="007C4DBF" w:rsidRPr="00075DED" w:rsidRDefault="007C4DBF" w:rsidP="00CE5238">
    <w:pPr>
      <w:pStyle w:val="Glava"/>
      <w:tabs>
        <w:tab w:val="clear" w:pos="4320"/>
        <w:tab w:val="clear" w:pos="8640"/>
        <w:tab w:val="left" w:pos="5112"/>
      </w:tabs>
      <w:spacing w:before="120" w:line="240" w:lineRule="exact"/>
      <w:rPr>
        <w:rFonts w:ascii="Republika" w:hAnsi="Republika" w:cs="Arial"/>
        <w:szCs w:val="20"/>
        <w:lang w:val="sl-SI"/>
      </w:rPr>
    </w:pPr>
    <w:r w:rsidRPr="00075DED">
      <w:rPr>
        <w:rFonts w:ascii="Republika" w:hAnsi="Republika" w:cs="Arial"/>
        <w:szCs w:val="20"/>
        <w:lang w:val="sl-SI"/>
      </w:rPr>
      <w:t>Izpostava Kranj</w:t>
    </w:r>
  </w:p>
  <w:p w:rsidR="007C4DBF" w:rsidRPr="008F3500" w:rsidRDefault="007C4DBF" w:rsidP="00CE5238">
    <w:pPr>
      <w:pStyle w:val="Glava"/>
      <w:tabs>
        <w:tab w:val="clear" w:pos="4320"/>
        <w:tab w:val="clear" w:pos="8640"/>
        <w:tab w:val="left" w:pos="5112"/>
      </w:tabs>
      <w:spacing w:before="120" w:line="240" w:lineRule="exact"/>
      <w:rPr>
        <w:rFonts w:cs="Arial"/>
        <w:sz w:val="16"/>
        <w:lang w:val="sl-SI"/>
      </w:rPr>
    </w:pPr>
    <w:r>
      <w:rPr>
        <w:rFonts w:cs="Arial"/>
        <w:sz w:val="16"/>
        <w:lang w:val="sl-SI"/>
      </w:rPr>
      <w:t>Nazorjeva 1, 4000 Kranj</w:t>
    </w:r>
    <w:r w:rsidRPr="008F3500">
      <w:rPr>
        <w:rFonts w:cs="Arial"/>
        <w:sz w:val="16"/>
        <w:lang w:val="sl-SI"/>
      </w:rPr>
      <w:tab/>
      <w:t xml:space="preserve">T: </w:t>
    </w:r>
    <w:r>
      <w:rPr>
        <w:rFonts w:cs="Arial"/>
        <w:sz w:val="16"/>
        <w:lang w:val="sl-SI"/>
      </w:rPr>
      <w:t>04 281 73 30</w:t>
    </w:r>
  </w:p>
  <w:p w:rsidR="007C4DBF" w:rsidRPr="008F3500" w:rsidRDefault="007C4DB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04 238 18 59</w:t>
    </w:r>
    <w:r w:rsidRPr="008F3500">
      <w:rPr>
        <w:rFonts w:cs="Arial"/>
        <w:sz w:val="16"/>
        <w:lang w:val="sl-SI"/>
      </w:rPr>
      <w:t xml:space="preserve"> </w:t>
    </w:r>
  </w:p>
  <w:p w:rsidR="007C4DBF" w:rsidRPr="008F3500" w:rsidRDefault="007C4DB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gp.kr@urszr.si</w:t>
    </w:r>
  </w:p>
  <w:p w:rsidR="007C4DBF" w:rsidRPr="008F3500" w:rsidRDefault="007C4DB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www.sos112.si/kranj</w:t>
    </w:r>
  </w:p>
  <w:p w:rsidR="007C4DBF" w:rsidRPr="008F3500" w:rsidRDefault="007C4DB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7582"/>
    <w:multiLevelType w:val="hybridMultilevel"/>
    <w:tmpl w:val="A61E5956"/>
    <w:lvl w:ilvl="0" w:tplc="4B44D59C">
      <w:start w:val="1"/>
      <w:numFmt w:val="bullet"/>
      <w:lvlText w:val=""/>
      <w:lvlJc w:val="left"/>
      <w:pPr>
        <w:ind w:left="720" w:hanging="360"/>
      </w:pPr>
      <w:rPr>
        <w:rFonts w:ascii="Symbol" w:hAnsi="Symbol" w:hint="default"/>
      </w:rPr>
    </w:lvl>
    <w:lvl w:ilvl="1" w:tplc="739E0E56" w:tentative="1">
      <w:start w:val="1"/>
      <w:numFmt w:val="bullet"/>
      <w:lvlText w:val="o"/>
      <w:lvlJc w:val="left"/>
      <w:pPr>
        <w:ind w:left="1440" w:hanging="360"/>
      </w:pPr>
      <w:rPr>
        <w:rFonts w:ascii="Courier New" w:hAnsi="Courier New" w:cs="Courier New" w:hint="default"/>
      </w:rPr>
    </w:lvl>
    <w:lvl w:ilvl="2" w:tplc="73947E00" w:tentative="1">
      <w:start w:val="1"/>
      <w:numFmt w:val="bullet"/>
      <w:lvlText w:val=""/>
      <w:lvlJc w:val="left"/>
      <w:pPr>
        <w:ind w:left="2160" w:hanging="360"/>
      </w:pPr>
      <w:rPr>
        <w:rFonts w:ascii="Wingdings" w:hAnsi="Wingdings" w:hint="default"/>
      </w:rPr>
    </w:lvl>
    <w:lvl w:ilvl="3" w:tplc="4AB44D36" w:tentative="1">
      <w:start w:val="1"/>
      <w:numFmt w:val="bullet"/>
      <w:lvlText w:val=""/>
      <w:lvlJc w:val="left"/>
      <w:pPr>
        <w:ind w:left="2880" w:hanging="360"/>
      </w:pPr>
      <w:rPr>
        <w:rFonts w:ascii="Symbol" w:hAnsi="Symbol" w:hint="default"/>
      </w:rPr>
    </w:lvl>
    <w:lvl w:ilvl="4" w:tplc="8C2E6D1C" w:tentative="1">
      <w:start w:val="1"/>
      <w:numFmt w:val="bullet"/>
      <w:lvlText w:val="o"/>
      <w:lvlJc w:val="left"/>
      <w:pPr>
        <w:ind w:left="3600" w:hanging="360"/>
      </w:pPr>
      <w:rPr>
        <w:rFonts w:ascii="Courier New" w:hAnsi="Courier New" w:cs="Courier New" w:hint="default"/>
      </w:rPr>
    </w:lvl>
    <w:lvl w:ilvl="5" w:tplc="3AFC5BB2" w:tentative="1">
      <w:start w:val="1"/>
      <w:numFmt w:val="bullet"/>
      <w:lvlText w:val=""/>
      <w:lvlJc w:val="left"/>
      <w:pPr>
        <w:ind w:left="4320" w:hanging="360"/>
      </w:pPr>
      <w:rPr>
        <w:rFonts w:ascii="Wingdings" w:hAnsi="Wingdings" w:hint="default"/>
      </w:rPr>
    </w:lvl>
    <w:lvl w:ilvl="6" w:tplc="5268B3DC" w:tentative="1">
      <w:start w:val="1"/>
      <w:numFmt w:val="bullet"/>
      <w:lvlText w:val=""/>
      <w:lvlJc w:val="left"/>
      <w:pPr>
        <w:ind w:left="5040" w:hanging="360"/>
      </w:pPr>
      <w:rPr>
        <w:rFonts w:ascii="Symbol" w:hAnsi="Symbol" w:hint="default"/>
      </w:rPr>
    </w:lvl>
    <w:lvl w:ilvl="7" w:tplc="A8323926" w:tentative="1">
      <w:start w:val="1"/>
      <w:numFmt w:val="bullet"/>
      <w:lvlText w:val="o"/>
      <w:lvlJc w:val="left"/>
      <w:pPr>
        <w:ind w:left="5760" w:hanging="360"/>
      </w:pPr>
      <w:rPr>
        <w:rFonts w:ascii="Courier New" w:hAnsi="Courier New" w:cs="Courier New" w:hint="default"/>
      </w:rPr>
    </w:lvl>
    <w:lvl w:ilvl="8" w:tplc="EDE06734" w:tentative="1">
      <w:start w:val="1"/>
      <w:numFmt w:val="bullet"/>
      <w:lvlText w:val=""/>
      <w:lvlJc w:val="left"/>
      <w:pPr>
        <w:ind w:left="6480" w:hanging="360"/>
      </w:pPr>
      <w:rPr>
        <w:rFonts w:ascii="Wingdings" w:hAnsi="Wingdings" w:hint="default"/>
      </w:rPr>
    </w:lvl>
  </w:abstractNum>
  <w:abstractNum w:abstractNumId="1" w15:restartNumberingAfterBreak="0">
    <w:nsid w:val="33521025"/>
    <w:multiLevelType w:val="hybridMultilevel"/>
    <w:tmpl w:val="0EA428F6"/>
    <w:lvl w:ilvl="0" w:tplc="08424C0C">
      <w:start w:val="1"/>
      <w:numFmt w:val="bullet"/>
      <w:lvlText w:val=""/>
      <w:lvlJc w:val="left"/>
      <w:pPr>
        <w:ind w:left="720" w:hanging="360"/>
      </w:pPr>
      <w:rPr>
        <w:rFonts w:ascii="Symbol" w:hAnsi="Symbol" w:hint="default"/>
      </w:rPr>
    </w:lvl>
    <w:lvl w:ilvl="1" w:tplc="FE9AF7B6" w:tentative="1">
      <w:start w:val="1"/>
      <w:numFmt w:val="bullet"/>
      <w:lvlText w:val="o"/>
      <w:lvlJc w:val="left"/>
      <w:pPr>
        <w:ind w:left="1440" w:hanging="360"/>
      </w:pPr>
      <w:rPr>
        <w:rFonts w:ascii="Courier New" w:hAnsi="Courier New" w:cs="Courier New" w:hint="default"/>
      </w:rPr>
    </w:lvl>
    <w:lvl w:ilvl="2" w:tplc="CB7610FE" w:tentative="1">
      <w:start w:val="1"/>
      <w:numFmt w:val="bullet"/>
      <w:lvlText w:val=""/>
      <w:lvlJc w:val="left"/>
      <w:pPr>
        <w:ind w:left="2160" w:hanging="360"/>
      </w:pPr>
      <w:rPr>
        <w:rFonts w:ascii="Wingdings" w:hAnsi="Wingdings" w:hint="default"/>
      </w:rPr>
    </w:lvl>
    <w:lvl w:ilvl="3" w:tplc="5B60E508" w:tentative="1">
      <w:start w:val="1"/>
      <w:numFmt w:val="bullet"/>
      <w:lvlText w:val=""/>
      <w:lvlJc w:val="left"/>
      <w:pPr>
        <w:ind w:left="2880" w:hanging="360"/>
      </w:pPr>
      <w:rPr>
        <w:rFonts w:ascii="Symbol" w:hAnsi="Symbol" w:hint="default"/>
      </w:rPr>
    </w:lvl>
    <w:lvl w:ilvl="4" w:tplc="29C0055C" w:tentative="1">
      <w:start w:val="1"/>
      <w:numFmt w:val="bullet"/>
      <w:lvlText w:val="o"/>
      <w:lvlJc w:val="left"/>
      <w:pPr>
        <w:ind w:left="3600" w:hanging="360"/>
      </w:pPr>
      <w:rPr>
        <w:rFonts w:ascii="Courier New" w:hAnsi="Courier New" w:cs="Courier New" w:hint="default"/>
      </w:rPr>
    </w:lvl>
    <w:lvl w:ilvl="5" w:tplc="FCEA491A" w:tentative="1">
      <w:start w:val="1"/>
      <w:numFmt w:val="bullet"/>
      <w:lvlText w:val=""/>
      <w:lvlJc w:val="left"/>
      <w:pPr>
        <w:ind w:left="4320" w:hanging="360"/>
      </w:pPr>
      <w:rPr>
        <w:rFonts w:ascii="Wingdings" w:hAnsi="Wingdings" w:hint="default"/>
      </w:rPr>
    </w:lvl>
    <w:lvl w:ilvl="6" w:tplc="EB943A5A" w:tentative="1">
      <w:start w:val="1"/>
      <w:numFmt w:val="bullet"/>
      <w:lvlText w:val=""/>
      <w:lvlJc w:val="left"/>
      <w:pPr>
        <w:ind w:left="5040" w:hanging="360"/>
      </w:pPr>
      <w:rPr>
        <w:rFonts w:ascii="Symbol" w:hAnsi="Symbol" w:hint="default"/>
      </w:rPr>
    </w:lvl>
    <w:lvl w:ilvl="7" w:tplc="0EE6F948" w:tentative="1">
      <w:start w:val="1"/>
      <w:numFmt w:val="bullet"/>
      <w:lvlText w:val="o"/>
      <w:lvlJc w:val="left"/>
      <w:pPr>
        <w:ind w:left="5760" w:hanging="360"/>
      </w:pPr>
      <w:rPr>
        <w:rFonts w:ascii="Courier New" w:hAnsi="Courier New" w:cs="Courier New" w:hint="default"/>
      </w:rPr>
    </w:lvl>
    <w:lvl w:ilvl="8" w:tplc="DC1E22CE" w:tentative="1">
      <w:start w:val="1"/>
      <w:numFmt w:val="bullet"/>
      <w:lvlText w:val=""/>
      <w:lvlJc w:val="left"/>
      <w:pPr>
        <w:ind w:left="6480" w:hanging="360"/>
      </w:pPr>
      <w:rPr>
        <w:rFonts w:ascii="Wingdings" w:hAnsi="Wingdings" w:hint="default"/>
      </w:rPr>
    </w:lvl>
  </w:abstractNum>
  <w:abstractNum w:abstractNumId="2" w15:restartNumberingAfterBreak="0">
    <w:nsid w:val="388D3CDC"/>
    <w:multiLevelType w:val="multilevel"/>
    <w:tmpl w:val="74F2EC8C"/>
    <w:lvl w:ilvl="0">
      <w:start w:val="1"/>
      <w:numFmt w:val="decimal"/>
      <w:pStyle w:val="Naslov1"/>
      <w:lvlText w:val="%1."/>
      <w:lvlJc w:val="left"/>
      <w:pPr>
        <w:ind w:left="720" w:hanging="360"/>
      </w:pPr>
    </w:lvl>
    <w:lvl w:ilvl="1">
      <w:start w:val="1"/>
      <w:numFmt w:val="decimal"/>
      <w:pStyle w:val="Naslov2"/>
      <w:isLgl/>
      <w:lvlText w:val="%1.%2"/>
      <w:lvlJc w:val="left"/>
      <w:pPr>
        <w:ind w:left="780" w:hanging="420"/>
      </w:pPr>
      <w:rPr>
        <w:rFonts w:hint="default"/>
      </w:rPr>
    </w:lvl>
    <w:lvl w:ilvl="2">
      <w:start w:val="1"/>
      <w:numFmt w:val="decimal"/>
      <w:pStyle w:val="Naslov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B9B717C"/>
    <w:multiLevelType w:val="hybridMultilevel"/>
    <w:tmpl w:val="EFE4AF38"/>
    <w:lvl w:ilvl="0" w:tplc="07C45B6A">
      <w:start w:val="1"/>
      <w:numFmt w:val="bullet"/>
      <w:lvlText w:val=""/>
      <w:lvlJc w:val="left"/>
      <w:pPr>
        <w:ind w:left="720" w:hanging="360"/>
      </w:pPr>
      <w:rPr>
        <w:rFonts w:ascii="Symbol" w:hAnsi="Symbol" w:hint="default"/>
      </w:rPr>
    </w:lvl>
    <w:lvl w:ilvl="1" w:tplc="871E2FE8">
      <w:start w:val="1"/>
      <w:numFmt w:val="bullet"/>
      <w:lvlText w:val="o"/>
      <w:lvlJc w:val="left"/>
      <w:pPr>
        <w:ind w:left="1440" w:hanging="360"/>
      </w:pPr>
      <w:rPr>
        <w:rFonts w:ascii="Courier New" w:hAnsi="Courier New" w:cs="Courier New" w:hint="default"/>
      </w:rPr>
    </w:lvl>
    <w:lvl w:ilvl="2" w:tplc="4AF62AD6" w:tentative="1">
      <w:start w:val="1"/>
      <w:numFmt w:val="bullet"/>
      <w:lvlText w:val=""/>
      <w:lvlJc w:val="left"/>
      <w:pPr>
        <w:ind w:left="2160" w:hanging="360"/>
      </w:pPr>
      <w:rPr>
        <w:rFonts w:ascii="Wingdings" w:hAnsi="Wingdings" w:hint="default"/>
      </w:rPr>
    </w:lvl>
    <w:lvl w:ilvl="3" w:tplc="CC5EC5A2" w:tentative="1">
      <w:start w:val="1"/>
      <w:numFmt w:val="bullet"/>
      <w:lvlText w:val=""/>
      <w:lvlJc w:val="left"/>
      <w:pPr>
        <w:ind w:left="2880" w:hanging="360"/>
      </w:pPr>
      <w:rPr>
        <w:rFonts w:ascii="Symbol" w:hAnsi="Symbol" w:hint="default"/>
      </w:rPr>
    </w:lvl>
    <w:lvl w:ilvl="4" w:tplc="67187FAC" w:tentative="1">
      <w:start w:val="1"/>
      <w:numFmt w:val="bullet"/>
      <w:lvlText w:val="o"/>
      <w:lvlJc w:val="left"/>
      <w:pPr>
        <w:ind w:left="3600" w:hanging="360"/>
      </w:pPr>
      <w:rPr>
        <w:rFonts w:ascii="Courier New" w:hAnsi="Courier New" w:cs="Courier New" w:hint="default"/>
      </w:rPr>
    </w:lvl>
    <w:lvl w:ilvl="5" w:tplc="5420E062" w:tentative="1">
      <w:start w:val="1"/>
      <w:numFmt w:val="bullet"/>
      <w:lvlText w:val=""/>
      <w:lvlJc w:val="left"/>
      <w:pPr>
        <w:ind w:left="4320" w:hanging="360"/>
      </w:pPr>
      <w:rPr>
        <w:rFonts w:ascii="Wingdings" w:hAnsi="Wingdings" w:hint="default"/>
      </w:rPr>
    </w:lvl>
    <w:lvl w:ilvl="6" w:tplc="A5F8CDAC" w:tentative="1">
      <w:start w:val="1"/>
      <w:numFmt w:val="bullet"/>
      <w:lvlText w:val=""/>
      <w:lvlJc w:val="left"/>
      <w:pPr>
        <w:ind w:left="5040" w:hanging="360"/>
      </w:pPr>
      <w:rPr>
        <w:rFonts w:ascii="Symbol" w:hAnsi="Symbol" w:hint="default"/>
      </w:rPr>
    </w:lvl>
    <w:lvl w:ilvl="7" w:tplc="B6B00992" w:tentative="1">
      <w:start w:val="1"/>
      <w:numFmt w:val="bullet"/>
      <w:lvlText w:val="o"/>
      <w:lvlJc w:val="left"/>
      <w:pPr>
        <w:ind w:left="5760" w:hanging="360"/>
      </w:pPr>
      <w:rPr>
        <w:rFonts w:ascii="Courier New" w:hAnsi="Courier New" w:cs="Courier New" w:hint="default"/>
      </w:rPr>
    </w:lvl>
    <w:lvl w:ilvl="8" w:tplc="9CF26F88" w:tentative="1">
      <w:start w:val="1"/>
      <w:numFmt w:val="bullet"/>
      <w:lvlText w:val=""/>
      <w:lvlJc w:val="left"/>
      <w:pPr>
        <w:ind w:left="6480" w:hanging="360"/>
      </w:pPr>
      <w:rPr>
        <w:rFonts w:ascii="Wingdings" w:hAnsi="Wingdings" w:hint="default"/>
      </w:rPr>
    </w:lvl>
  </w:abstractNum>
  <w:abstractNum w:abstractNumId="4" w15:restartNumberingAfterBreak="0">
    <w:nsid w:val="3D424B79"/>
    <w:multiLevelType w:val="hybridMultilevel"/>
    <w:tmpl w:val="480C77A2"/>
    <w:lvl w:ilvl="0" w:tplc="9AD8D246">
      <w:start w:val="1"/>
      <w:numFmt w:val="bullet"/>
      <w:lvlText w:val=""/>
      <w:lvlJc w:val="left"/>
      <w:pPr>
        <w:ind w:left="360" w:hanging="360"/>
      </w:pPr>
      <w:rPr>
        <w:rFonts w:ascii="Symbol" w:hAnsi="Symbol" w:hint="default"/>
      </w:rPr>
    </w:lvl>
    <w:lvl w:ilvl="1" w:tplc="5C8CDCB0" w:tentative="1">
      <w:start w:val="1"/>
      <w:numFmt w:val="bullet"/>
      <w:lvlText w:val="o"/>
      <w:lvlJc w:val="left"/>
      <w:pPr>
        <w:ind w:left="1080" w:hanging="360"/>
      </w:pPr>
      <w:rPr>
        <w:rFonts w:ascii="Courier New" w:hAnsi="Courier New" w:cs="Courier New" w:hint="default"/>
      </w:rPr>
    </w:lvl>
    <w:lvl w:ilvl="2" w:tplc="F50C5674" w:tentative="1">
      <w:start w:val="1"/>
      <w:numFmt w:val="bullet"/>
      <w:lvlText w:val=""/>
      <w:lvlJc w:val="left"/>
      <w:pPr>
        <w:ind w:left="1800" w:hanging="360"/>
      </w:pPr>
      <w:rPr>
        <w:rFonts w:ascii="Wingdings" w:hAnsi="Wingdings" w:hint="default"/>
      </w:rPr>
    </w:lvl>
    <w:lvl w:ilvl="3" w:tplc="2288FCEA" w:tentative="1">
      <w:start w:val="1"/>
      <w:numFmt w:val="bullet"/>
      <w:lvlText w:val=""/>
      <w:lvlJc w:val="left"/>
      <w:pPr>
        <w:ind w:left="2520" w:hanging="360"/>
      </w:pPr>
      <w:rPr>
        <w:rFonts w:ascii="Symbol" w:hAnsi="Symbol" w:hint="default"/>
      </w:rPr>
    </w:lvl>
    <w:lvl w:ilvl="4" w:tplc="20BE786A" w:tentative="1">
      <w:start w:val="1"/>
      <w:numFmt w:val="bullet"/>
      <w:lvlText w:val="o"/>
      <w:lvlJc w:val="left"/>
      <w:pPr>
        <w:ind w:left="3240" w:hanging="360"/>
      </w:pPr>
      <w:rPr>
        <w:rFonts w:ascii="Courier New" w:hAnsi="Courier New" w:cs="Courier New" w:hint="default"/>
      </w:rPr>
    </w:lvl>
    <w:lvl w:ilvl="5" w:tplc="0E1CC156" w:tentative="1">
      <w:start w:val="1"/>
      <w:numFmt w:val="bullet"/>
      <w:lvlText w:val=""/>
      <w:lvlJc w:val="left"/>
      <w:pPr>
        <w:ind w:left="3960" w:hanging="360"/>
      </w:pPr>
      <w:rPr>
        <w:rFonts w:ascii="Wingdings" w:hAnsi="Wingdings" w:hint="default"/>
      </w:rPr>
    </w:lvl>
    <w:lvl w:ilvl="6" w:tplc="978ECA64" w:tentative="1">
      <w:start w:val="1"/>
      <w:numFmt w:val="bullet"/>
      <w:lvlText w:val=""/>
      <w:lvlJc w:val="left"/>
      <w:pPr>
        <w:ind w:left="4680" w:hanging="360"/>
      </w:pPr>
      <w:rPr>
        <w:rFonts w:ascii="Symbol" w:hAnsi="Symbol" w:hint="default"/>
      </w:rPr>
    </w:lvl>
    <w:lvl w:ilvl="7" w:tplc="EA5EB180" w:tentative="1">
      <w:start w:val="1"/>
      <w:numFmt w:val="bullet"/>
      <w:lvlText w:val="o"/>
      <w:lvlJc w:val="left"/>
      <w:pPr>
        <w:ind w:left="5400" w:hanging="360"/>
      </w:pPr>
      <w:rPr>
        <w:rFonts w:ascii="Courier New" w:hAnsi="Courier New" w:cs="Courier New" w:hint="default"/>
      </w:rPr>
    </w:lvl>
    <w:lvl w:ilvl="8" w:tplc="EF7AD20C" w:tentative="1">
      <w:start w:val="1"/>
      <w:numFmt w:val="bullet"/>
      <w:lvlText w:val=""/>
      <w:lvlJc w:val="left"/>
      <w:pPr>
        <w:ind w:left="6120" w:hanging="360"/>
      </w:pPr>
      <w:rPr>
        <w:rFonts w:ascii="Wingdings" w:hAnsi="Wingdings" w:hint="default"/>
      </w:rPr>
    </w:lvl>
  </w:abstractNum>
  <w:abstractNum w:abstractNumId="5" w15:restartNumberingAfterBreak="0">
    <w:nsid w:val="4057187F"/>
    <w:multiLevelType w:val="hybridMultilevel"/>
    <w:tmpl w:val="EC7A8436"/>
    <w:lvl w:ilvl="0" w:tplc="5AC2360C">
      <w:start w:val="1"/>
      <w:numFmt w:val="bullet"/>
      <w:lvlText w:val=""/>
      <w:lvlJc w:val="left"/>
      <w:pPr>
        <w:ind w:left="360" w:hanging="360"/>
      </w:pPr>
      <w:rPr>
        <w:rFonts w:ascii="Symbol" w:hAnsi="Symbol" w:hint="default"/>
      </w:rPr>
    </w:lvl>
    <w:lvl w:ilvl="1" w:tplc="E2C8CCAA">
      <w:start w:val="1"/>
      <w:numFmt w:val="bullet"/>
      <w:lvlText w:val="o"/>
      <w:lvlJc w:val="left"/>
      <w:pPr>
        <w:ind w:left="1080" w:hanging="360"/>
      </w:pPr>
      <w:rPr>
        <w:rFonts w:ascii="Courier New" w:hAnsi="Courier New" w:cs="Courier New" w:hint="default"/>
      </w:rPr>
    </w:lvl>
    <w:lvl w:ilvl="2" w:tplc="4C12B672" w:tentative="1">
      <w:start w:val="1"/>
      <w:numFmt w:val="bullet"/>
      <w:lvlText w:val=""/>
      <w:lvlJc w:val="left"/>
      <w:pPr>
        <w:ind w:left="1800" w:hanging="360"/>
      </w:pPr>
      <w:rPr>
        <w:rFonts w:ascii="Wingdings" w:hAnsi="Wingdings" w:hint="default"/>
      </w:rPr>
    </w:lvl>
    <w:lvl w:ilvl="3" w:tplc="EAA4476A" w:tentative="1">
      <w:start w:val="1"/>
      <w:numFmt w:val="bullet"/>
      <w:lvlText w:val=""/>
      <w:lvlJc w:val="left"/>
      <w:pPr>
        <w:ind w:left="2520" w:hanging="360"/>
      </w:pPr>
      <w:rPr>
        <w:rFonts w:ascii="Symbol" w:hAnsi="Symbol" w:hint="default"/>
      </w:rPr>
    </w:lvl>
    <w:lvl w:ilvl="4" w:tplc="23305798" w:tentative="1">
      <w:start w:val="1"/>
      <w:numFmt w:val="bullet"/>
      <w:lvlText w:val="o"/>
      <w:lvlJc w:val="left"/>
      <w:pPr>
        <w:ind w:left="3240" w:hanging="360"/>
      </w:pPr>
      <w:rPr>
        <w:rFonts w:ascii="Courier New" w:hAnsi="Courier New" w:cs="Courier New" w:hint="default"/>
      </w:rPr>
    </w:lvl>
    <w:lvl w:ilvl="5" w:tplc="F2CC12C6" w:tentative="1">
      <w:start w:val="1"/>
      <w:numFmt w:val="bullet"/>
      <w:lvlText w:val=""/>
      <w:lvlJc w:val="left"/>
      <w:pPr>
        <w:ind w:left="3960" w:hanging="360"/>
      </w:pPr>
      <w:rPr>
        <w:rFonts w:ascii="Wingdings" w:hAnsi="Wingdings" w:hint="default"/>
      </w:rPr>
    </w:lvl>
    <w:lvl w:ilvl="6" w:tplc="8DB262FC" w:tentative="1">
      <w:start w:val="1"/>
      <w:numFmt w:val="bullet"/>
      <w:lvlText w:val=""/>
      <w:lvlJc w:val="left"/>
      <w:pPr>
        <w:ind w:left="4680" w:hanging="360"/>
      </w:pPr>
      <w:rPr>
        <w:rFonts w:ascii="Symbol" w:hAnsi="Symbol" w:hint="default"/>
      </w:rPr>
    </w:lvl>
    <w:lvl w:ilvl="7" w:tplc="EF762AFA" w:tentative="1">
      <w:start w:val="1"/>
      <w:numFmt w:val="bullet"/>
      <w:lvlText w:val="o"/>
      <w:lvlJc w:val="left"/>
      <w:pPr>
        <w:ind w:left="5400" w:hanging="360"/>
      </w:pPr>
      <w:rPr>
        <w:rFonts w:ascii="Courier New" w:hAnsi="Courier New" w:cs="Courier New" w:hint="default"/>
      </w:rPr>
    </w:lvl>
    <w:lvl w:ilvl="8" w:tplc="0BFACEFE" w:tentative="1">
      <w:start w:val="1"/>
      <w:numFmt w:val="bullet"/>
      <w:lvlText w:val=""/>
      <w:lvlJc w:val="left"/>
      <w:pPr>
        <w:ind w:left="6120" w:hanging="360"/>
      </w:pPr>
      <w:rPr>
        <w:rFonts w:ascii="Wingdings" w:hAnsi="Wingdings" w:hint="default"/>
      </w:rPr>
    </w:lvl>
  </w:abstractNum>
  <w:abstractNum w:abstractNumId="6" w15:restartNumberingAfterBreak="0">
    <w:nsid w:val="43EE523D"/>
    <w:multiLevelType w:val="hybridMultilevel"/>
    <w:tmpl w:val="548AAE1C"/>
    <w:lvl w:ilvl="0" w:tplc="6DA6D212">
      <w:start w:val="1"/>
      <w:numFmt w:val="bullet"/>
      <w:lvlText w:val=""/>
      <w:lvlJc w:val="left"/>
      <w:pPr>
        <w:ind w:left="720" w:hanging="360"/>
      </w:pPr>
      <w:rPr>
        <w:rFonts w:ascii="Symbol" w:hAnsi="Symbol" w:hint="default"/>
      </w:rPr>
    </w:lvl>
    <w:lvl w:ilvl="1" w:tplc="B406F9F2" w:tentative="1">
      <w:start w:val="1"/>
      <w:numFmt w:val="bullet"/>
      <w:lvlText w:val="o"/>
      <w:lvlJc w:val="left"/>
      <w:pPr>
        <w:ind w:left="1440" w:hanging="360"/>
      </w:pPr>
      <w:rPr>
        <w:rFonts w:ascii="Courier New" w:hAnsi="Courier New" w:cs="Courier New" w:hint="default"/>
      </w:rPr>
    </w:lvl>
    <w:lvl w:ilvl="2" w:tplc="821C0276" w:tentative="1">
      <w:start w:val="1"/>
      <w:numFmt w:val="bullet"/>
      <w:lvlText w:val=""/>
      <w:lvlJc w:val="left"/>
      <w:pPr>
        <w:ind w:left="2160" w:hanging="360"/>
      </w:pPr>
      <w:rPr>
        <w:rFonts w:ascii="Wingdings" w:hAnsi="Wingdings" w:hint="default"/>
      </w:rPr>
    </w:lvl>
    <w:lvl w:ilvl="3" w:tplc="BE6234B8" w:tentative="1">
      <w:start w:val="1"/>
      <w:numFmt w:val="bullet"/>
      <w:lvlText w:val=""/>
      <w:lvlJc w:val="left"/>
      <w:pPr>
        <w:ind w:left="2880" w:hanging="360"/>
      </w:pPr>
      <w:rPr>
        <w:rFonts w:ascii="Symbol" w:hAnsi="Symbol" w:hint="default"/>
      </w:rPr>
    </w:lvl>
    <w:lvl w:ilvl="4" w:tplc="EF8A17B0" w:tentative="1">
      <w:start w:val="1"/>
      <w:numFmt w:val="bullet"/>
      <w:lvlText w:val="o"/>
      <w:lvlJc w:val="left"/>
      <w:pPr>
        <w:ind w:left="3600" w:hanging="360"/>
      </w:pPr>
      <w:rPr>
        <w:rFonts w:ascii="Courier New" w:hAnsi="Courier New" w:cs="Courier New" w:hint="default"/>
      </w:rPr>
    </w:lvl>
    <w:lvl w:ilvl="5" w:tplc="2F1A5156" w:tentative="1">
      <w:start w:val="1"/>
      <w:numFmt w:val="bullet"/>
      <w:lvlText w:val=""/>
      <w:lvlJc w:val="left"/>
      <w:pPr>
        <w:ind w:left="4320" w:hanging="360"/>
      </w:pPr>
      <w:rPr>
        <w:rFonts w:ascii="Wingdings" w:hAnsi="Wingdings" w:hint="default"/>
      </w:rPr>
    </w:lvl>
    <w:lvl w:ilvl="6" w:tplc="D4DA3ACE" w:tentative="1">
      <w:start w:val="1"/>
      <w:numFmt w:val="bullet"/>
      <w:lvlText w:val=""/>
      <w:lvlJc w:val="left"/>
      <w:pPr>
        <w:ind w:left="5040" w:hanging="360"/>
      </w:pPr>
      <w:rPr>
        <w:rFonts w:ascii="Symbol" w:hAnsi="Symbol" w:hint="default"/>
      </w:rPr>
    </w:lvl>
    <w:lvl w:ilvl="7" w:tplc="4692BF40" w:tentative="1">
      <w:start w:val="1"/>
      <w:numFmt w:val="bullet"/>
      <w:lvlText w:val="o"/>
      <w:lvlJc w:val="left"/>
      <w:pPr>
        <w:ind w:left="5760" w:hanging="360"/>
      </w:pPr>
      <w:rPr>
        <w:rFonts w:ascii="Courier New" w:hAnsi="Courier New" w:cs="Courier New" w:hint="default"/>
      </w:rPr>
    </w:lvl>
    <w:lvl w:ilvl="8" w:tplc="69EE5176" w:tentative="1">
      <w:start w:val="1"/>
      <w:numFmt w:val="bullet"/>
      <w:lvlText w:val=""/>
      <w:lvlJc w:val="left"/>
      <w:pPr>
        <w:ind w:left="6480" w:hanging="360"/>
      </w:pPr>
      <w:rPr>
        <w:rFonts w:ascii="Wingdings" w:hAnsi="Wingdings" w:hint="default"/>
      </w:rPr>
    </w:lvl>
  </w:abstractNum>
  <w:abstractNum w:abstractNumId="7" w15:restartNumberingAfterBreak="0">
    <w:nsid w:val="539545C4"/>
    <w:multiLevelType w:val="hybridMultilevel"/>
    <w:tmpl w:val="86F28890"/>
    <w:lvl w:ilvl="0" w:tplc="DED0782E">
      <w:start w:val="1"/>
      <w:numFmt w:val="bullet"/>
      <w:lvlText w:val=""/>
      <w:lvlJc w:val="left"/>
      <w:pPr>
        <w:ind w:left="360" w:hanging="360"/>
      </w:pPr>
      <w:rPr>
        <w:rFonts w:ascii="Symbol" w:hAnsi="Symbol" w:hint="default"/>
      </w:rPr>
    </w:lvl>
    <w:lvl w:ilvl="1" w:tplc="EEF49AC4" w:tentative="1">
      <w:start w:val="1"/>
      <w:numFmt w:val="bullet"/>
      <w:lvlText w:val="o"/>
      <w:lvlJc w:val="left"/>
      <w:pPr>
        <w:ind w:left="1080" w:hanging="360"/>
      </w:pPr>
      <w:rPr>
        <w:rFonts w:ascii="Courier New" w:hAnsi="Courier New" w:cs="Courier New" w:hint="default"/>
      </w:rPr>
    </w:lvl>
    <w:lvl w:ilvl="2" w:tplc="D6C26DE6" w:tentative="1">
      <w:start w:val="1"/>
      <w:numFmt w:val="bullet"/>
      <w:lvlText w:val=""/>
      <w:lvlJc w:val="left"/>
      <w:pPr>
        <w:ind w:left="1800" w:hanging="360"/>
      </w:pPr>
      <w:rPr>
        <w:rFonts w:ascii="Wingdings" w:hAnsi="Wingdings" w:hint="default"/>
      </w:rPr>
    </w:lvl>
    <w:lvl w:ilvl="3" w:tplc="8CF07256" w:tentative="1">
      <w:start w:val="1"/>
      <w:numFmt w:val="bullet"/>
      <w:lvlText w:val=""/>
      <w:lvlJc w:val="left"/>
      <w:pPr>
        <w:ind w:left="2520" w:hanging="360"/>
      </w:pPr>
      <w:rPr>
        <w:rFonts w:ascii="Symbol" w:hAnsi="Symbol" w:hint="default"/>
      </w:rPr>
    </w:lvl>
    <w:lvl w:ilvl="4" w:tplc="B8BA2B58" w:tentative="1">
      <w:start w:val="1"/>
      <w:numFmt w:val="bullet"/>
      <w:lvlText w:val="o"/>
      <w:lvlJc w:val="left"/>
      <w:pPr>
        <w:ind w:left="3240" w:hanging="360"/>
      </w:pPr>
      <w:rPr>
        <w:rFonts w:ascii="Courier New" w:hAnsi="Courier New" w:cs="Courier New" w:hint="default"/>
      </w:rPr>
    </w:lvl>
    <w:lvl w:ilvl="5" w:tplc="3E90AB82" w:tentative="1">
      <w:start w:val="1"/>
      <w:numFmt w:val="bullet"/>
      <w:lvlText w:val=""/>
      <w:lvlJc w:val="left"/>
      <w:pPr>
        <w:ind w:left="3960" w:hanging="360"/>
      </w:pPr>
      <w:rPr>
        <w:rFonts w:ascii="Wingdings" w:hAnsi="Wingdings" w:hint="default"/>
      </w:rPr>
    </w:lvl>
    <w:lvl w:ilvl="6" w:tplc="1A4AE2EE" w:tentative="1">
      <w:start w:val="1"/>
      <w:numFmt w:val="bullet"/>
      <w:lvlText w:val=""/>
      <w:lvlJc w:val="left"/>
      <w:pPr>
        <w:ind w:left="4680" w:hanging="360"/>
      </w:pPr>
      <w:rPr>
        <w:rFonts w:ascii="Symbol" w:hAnsi="Symbol" w:hint="default"/>
      </w:rPr>
    </w:lvl>
    <w:lvl w:ilvl="7" w:tplc="71F8B9B2" w:tentative="1">
      <w:start w:val="1"/>
      <w:numFmt w:val="bullet"/>
      <w:lvlText w:val="o"/>
      <w:lvlJc w:val="left"/>
      <w:pPr>
        <w:ind w:left="5400" w:hanging="360"/>
      </w:pPr>
      <w:rPr>
        <w:rFonts w:ascii="Courier New" w:hAnsi="Courier New" w:cs="Courier New" w:hint="default"/>
      </w:rPr>
    </w:lvl>
    <w:lvl w:ilvl="8" w:tplc="79F09228" w:tentative="1">
      <w:start w:val="1"/>
      <w:numFmt w:val="bullet"/>
      <w:lvlText w:val=""/>
      <w:lvlJc w:val="left"/>
      <w:pPr>
        <w:ind w:left="6120" w:hanging="360"/>
      </w:pPr>
      <w:rPr>
        <w:rFonts w:ascii="Wingdings" w:hAnsi="Wingdings" w:hint="default"/>
      </w:rPr>
    </w:lvl>
  </w:abstractNum>
  <w:abstractNum w:abstractNumId="8" w15:restartNumberingAfterBreak="0">
    <w:nsid w:val="54A5105E"/>
    <w:multiLevelType w:val="hybridMultilevel"/>
    <w:tmpl w:val="55BC7588"/>
    <w:lvl w:ilvl="0" w:tplc="C62C0BE8">
      <w:start w:val="1"/>
      <w:numFmt w:val="bullet"/>
      <w:lvlText w:val=""/>
      <w:lvlJc w:val="left"/>
      <w:pPr>
        <w:ind w:left="720" w:hanging="360"/>
      </w:pPr>
      <w:rPr>
        <w:rFonts w:ascii="Symbol" w:hAnsi="Symbol" w:hint="default"/>
      </w:rPr>
    </w:lvl>
    <w:lvl w:ilvl="1" w:tplc="057CA38C" w:tentative="1">
      <w:start w:val="1"/>
      <w:numFmt w:val="bullet"/>
      <w:lvlText w:val="o"/>
      <w:lvlJc w:val="left"/>
      <w:pPr>
        <w:ind w:left="1440" w:hanging="360"/>
      </w:pPr>
      <w:rPr>
        <w:rFonts w:ascii="Courier New" w:hAnsi="Courier New" w:cs="Courier New" w:hint="default"/>
      </w:rPr>
    </w:lvl>
    <w:lvl w:ilvl="2" w:tplc="A1DA9B20" w:tentative="1">
      <w:start w:val="1"/>
      <w:numFmt w:val="bullet"/>
      <w:lvlText w:val=""/>
      <w:lvlJc w:val="left"/>
      <w:pPr>
        <w:ind w:left="2160" w:hanging="360"/>
      </w:pPr>
      <w:rPr>
        <w:rFonts w:ascii="Wingdings" w:hAnsi="Wingdings" w:hint="default"/>
      </w:rPr>
    </w:lvl>
    <w:lvl w:ilvl="3" w:tplc="B7106A3E" w:tentative="1">
      <w:start w:val="1"/>
      <w:numFmt w:val="bullet"/>
      <w:lvlText w:val=""/>
      <w:lvlJc w:val="left"/>
      <w:pPr>
        <w:ind w:left="2880" w:hanging="360"/>
      </w:pPr>
      <w:rPr>
        <w:rFonts w:ascii="Symbol" w:hAnsi="Symbol" w:hint="default"/>
      </w:rPr>
    </w:lvl>
    <w:lvl w:ilvl="4" w:tplc="2348E076" w:tentative="1">
      <w:start w:val="1"/>
      <w:numFmt w:val="bullet"/>
      <w:lvlText w:val="o"/>
      <w:lvlJc w:val="left"/>
      <w:pPr>
        <w:ind w:left="3600" w:hanging="360"/>
      </w:pPr>
      <w:rPr>
        <w:rFonts w:ascii="Courier New" w:hAnsi="Courier New" w:cs="Courier New" w:hint="default"/>
      </w:rPr>
    </w:lvl>
    <w:lvl w:ilvl="5" w:tplc="A6D01A1A" w:tentative="1">
      <w:start w:val="1"/>
      <w:numFmt w:val="bullet"/>
      <w:lvlText w:val=""/>
      <w:lvlJc w:val="left"/>
      <w:pPr>
        <w:ind w:left="4320" w:hanging="360"/>
      </w:pPr>
      <w:rPr>
        <w:rFonts w:ascii="Wingdings" w:hAnsi="Wingdings" w:hint="default"/>
      </w:rPr>
    </w:lvl>
    <w:lvl w:ilvl="6" w:tplc="CF0236B6" w:tentative="1">
      <w:start w:val="1"/>
      <w:numFmt w:val="bullet"/>
      <w:lvlText w:val=""/>
      <w:lvlJc w:val="left"/>
      <w:pPr>
        <w:ind w:left="5040" w:hanging="360"/>
      </w:pPr>
      <w:rPr>
        <w:rFonts w:ascii="Symbol" w:hAnsi="Symbol" w:hint="default"/>
      </w:rPr>
    </w:lvl>
    <w:lvl w:ilvl="7" w:tplc="51BE5ECA" w:tentative="1">
      <w:start w:val="1"/>
      <w:numFmt w:val="bullet"/>
      <w:lvlText w:val="o"/>
      <w:lvlJc w:val="left"/>
      <w:pPr>
        <w:ind w:left="5760" w:hanging="360"/>
      </w:pPr>
      <w:rPr>
        <w:rFonts w:ascii="Courier New" w:hAnsi="Courier New" w:cs="Courier New" w:hint="default"/>
      </w:rPr>
    </w:lvl>
    <w:lvl w:ilvl="8" w:tplc="083E8606" w:tentative="1">
      <w:start w:val="1"/>
      <w:numFmt w:val="bullet"/>
      <w:lvlText w:val=""/>
      <w:lvlJc w:val="left"/>
      <w:pPr>
        <w:ind w:left="6480" w:hanging="360"/>
      </w:pPr>
      <w:rPr>
        <w:rFonts w:ascii="Wingdings" w:hAnsi="Wingdings" w:hint="default"/>
      </w:rPr>
    </w:lvl>
  </w:abstractNum>
  <w:abstractNum w:abstractNumId="9" w15:restartNumberingAfterBreak="0">
    <w:nsid w:val="5DC527E6"/>
    <w:multiLevelType w:val="hybridMultilevel"/>
    <w:tmpl w:val="98522642"/>
    <w:lvl w:ilvl="0" w:tplc="26C80C7C">
      <w:start w:val="1"/>
      <w:numFmt w:val="bullet"/>
      <w:lvlText w:val=""/>
      <w:lvlJc w:val="left"/>
      <w:pPr>
        <w:ind w:left="360" w:hanging="360"/>
      </w:pPr>
      <w:rPr>
        <w:rFonts w:ascii="Symbol" w:hAnsi="Symbol" w:hint="default"/>
      </w:rPr>
    </w:lvl>
    <w:lvl w:ilvl="1" w:tplc="68AC216E" w:tentative="1">
      <w:start w:val="1"/>
      <w:numFmt w:val="bullet"/>
      <w:lvlText w:val="o"/>
      <w:lvlJc w:val="left"/>
      <w:pPr>
        <w:ind w:left="1080" w:hanging="360"/>
      </w:pPr>
      <w:rPr>
        <w:rFonts w:ascii="Courier New" w:hAnsi="Courier New" w:cs="Courier New" w:hint="default"/>
      </w:rPr>
    </w:lvl>
    <w:lvl w:ilvl="2" w:tplc="E6CA99C6" w:tentative="1">
      <w:start w:val="1"/>
      <w:numFmt w:val="bullet"/>
      <w:lvlText w:val=""/>
      <w:lvlJc w:val="left"/>
      <w:pPr>
        <w:ind w:left="1800" w:hanging="360"/>
      </w:pPr>
      <w:rPr>
        <w:rFonts w:ascii="Wingdings" w:hAnsi="Wingdings" w:hint="default"/>
      </w:rPr>
    </w:lvl>
    <w:lvl w:ilvl="3" w:tplc="AE101C26" w:tentative="1">
      <w:start w:val="1"/>
      <w:numFmt w:val="bullet"/>
      <w:lvlText w:val=""/>
      <w:lvlJc w:val="left"/>
      <w:pPr>
        <w:ind w:left="2520" w:hanging="360"/>
      </w:pPr>
      <w:rPr>
        <w:rFonts w:ascii="Symbol" w:hAnsi="Symbol" w:hint="default"/>
      </w:rPr>
    </w:lvl>
    <w:lvl w:ilvl="4" w:tplc="3CB667DA" w:tentative="1">
      <w:start w:val="1"/>
      <w:numFmt w:val="bullet"/>
      <w:lvlText w:val="o"/>
      <w:lvlJc w:val="left"/>
      <w:pPr>
        <w:ind w:left="3240" w:hanging="360"/>
      </w:pPr>
      <w:rPr>
        <w:rFonts w:ascii="Courier New" w:hAnsi="Courier New" w:cs="Courier New" w:hint="default"/>
      </w:rPr>
    </w:lvl>
    <w:lvl w:ilvl="5" w:tplc="AE50A100" w:tentative="1">
      <w:start w:val="1"/>
      <w:numFmt w:val="bullet"/>
      <w:lvlText w:val=""/>
      <w:lvlJc w:val="left"/>
      <w:pPr>
        <w:ind w:left="3960" w:hanging="360"/>
      </w:pPr>
      <w:rPr>
        <w:rFonts w:ascii="Wingdings" w:hAnsi="Wingdings" w:hint="default"/>
      </w:rPr>
    </w:lvl>
    <w:lvl w:ilvl="6" w:tplc="0150CCC2" w:tentative="1">
      <w:start w:val="1"/>
      <w:numFmt w:val="bullet"/>
      <w:lvlText w:val=""/>
      <w:lvlJc w:val="left"/>
      <w:pPr>
        <w:ind w:left="4680" w:hanging="360"/>
      </w:pPr>
      <w:rPr>
        <w:rFonts w:ascii="Symbol" w:hAnsi="Symbol" w:hint="default"/>
      </w:rPr>
    </w:lvl>
    <w:lvl w:ilvl="7" w:tplc="B5F054EE" w:tentative="1">
      <w:start w:val="1"/>
      <w:numFmt w:val="bullet"/>
      <w:lvlText w:val="o"/>
      <w:lvlJc w:val="left"/>
      <w:pPr>
        <w:ind w:left="5400" w:hanging="360"/>
      </w:pPr>
      <w:rPr>
        <w:rFonts w:ascii="Courier New" w:hAnsi="Courier New" w:cs="Courier New" w:hint="default"/>
      </w:rPr>
    </w:lvl>
    <w:lvl w:ilvl="8" w:tplc="7E24A710" w:tentative="1">
      <w:start w:val="1"/>
      <w:numFmt w:val="bullet"/>
      <w:lvlText w:val=""/>
      <w:lvlJc w:val="left"/>
      <w:pPr>
        <w:ind w:left="6120" w:hanging="360"/>
      </w:pPr>
      <w:rPr>
        <w:rFonts w:ascii="Wingdings" w:hAnsi="Wingdings" w:hint="default"/>
      </w:rPr>
    </w:lvl>
  </w:abstractNum>
  <w:abstractNum w:abstractNumId="10" w15:restartNumberingAfterBreak="0">
    <w:nsid w:val="5EB16A04"/>
    <w:multiLevelType w:val="hybridMultilevel"/>
    <w:tmpl w:val="89DC323A"/>
    <w:lvl w:ilvl="0" w:tplc="C7AA6A7A">
      <w:start w:val="1"/>
      <w:numFmt w:val="bullet"/>
      <w:lvlText w:val=""/>
      <w:lvlJc w:val="left"/>
      <w:pPr>
        <w:ind w:left="360" w:hanging="360"/>
      </w:pPr>
      <w:rPr>
        <w:rFonts w:ascii="Symbol" w:hAnsi="Symbol" w:hint="default"/>
      </w:rPr>
    </w:lvl>
    <w:lvl w:ilvl="1" w:tplc="322C1A80">
      <w:start w:val="1"/>
      <w:numFmt w:val="bullet"/>
      <w:lvlText w:val="o"/>
      <w:lvlJc w:val="left"/>
      <w:pPr>
        <w:ind w:left="1080" w:hanging="360"/>
      </w:pPr>
      <w:rPr>
        <w:rFonts w:ascii="Courier New" w:hAnsi="Courier New" w:cs="Courier New" w:hint="default"/>
      </w:rPr>
    </w:lvl>
    <w:lvl w:ilvl="2" w:tplc="02C0E4AA" w:tentative="1">
      <w:start w:val="1"/>
      <w:numFmt w:val="bullet"/>
      <w:lvlText w:val=""/>
      <w:lvlJc w:val="left"/>
      <w:pPr>
        <w:ind w:left="1800" w:hanging="360"/>
      </w:pPr>
      <w:rPr>
        <w:rFonts w:ascii="Wingdings" w:hAnsi="Wingdings" w:hint="default"/>
      </w:rPr>
    </w:lvl>
    <w:lvl w:ilvl="3" w:tplc="FD763E3C" w:tentative="1">
      <w:start w:val="1"/>
      <w:numFmt w:val="bullet"/>
      <w:lvlText w:val=""/>
      <w:lvlJc w:val="left"/>
      <w:pPr>
        <w:ind w:left="2520" w:hanging="360"/>
      </w:pPr>
      <w:rPr>
        <w:rFonts w:ascii="Symbol" w:hAnsi="Symbol" w:hint="default"/>
      </w:rPr>
    </w:lvl>
    <w:lvl w:ilvl="4" w:tplc="D7D6E06A" w:tentative="1">
      <w:start w:val="1"/>
      <w:numFmt w:val="bullet"/>
      <w:lvlText w:val="o"/>
      <w:lvlJc w:val="left"/>
      <w:pPr>
        <w:ind w:left="3240" w:hanging="360"/>
      </w:pPr>
      <w:rPr>
        <w:rFonts w:ascii="Courier New" w:hAnsi="Courier New" w:cs="Courier New" w:hint="default"/>
      </w:rPr>
    </w:lvl>
    <w:lvl w:ilvl="5" w:tplc="ED848528" w:tentative="1">
      <w:start w:val="1"/>
      <w:numFmt w:val="bullet"/>
      <w:lvlText w:val=""/>
      <w:lvlJc w:val="left"/>
      <w:pPr>
        <w:ind w:left="3960" w:hanging="360"/>
      </w:pPr>
      <w:rPr>
        <w:rFonts w:ascii="Wingdings" w:hAnsi="Wingdings" w:hint="default"/>
      </w:rPr>
    </w:lvl>
    <w:lvl w:ilvl="6" w:tplc="C6403E58" w:tentative="1">
      <w:start w:val="1"/>
      <w:numFmt w:val="bullet"/>
      <w:lvlText w:val=""/>
      <w:lvlJc w:val="left"/>
      <w:pPr>
        <w:ind w:left="4680" w:hanging="360"/>
      </w:pPr>
      <w:rPr>
        <w:rFonts w:ascii="Symbol" w:hAnsi="Symbol" w:hint="default"/>
      </w:rPr>
    </w:lvl>
    <w:lvl w:ilvl="7" w:tplc="0F463488" w:tentative="1">
      <w:start w:val="1"/>
      <w:numFmt w:val="bullet"/>
      <w:lvlText w:val="o"/>
      <w:lvlJc w:val="left"/>
      <w:pPr>
        <w:ind w:left="5400" w:hanging="360"/>
      </w:pPr>
      <w:rPr>
        <w:rFonts w:ascii="Courier New" w:hAnsi="Courier New" w:cs="Courier New" w:hint="default"/>
      </w:rPr>
    </w:lvl>
    <w:lvl w:ilvl="8" w:tplc="8BD86AC6" w:tentative="1">
      <w:start w:val="1"/>
      <w:numFmt w:val="bullet"/>
      <w:lvlText w:val=""/>
      <w:lvlJc w:val="left"/>
      <w:pPr>
        <w:ind w:left="6120" w:hanging="360"/>
      </w:pPr>
      <w:rPr>
        <w:rFonts w:ascii="Wingdings" w:hAnsi="Wingdings" w:hint="default"/>
      </w:rPr>
    </w:lvl>
  </w:abstractNum>
  <w:abstractNum w:abstractNumId="11" w15:restartNumberingAfterBreak="0">
    <w:nsid w:val="613B606B"/>
    <w:multiLevelType w:val="hybridMultilevel"/>
    <w:tmpl w:val="79CE73DE"/>
    <w:lvl w:ilvl="0" w:tplc="576AF41A">
      <w:start w:val="1"/>
      <w:numFmt w:val="bullet"/>
      <w:lvlText w:val=""/>
      <w:lvlJc w:val="left"/>
      <w:pPr>
        <w:ind w:left="360" w:hanging="360"/>
      </w:pPr>
      <w:rPr>
        <w:rFonts w:ascii="Symbol" w:hAnsi="Symbol" w:hint="default"/>
      </w:rPr>
    </w:lvl>
    <w:lvl w:ilvl="1" w:tplc="33EEACDC">
      <w:numFmt w:val="bullet"/>
      <w:lvlText w:val="–"/>
      <w:lvlJc w:val="left"/>
      <w:pPr>
        <w:ind w:left="1080" w:hanging="360"/>
      </w:pPr>
      <w:rPr>
        <w:rFonts w:ascii="Arial" w:eastAsia="Calibri" w:hAnsi="Arial" w:hint="default"/>
      </w:rPr>
    </w:lvl>
    <w:lvl w:ilvl="2" w:tplc="1F30EF7A" w:tentative="1">
      <w:start w:val="1"/>
      <w:numFmt w:val="bullet"/>
      <w:lvlText w:val=""/>
      <w:lvlJc w:val="left"/>
      <w:pPr>
        <w:ind w:left="1800" w:hanging="360"/>
      </w:pPr>
      <w:rPr>
        <w:rFonts w:ascii="Wingdings" w:hAnsi="Wingdings" w:hint="default"/>
      </w:rPr>
    </w:lvl>
    <w:lvl w:ilvl="3" w:tplc="BF860A18" w:tentative="1">
      <w:start w:val="1"/>
      <w:numFmt w:val="bullet"/>
      <w:lvlText w:val=""/>
      <w:lvlJc w:val="left"/>
      <w:pPr>
        <w:ind w:left="2520" w:hanging="360"/>
      </w:pPr>
      <w:rPr>
        <w:rFonts w:ascii="Symbol" w:hAnsi="Symbol" w:hint="default"/>
      </w:rPr>
    </w:lvl>
    <w:lvl w:ilvl="4" w:tplc="BA668BAA" w:tentative="1">
      <w:start w:val="1"/>
      <w:numFmt w:val="bullet"/>
      <w:lvlText w:val="o"/>
      <w:lvlJc w:val="left"/>
      <w:pPr>
        <w:ind w:left="3240" w:hanging="360"/>
      </w:pPr>
      <w:rPr>
        <w:rFonts w:ascii="Courier New" w:hAnsi="Courier New" w:cs="Courier New" w:hint="default"/>
      </w:rPr>
    </w:lvl>
    <w:lvl w:ilvl="5" w:tplc="8006F8AC" w:tentative="1">
      <w:start w:val="1"/>
      <w:numFmt w:val="bullet"/>
      <w:lvlText w:val=""/>
      <w:lvlJc w:val="left"/>
      <w:pPr>
        <w:ind w:left="3960" w:hanging="360"/>
      </w:pPr>
      <w:rPr>
        <w:rFonts w:ascii="Wingdings" w:hAnsi="Wingdings" w:hint="default"/>
      </w:rPr>
    </w:lvl>
    <w:lvl w:ilvl="6" w:tplc="8B0A7438" w:tentative="1">
      <w:start w:val="1"/>
      <w:numFmt w:val="bullet"/>
      <w:lvlText w:val=""/>
      <w:lvlJc w:val="left"/>
      <w:pPr>
        <w:ind w:left="4680" w:hanging="360"/>
      </w:pPr>
      <w:rPr>
        <w:rFonts w:ascii="Symbol" w:hAnsi="Symbol" w:hint="default"/>
      </w:rPr>
    </w:lvl>
    <w:lvl w:ilvl="7" w:tplc="F9749AF8" w:tentative="1">
      <w:start w:val="1"/>
      <w:numFmt w:val="bullet"/>
      <w:lvlText w:val="o"/>
      <w:lvlJc w:val="left"/>
      <w:pPr>
        <w:ind w:left="5400" w:hanging="360"/>
      </w:pPr>
      <w:rPr>
        <w:rFonts w:ascii="Courier New" w:hAnsi="Courier New" w:cs="Courier New" w:hint="default"/>
      </w:rPr>
    </w:lvl>
    <w:lvl w:ilvl="8" w:tplc="80C217F4" w:tentative="1">
      <w:start w:val="1"/>
      <w:numFmt w:val="bullet"/>
      <w:lvlText w:val=""/>
      <w:lvlJc w:val="left"/>
      <w:pPr>
        <w:ind w:left="6120" w:hanging="360"/>
      </w:pPr>
      <w:rPr>
        <w:rFonts w:ascii="Wingdings" w:hAnsi="Wingdings" w:hint="default"/>
      </w:rPr>
    </w:lvl>
  </w:abstractNum>
  <w:abstractNum w:abstractNumId="12" w15:restartNumberingAfterBreak="0">
    <w:nsid w:val="639C295F"/>
    <w:multiLevelType w:val="hybridMultilevel"/>
    <w:tmpl w:val="A7EA3610"/>
    <w:lvl w:ilvl="0" w:tplc="4D94A57C">
      <w:start w:val="1"/>
      <w:numFmt w:val="bullet"/>
      <w:lvlText w:val=""/>
      <w:lvlJc w:val="left"/>
      <w:pPr>
        <w:ind w:left="360" w:hanging="360"/>
      </w:pPr>
      <w:rPr>
        <w:rFonts w:ascii="Symbol" w:hAnsi="Symbol" w:hint="default"/>
      </w:rPr>
    </w:lvl>
    <w:lvl w:ilvl="1" w:tplc="149C1DA0" w:tentative="1">
      <w:start w:val="1"/>
      <w:numFmt w:val="bullet"/>
      <w:lvlText w:val="o"/>
      <w:lvlJc w:val="left"/>
      <w:pPr>
        <w:ind w:left="1080" w:hanging="360"/>
      </w:pPr>
      <w:rPr>
        <w:rFonts w:ascii="Courier New" w:hAnsi="Courier New" w:cs="Courier New" w:hint="default"/>
      </w:rPr>
    </w:lvl>
    <w:lvl w:ilvl="2" w:tplc="C5CEFB50" w:tentative="1">
      <w:start w:val="1"/>
      <w:numFmt w:val="bullet"/>
      <w:lvlText w:val=""/>
      <w:lvlJc w:val="left"/>
      <w:pPr>
        <w:ind w:left="1800" w:hanging="360"/>
      </w:pPr>
      <w:rPr>
        <w:rFonts w:ascii="Wingdings" w:hAnsi="Wingdings" w:hint="default"/>
      </w:rPr>
    </w:lvl>
    <w:lvl w:ilvl="3" w:tplc="B5C49DAC" w:tentative="1">
      <w:start w:val="1"/>
      <w:numFmt w:val="bullet"/>
      <w:lvlText w:val=""/>
      <w:lvlJc w:val="left"/>
      <w:pPr>
        <w:ind w:left="2520" w:hanging="360"/>
      </w:pPr>
      <w:rPr>
        <w:rFonts w:ascii="Symbol" w:hAnsi="Symbol" w:hint="default"/>
      </w:rPr>
    </w:lvl>
    <w:lvl w:ilvl="4" w:tplc="5C68935E" w:tentative="1">
      <w:start w:val="1"/>
      <w:numFmt w:val="bullet"/>
      <w:lvlText w:val="o"/>
      <w:lvlJc w:val="left"/>
      <w:pPr>
        <w:ind w:left="3240" w:hanging="360"/>
      </w:pPr>
      <w:rPr>
        <w:rFonts w:ascii="Courier New" w:hAnsi="Courier New" w:cs="Courier New" w:hint="default"/>
      </w:rPr>
    </w:lvl>
    <w:lvl w:ilvl="5" w:tplc="E87A271A" w:tentative="1">
      <w:start w:val="1"/>
      <w:numFmt w:val="bullet"/>
      <w:lvlText w:val=""/>
      <w:lvlJc w:val="left"/>
      <w:pPr>
        <w:ind w:left="3960" w:hanging="360"/>
      </w:pPr>
      <w:rPr>
        <w:rFonts w:ascii="Wingdings" w:hAnsi="Wingdings" w:hint="default"/>
      </w:rPr>
    </w:lvl>
    <w:lvl w:ilvl="6" w:tplc="9B745B2A" w:tentative="1">
      <w:start w:val="1"/>
      <w:numFmt w:val="bullet"/>
      <w:lvlText w:val=""/>
      <w:lvlJc w:val="left"/>
      <w:pPr>
        <w:ind w:left="4680" w:hanging="360"/>
      </w:pPr>
      <w:rPr>
        <w:rFonts w:ascii="Symbol" w:hAnsi="Symbol" w:hint="default"/>
      </w:rPr>
    </w:lvl>
    <w:lvl w:ilvl="7" w:tplc="AE20713E" w:tentative="1">
      <w:start w:val="1"/>
      <w:numFmt w:val="bullet"/>
      <w:lvlText w:val="o"/>
      <w:lvlJc w:val="left"/>
      <w:pPr>
        <w:ind w:left="5400" w:hanging="360"/>
      </w:pPr>
      <w:rPr>
        <w:rFonts w:ascii="Courier New" w:hAnsi="Courier New" w:cs="Courier New" w:hint="default"/>
      </w:rPr>
    </w:lvl>
    <w:lvl w:ilvl="8" w:tplc="B60A1132" w:tentative="1">
      <w:start w:val="1"/>
      <w:numFmt w:val="bullet"/>
      <w:lvlText w:val=""/>
      <w:lvlJc w:val="left"/>
      <w:pPr>
        <w:ind w:left="6120" w:hanging="360"/>
      </w:pPr>
      <w:rPr>
        <w:rFonts w:ascii="Wingdings" w:hAnsi="Wingdings" w:hint="default"/>
      </w:rPr>
    </w:lvl>
  </w:abstractNum>
  <w:abstractNum w:abstractNumId="13" w15:restartNumberingAfterBreak="0">
    <w:nsid w:val="742200BE"/>
    <w:multiLevelType w:val="hybridMultilevel"/>
    <w:tmpl w:val="37C25ADC"/>
    <w:lvl w:ilvl="0" w:tplc="00FAC21A">
      <w:start w:val="1"/>
      <w:numFmt w:val="bullet"/>
      <w:lvlText w:val=""/>
      <w:lvlJc w:val="left"/>
      <w:pPr>
        <w:ind w:left="720" w:hanging="360"/>
      </w:pPr>
      <w:rPr>
        <w:rFonts w:ascii="Symbol" w:hAnsi="Symbol" w:hint="default"/>
      </w:rPr>
    </w:lvl>
    <w:lvl w:ilvl="1" w:tplc="EE3E6F02" w:tentative="1">
      <w:start w:val="1"/>
      <w:numFmt w:val="bullet"/>
      <w:lvlText w:val="o"/>
      <w:lvlJc w:val="left"/>
      <w:pPr>
        <w:ind w:left="1440" w:hanging="360"/>
      </w:pPr>
      <w:rPr>
        <w:rFonts w:ascii="Courier New" w:hAnsi="Courier New" w:cs="Courier New" w:hint="default"/>
      </w:rPr>
    </w:lvl>
    <w:lvl w:ilvl="2" w:tplc="209A28E4" w:tentative="1">
      <w:start w:val="1"/>
      <w:numFmt w:val="bullet"/>
      <w:lvlText w:val=""/>
      <w:lvlJc w:val="left"/>
      <w:pPr>
        <w:ind w:left="2160" w:hanging="360"/>
      </w:pPr>
      <w:rPr>
        <w:rFonts w:ascii="Wingdings" w:hAnsi="Wingdings" w:hint="default"/>
      </w:rPr>
    </w:lvl>
    <w:lvl w:ilvl="3" w:tplc="31A62BF4" w:tentative="1">
      <w:start w:val="1"/>
      <w:numFmt w:val="bullet"/>
      <w:lvlText w:val=""/>
      <w:lvlJc w:val="left"/>
      <w:pPr>
        <w:ind w:left="2880" w:hanging="360"/>
      </w:pPr>
      <w:rPr>
        <w:rFonts w:ascii="Symbol" w:hAnsi="Symbol" w:hint="default"/>
      </w:rPr>
    </w:lvl>
    <w:lvl w:ilvl="4" w:tplc="85B02E20" w:tentative="1">
      <w:start w:val="1"/>
      <w:numFmt w:val="bullet"/>
      <w:lvlText w:val="o"/>
      <w:lvlJc w:val="left"/>
      <w:pPr>
        <w:ind w:left="3600" w:hanging="360"/>
      </w:pPr>
      <w:rPr>
        <w:rFonts w:ascii="Courier New" w:hAnsi="Courier New" w:cs="Courier New" w:hint="default"/>
      </w:rPr>
    </w:lvl>
    <w:lvl w:ilvl="5" w:tplc="1166B6D6" w:tentative="1">
      <w:start w:val="1"/>
      <w:numFmt w:val="bullet"/>
      <w:lvlText w:val=""/>
      <w:lvlJc w:val="left"/>
      <w:pPr>
        <w:ind w:left="4320" w:hanging="360"/>
      </w:pPr>
      <w:rPr>
        <w:rFonts w:ascii="Wingdings" w:hAnsi="Wingdings" w:hint="default"/>
      </w:rPr>
    </w:lvl>
    <w:lvl w:ilvl="6" w:tplc="AAC24444" w:tentative="1">
      <w:start w:val="1"/>
      <w:numFmt w:val="bullet"/>
      <w:lvlText w:val=""/>
      <w:lvlJc w:val="left"/>
      <w:pPr>
        <w:ind w:left="5040" w:hanging="360"/>
      </w:pPr>
      <w:rPr>
        <w:rFonts w:ascii="Symbol" w:hAnsi="Symbol" w:hint="default"/>
      </w:rPr>
    </w:lvl>
    <w:lvl w:ilvl="7" w:tplc="45CC1462" w:tentative="1">
      <w:start w:val="1"/>
      <w:numFmt w:val="bullet"/>
      <w:lvlText w:val="o"/>
      <w:lvlJc w:val="left"/>
      <w:pPr>
        <w:ind w:left="5760" w:hanging="360"/>
      </w:pPr>
      <w:rPr>
        <w:rFonts w:ascii="Courier New" w:hAnsi="Courier New" w:cs="Courier New" w:hint="default"/>
      </w:rPr>
    </w:lvl>
    <w:lvl w:ilvl="8" w:tplc="33A469AA" w:tentative="1">
      <w:start w:val="1"/>
      <w:numFmt w:val="bullet"/>
      <w:lvlText w:val=""/>
      <w:lvlJc w:val="left"/>
      <w:pPr>
        <w:ind w:left="6480" w:hanging="360"/>
      </w:pPr>
      <w:rPr>
        <w:rFonts w:ascii="Wingdings" w:hAnsi="Wingdings" w:hint="default"/>
      </w:rPr>
    </w:lvl>
  </w:abstractNum>
  <w:abstractNum w:abstractNumId="14" w15:restartNumberingAfterBreak="0">
    <w:nsid w:val="76DA6421"/>
    <w:multiLevelType w:val="hybridMultilevel"/>
    <w:tmpl w:val="36C0CE82"/>
    <w:lvl w:ilvl="0" w:tplc="E344658A">
      <w:start w:val="1"/>
      <w:numFmt w:val="bullet"/>
      <w:lvlText w:val=""/>
      <w:lvlJc w:val="left"/>
      <w:pPr>
        <w:ind w:left="720" w:hanging="360"/>
      </w:pPr>
      <w:rPr>
        <w:rFonts w:ascii="Wingdings" w:hAnsi="Wingdings" w:hint="default"/>
      </w:rPr>
    </w:lvl>
    <w:lvl w:ilvl="1" w:tplc="D6BC98F8" w:tentative="1">
      <w:start w:val="1"/>
      <w:numFmt w:val="bullet"/>
      <w:lvlText w:val="o"/>
      <w:lvlJc w:val="left"/>
      <w:pPr>
        <w:ind w:left="1440" w:hanging="360"/>
      </w:pPr>
      <w:rPr>
        <w:rFonts w:ascii="Courier New" w:hAnsi="Courier New" w:cs="Courier New" w:hint="default"/>
      </w:rPr>
    </w:lvl>
    <w:lvl w:ilvl="2" w:tplc="F0DCA786" w:tentative="1">
      <w:start w:val="1"/>
      <w:numFmt w:val="bullet"/>
      <w:lvlText w:val=""/>
      <w:lvlJc w:val="left"/>
      <w:pPr>
        <w:ind w:left="2160" w:hanging="360"/>
      </w:pPr>
      <w:rPr>
        <w:rFonts w:ascii="Wingdings" w:hAnsi="Wingdings" w:hint="default"/>
      </w:rPr>
    </w:lvl>
    <w:lvl w:ilvl="3" w:tplc="4D20297E" w:tentative="1">
      <w:start w:val="1"/>
      <w:numFmt w:val="bullet"/>
      <w:lvlText w:val=""/>
      <w:lvlJc w:val="left"/>
      <w:pPr>
        <w:ind w:left="2880" w:hanging="360"/>
      </w:pPr>
      <w:rPr>
        <w:rFonts w:ascii="Symbol" w:hAnsi="Symbol" w:hint="default"/>
      </w:rPr>
    </w:lvl>
    <w:lvl w:ilvl="4" w:tplc="4476D7D4" w:tentative="1">
      <w:start w:val="1"/>
      <w:numFmt w:val="bullet"/>
      <w:lvlText w:val="o"/>
      <w:lvlJc w:val="left"/>
      <w:pPr>
        <w:ind w:left="3600" w:hanging="360"/>
      </w:pPr>
      <w:rPr>
        <w:rFonts w:ascii="Courier New" w:hAnsi="Courier New" w:cs="Courier New" w:hint="default"/>
      </w:rPr>
    </w:lvl>
    <w:lvl w:ilvl="5" w:tplc="94FAAC6E" w:tentative="1">
      <w:start w:val="1"/>
      <w:numFmt w:val="bullet"/>
      <w:lvlText w:val=""/>
      <w:lvlJc w:val="left"/>
      <w:pPr>
        <w:ind w:left="4320" w:hanging="360"/>
      </w:pPr>
      <w:rPr>
        <w:rFonts w:ascii="Wingdings" w:hAnsi="Wingdings" w:hint="default"/>
      </w:rPr>
    </w:lvl>
    <w:lvl w:ilvl="6" w:tplc="7F927D1A" w:tentative="1">
      <w:start w:val="1"/>
      <w:numFmt w:val="bullet"/>
      <w:lvlText w:val=""/>
      <w:lvlJc w:val="left"/>
      <w:pPr>
        <w:ind w:left="5040" w:hanging="360"/>
      </w:pPr>
      <w:rPr>
        <w:rFonts w:ascii="Symbol" w:hAnsi="Symbol" w:hint="default"/>
      </w:rPr>
    </w:lvl>
    <w:lvl w:ilvl="7" w:tplc="F1A85BB8" w:tentative="1">
      <w:start w:val="1"/>
      <w:numFmt w:val="bullet"/>
      <w:lvlText w:val="o"/>
      <w:lvlJc w:val="left"/>
      <w:pPr>
        <w:ind w:left="5760" w:hanging="360"/>
      </w:pPr>
      <w:rPr>
        <w:rFonts w:ascii="Courier New" w:hAnsi="Courier New" w:cs="Courier New" w:hint="default"/>
      </w:rPr>
    </w:lvl>
    <w:lvl w:ilvl="8" w:tplc="3CFAD1D2"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7"/>
  </w:num>
  <w:num w:numId="5">
    <w:abstractNumId w:val="13"/>
  </w:num>
  <w:num w:numId="6">
    <w:abstractNumId w:val="1"/>
  </w:num>
  <w:num w:numId="7">
    <w:abstractNumId w:val="6"/>
  </w:num>
  <w:num w:numId="8">
    <w:abstractNumId w:val="0"/>
  </w:num>
  <w:num w:numId="9">
    <w:abstractNumId w:val="14"/>
  </w:num>
  <w:num w:numId="10">
    <w:abstractNumId w:val="8"/>
  </w:num>
  <w:num w:numId="11">
    <w:abstractNumId w:val="10"/>
  </w:num>
  <w:num w:numId="12">
    <w:abstractNumId w:val="11"/>
  </w:num>
  <w:num w:numId="13">
    <w:abstractNumId w:val="5"/>
  </w:num>
  <w:num w:numId="14">
    <w:abstractNumId w:val="4"/>
  </w:num>
  <w:num w:numId="15">
    <w:abstractNumId w:val="2"/>
  </w:num>
  <w:num w:numId="16">
    <w:abstractNumId w:val="2"/>
  </w:num>
  <w:num w:numId="17">
    <w:abstractNumId w:val="2"/>
  </w:num>
  <w:num w:numId="18">
    <w:abstractNumId w:val="2"/>
  </w:num>
  <w:num w:numId="19">
    <w:abstractNumId w:val="2"/>
  </w:num>
  <w:num w:numId="20">
    <w:abstractNumId w:val="12"/>
  </w:num>
  <w:num w:numId="21">
    <w:abstractNumId w:val="2"/>
  </w:num>
  <w:num w:numId="2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09"/>
    <w:rsid w:val="00002DA3"/>
    <w:rsid w:val="00003246"/>
    <w:rsid w:val="00003423"/>
    <w:rsid w:val="00003B63"/>
    <w:rsid w:val="00004B09"/>
    <w:rsid w:val="00013164"/>
    <w:rsid w:val="0001325E"/>
    <w:rsid w:val="000133BA"/>
    <w:rsid w:val="00017741"/>
    <w:rsid w:val="00022D58"/>
    <w:rsid w:val="00023A88"/>
    <w:rsid w:val="00023F08"/>
    <w:rsid w:val="00026419"/>
    <w:rsid w:val="00026648"/>
    <w:rsid w:val="00030630"/>
    <w:rsid w:val="00030F6F"/>
    <w:rsid w:val="00031FCC"/>
    <w:rsid w:val="00032BAF"/>
    <w:rsid w:val="00033B0F"/>
    <w:rsid w:val="00034475"/>
    <w:rsid w:val="00035302"/>
    <w:rsid w:val="00037BBC"/>
    <w:rsid w:val="00040C97"/>
    <w:rsid w:val="000413EF"/>
    <w:rsid w:val="00041E20"/>
    <w:rsid w:val="00041F04"/>
    <w:rsid w:val="000431F8"/>
    <w:rsid w:val="0004340B"/>
    <w:rsid w:val="000450ED"/>
    <w:rsid w:val="00045EE4"/>
    <w:rsid w:val="00053D46"/>
    <w:rsid w:val="000545AC"/>
    <w:rsid w:val="000546E9"/>
    <w:rsid w:val="00055C9D"/>
    <w:rsid w:val="00056FFD"/>
    <w:rsid w:val="00067EC0"/>
    <w:rsid w:val="000728D7"/>
    <w:rsid w:val="0007457E"/>
    <w:rsid w:val="00074966"/>
    <w:rsid w:val="000753D7"/>
    <w:rsid w:val="00075DED"/>
    <w:rsid w:val="00080AEC"/>
    <w:rsid w:val="00081AAA"/>
    <w:rsid w:val="0008321C"/>
    <w:rsid w:val="00084AAF"/>
    <w:rsid w:val="0008679D"/>
    <w:rsid w:val="00086ADD"/>
    <w:rsid w:val="00086C86"/>
    <w:rsid w:val="00087524"/>
    <w:rsid w:val="00091DB6"/>
    <w:rsid w:val="00091F3A"/>
    <w:rsid w:val="00094721"/>
    <w:rsid w:val="00094D58"/>
    <w:rsid w:val="000A030A"/>
    <w:rsid w:val="000A1430"/>
    <w:rsid w:val="000A16E2"/>
    <w:rsid w:val="000A2CC4"/>
    <w:rsid w:val="000A2E62"/>
    <w:rsid w:val="000A4681"/>
    <w:rsid w:val="000A4774"/>
    <w:rsid w:val="000A7238"/>
    <w:rsid w:val="000A7F2E"/>
    <w:rsid w:val="000B400A"/>
    <w:rsid w:val="000B4828"/>
    <w:rsid w:val="000B56AC"/>
    <w:rsid w:val="000B59D1"/>
    <w:rsid w:val="000C0637"/>
    <w:rsid w:val="000C0B56"/>
    <w:rsid w:val="000C0BD3"/>
    <w:rsid w:val="000C1FDD"/>
    <w:rsid w:val="000C7584"/>
    <w:rsid w:val="000D0770"/>
    <w:rsid w:val="000D1B84"/>
    <w:rsid w:val="000D1BF5"/>
    <w:rsid w:val="000D393C"/>
    <w:rsid w:val="000D47A3"/>
    <w:rsid w:val="000D58F2"/>
    <w:rsid w:val="000D763B"/>
    <w:rsid w:val="000E1C17"/>
    <w:rsid w:val="000E1C38"/>
    <w:rsid w:val="000E223F"/>
    <w:rsid w:val="000E26DB"/>
    <w:rsid w:val="000E42CB"/>
    <w:rsid w:val="000E6B56"/>
    <w:rsid w:val="000F0112"/>
    <w:rsid w:val="000F1C8B"/>
    <w:rsid w:val="000F25CE"/>
    <w:rsid w:val="000F3484"/>
    <w:rsid w:val="001032F4"/>
    <w:rsid w:val="00103DD0"/>
    <w:rsid w:val="0010410C"/>
    <w:rsid w:val="00106300"/>
    <w:rsid w:val="00107D9C"/>
    <w:rsid w:val="00107FF3"/>
    <w:rsid w:val="00111F81"/>
    <w:rsid w:val="001139C6"/>
    <w:rsid w:val="0011410A"/>
    <w:rsid w:val="001142AB"/>
    <w:rsid w:val="00115C05"/>
    <w:rsid w:val="00115DBB"/>
    <w:rsid w:val="001175A3"/>
    <w:rsid w:val="001178B8"/>
    <w:rsid w:val="0012171B"/>
    <w:rsid w:val="00123A84"/>
    <w:rsid w:val="00127913"/>
    <w:rsid w:val="00127FC9"/>
    <w:rsid w:val="00130A51"/>
    <w:rsid w:val="00133320"/>
    <w:rsid w:val="00133BF7"/>
    <w:rsid w:val="001357B2"/>
    <w:rsid w:val="00136E7F"/>
    <w:rsid w:val="0013738E"/>
    <w:rsid w:val="00140542"/>
    <w:rsid w:val="001423EA"/>
    <w:rsid w:val="00145EE3"/>
    <w:rsid w:val="00147507"/>
    <w:rsid w:val="00154383"/>
    <w:rsid w:val="00157C72"/>
    <w:rsid w:val="00161F73"/>
    <w:rsid w:val="0016203E"/>
    <w:rsid w:val="00164F7D"/>
    <w:rsid w:val="00166808"/>
    <w:rsid w:val="00167264"/>
    <w:rsid w:val="00167CF1"/>
    <w:rsid w:val="001720F9"/>
    <w:rsid w:val="0017478F"/>
    <w:rsid w:val="001759D0"/>
    <w:rsid w:val="00175AFA"/>
    <w:rsid w:val="00177CDE"/>
    <w:rsid w:val="001800BE"/>
    <w:rsid w:val="00181243"/>
    <w:rsid w:val="00181C04"/>
    <w:rsid w:val="00181F52"/>
    <w:rsid w:val="00182F6E"/>
    <w:rsid w:val="0018339D"/>
    <w:rsid w:val="0018486E"/>
    <w:rsid w:val="00185C5B"/>
    <w:rsid w:val="00185F22"/>
    <w:rsid w:val="001920D6"/>
    <w:rsid w:val="00193849"/>
    <w:rsid w:val="00194D2C"/>
    <w:rsid w:val="00197970"/>
    <w:rsid w:val="001A106A"/>
    <w:rsid w:val="001A257E"/>
    <w:rsid w:val="001A30B5"/>
    <w:rsid w:val="001A7280"/>
    <w:rsid w:val="001A7D03"/>
    <w:rsid w:val="001B0852"/>
    <w:rsid w:val="001B0E36"/>
    <w:rsid w:val="001B1AB3"/>
    <w:rsid w:val="001B2B02"/>
    <w:rsid w:val="001B4E76"/>
    <w:rsid w:val="001B6015"/>
    <w:rsid w:val="001B63E6"/>
    <w:rsid w:val="001B7E02"/>
    <w:rsid w:val="001C03F4"/>
    <w:rsid w:val="001C3464"/>
    <w:rsid w:val="001C3653"/>
    <w:rsid w:val="001C3AC1"/>
    <w:rsid w:val="001C4CF8"/>
    <w:rsid w:val="001C595C"/>
    <w:rsid w:val="001C5EFD"/>
    <w:rsid w:val="001D05D3"/>
    <w:rsid w:val="001D22EF"/>
    <w:rsid w:val="001D2CC9"/>
    <w:rsid w:val="001D3B74"/>
    <w:rsid w:val="001D4E8C"/>
    <w:rsid w:val="001D58E4"/>
    <w:rsid w:val="001D69AA"/>
    <w:rsid w:val="001D75D0"/>
    <w:rsid w:val="001D7720"/>
    <w:rsid w:val="001E1961"/>
    <w:rsid w:val="001E2B57"/>
    <w:rsid w:val="001E47B2"/>
    <w:rsid w:val="001E5C45"/>
    <w:rsid w:val="001E5C93"/>
    <w:rsid w:val="001E6452"/>
    <w:rsid w:val="001E6582"/>
    <w:rsid w:val="001E6F64"/>
    <w:rsid w:val="001F0522"/>
    <w:rsid w:val="001F36D0"/>
    <w:rsid w:val="001F4310"/>
    <w:rsid w:val="001F501C"/>
    <w:rsid w:val="001F5648"/>
    <w:rsid w:val="001F6956"/>
    <w:rsid w:val="001F74BD"/>
    <w:rsid w:val="001F7F23"/>
    <w:rsid w:val="00202A77"/>
    <w:rsid w:val="00207387"/>
    <w:rsid w:val="00213A28"/>
    <w:rsid w:val="00213CB1"/>
    <w:rsid w:val="00214431"/>
    <w:rsid w:val="00215F42"/>
    <w:rsid w:val="00215F8F"/>
    <w:rsid w:val="00217789"/>
    <w:rsid w:val="00220708"/>
    <w:rsid w:val="00222603"/>
    <w:rsid w:val="0022263C"/>
    <w:rsid w:val="002241F9"/>
    <w:rsid w:val="0022765E"/>
    <w:rsid w:val="00232B0D"/>
    <w:rsid w:val="00233632"/>
    <w:rsid w:val="00233F7F"/>
    <w:rsid w:val="00240B45"/>
    <w:rsid w:val="00241F7B"/>
    <w:rsid w:val="00245D3D"/>
    <w:rsid w:val="0024691E"/>
    <w:rsid w:val="00250C50"/>
    <w:rsid w:val="00253242"/>
    <w:rsid w:val="0025399A"/>
    <w:rsid w:val="002539A9"/>
    <w:rsid w:val="00261F6D"/>
    <w:rsid w:val="00263EFE"/>
    <w:rsid w:val="0026736F"/>
    <w:rsid w:val="002673D9"/>
    <w:rsid w:val="00271CE5"/>
    <w:rsid w:val="00272081"/>
    <w:rsid w:val="00274808"/>
    <w:rsid w:val="00275AF8"/>
    <w:rsid w:val="002779AD"/>
    <w:rsid w:val="00280958"/>
    <w:rsid w:val="00281445"/>
    <w:rsid w:val="00282020"/>
    <w:rsid w:val="002821A4"/>
    <w:rsid w:val="002837DE"/>
    <w:rsid w:val="00285473"/>
    <w:rsid w:val="002876AF"/>
    <w:rsid w:val="00292013"/>
    <w:rsid w:val="0029225F"/>
    <w:rsid w:val="00295137"/>
    <w:rsid w:val="00295A21"/>
    <w:rsid w:val="002961BF"/>
    <w:rsid w:val="002968F8"/>
    <w:rsid w:val="002A2B69"/>
    <w:rsid w:val="002A3FC0"/>
    <w:rsid w:val="002A4750"/>
    <w:rsid w:val="002A6CEC"/>
    <w:rsid w:val="002B0CCE"/>
    <w:rsid w:val="002B2E82"/>
    <w:rsid w:val="002B39BE"/>
    <w:rsid w:val="002B3B4B"/>
    <w:rsid w:val="002B437C"/>
    <w:rsid w:val="002B4A00"/>
    <w:rsid w:val="002B638A"/>
    <w:rsid w:val="002B6B4E"/>
    <w:rsid w:val="002B7DA9"/>
    <w:rsid w:val="002C1458"/>
    <w:rsid w:val="002C415B"/>
    <w:rsid w:val="002C4657"/>
    <w:rsid w:val="002C590E"/>
    <w:rsid w:val="002C70EF"/>
    <w:rsid w:val="002D1C89"/>
    <w:rsid w:val="002D40D7"/>
    <w:rsid w:val="002D4E0E"/>
    <w:rsid w:val="002D545B"/>
    <w:rsid w:val="002D5BD0"/>
    <w:rsid w:val="002D5D94"/>
    <w:rsid w:val="002D7474"/>
    <w:rsid w:val="002E179D"/>
    <w:rsid w:val="002E3E11"/>
    <w:rsid w:val="002E4474"/>
    <w:rsid w:val="002E4990"/>
    <w:rsid w:val="002E5249"/>
    <w:rsid w:val="002E7942"/>
    <w:rsid w:val="002F0343"/>
    <w:rsid w:val="002F26F7"/>
    <w:rsid w:val="002F2C5C"/>
    <w:rsid w:val="002F2CF4"/>
    <w:rsid w:val="002F32AE"/>
    <w:rsid w:val="002F5CC6"/>
    <w:rsid w:val="002F6D7A"/>
    <w:rsid w:val="002F7B8F"/>
    <w:rsid w:val="002F7D29"/>
    <w:rsid w:val="003015E7"/>
    <w:rsid w:val="003019DF"/>
    <w:rsid w:val="0030224A"/>
    <w:rsid w:val="0030226E"/>
    <w:rsid w:val="00304A5F"/>
    <w:rsid w:val="00304CB4"/>
    <w:rsid w:val="00305882"/>
    <w:rsid w:val="00307107"/>
    <w:rsid w:val="00310481"/>
    <w:rsid w:val="00311D30"/>
    <w:rsid w:val="003138FF"/>
    <w:rsid w:val="003141B1"/>
    <w:rsid w:val="0031509E"/>
    <w:rsid w:val="00315828"/>
    <w:rsid w:val="00317B14"/>
    <w:rsid w:val="00322E28"/>
    <w:rsid w:val="0032414D"/>
    <w:rsid w:val="00324AC2"/>
    <w:rsid w:val="00324BC0"/>
    <w:rsid w:val="003260F7"/>
    <w:rsid w:val="00326579"/>
    <w:rsid w:val="003279C0"/>
    <w:rsid w:val="00331FB6"/>
    <w:rsid w:val="00332ABE"/>
    <w:rsid w:val="00333163"/>
    <w:rsid w:val="00334EF8"/>
    <w:rsid w:val="00341458"/>
    <w:rsid w:val="00342901"/>
    <w:rsid w:val="0034655A"/>
    <w:rsid w:val="00346702"/>
    <w:rsid w:val="00346C07"/>
    <w:rsid w:val="00352E20"/>
    <w:rsid w:val="003545DF"/>
    <w:rsid w:val="00357461"/>
    <w:rsid w:val="0036015E"/>
    <w:rsid w:val="00361E73"/>
    <w:rsid w:val="003636BF"/>
    <w:rsid w:val="00363F80"/>
    <w:rsid w:val="00364E10"/>
    <w:rsid w:val="00364EB4"/>
    <w:rsid w:val="00367D38"/>
    <w:rsid w:val="0037056F"/>
    <w:rsid w:val="00370E76"/>
    <w:rsid w:val="00371442"/>
    <w:rsid w:val="0037182C"/>
    <w:rsid w:val="00372F6B"/>
    <w:rsid w:val="003739C8"/>
    <w:rsid w:val="00374229"/>
    <w:rsid w:val="003749E2"/>
    <w:rsid w:val="00377214"/>
    <w:rsid w:val="003831A0"/>
    <w:rsid w:val="00383FBC"/>
    <w:rsid w:val="003845B4"/>
    <w:rsid w:val="00384F91"/>
    <w:rsid w:val="00385F1C"/>
    <w:rsid w:val="00387B1A"/>
    <w:rsid w:val="00387D17"/>
    <w:rsid w:val="0039149D"/>
    <w:rsid w:val="003914BF"/>
    <w:rsid w:val="00393312"/>
    <w:rsid w:val="00394366"/>
    <w:rsid w:val="00395723"/>
    <w:rsid w:val="00395B78"/>
    <w:rsid w:val="00396447"/>
    <w:rsid w:val="00396C40"/>
    <w:rsid w:val="003A13CF"/>
    <w:rsid w:val="003A13D2"/>
    <w:rsid w:val="003A3FB3"/>
    <w:rsid w:val="003A6CA4"/>
    <w:rsid w:val="003B1288"/>
    <w:rsid w:val="003B1C91"/>
    <w:rsid w:val="003B31E6"/>
    <w:rsid w:val="003B38C7"/>
    <w:rsid w:val="003B4B45"/>
    <w:rsid w:val="003B5625"/>
    <w:rsid w:val="003B5C93"/>
    <w:rsid w:val="003B62C5"/>
    <w:rsid w:val="003B775E"/>
    <w:rsid w:val="003C168C"/>
    <w:rsid w:val="003C2697"/>
    <w:rsid w:val="003C5EE5"/>
    <w:rsid w:val="003C7DD3"/>
    <w:rsid w:val="003D0AD4"/>
    <w:rsid w:val="003D10C0"/>
    <w:rsid w:val="003D1A2D"/>
    <w:rsid w:val="003D47E6"/>
    <w:rsid w:val="003D4DD8"/>
    <w:rsid w:val="003D5FE0"/>
    <w:rsid w:val="003E1C74"/>
    <w:rsid w:val="003E3C1C"/>
    <w:rsid w:val="003E7208"/>
    <w:rsid w:val="003E75E7"/>
    <w:rsid w:val="003E7F0D"/>
    <w:rsid w:val="003F0DBA"/>
    <w:rsid w:val="003F47B9"/>
    <w:rsid w:val="003F5E74"/>
    <w:rsid w:val="003F6486"/>
    <w:rsid w:val="003F6AE0"/>
    <w:rsid w:val="003F7703"/>
    <w:rsid w:val="00401897"/>
    <w:rsid w:val="00402837"/>
    <w:rsid w:val="00402CA0"/>
    <w:rsid w:val="0040367E"/>
    <w:rsid w:val="004050D1"/>
    <w:rsid w:val="004109E4"/>
    <w:rsid w:val="004122C5"/>
    <w:rsid w:val="004132E7"/>
    <w:rsid w:val="00414561"/>
    <w:rsid w:val="00415A99"/>
    <w:rsid w:val="00416FA4"/>
    <w:rsid w:val="004179D6"/>
    <w:rsid w:val="00420BD8"/>
    <w:rsid w:val="00420FA8"/>
    <w:rsid w:val="00421E8A"/>
    <w:rsid w:val="004250F3"/>
    <w:rsid w:val="00426C4B"/>
    <w:rsid w:val="00426E10"/>
    <w:rsid w:val="0043040B"/>
    <w:rsid w:val="00430604"/>
    <w:rsid w:val="00432E3B"/>
    <w:rsid w:val="00435E16"/>
    <w:rsid w:val="004402A0"/>
    <w:rsid w:val="004433E4"/>
    <w:rsid w:val="00444659"/>
    <w:rsid w:val="0044533B"/>
    <w:rsid w:val="004472C2"/>
    <w:rsid w:val="00451790"/>
    <w:rsid w:val="00451B13"/>
    <w:rsid w:val="00451B34"/>
    <w:rsid w:val="00451C84"/>
    <w:rsid w:val="004524C4"/>
    <w:rsid w:val="0045465C"/>
    <w:rsid w:val="004553B2"/>
    <w:rsid w:val="00456D85"/>
    <w:rsid w:val="004577B8"/>
    <w:rsid w:val="004649EE"/>
    <w:rsid w:val="004657EE"/>
    <w:rsid w:val="00465AB4"/>
    <w:rsid w:val="00467DD5"/>
    <w:rsid w:val="0047169B"/>
    <w:rsid w:val="0047352C"/>
    <w:rsid w:val="00475B64"/>
    <w:rsid w:val="00476F3A"/>
    <w:rsid w:val="00476F87"/>
    <w:rsid w:val="0048047D"/>
    <w:rsid w:val="004840A0"/>
    <w:rsid w:val="00484523"/>
    <w:rsid w:val="00484BC5"/>
    <w:rsid w:val="00486082"/>
    <w:rsid w:val="00487065"/>
    <w:rsid w:val="00487300"/>
    <w:rsid w:val="00490EB0"/>
    <w:rsid w:val="00491DBB"/>
    <w:rsid w:val="00495EEE"/>
    <w:rsid w:val="00497BDF"/>
    <w:rsid w:val="004A160C"/>
    <w:rsid w:val="004B3388"/>
    <w:rsid w:val="004B3768"/>
    <w:rsid w:val="004B3DAB"/>
    <w:rsid w:val="004B4737"/>
    <w:rsid w:val="004B7EE3"/>
    <w:rsid w:val="004C1BDA"/>
    <w:rsid w:val="004C244C"/>
    <w:rsid w:val="004C52A2"/>
    <w:rsid w:val="004C7225"/>
    <w:rsid w:val="004D04E8"/>
    <w:rsid w:val="004D4995"/>
    <w:rsid w:val="004D4C84"/>
    <w:rsid w:val="004D55D3"/>
    <w:rsid w:val="004E19EC"/>
    <w:rsid w:val="004E2100"/>
    <w:rsid w:val="004E34E1"/>
    <w:rsid w:val="004E432B"/>
    <w:rsid w:val="004E5F28"/>
    <w:rsid w:val="004E6719"/>
    <w:rsid w:val="004E7126"/>
    <w:rsid w:val="004F2906"/>
    <w:rsid w:val="004F36EA"/>
    <w:rsid w:val="004F7869"/>
    <w:rsid w:val="004F7CCB"/>
    <w:rsid w:val="0050050B"/>
    <w:rsid w:val="00501127"/>
    <w:rsid w:val="0050178C"/>
    <w:rsid w:val="00502ED1"/>
    <w:rsid w:val="00503AF7"/>
    <w:rsid w:val="0051593E"/>
    <w:rsid w:val="00515ACD"/>
    <w:rsid w:val="00517BBC"/>
    <w:rsid w:val="00520910"/>
    <w:rsid w:val="00521731"/>
    <w:rsid w:val="00521FA5"/>
    <w:rsid w:val="00525704"/>
    <w:rsid w:val="00526246"/>
    <w:rsid w:val="005268F9"/>
    <w:rsid w:val="00530FC3"/>
    <w:rsid w:val="00534101"/>
    <w:rsid w:val="00534932"/>
    <w:rsid w:val="00535E23"/>
    <w:rsid w:val="00535EB4"/>
    <w:rsid w:val="0053656A"/>
    <w:rsid w:val="005369F8"/>
    <w:rsid w:val="00541F67"/>
    <w:rsid w:val="005455B9"/>
    <w:rsid w:val="005462C4"/>
    <w:rsid w:val="00546337"/>
    <w:rsid w:val="0054681A"/>
    <w:rsid w:val="00546C01"/>
    <w:rsid w:val="00547951"/>
    <w:rsid w:val="00547969"/>
    <w:rsid w:val="005509C7"/>
    <w:rsid w:val="00551935"/>
    <w:rsid w:val="00555110"/>
    <w:rsid w:val="00560881"/>
    <w:rsid w:val="00560EA9"/>
    <w:rsid w:val="005614A1"/>
    <w:rsid w:val="00567106"/>
    <w:rsid w:val="0056713F"/>
    <w:rsid w:val="00567BDE"/>
    <w:rsid w:val="00571F7B"/>
    <w:rsid w:val="005726DE"/>
    <w:rsid w:val="005750EE"/>
    <w:rsid w:val="00575571"/>
    <w:rsid w:val="00575E69"/>
    <w:rsid w:val="00580046"/>
    <w:rsid w:val="005822CA"/>
    <w:rsid w:val="00583B08"/>
    <w:rsid w:val="0059180A"/>
    <w:rsid w:val="005940BA"/>
    <w:rsid w:val="00596345"/>
    <w:rsid w:val="005A04A3"/>
    <w:rsid w:val="005A078E"/>
    <w:rsid w:val="005A15A0"/>
    <w:rsid w:val="005A16A4"/>
    <w:rsid w:val="005A28F1"/>
    <w:rsid w:val="005A3E41"/>
    <w:rsid w:val="005A71EA"/>
    <w:rsid w:val="005B0FD2"/>
    <w:rsid w:val="005B2647"/>
    <w:rsid w:val="005B5223"/>
    <w:rsid w:val="005B537A"/>
    <w:rsid w:val="005B6126"/>
    <w:rsid w:val="005B77E3"/>
    <w:rsid w:val="005C1CC8"/>
    <w:rsid w:val="005C2D36"/>
    <w:rsid w:val="005C56F6"/>
    <w:rsid w:val="005C5F3E"/>
    <w:rsid w:val="005C6C98"/>
    <w:rsid w:val="005C7868"/>
    <w:rsid w:val="005D0102"/>
    <w:rsid w:val="005D068A"/>
    <w:rsid w:val="005D14A9"/>
    <w:rsid w:val="005D2BDE"/>
    <w:rsid w:val="005D453C"/>
    <w:rsid w:val="005D5A92"/>
    <w:rsid w:val="005D5B8D"/>
    <w:rsid w:val="005D652C"/>
    <w:rsid w:val="005E1D3C"/>
    <w:rsid w:val="005E4A0E"/>
    <w:rsid w:val="005E7A3A"/>
    <w:rsid w:val="005E7A5F"/>
    <w:rsid w:val="005F0A13"/>
    <w:rsid w:val="005F1A43"/>
    <w:rsid w:val="005F56D6"/>
    <w:rsid w:val="005F5BD4"/>
    <w:rsid w:val="005F739C"/>
    <w:rsid w:val="00601917"/>
    <w:rsid w:val="00603CBD"/>
    <w:rsid w:val="0060554A"/>
    <w:rsid w:val="00606AF2"/>
    <w:rsid w:val="0061064D"/>
    <w:rsid w:val="00610CA5"/>
    <w:rsid w:val="00611955"/>
    <w:rsid w:val="00613B6F"/>
    <w:rsid w:val="00616351"/>
    <w:rsid w:val="00617C94"/>
    <w:rsid w:val="006216C3"/>
    <w:rsid w:val="006233E6"/>
    <w:rsid w:val="0062393A"/>
    <w:rsid w:val="00623E48"/>
    <w:rsid w:val="00625AE6"/>
    <w:rsid w:val="006262D0"/>
    <w:rsid w:val="00626DCA"/>
    <w:rsid w:val="00627D9E"/>
    <w:rsid w:val="00630DB1"/>
    <w:rsid w:val="00631157"/>
    <w:rsid w:val="006318CB"/>
    <w:rsid w:val="00631B96"/>
    <w:rsid w:val="00632253"/>
    <w:rsid w:val="00633DA2"/>
    <w:rsid w:val="0063407A"/>
    <w:rsid w:val="00634D5A"/>
    <w:rsid w:val="00635316"/>
    <w:rsid w:val="00636B13"/>
    <w:rsid w:val="00640706"/>
    <w:rsid w:val="0064129D"/>
    <w:rsid w:val="00641855"/>
    <w:rsid w:val="00641DCC"/>
    <w:rsid w:val="00642714"/>
    <w:rsid w:val="006434AE"/>
    <w:rsid w:val="006455CE"/>
    <w:rsid w:val="0064619F"/>
    <w:rsid w:val="006473F1"/>
    <w:rsid w:val="0065221B"/>
    <w:rsid w:val="0065249B"/>
    <w:rsid w:val="00652E2A"/>
    <w:rsid w:val="00653DBC"/>
    <w:rsid w:val="00655841"/>
    <w:rsid w:val="006603ED"/>
    <w:rsid w:val="0066189F"/>
    <w:rsid w:val="0066413B"/>
    <w:rsid w:val="0066441E"/>
    <w:rsid w:val="00664B6F"/>
    <w:rsid w:val="00665CF6"/>
    <w:rsid w:val="00666606"/>
    <w:rsid w:val="00666A17"/>
    <w:rsid w:val="006674C3"/>
    <w:rsid w:val="00667629"/>
    <w:rsid w:val="00670ABC"/>
    <w:rsid w:val="00671F56"/>
    <w:rsid w:val="00672A4A"/>
    <w:rsid w:val="006767B2"/>
    <w:rsid w:val="00676C2E"/>
    <w:rsid w:val="00684668"/>
    <w:rsid w:val="00685F1E"/>
    <w:rsid w:val="0069022B"/>
    <w:rsid w:val="00690CEC"/>
    <w:rsid w:val="006922EA"/>
    <w:rsid w:val="006953BC"/>
    <w:rsid w:val="00696983"/>
    <w:rsid w:val="006971C2"/>
    <w:rsid w:val="006976CA"/>
    <w:rsid w:val="00697BE6"/>
    <w:rsid w:val="00697D43"/>
    <w:rsid w:val="006A0CC9"/>
    <w:rsid w:val="006A1ABC"/>
    <w:rsid w:val="006A4DCA"/>
    <w:rsid w:val="006A5B68"/>
    <w:rsid w:val="006B1608"/>
    <w:rsid w:val="006B1A0F"/>
    <w:rsid w:val="006B352D"/>
    <w:rsid w:val="006B3AEA"/>
    <w:rsid w:val="006B67CB"/>
    <w:rsid w:val="006C3BA3"/>
    <w:rsid w:val="006C3CA4"/>
    <w:rsid w:val="006C47B0"/>
    <w:rsid w:val="006D043B"/>
    <w:rsid w:val="006D1695"/>
    <w:rsid w:val="006D67EE"/>
    <w:rsid w:val="006D6C86"/>
    <w:rsid w:val="006E3064"/>
    <w:rsid w:val="006E5923"/>
    <w:rsid w:val="006E5DDA"/>
    <w:rsid w:val="006E6304"/>
    <w:rsid w:val="006F1D0D"/>
    <w:rsid w:val="006F31F6"/>
    <w:rsid w:val="00700224"/>
    <w:rsid w:val="00700FB1"/>
    <w:rsid w:val="007056C3"/>
    <w:rsid w:val="0070579E"/>
    <w:rsid w:val="00707D64"/>
    <w:rsid w:val="00707F27"/>
    <w:rsid w:val="007119E6"/>
    <w:rsid w:val="00714579"/>
    <w:rsid w:val="007161D3"/>
    <w:rsid w:val="00717A80"/>
    <w:rsid w:val="00723248"/>
    <w:rsid w:val="00723CA7"/>
    <w:rsid w:val="00724685"/>
    <w:rsid w:val="0073112D"/>
    <w:rsid w:val="007327E6"/>
    <w:rsid w:val="00733017"/>
    <w:rsid w:val="00740FBD"/>
    <w:rsid w:val="00745BA5"/>
    <w:rsid w:val="00746FD8"/>
    <w:rsid w:val="00747B60"/>
    <w:rsid w:val="00754497"/>
    <w:rsid w:val="00756B22"/>
    <w:rsid w:val="0075705C"/>
    <w:rsid w:val="007600A3"/>
    <w:rsid w:val="007605C5"/>
    <w:rsid w:val="0076223F"/>
    <w:rsid w:val="007630CA"/>
    <w:rsid w:val="00767962"/>
    <w:rsid w:val="00774A77"/>
    <w:rsid w:val="00777516"/>
    <w:rsid w:val="00777CF8"/>
    <w:rsid w:val="00780890"/>
    <w:rsid w:val="007818D9"/>
    <w:rsid w:val="00783310"/>
    <w:rsid w:val="00785054"/>
    <w:rsid w:val="007900F3"/>
    <w:rsid w:val="007911A2"/>
    <w:rsid w:val="007950CC"/>
    <w:rsid w:val="007A0853"/>
    <w:rsid w:val="007A1CE4"/>
    <w:rsid w:val="007A4A6D"/>
    <w:rsid w:val="007A5916"/>
    <w:rsid w:val="007A5A22"/>
    <w:rsid w:val="007A5C0E"/>
    <w:rsid w:val="007B01DD"/>
    <w:rsid w:val="007B2C51"/>
    <w:rsid w:val="007B526A"/>
    <w:rsid w:val="007B729E"/>
    <w:rsid w:val="007C146A"/>
    <w:rsid w:val="007C2637"/>
    <w:rsid w:val="007C4149"/>
    <w:rsid w:val="007C4349"/>
    <w:rsid w:val="007C4DBF"/>
    <w:rsid w:val="007C7173"/>
    <w:rsid w:val="007C788E"/>
    <w:rsid w:val="007C7CE5"/>
    <w:rsid w:val="007C7E0F"/>
    <w:rsid w:val="007D1932"/>
    <w:rsid w:val="007D1BCF"/>
    <w:rsid w:val="007D31E5"/>
    <w:rsid w:val="007D36D9"/>
    <w:rsid w:val="007D3E3B"/>
    <w:rsid w:val="007D583E"/>
    <w:rsid w:val="007D58CB"/>
    <w:rsid w:val="007D612D"/>
    <w:rsid w:val="007D6256"/>
    <w:rsid w:val="007D741A"/>
    <w:rsid w:val="007D75CF"/>
    <w:rsid w:val="007E0440"/>
    <w:rsid w:val="007E1D3A"/>
    <w:rsid w:val="007E29AF"/>
    <w:rsid w:val="007E392D"/>
    <w:rsid w:val="007E473E"/>
    <w:rsid w:val="007E6DC5"/>
    <w:rsid w:val="007E7267"/>
    <w:rsid w:val="007E7573"/>
    <w:rsid w:val="007F31E2"/>
    <w:rsid w:val="007F3E70"/>
    <w:rsid w:val="007F3F79"/>
    <w:rsid w:val="007F4C6B"/>
    <w:rsid w:val="00801CCA"/>
    <w:rsid w:val="00802248"/>
    <w:rsid w:val="00802A11"/>
    <w:rsid w:val="00803821"/>
    <w:rsid w:val="0080467B"/>
    <w:rsid w:val="008054CA"/>
    <w:rsid w:val="00810A13"/>
    <w:rsid w:val="00812018"/>
    <w:rsid w:val="00813A2C"/>
    <w:rsid w:val="00816E4D"/>
    <w:rsid w:val="0081772F"/>
    <w:rsid w:val="00822141"/>
    <w:rsid w:val="0082220F"/>
    <w:rsid w:val="008224A6"/>
    <w:rsid w:val="008229C0"/>
    <w:rsid w:val="00822F45"/>
    <w:rsid w:val="008240F1"/>
    <w:rsid w:val="00824AA2"/>
    <w:rsid w:val="008262A8"/>
    <w:rsid w:val="00830033"/>
    <w:rsid w:val="00832871"/>
    <w:rsid w:val="00832B34"/>
    <w:rsid w:val="00834471"/>
    <w:rsid w:val="0083581E"/>
    <w:rsid w:val="00835EBF"/>
    <w:rsid w:val="008361D4"/>
    <w:rsid w:val="00836289"/>
    <w:rsid w:val="00843391"/>
    <w:rsid w:val="008442C4"/>
    <w:rsid w:val="00844432"/>
    <w:rsid w:val="008446CD"/>
    <w:rsid w:val="008474DF"/>
    <w:rsid w:val="0085179F"/>
    <w:rsid w:val="00852888"/>
    <w:rsid w:val="00855D69"/>
    <w:rsid w:val="008565E9"/>
    <w:rsid w:val="00861BAF"/>
    <w:rsid w:val="00863FD7"/>
    <w:rsid w:val="0086403A"/>
    <w:rsid w:val="0086585A"/>
    <w:rsid w:val="00865EE7"/>
    <w:rsid w:val="008675DC"/>
    <w:rsid w:val="008677FA"/>
    <w:rsid w:val="00867B20"/>
    <w:rsid w:val="00867CC7"/>
    <w:rsid w:val="0087057F"/>
    <w:rsid w:val="00871787"/>
    <w:rsid w:val="008736F4"/>
    <w:rsid w:val="00876877"/>
    <w:rsid w:val="00880134"/>
    <w:rsid w:val="008801A2"/>
    <w:rsid w:val="0088043C"/>
    <w:rsid w:val="00884889"/>
    <w:rsid w:val="00885049"/>
    <w:rsid w:val="0088516D"/>
    <w:rsid w:val="00885216"/>
    <w:rsid w:val="00886009"/>
    <w:rsid w:val="00890509"/>
    <w:rsid w:val="008906C9"/>
    <w:rsid w:val="0089228C"/>
    <w:rsid w:val="0089230E"/>
    <w:rsid w:val="00893A4E"/>
    <w:rsid w:val="00893B7E"/>
    <w:rsid w:val="00893D8B"/>
    <w:rsid w:val="00894238"/>
    <w:rsid w:val="00896AF2"/>
    <w:rsid w:val="008A0851"/>
    <w:rsid w:val="008A2D68"/>
    <w:rsid w:val="008A39D1"/>
    <w:rsid w:val="008A4DF4"/>
    <w:rsid w:val="008A5A52"/>
    <w:rsid w:val="008A6245"/>
    <w:rsid w:val="008A6D4F"/>
    <w:rsid w:val="008B0568"/>
    <w:rsid w:val="008B10E2"/>
    <w:rsid w:val="008B2023"/>
    <w:rsid w:val="008C0A12"/>
    <w:rsid w:val="008C1261"/>
    <w:rsid w:val="008C25E3"/>
    <w:rsid w:val="008C44D3"/>
    <w:rsid w:val="008C4B4C"/>
    <w:rsid w:val="008C5738"/>
    <w:rsid w:val="008D04F0"/>
    <w:rsid w:val="008D170B"/>
    <w:rsid w:val="008D29DC"/>
    <w:rsid w:val="008D4F14"/>
    <w:rsid w:val="008D5418"/>
    <w:rsid w:val="008D5C7D"/>
    <w:rsid w:val="008D6A37"/>
    <w:rsid w:val="008D6EAD"/>
    <w:rsid w:val="008E7173"/>
    <w:rsid w:val="008E74C9"/>
    <w:rsid w:val="008F23E6"/>
    <w:rsid w:val="008F3500"/>
    <w:rsid w:val="008F4672"/>
    <w:rsid w:val="008F6AE2"/>
    <w:rsid w:val="008F6C60"/>
    <w:rsid w:val="009018F1"/>
    <w:rsid w:val="0090206B"/>
    <w:rsid w:val="009039E8"/>
    <w:rsid w:val="00903FD0"/>
    <w:rsid w:val="00904714"/>
    <w:rsid w:val="00905255"/>
    <w:rsid w:val="00905360"/>
    <w:rsid w:val="00906514"/>
    <w:rsid w:val="00912453"/>
    <w:rsid w:val="00912762"/>
    <w:rsid w:val="00915441"/>
    <w:rsid w:val="0091608B"/>
    <w:rsid w:val="00917072"/>
    <w:rsid w:val="00917468"/>
    <w:rsid w:val="00921834"/>
    <w:rsid w:val="00922CDE"/>
    <w:rsid w:val="00923D55"/>
    <w:rsid w:val="00923DC9"/>
    <w:rsid w:val="009242BC"/>
    <w:rsid w:val="009244D2"/>
    <w:rsid w:val="00924E3C"/>
    <w:rsid w:val="00925BEC"/>
    <w:rsid w:val="00930ABC"/>
    <w:rsid w:val="00930ACE"/>
    <w:rsid w:val="00934B78"/>
    <w:rsid w:val="0094021A"/>
    <w:rsid w:val="00942706"/>
    <w:rsid w:val="00942D40"/>
    <w:rsid w:val="00944682"/>
    <w:rsid w:val="00945F60"/>
    <w:rsid w:val="009470D1"/>
    <w:rsid w:val="00953BC8"/>
    <w:rsid w:val="009545B5"/>
    <w:rsid w:val="009607E3"/>
    <w:rsid w:val="00960F98"/>
    <w:rsid w:val="00961155"/>
    <w:rsid w:val="009612BB"/>
    <w:rsid w:val="00961A0B"/>
    <w:rsid w:val="00962335"/>
    <w:rsid w:val="00962974"/>
    <w:rsid w:val="00963482"/>
    <w:rsid w:val="00964F32"/>
    <w:rsid w:val="0096611D"/>
    <w:rsid w:val="00966953"/>
    <w:rsid w:val="00967614"/>
    <w:rsid w:val="009716C0"/>
    <w:rsid w:val="00971B98"/>
    <w:rsid w:val="00972E38"/>
    <w:rsid w:val="009753CB"/>
    <w:rsid w:val="00976C13"/>
    <w:rsid w:val="00976C5D"/>
    <w:rsid w:val="0098497A"/>
    <w:rsid w:val="00985660"/>
    <w:rsid w:val="00985AAD"/>
    <w:rsid w:val="0098644A"/>
    <w:rsid w:val="009872F8"/>
    <w:rsid w:val="00987EFC"/>
    <w:rsid w:val="0099077A"/>
    <w:rsid w:val="0099103D"/>
    <w:rsid w:val="00994F4F"/>
    <w:rsid w:val="00996AE7"/>
    <w:rsid w:val="009A211F"/>
    <w:rsid w:val="009A2486"/>
    <w:rsid w:val="009A3F39"/>
    <w:rsid w:val="009A7137"/>
    <w:rsid w:val="009B13E2"/>
    <w:rsid w:val="009B1C2B"/>
    <w:rsid w:val="009B2E68"/>
    <w:rsid w:val="009B35B8"/>
    <w:rsid w:val="009B3C8E"/>
    <w:rsid w:val="009C1CFE"/>
    <w:rsid w:val="009C1FEC"/>
    <w:rsid w:val="009C280F"/>
    <w:rsid w:val="009C4190"/>
    <w:rsid w:val="009C6E78"/>
    <w:rsid w:val="009C705C"/>
    <w:rsid w:val="009C740A"/>
    <w:rsid w:val="009D00E3"/>
    <w:rsid w:val="009D2A4D"/>
    <w:rsid w:val="009D328A"/>
    <w:rsid w:val="009D468B"/>
    <w:rsid w:val="009D4EF3"/>
    <w:rsid w:val="009D65FF"/>
    <w:rsid w:val="009E0F0D"/>
    <w:rsid w:val="009E1351"/>
    <w:rsid w:val="009E37E6"/>
    <w:rsid w:val="009E3DF3"/>
    <w:rsid w:val="009E6C8B"/>
    <w:rsid w:val="009E6E28"/>
    <w:rsid w:val="009E6F00"/>
    <w:rsid w:val="009F2ED5"/>
    <w:rsid w:val="009F4CE8"/>
    <w:rsid w:val="009F528D"/>
    <w:rsid w:val="009F52A9"/>
    <w:rsid w:val="009F56CD"/>
    <w:rsid w:val="00A041C6"/>
    <w:rsid w:val="00A0476F"/>
    <w:rsid w:val="00A0523C"/>
    <w:rsid w:val="00A05A5B"/>
    <w:rsid w:val="00A069DD"/>
    <w:rsid w:val="00A07724"/>
    <w:rsid w:val="00A10BB5"/>
    <w:rsid w:val="00A125C5"/>
    <w:rsid w:val="00A12845"/>
    <w:rsid w:val="00A13C7A"/>
    <w:rsid w:val="00A1438D"/>
    <w:rsid w:val="00A144D4"/>
    <w:rsid w:val="00A1480C"/>
    <w:rsid w:val="00A15072"/>
    <w:rsid w:val="00A17F82"/>
    <w:rsid w:val="00A2085A"/>
    <w:rsid w:val="00A2334A"/>
    <w:rsid w:val="00A2451C"/>
    <w:rsid w:val="00A25774"/>
    <w:rsid w:val="00A25B8B"/>
    <w:rsid w:val="00A25EB2"/>
    <w:rsid w:val="00A310F0"/>
    <w:rsid w:val="00A344E9"/>
    <w:rsid w:val="00A35548"/>
    <w:rsid w:val="00A40BDB"/>
    <w:rsid w:val="00A4478C"/>
    <w:rsid w:val="00A4607F"/>
    <w:rsid w:val="00A46780"/>
    <w:rsid w:val="00A5084C"/>
    <w:rsid w:val="00A50962"/>
    <w:rsid w:val="00A5733E"/>
    <w:rsid w:val="00A6061D"/>
    <w:rsid w:val="00A63298"/>
    <w:rsid w:val="00A634E7"/>
    <w:rsid w:val="00A644C7"/>
    <w:rsid w:val="00A6514F"/>
    <w:rsid w:val="00A654A3"/>
    <w:rsid w:val="00A65EE7"/>
    <w:rsid w:val="00A66FC9"/>
    <w:rsid w:val="00A70133"/>
    <w:rsid w:val="00A706E3"/>
    <w:rsid w:val="00A73719"/>
    <w:rsid w:val="00A770A6"/>
    <w:rsid w:val="00A813B1"/>
    <w:rsid w:val="00A8283C"/>
    <w:rsid w:val="00A831EB"/>
    <w:rsid w:val="00A838AB"/>
    <w:rsid w:val="00A85C3D"/>
    <w:rsid w:val="00A865F3"/>
    <w:rsid w:val="00A86F88"/>
    <w:rsid w:val="00A90FF0"/>
    <w:rsid w:val="00A940A3"/>
    <w:rsid w:val="00A95AF9"/>
    <w:rsid w:val="00A96124"/>
    <w:rsid w:val="00A9769C"/>
    <w:rsid w:val="00AA117D"/>
    <w:rsid w:val="00AA136D"/>
    <w:rsid w:val="00AA1D89"/>
    <w:rsid w:val="00AA69FA"/>
    <w:rsid w:val="00AB0012"/>
    <w:rsid w:val="00AB19D7"/>
    <w:rsid w:val="00AB2842"/>
    <w:rsid w:val="00AB36C4"/>
    <w:rsid w:val="00AB3E56"/>
    <w:rsid w:val="00AB7207"/>
    <w:rsid w:val="00AC3217"/>
    <w:rsid w:val="00AC32B2"/>
    <w:rsid w:val="00AC3AF8"/>
    <w:rsid w:val="00AC4010"/>
    <w:rsid w:val="00AC6C73"/>
    <w:rsid w:val="00AD1A27"/>
    <w:rsid w:val="00AD47E2"/>
    <w:rsid w:val="00AD5068"/>
    <w:rsid w:val="00AD71D2"/>
    <w:rsid w:val="00AD7731"/>
    <w:rsid w:val="00AE142C"/>
    <w:rsid w:val="00AE3583"/>
    <w:rsid w:val="00AE516C"/>
    <w:rsid w:val="00AF329D"/>
    <w:rsid w:val="00AF4A2B"/>
    <w:rsid w:val="00B0032B"/>
    <w:rsid w:val="00B00625"/>
    <w:rsid w:val="00B01F41"/>
    <w:rsid w:val="00B02D54"/>
    <w:rsid w:val="00B02DA4"/>
    <w:rsid w:val="00B05E66"/>
    <w:rsid w:val="00B06399"/>
    <w:rsid w:val="00B07C49"/>
    <w:rsid w:val="00B1077E"/>
    <w:rsid w:val="00B14BA4"/>
    <w:rsid w:val="00B16179"/>
    <w:rsid w:val="00B17141"/>
    <w:rsid w:val="00B20514"/>
    <w:rsid w:val="00B21226"/>
    <w:rsid w:val="00B21DED"/>
    <w:rsid w:val="00B233A4"/>
    <w:rsid w:val="00B23A3D"/>
    <w:rsid w:val="00B308FE"/>
    <w:rsid w:val="00B31575"/>
    <w:rsid w:val="00B34325"/>
    <w:rsid w:val="00B429B2"/>
    <w:rsid w:val="00B43DCA"/>
    <w:rsid w:val="00B45706"/>
    <w:rsid w:val="00B457D7"/>
    <w:rsid w:val="00B46CD8"/>
    <w:rsid w:val="00B477D4"/>
    <w:rsid w:val="00B518E2"/>
    <w:rsid w:val="00B51A8C"/>
    <w:rsid w:val="00B566F0"/>
    <w:rsid w:val="00B604AE"/>
    <w:rsid w:val="00B61B24"/>
    <w:rsid w:val="00B622FE"/>
    <w:rsid w:val="00B63428"/>
    <w:rsid w:val="00B7062E"/>
    <w:rsid w:val="00B71355"/>
    <w:rsid w:val="00B736AC"/>
    <w:rsid w:val="00B75F4D"/>
    <w:rsid w:val="00B817F2"/>
    <w:rsid w:val="00B8547D"/>
    <w:rsid w:val="00B86CF0"/>
    <w:rsid w:val="00B87B5B"/>
    <w:rsid w:val="00B93532"/>
    <w:rsid w:val="00B941CB"/>
    <w:rsid w:val="00B95778"/>
    <w:rsid w:val="00B96867"/>
    <w:rsid w:val="00B96BDF"/>
    <w:rsid w:val="00B9712E"/>
    <w:rsid w:val="00B97A74"/>
    <w:rsid w:val="00BA061C"/>
    <w:rsid w:val="00BA0B42"/>
    <w:rsid w:val="00BA29C9"/>
    <w:rsid w:val="00BA2D7B"/>
    <w:rsid w:val="00BA3DE8"/>
    <w:rsid w:val="00BA7D73"/>
    <w:rsid w:val="00BB3CEF"/>
    <w:rsid w:val="00BB7E24"/>
    <w:rsid w:val="00BC1624"/>
    <w:rsid w:val="00BC1ACC"/>
    <w:rsid w:val="00BC44FE"/>
    <w:rsid w:val="00BC4BE0"/>
    <w:rsid w:val="00BC63EF"/>
    <w:rsid w:val="00BC6B47"/>
    <w:rsid w:val="00BD2EA5"/>
    <w:rsid w:val="00BD66E5"/>
    <w:rsid w:val="00BE0168"/>
    <w:rsid w:val="00BE11A7"/>
    <w:rsid w:val="00BE3463"/>
    <w:rsid w:val="00BE4BFA"/>
    <w:rsid w:val="00BE5B19"/>
    <w:rsid w:val="00BE71FE"/>
    <w:rsid w:val="00BE7614"/>
    <w:rsid w:val="00BE7A84"/>
    <w:rsid w:val="00BF306F"/>
    <w:rsid w:val="00BF3A0C"/>
    <w:rsid w:val="00BF4B0F"/>
    <w:rsid w:val="00BF5C32"/>
    <w:rsid w:val="00BF6237"/>
    <w:rsid w:val="00BF6FBE"/>
    <w:rsid w:val="00C00577"/>
    <w:rsid w:val="00C024AD"/>
    <w:rsid w:val="00C039B1"/>
    <w:rsid w:val="00C03FD1"/>
    <w:rsid w:val="00C10987"/>
    <w:rsid w:val="00C1211E"/>
    <w:rsid w:val="00C147B9"/>
    <w:rsid w:val="00C150F2"/>
    <w:rsid w:val="00C15763"/>
    <w:rsid w:val="00C17636"/>
    <w:rsid w:val="00C21DA2"/>
    <w:rsid w:val="00C23B2B"/>
    <w:rsid w:val="00C250D5"/>
    <w:rsid w:val="00C26199"/>
    <w:rsid w:val="00C3044E"/>
    <w:rsid w:val="00C30562"/>
    <w:rsid w:val="00C31E30"/>
    <w:rsid w:val="00C34C88"/>
    <w:rsid w:val="00C35666"/>
    <w:rsid w:val="00C40527"/>
    <w:rsid w:val="00C40ACA"/>
    <w:rsid w:val="00C41E57"/>
    <w:rsid w:val="00C43AF0"/>
    <w:rsid w:val="00C453F2"/>
    <w:rsid w:val="00C4684F"/>
    <w:rsid w:val="00C473D8"/>
    <w:rsid w:val="00C533B7"/>
    <w:rsid w:val="00C56A13"/>
    <w:rsid w:val="00C60548"/>
    <w:rsid w:val="00C611D5"/>
    <w:rsid w:val="00C64FED"/>
    <w:rsid w:val="00C676DF"/>
    <w:rsid w:val="00C67997"/>
    <w:rsid w:val="00C67C92"/>
    <w:rsid w:val="00C70CAF"/>
    <w:rsid w:val="00C72B7C"/>
    <w:rsid w:val="00C73665"/>
    <w:rsid w:val="00C7406D"/>
    <w:rsid w:val="00C76AF0"/>
    <w:rsid w:val="00C8095C"/>
    <w:rsid w:val="00C8118C"/>
    <w:rsid w:val="00C82385"/>
    <w:rsid w:val="00C86409"/>
    <w:rsid w:val="00C90FAF"/>
    <w:rsid w:val="00C918E9"/>
    <w:rsid w:val="00C925FF"/>
    <w:rsid w:val="00C92898"/>
    <w:rsid w:val="00C9289E"/>
    <w:rsid w:val="00C9641E"/>
    <w:rsid w:val="00CA0BF9"/>
    <w:rsid w:val="00CA101D"/>
    <w:rsid w:val="00CA32A8"/>
    <w:rsid w:val="00CA391B"/>
    <w:rsid w:val="00CA3E42"/>
    <w:rsid w:val="00CA4340"/>
    <w:rsid w:val="00CA590F"/>
    <w:rsid w:val="00CA647C"/>
    <w:rsid w:val="00CA6848"/>
    <w:rsid w:val="00CA6F61"/>
    <w:rsid w:val="00CA7CA4"/>
    <w:rsid w:val="00CB04CE"/>
    <w:rsid w:val="00CB0607"/>
    <w:rsid w:val="00CB0669"/>
    <w:rsid w:val="00CB3018"/>
    <w:rsid w:val="00CB5470"/>
    <w:rsid w:val="00CB6080"/>
    <w:rsid w:val="00CB6953"/>
    <w:rsid w:val="00CC00F6"/>
    <w:rsid w:val="00CC2C3E"/>
    <w:rsid w:val="00CC3888"/>
    <w:rsid w:val="00CC3CBA"/>
    <w:rsid w:val="00CC4490"/>
    <w:rsid w:val="00CD3CD9"/>
    <w:rsid w:val="00CD43E4"/>
    <w:rsid w:val="00CD463A"/>
    <w:rsid w:val="00CD4C25"/>
    <w:rsid w:val="00CD4FC3"/>
    <w:rsid w:val="00CD5A9D"/>
    <w:rsid w:val="00CD6DCC"/>
    <w:rsid w:val="00CD77D3"/>
    <w:rsid w:val="00CE007E"/>
    <w:rsid w:val="00CE1AE2"/>
    <w:rsid w:val="00CE3720"/>
    <w:rsid w:val="00CE5238"/>
    <w:rsid w:val="00CE568F"/>
    <w:rsid w:val="00CE7514"/>
    <w:rsid w:val="00CE75FA"/>
    <w:rsid w:val="00CF034A"/>
    <w:rsid w:val="00CF04BE"/>
    <w:rsid w:val="00CF0B8E"/>
    <w:rsid w:val="00CF0CAD"/>
    <w:rsid w:val="00CF0CCA"/>
    <w:rsid w:val="00CF3F72"/>
    <w:rsid w:val="00CF4B0A"/>
    <w:rsid w:val="00CF67FB"/>
    <w:rsid w:val="00CF7030"/>
    <w:rsid w:val="00CF70C3"/>
    <w:rsid w:val="00D023CE"/>
    <w:rsid w:val="00D02895"/>
    <w:rsid w:val="00D05074"/>
    <w:rsid w:val="00D066FD"/>
    <w:rsid w:val="00D07734"/>
    <w:rsid w:val="00D07D13"/>
    <w:rsid w:val="00D11801"/>
    <w:rsid w:val="00D11887"/>
    <w:rsid w:val="00D119A6"/>
    <w:rsid w:val="00D16504"/>
    <w:rsid w:val="00D21181"/>
    <w:rsid w:val="00D212CD"/>
    <w:rsid w:val="00D248DE"/>
    <w:rsid w:val="00D27568"/>
    <w:rsid w:val="00D27EB8"/>
    <w:rsid w:val="00D304CC"/>
    <w:rsid w:val="00D3279F"/>
    <w:rsid w:val="00D33C94"/>
    <w:rsid w:val="00D3460F"/>
    <w:rsid w:val="00D35CB0"/>
    <w:rsid w:val="00D3635B"/>
    <w:rsid w:val="00D369F1"/>
    <w:rsid w:val="00D42000"/>
    <w:rsid w:val="00D43FC2"/>
    <w:rsid w:val="00D4482E"/>
    <w:rsid w:val="00D449D6"/>
    <w:rsid w:val="00D46F88"/>
    <w:rsid w:val="00D50888"/>
    <w:rsid w:val="00D54108"/>
    <w:rsid w:val="00D54A14"/>
    <w:rsid w:val="00D5691F"/>
    <w:rsid w:val="00D600BA"/>
    <w:rsid w:val="00D631CE"/>
    <w:rsid w:val="00D67535"/>
    <w:rsid w:val="00D704D3"/>
    <w:rsid w:val="00D706D8"/>
    <w:rsid w:val="00D758F3"/>
    <w:rsid w:val="00D76B32"/>
    <w:rsid w:val="00D76C61"/>
    <w:rsid w:val="00D8542D"/>
    <w:rsid w:val="00D85F43"/>
    <w:rsid w:val="00D8700C"/>
    <w:rsid w:val="00D919DD"/>
    <w:rsid w:val="00D91A7D"/>
    <w:rsid w:val="00D9214E"/>
    <w:rsid w:val="00D92A7F"/>
    <w:rsid w:val="00D93154"/>
    <w:rsid w:val="00D93A76"/>
    <w:rsid w:val="00D94FEB"/>
    <w:rsid w:val="00D969A5"/>
    <w:rsid w:val="00DA35E5"/>
    <w:rsid w:val="00DB0B1B"/>
    <w:rsid w:val="00DB35FC"/>
    <w:rsid w:val="00DB5251"/>
    <w:rsid w:val="00DB7178"/>
    <w:rsid w:val="00DB73EC"/>
    <w:rsid w:val="00DC1359"/>
    <w:rsid w:val="00DC2600"/>
    <w:rsid w:val="00DC2CC1"/>
    <w:rsid w:val="00DC3BD2"/>
    <w:rsid w:val="00DC4004"/>
    <w:rsid w:val="00DC61B0"/>
    <w:rsid w:val="00DC69A9"/>
    <w:rsid w:val="00DC6A71"/>
    <w:rsid w:val="00DC75C9"/>
    <w:rsid w:val="00DC7F4D"/>
    <w:rsid w:val="00DD370B"/>
    <w:rsid w:val="00DD40D3"/>
    <w:rsid w:val="00DD5171"/>
    <w:rsid w:val="00DD6D1D"/>
    <w:rsid w:val="00DD74C7"/>
    <w:rsid w:val="00DD7871"/>
    <w:rsid w:val="00DE45ED"/>
    <w:rsid w:val="00DE4883"/>
    <w:rsid w:val="00DE4BC1"/>
    <w:rsid w:val="00DE55B7"/>
    <w:rsid w:val="00DE7976"/>
    <w:rsid w:val="00DF099D"/>
    <w:rsid w:val="00DF22CE"/>
    <w:rsid w:val="00DF49AA"/>
    <w:rsid w:val="00DF4AA3"/>
    <w:rsid w:val="00DF51D7"/>
    <w:rsid w:val="00DF531D"/>
    <w:rsid w:val="00DF59B0"/>
    <w:rsid w:val="00DF6970"/>
    <w:rsid w:val="00DF6F43"/>
    <w:rsid w:val="00E02AE6"/>
    <w:rsid w:val="00E0357D"/>
    <w:rsid w:val="00E07F4A"/>
    <w:rsid w:val="00E14D6C"/>
    <w:rsid w:val="00E14EA8"/>
    <w:rsid w:val="00E170F3"/>
    <w:rsid w:val="00E24DCD"/>
    <w:rsid w:val="00E25083"/>
    <w:rsid w:val="00E31FDA"/>
    <w:rsid w:val="00E3454D"/>
    <w:rsid w:val="00E34E15"/>
    <w:rsid w:val="00E40AAF"/>
    <w:rsid w:val="00E40ADE"/>
    <w:rsid w:val="00E46226"/>
    <w:rsid w:val="00E4643F"/>
    <w:rsid w:val="00E46F09"/>
    <w:rsid w:val="00E5014C"/>
    <w:rsid w:val="00E502DE"/>
    <w:rsid w:val="00E51B08"/>
    <w:rsid w:val="00E52BED"/>
    <w:rsid w:val="00E57152"/>
    <w:rsid w:val="00E60C09"/>
    <w:rsid w:val="00E62560"/>
    <w:rsid w:val="00E64CD1"/>
    <w:rsid w:val="00E66301"/>
    <w:rsid w:val="00E72D04"/>
    <w:rsid w:val="00E767EA"/>
    <w:rsid w:val="00E76828"/>
    <w:rsid w:val="00E819C8"/>
    <w:rsid w:val="00E81CBF"/>
    <w:rsid w:val="00E81D1F"/>
    <w:rsid w:val="00E85D24"/>
    <w:rsid w:val="00E86ACC"/>
    <w:rsid w:val="00E87A5F"/>
    <w:rsid w:val="00E90A15"/>
    <w:rsid w:val="00E92B44"/>
    <w:rsid w:val="00E93105"/>
    <w:rsid w:val="00E93886"/>
    <w:rsid w:val="00E9397B"/>
    <w:rsid w:val="00E955DF"/>
    <w:rsid w:val="00E96990"/>
    <w:rsid w:val="00E97064"/>
    <w:rsid w:val="00E978F0"/>
    <w:rsid w:val="00EA2AD3"/>
    <w:rsid w:val="00EA5668"/>
    <w:rsid w:val="00EA64E3"/>
    <w:rsid w:val="00EA7736"/>
    <w:rsid w:val="00EB06CE"/>
    <w:rsid w:val="00EB1C8D"/>
    <w:rsid w:val="00EB1CF0"/>
    <w:rsid w:val="00EB2041"/>
    <w:rsid w:val="00EB25B5"/>
    <w:rsid w:val="00EB38FC"/>
    <w:rsid w:val="00EC3790"/>
    <w:rsid w:val="00EC3D3F"/>
    <w:rsid w:val="00EC4B29"/>
    <w:rsid w:val="00EC69AB"/>
    <w:rsid w:val="00ED1929"/>
    <w:rsid w:val="00ED1C3E"/>
    <w:rsid w:val="00ED1EC4"/>
    <w:rsid w:val="00ED3ADA"/>
    <w:rsid w:val="00ED3FD0"/>
    <w:rsid w:val="00ED5038"/>
    <w:rsid w:val="00ED6921"/>
    <w:rsid w:val="00ED692E"/>
    <w:rsid w:val="00ED7213"/>
    <w:rsid w:val="00EE0FAC"/>
    <w:rsid w:val="00EE14B7"/>
    <w:rsid w:val="00EE3271"/>
    <w:rsid w:val="00EE3A58"/>
    <w:rsid w:val="00EE3DE3"/>
    <w:rsid w:val="00EE5E41"/>
    <w:rsid w:val="00EF1080"/>
    <w:rsid w:val="00EF25BD"/>
    <w:rsid w:val="00EF3E1D"/>
    <w:rsid w:val="00EF4417"/>
    <w:rsid w:val="00EF550B"/>
    <w:rsid w:val="00EF6B2D"/>
    <w:rsid w:val="00EF7C9B"/>
    <w:rsid w:val="00F00DC0"/>
    <w:rsid w:val="00F0113C"/>
    <w:rsid w:val="00F035D3"/>
    <w:rsid w:val="00F053B8"/>
    <w:rsid w:val="00F06903"/>
    <w:rsid w:val="00F10FEB"/>
    <w:rsid w:val="00F11B29"/>
    <w:rsid w:val="00F140C6"/>
    <w:rsid w:val="00F1595D"/>
    <w:rsid w:val="00F15CEC"/>
    <w:rsid w:val="00F2003A"/>
    <w:rsid w:val="00F205B1"/>
    <w:rsid w:val="00F22FC4"/>
    <w:rsid w:val="00F233F1"/>
    <w:rsid w:val="00F240BB"/>
    <w:rsid w:val="00F2626F"/>
    <w:rsid w:val="00F2796B"/>
    <w:rsid w:val="00F30B54"/>
    <w:rsid w:val="00F31D70"/>
    <w:rsid w:val="00F324D5"/>
    <w:rsid w:val="00F33D51"/>
    <w:rsid w:val="00F370B5"/>
    <w:rsid w:val="00F4301E"/>
    <w:rsid w:val="00F43ACD"/>
    <w:rsid w:val="00F45A5C"/>
    <w:rsid w:val="00F47180"/>
    <w:rsid w:val="00F501D0"/>
    <w:rsid w:val="00F51235"/>
    <w:rsid w:val="00F54947"/>
    <w:rsid w:val="00F57FED"/>
    <w:rsid w:val="00F60616"/>
    <w:rsid w:val="00F6216E"/>
    <w:rsid w:val="00F6247F"/>
    <w:rsid w:val="00F6376C"/>
    <w:rsid w:val="00F7234B"/>
    <w:rsid w:val="00F728BA"/>
    <w:rsid w:val="00F76713"/>
    <w:rsid w:val="00F77BC9"/>
    <w:rsid w:val="00F850F9"/>
    <w:rsid w:val="00F85CC0"/>
    <w:rsid w:val="00F93408"/>
    <w:rsid w:val="00F94809"/>
    <w:rsid w:val="00F952DF"/>
    <w:rsid w:val="00F95BA8"/>
    <w:rsid w:val="00F95F9E"/>
    <w:rsid w:val="00F960CF"/>
    <w:rsid w:val="00FA079D"/>
    <w:rsid w:val="00FA0F57"/>
    <w:rsid w:val="00FA2421"/>
    <w:rsid w:val="00FA4DB4"/>
    <w:rsid w:val="00FA7D5A"/>
    <w:rsid w:val="00FB1B82"/>
    <w:rsid w:val="00FB1FAF"/>
    <w:rsid w:val="00FB34C3"/>
    <w:rsid w:val="00FB3EF7"/>
    <w:rsid w:val="00FB413A"/>
    <w:rsid w:val="00FB4B04"/>
    <w:rsid w:val="00FB5FAC"/>
    <w:rsid w:val="00FC0CA1"/>
    <w:rsid w:val="00FC112D"/>
    <w:rsid w:val="00FC373A"/>
    <w:rsid w:val="00FC4935"/>
    <w:rsid w:val="00FC5051"/>
    <w:rsid w:val="00FC5A0A"/>
    <w:rsid w:val="00FD2834"/>
    <w:rsid w:val="00FD6A8F"/>
    <w:rsid w:val="00FD6B44"/>
    <w:rsid w:val="00FD6FD5"/>
    <w:rsid w:val="00FD7E8F"/>
    <w:rsid w:val="00FE3E40"/>
    <w:rsid w:val="00FE498B"/>
    <w:rsid w:val="00FF0DF9"/>
    <w:rsid w:val="00FF2DCE"/>
    <w:rsid w:val="00FF4587"/>
    <w:rsid w:val="00FF4C93"/>
    <w:rsid w:val="00FF50B6"/>
    <w:rsid w:val="00FF57E0"/>
    <w:rsid w:val="00FF5AE6"/>
    <w:rsid w:val="00FF6501"/>
    <w:rsid w:val="00FF68BC"/>
    <w:rsid w:val="00FF782C"/>
    <w:rsid w:val="00FF7E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407DE06B-6F78-41B9-9AF0-72E71154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217789"/>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4472C2"/>
    <w:pPr>
      <w:keepNext/>
      <w:numPr>
        <w:numId w:val="2"/>
      </w:numPr>
      <w:spacing w:before="240" w:after="60"/>
      <w:jc w:val="both"/>
      <w:outlineLvl w:val="0"/>
    </w:pPr>
    <w:rPr>
      <w:rFonts w:cs="Arial"/>
      <w:b/>
      <w:kern w:val="32"/>
      <w:sz w:val="24"/>
      <w:lang w:val="sl-SI" w:eastAsia="sl-SI"/>
    </w:rPr>
  </w:style>
  <w:style w:type="paragraph" w:styleId="Naslov2">
    <w:name w:val="heading 2"/>
    <w:basedOn w:val="Navaden"/>
    <w:next w:val="Navaden"/>
    <w:link w:val="Naslov2Znak"/>
    <w:unhideWhenUsed/>
    <w:qFormat/>
    <w:rsid w:val="00240B45"/>
    <w:pPr>
      <w:keepNext/>
      <w:numPr>
        <w:ilvl w:val="1"/>
        <w:numId w:val="2"/>
      </w:numPr>
      <w:spacing w:before="240" w:after="60"/>
      <w:outlineLvl w:val="1"/>
    </w:pPr>
    <w:rPr>
      <w:rFonts w:cs="Arial"/>
      <w:b/>
      <w:bCs/>
      <w:iCs/>
      <w:sz w:val="22"/>
      <w:szCs w:val="22"/>
      <w:lang w:val="sl-SI"/>
    </w:rPr>
  </w:style>
  <w:style w:type="paragraph" w:styleId="Naslov3">
    <w:name w:val="heading 3"/>
    <w:basedOn w:val="Navaden"/>
    <w:next w:val="Navaden"/>
    <w:link w:val="Naslov3Znak"/>
    <w:unhideWhenUsed/>
    <w:qFormat/>
    <w:rsid w:val="00035302"/>
    <w:pPr>
      <w:keepNext/>
      <w:numPr>
        <w:ilvl w:val="2"/>
        <w:numId w:val="2"/>
      </w:numPr>
      <w:spacing w:before="240" w:after="60"/>
      <w:outlineLvl w:val="2"/>
    </w:pPr>
    <w:rPr>
      <w:rFonts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032BAF"/>
    <w:rPr>
      <w:rFonts w:ascii="Arial" w:hAnsi="Arial"/>
      <w:szCs w:val="24"/>
      <w:lang w:val="en-US" w:eastAsia="en-US"/>
    </w:rPr>
  </w:style>
  <w:style w:type="character" w:customStyle="1" w:styleId="Naslov2Znak">
    <w:name w:val="Naslov 2 Znak"/>
    <w:link w:val="Naslov2"/>
    <w:rsid w:val="00240B45"/>
    <w:rPr>
      <w:rFonts w:ascii="Arial" w:hAnsi="Arial" w:cs="Arial"/>
      <w:b/>
      <w:bCs/>
      <w:iCs/>
      <w:sz w:val="22"/>
      <w:szCs w:val="22"/>
      <w:lang w:eastAsia="en-US"/>
    </w:rPr>
  </w:style>
  <w:style w:type="character" w:customStyle="1" w:styleId="Naslov3Znak">
    <w:name w:val="Naslov 3 Znak"/>
    <w:link w:val="Naslov3"/>
    <w:rsid w:val="00035302"/>
    <w:rPr>
      <w:rFonts w:ascii="Arial" w:hAnsi="Arial" w:cs="Arial"/>
      <w:b/>
      <w:bCs/>
      <w:sz w:val="22"/>
      <w:szCs w:val="22"/>
      <w:lang w:val="en-US" w:eastAsia="en-US"/>
    </w:rPr>
  </w:style>
  <w:style w:type="paragraph" w:styleId="Telobesedila2">
    <w:name w:val="Body Text 2"/>
    <w:basedOn w:val="Navaden"/>
    <w:link w:val="Telobesedila2Znak"/>
    <w:uiPriority w:val="99"/>
    <w:rsid w:val="00777516"/>
    <w:pPr>
      <w:spacing w:line="240" w:lineRule="auto"/>
    </w:pPr>
    <w:rPr>
      <w:rFonts w:ascii="Times New Roman" w:hAnsi="Times New Roman"/>
      <w:sz w:val="28"/>
      <w:szCs w:val="20"/>
      <w:lang w:val="sl-SI"/>
    </w:rPr>
  </w:style>
  <w:style w:type="character" w:customStyle="1" w:styleId="Telobesedila2Znak">
    <w:name w:val="Telo besedila 2 Znak"/>
    <w:link w:val="Telobesedila2"/>
    <w:uiPriority w:val="99"/>
    <w:rsid w:val="00777516"/>
    <w:rPr>
      <w:sz w:val="28"/>
      <w:lang w:val="sl-SI"/>
    </w:rPr>
  </w:style>
  <w:style w:type="paragraph" w:styleId="Kazalovsebine1">
    <w:name w:val="toc 1"/>
    <w:basedOn w:val="Navaden"/>
    <w:next w:val="Navaden"/>
    <w:autoRedefine/>
    <w:uiPriority w:val="39"/>
    <w:rsid w:val="00547969"/>
    <w:pPr>
      <w:tabs>
        <w:tab w:val="left" w:pos="400"/>
        <w:tab w:val="right" w:leader="dot" w:pos="9348"/>
      </w:tabs>
      <w:spacing w:before="120" w:line="240" w:lineRule="exact"/>
    </w:pPr>
    <w:rPr>
      <w:rFonts w:cs="Arial"/>
      <w:b/>
      <w:noProof/>
      <w:szCs w:val="20"/>
      <w:lang w:val="sl-SI"/>
    </w:rPr>
  </w:style>
  <w:style w:type="paragraph" w:styleId="Kazalovsebine2">
    <w:name w:val="toc 2"/>
    <w:basedOn w:val="Navaden"/>
    <w:next w:val="Navaden"/>
    <w:autoRedefine/>
    <w:uiPriority w:val="39"/>
    <w:rsid w:val="00777516"/>
    <w:pPr>
      <w:tabs>
        <w:tab w:val="left" w:pos="800"/>
        <w:tab w:val="right" w:leader="dot" w:pos="8721"/>
      </w:tabs>
      <w:spacing w:line="240" w:lineRule="auto"/>
      <w:ind w:left="200"/>
    </w:pPr>
    <w:rPr>
      <w:rFonts w:ascii="Times New Roman" w:hAnsi="Times New Roman"/>
      <w:noProof/>
      <w:szCs w:val="20"/>
      <w:lang w:val="sl-SI"/>
    </w:rPr>
  </w:style>
  <w:style w:type="paragraph" w:customStyle="1" w:styleId="docfontnormal">
    <w:name w:val="docfontnormal"/>
    <w:basedOn w:val="Navaden"/>
    <w:rsid w:val="00777516"/>
    <w:pPr>
      <w:spacing w:before="100" w:beforeAutospacing="1" w:after="100" w:afterAutospacing="1" w:line="240" w:lineRule="auto"/>
    </w:pPr>
    <w:rPr>
      <w:rFonts w:ascii="Times New Roman" w:hAnsi="Times New Roman"/>
      <w:sz w:val="24"/>
      <w:lang w:val="sl-SI" w:eastAsia="sl-SI"/>
    </w:rPr>
  </w:style>
  <w:style w:type="paragraph" w:styleId="Kazalovsebine3">
    <w:name w:val="toc 3"/>
    <w:basedOn w:val="Navaden"/>
    <w:next w:val="Navaden"/>
    <w:autoRedefine/>
    <w:uiPriority w:val="39"/>
    <w:rsid w:val="00777516"/>
    <w:pPr>
      <w:ind w:left="400"/>
    </w:pPr>
    <w:rPr>
      <w:lang w:val="sl-SI"/>
    </w:rPr>
  </w:style>
  <w:style w:type="paragraph" w:styleId="Naslov">
    <w:name w:val="Title"/>
    <w:basedOn w:val="Navaden"/>
    <w:next w:val="Navaden"/>
    <w:link w:val="NaslovZnak"/>
    <w:qFormat/>
    <w:rsid w:val="008565E9"/>
    <w:pPr>
      <w:spacing w:before="240" w:after="60"/>
      <w:jc w:val="center"/>
      <w:outlineLvl w:val="0"/>
    </w:pPr>
    <w:rPr>
      <w:rFonts w:ascii="Cambria" w:hAnsi="Cambria"/>
      <w:b/>
      <w:bCs/>
      <w:kern w:val="28"/>
      <w:sz w:val="32"/>
      <w:szCs w:val="32"/>
    </w:rPr>
  </w:style>
  <w:style w:type="character" w:customStyle="1" w:styleId="NaslovZnak">
    <w:name w:val="Naslov Znak"/>
    <w:link w:val="Naslov"/>
    <w:rsid w:val="008565E9"/>
    <w:rPr>
      <w:rFonts w:ascii="Cambria" w:eastAsia="Times New Roman" w:hAnsi="Cambria" w:cs="Times New Roman"/>
      <w:b/>
      <w:bCs/>
      <w:kern w:val="28"/>
      <w:sz w:val="32"/>
      <w:szCs w:val="32"/>
    </w:rPr>
  </w:style>
  <w:style w:type="character" w:customStyle="1" w:styleId="NogaZnak">
    <w:name w:val="Noga Znak"/>
    <w:link w:val="Noga"/>
    <w:uiPriority w:val="99"/>
    <w:rsid w:val="00774A77"/>
    <w:rPr>
      <w:rFonts w:ascii="Arial" w:hAnsi="Arial"/>
      <w:szCs w:val="24"/>
    </w:rPr>
  </w:style>
  <w:style w:type="paragraph" w:styleId="Besedilooblaka">
    <w:name w:val="Balloon Text"/>
    <w:basedOn w:val="Navaden"/>
    <w:link w:val="BesedilooblakaZnak"/>
    <w:rsid w:val="00A25B8B"/>
    <w:pPr>
      <w:spacing w:line="240" w:lineRule="auto"/>
    </w:pPr>
    <w:rPr>
      <w:rFonts w:ascii="Tahoma" w:hAnsi="Tahoma" w:cs="Tahoma"/>
      <w:sz w:val="16"/>
      <w:szCs w:val="16"/>
    </w:rPr>
  </w:style>
  <w:style w:type="character" w:customStyle="1" w:styleId="BesedilooblakaZnak">
    <w:name w:val="Besedilo oblačka Znak"/>
    <w:link w:val="Besedilooblaka"/>
    <w:rsid w:val="00A25B8B"/>
    <w:rPr>
      <w:rFonts w:ascii="Tahoma" w:hAnsi="Tahoma" w:cs="Tahoma"/>
      <w:sz w:val="16"/>
      <w:szCs w:val="16"/>
    </w:rPr>
  </w:style>
  <w:style w:type="paragraph" w:styleId="Odstavekseznama">
    <w:name w:val="List Paragraph"/>
    <w:basedOn w:val="Navaden"/>
    <w:uiPriority w:val="34"/>
    <w:qFormat/>
    <w:rsid w:val="00B429B2"/>
    <w:pPr>
      <w:spacing w:after="200" w:line="276" w:lineRule="auto"/>
      <w:ind w:left="720"/>
    </w:pPr>
    <w:rPr>
      <w:rFonts w:ascii="Calibri" w:hAnsi="Calibri" w:cs="Calibri"/>
      <w:sz w:val="22"/>
      <w:szCs w:val="22"/>
      <w:lang w:val="sl-SI"/>
    </w:rPr>
  </w:style>
  <w:style w:type="paragraph" w:customStyle="1" w:styleId="navaden0">
    <w:name w:val="navaden"/>
    <w:basedOn w:val="Navaden"/>
    <w:link w:val="navadenZnak"/>
    <w:rsid w:val="00197970"/>
    <w:pPr>
      <w:spacing w:before="120" w:line="240" w:lineRule="auto"/>
      <w:jc w:val="both"/>
    </w:pPr>
    <w:rPr>
      <w:sz w:val="22"/>
      <w:szCs w:val="22"/>
      <w:lang w:val="sl-SI" w:eastAsia="sl-SI"/>
    </w:rPr>
  </w:style>
  <w:style w:type="character" w:customStyle="1" w:styleId="navadenZnak">
    <w:name w:val="navaden Znak"/>
    <w:link w:val="navaden0"/>
    <w:locked/>
    <w:rsid w:val="00197970"/>
    <w:rPr>
      <w:rFonts w:ascii="Arial" w:hAnsi="Arial"/>
      <w:sz w:val="22"/>
      <w:szCs w:val="22"/>
      <w:lang w:val="sl-SI" w:eastAsia="sl-SI"/>
    </w:rPr>
  </w:style>
  <w:style w:type="paragraph" w:styleId="Navadensplet">
    <w:name w:val="Normal (Web)"/>
    <w:basedOn w:val="Navaden"/>
    <w:uiPriority w:val="99"/>
    <w:rsid w:val="00861BAF"/>
    <w:pPr>
      <w:spacing w:before="100" w:beforeAutospacing="1" w:after="100" w:afterAutospacing="1" w:line="240" w:lineRule="auto"/>
    </w:pPr>
    <w:rPr>
      <w:rFonts w:ascii="Times New Roman" w:hAnsi="Times New Roman"/>
      <w:sz w:val="24"/>
      <w:lang w:val="sl-SI" w:eastAsia="sl-SI"/>
    </w:rPr>
  </w:style>
  <w:style w:type="paragraph" w:styleId="Telobesedila3">
    <w:name w:val="Body Text 3"/>
    <w:basedOn w:val="Navaden"/>
    <w:link w:val="Telobesedila3Znak"/>
    <w:rsid w:val="008D5418"/>
    <w:pPr>
      <w:spacing w:after="120"/>
    </w:pPr>
    <w:rPr>
      <w:sz w:val="16"/>
      <w:szCs w:val="16"/>
    </w:rPr>
  </w:style>
  <w:style w:type="character" w:customStyle="1" w:styleId="Telobesedila3Znak">
    <w:name w:val="Telo besedila 3 Znak"/>
    <w:link w:val="Telobesedila3"/>
    <w:rsid w:val="008D5418"/>
    <w:rPr>
      <w:rFonts w:ascii="Arial" w:hAnsi="Arial"/>
      <w:sz w:val="16"/>
      <w:szCs w:val="16"/>
    </w:rPr>
  </w:style>
  <w:style w:type="character" w:styleId="Neensklic">
    <w:name w:val="Subtle Reference"/>
    <w:uiPriority w:val="31"/>
    <w:qFormat/>
    <w:rsid w:val="00B46CD8"/>
    <w:rPr>
      <w:color w:val="auto"/>
      <w:u w:val="single" w:color="9BBB59"/>
    </w:rPr>
  </w:style>
  <w:style w:type="paragraph" w:customStyle="1" w:styleId="Default">
    <w:name w:val="Default"/>
    <w:rsid w:val="003141B1"/>
    <w:pPr>
      <w:autoSpaceDE w:val="0"/>
      <w:autoSpaceDN w:val="0"/>
      <w:adjustRightInd w:val="0"/>
    </w:pPr>
    <w:rPr>
      <w:rFonts w:ascii="Arial" w:hAnsi="Arial" w:cs="Arial"/>
      <w:color w:val="000000"/>
      <w:sz w:val="24"/>
      <w:szCs w:val="24"/>
    </w:rPr>
  </w:style>
  <w:style w:type="character" w:customStyle="1" w:styleId="colordark">
    <w:name w:val="color_dark"/>
    <w:rsid w:val="003141B1"/>
  </w:style>
  <w:style w:type="paragraph" w:customStyle="1" w:styleId="alineazaodstavkom">
    <w:name w:val="alineazaodstavkom"/>
    <w:basedOn w:val="Navaden"/>
    <w:rsid w:val="003141B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627D9E"/>
    <w:rPr>
      <w:rFonts w:cs="Times New Roman"/>
      <w:b/>
    </w:rPr>
  </w:style>
  <w:style w:type="paragraph" w:styleId="HTML-oblikovano">
    <w:name w:val="HTML Preformatted"/>
    <w:basedOn w:val="Navaden"/>
    <w:link w:val="HTML-oblikovanoZnak"/>
    <w:unhideWhenUsed/>
    <w:rsid w:val="003E7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character" w:customStyle="1" w:styleId="HTML-oblikovanoZnak">
    <w:name w:val="HTML-oblikovano Znak"/>
    <w:link w:val="HTML-oblikovano"/>
    <w:rsid w:val="003E7F0D"/>
    <w:rPr>
      <w:rFonts w:ascii="Courier New" w:hAnsi="Courier New" w:cs="Courier New"/>
    </w:rPr>
  </w:style>
  <w:style w:type="character" w:styleId="Pripombasklic">
    <w:name w:val="annotation reference"/>
    <w:rsid w:val="0036015E"/>
    <w:rPr>
      <w:sz w:val="16"/>
      <w:szCs w:val="16"/>
    </w:rPr>
  </w:style>
  <w:style w:type="paragraph" w:styleId="Pripombabesedilo">
    <w:name w:val="annotation text"/>
    <w:basedOn w:val="Navaden"/>
    <w:link w:val="PripombabesediloZnak"/>
    <w:rsid w:val="0036015E"/>
    <w:rPr>
      <w:szCs w:val="20"/>
    </w:rPr>
  </w:style>
  <w:style w:type="character" w:customStyle="1" w:styleId="PripombabesediloZnak">
    <w:name w:val="Pripomba – besedilo Znak"/>
    <w:link w:val="Pripombabesedilo"/>
    <w:rsid w:val="0036015E"/>
    <w:rPr>
      <w:rFonts w:ascii="Arial" w:hAnsi="Arial"/>
      <w:lang w:val="en-US" w:eastAsia="en-US"/>
    </w:rPr>
  </w:style>
  <w:style w:type="paragraph" w:styleId="Zadevapripombe">
    <w:name w:val="annotation subject"/>
    <w:basedOn w:val="Pripombabesedilo"/>
    <w:next w:val="Pripombabesedilo"/>
    <w:link w:val="ZadevapripombeZnak"/>
    <w:rsid w:val="0036015E"/>
    <w:rPr>
      <w:b/>
      <w:bCs/>
    </w:rPr>
  </w:style>
  <w:style w:type="character" w:customStyle="1" w:styleId="ZadevapripombeZnak">
    <w:name w:val="Zadeva pripombe Znak"/>
    <w:link w:val="Zadevapripombe"/>
    <w:rsid w:val="0036015E"/>
    <w:rPr>
      <w:rFonts w:ascii="Arial" w:hAnsi="Arial"/>
      <w:b/>
      <w:bCs/>
      <w:lang w:val="en-US" w:eastAsia="en-US"/>
    </w:rPr>
  </w:style>
  <w:style w:type="paragraph" w:customStyle="1" w:styleId="odstavek">
    <w:name w:val="odstavek"/>
    <w:basedOn w:val="Navaden"/>
    <w:rsid w:val="006D1695"/>
    <w:pPr>
      <w:spacing w:before="100" w:beforeAutospacing="1" w:after="100" w:afterAutospacing="1" w:line="240" w:lineRule="auto"/>
    </w:pPr>
    <w:rPr>
      <w:rFonts w:ascii="Times New Roman" w:hAnsi="Times New Roman"/>
      <w:sz w:val="24"/>
      <w:lang w:val="sl-SI" w:eastAsia="sl-SI"/>
    </w:rPr>
  </w:style>
  <w:style w:type="character" w:styleId="Poudarek">
    <w:name w:val="Emphasis"/>
    <w:uiPriority w:val="20"/>
    <w:qFormat/>
    <w:rsid w:val="006D1695"/>
    <w:rPr>
      <w:rFonts w:cs="Times New Roman"/>
      <w:i/>
      <w:iCs/>
    </w:rPr>
  </w:style>
  <w:style w:type="paragraph" w:styleId="NaslovTOC">
    <w:name w:val="TOC Heading"/>
    <w:basedOn w:val="Naslov1"/>
    <w:next w:val="Navaden"/>
    <w:uiPriority w:val="39"/>
    <w:unhideWhenUsed/>
    <w:qFormat/>
    <w:rsid w:val="00966953"/>
    <w:pPr>
      <w:keepLines/>
      <w:numPr>
        <w:numId w:val="0"/>
      </w:numPr>
      <w:spacing w:after="0" w:line="259" w:lineRule="auto"/>
      <w:jc w:val="left"/>
      <w:outlineLvl w:val="9"/>
    </w:pPr>
    <w:rPr>
      <w:rFonts w:ascii="Calibri Light" w:hAnsi="Calibri Light" w:cs="Times New Roman"/>
      <w:b w:val="0"/>
      <w:color w:val="2E74B5"/>
      <w:kern w:val="0"/>
      <w:sz w:val="32"/>
      <w:szCs w:val="32"/>
    </w:rPr>
  </w:style>
  <w:style w:type="character" w:customStyle="1" w:styleId="Naslov1Znak">
    <w:name w:val="Naslov 1 Znak"/>
    <w:aliases w:val="NASLOV Znak"/>
    <w:link w:val="Naslov1"/>
    <w:rsid w:val="00352E20"/>
    <w:rPr>
      <w:rFonts w:ascii="Arial" w:hAnsi="Arial" w:cs="Arial"/>
      <w:b/>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Politika" TargetMode="External"/><Relationship Id="rId13" Type="http://schemas.openxmlformats.org/officeDocument/2006/relationships/image" Target="media/image2.jpeg"/><Relationship Id="rId18" Type="http://schemas.openxmlformats.org/officeDocument/2006/relationships/hyperlink" Target="http://www.uradni-list.si/1/objava.jsp?sop=2016-01-162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20-01-1559"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uradni-list.si/1/objava.jsp?sop=2015-01-222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16-21-0263" TargetMode="External"/><Relationship Id="rId20" Type="http://schemas.openxmlformats.org/officeDocument/2006/relationships/hyperlink" Target="http://www.uradni-list.si/1/objava.jsp?sop=2020-01-05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wikipedia.org/wiki/Dr%C5%BEav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12-01-2065" TargetMode="External"/><Relationship Id="rId23" Type="http://schemas.openxmlformats.org/officeDocument/2006/relationships/footer" Target="footer1.xml"/><Relationship Id="rId10" Type="http://schemas.openxmlformats.org/officeDocument/2006/relationships/hyperlink" Target="https://sl.wikipedia.org/wiki/Teroristi%C4%8Dne_skupine" TargetMode="External"/><Relationship Id="rId19" Type="http://schemas.openxmlformats.org/officeDocument/2006/relationships/hyperlink" Target="http://www.uradni-list.si/1/objava.jsp?sop=2017-01-1445" TargetMode="External"/><Relationship Id="rId4" Type="http://schemas.openxmlformats.org/officeDocument/2006/relationships/settings" Target="settings.xml"/><Relationship Id="rId9" Type="http://schemas.openxmlformats.org/officeDocument/2006/relationships/hyperlink" Target="https://sl.wikipedia.org/wiki/Gospodarstvo" TargetMode="Externa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MARG\AppData\Local\Microsoft\Windows\Temporary%20Internet%20Files\Content.Outlook\JH8ZKPCX\Izpostava_Kranj.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3A4228-E0E0-4C65-870C-DFAFCCC6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Izpostava_Kranj.dot</Template>
  <TotalTime>5</TotalTime>
  <Pages>26</Pages>
  <Words>11235</Words>
  <Characters>69773</Characters>
  <Application>Microsoft Office Word</Application>
  <DocSecurity>0</DocSecurity>
  <Lines>1585</Lines>
  <Paragraphs>723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Joze Skulj</dc:creator>
  <cp:lastModifiedBy>Neja Pavlica</cp:lastModifiedBy>
  <cp:revision>3</cp:revision>
  <cp:lastPrinted>2023-05-29T09:50:00Z</cp:lastPrinted>
  <dcterms:created xsi:type="dcterms:W3CDTF">2023-09-18T11:49:00Z</dcterms:created>
  <dcterms:modified xsi:type="dcterms:W3CDTF">2023-09-18T11:54:00Z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40e5eb744ab4c0969fa5b531e25959d6d4102d3d13f2c2ceea49d75564b3c220</vt:lpwstr>
  </property>
</Properties>
</file>