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2D" w:rsidRPr="00E22AAC" w:rsidRDefault="0080185E" w:rsidP="001E1A2D">
      <w:pPr>
        <w:spacing w:before="150" w:after="150" w:line="240" w:lineRule="auto"/>
        <w:rPr>
          <w:rFonts w:ascii="Arial" w:eastAsia="Times New Roman" w:hAnsi="Arial" w:cs="Arial"/>
          <w:b/>
          <w:bCs/>
          <w:color w:val="529CBA"/>
          <w:sz w:val="24"/>
          <w:szCs w:val="24"/>
          <w:lang w:eastAsia="sl-SI"/>
        </w:rPr>
      </w:pPr>
      <w:r w:rsidRPr="00E22AAC">
        <w:rPr>
          <w:rFonts w:ascii="Arial" w:eastAsia="Times New Roman" w:hAnsi="Arial" w:cs="Arial"/>
          <w:b/>
          <w:bCs/>
          <w:color w:val="529CBA"/>
          <w:sz w:val="24"/>
          <w:szCs w:val="24"/>
          <w:lang w:eastAsia="sl-SI"/>
        </w:rPr>
        <w:t>Leta 2019</w:t>
      </w:r>
      <w:r w:rsidR="000E7275" w:rsidRPr="00E22AAC">
        <w:rPr>
          <w:rFonts w:ascii="Arial" w:eastAsia="Times New Roman" w:hAnsi="Arial" w:cs="Arial"/>
          <w:b/>
          <w:bCs/>
          <w:color w:val="529CBA"/>
          <w:sz w:val="24"/>
          <w:szCs w:val="24"/>
          <w:lang w:eastAsia="sl-SI"/>
        </w:rPr>
        <w:t xml:space="preserve"> smo prejeli 492.314</w:t>
      </w:r>
      <w:r w:rsidR="001E1A2D" w:rsidRPr="00E22AAC">
        <w:rPr>
          <w:rFonts w:ascii="Arial" w:eastAsia="Times New Roman" w:hAnsi="Arial" w:cs="Arial"/>
          <w:b/>
          <w:bCs/>
          <w:color w:val="529CBA"/>
          <w:sz w:val="24"/>
          <w:szCs w:val="24"/>
          <w:lang w:eastAsia="sl-SI"/>
        </w:rPr>
        <w:t xml:space="preserve"> telefonskih klicev na pomoč</w:t>
      </w:r>
    </w:p>
    <w:p w:rsidR="00250DA1" w:rsidRPr="00E22AAC" w:rsidRDefault="00250DA1" w:rsidP="001E1A2D">
      <w:pPr>
        <w:spacing w:before="150" w:after="150" w:line="240" w:lineRule="auto"/>
        <w:rPr>
          <w:rFonts w:ascii="Arial" w:eastAsia="Times New Roman" w:hAnsi="Arial" w:cs="Arial"/>
          <w:b/>
          <w:bCs/>
          <w:color w:val="529CBA"/>
          <w:sz w:val="24"/>
          <w:szCs w:val="24"/>
          <w:lang w:eastAsia="sl-SI"/>
        </w:rPr>
      </w:pPr>
    </w:p>
    <w:p w:rsidR="00250DA1" w:rsidRPr="00E22AAC" w:rsidRDefault="001E1A2D" w:rsidP="00E22A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Operativno-komunikacijske naloge opazovanja, obveščanje in alarmiranja opravljajo 24 ur na dan, neprekinjeno 365 dni v letu Center za obveščanje RS (CORS) in 13 regijskih centrov za obveščanje (ReCO), ki se odzivajo na klic v sili 112. Z delovanjem ReCO so vsem državljanom zagotovljeni dostopnost nujne medicinske pomoči, hitro aktiviranje reševalcev, predvsem gasilcev, ter ustrezno odzivanje različnih reševalnih služb ob naravnih in drugih nesrečah. </w:t>
      </w:r>
    </w:p>
    <w:p w:rsidR="00250DA1" w:rsidRPr="00E22AAC" w:rsidRDefault="00BE08A1" w:rsidP="00E22A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22AAC">
        <w:rPr>
          <w:rFonts w:ascii="Arial" w:eastAsia="Times New Roman" w:hAnsi="Arial" w:cs="Arial"/>
          <w:sz w:val="24"/>
          <w:szCs w:val="24"/>
          <w:lang w:eastAsia="sl-SI"/>
        </w:rPr>
        <w:t>V 13 ReCO smo leta 2019</w:t>
      </w:r>
      <w:r w:rsidR="001E1A2D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po zadnjih nerevidiranih podatkih</w:t>
      </w:r>
      <w:r w:rsidR="000E7275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prejeli 492.314</w:t>
      </w:r>
      <w:r w:rsidR="001E1A2D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telefonskih k</w:t>
      </w:r>
      <w:r w:rsidR="000E7275" w:rsidRPr="00E22AAC">
        <w:rPr>
          <w:rFonts w:ascii="Arial" w:eastAsia="Times New Roman" w:hAnsi="Arial" w:cs="Arial"/>
          <w:sz w:val="24"/>
          <w:szCs w:val="24"/>
          <w:lang w:eastAsia="sl-SI"/>
        </w:rPr>
        <w:t>licev na pomoč, kar je</w:t>
      </w:r>
      <w:r w:rsidR="00DC2A57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povprečno</w:t>
      </w:r>
      <w:r w:rsidR="000E7275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prek 1.34</w:t>
      </w:r>
      <w:r w:rsidR="001E1A2D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0 klicev na dan. V tem času so </w:t>
      </w:r>
      <w:r w:rsidR="001E66FF" w:rsidRPr="00E22AAC">
        <w:rPr>
          <w:rFonts w:ascii="Arial" w:eastAsia="Times New Roman" w:hAnsi="Arial" w:cs="Arial"/>
          <w:sz w:val="24"/>
          <w:szCs w:val="24"/>
          <w:lang w:eastAsia="sl-SI"/>
        </w:rPr>
        <w:t>operaterji opravili tudi 242.582</w:t>
      </w:r>
      <w:r w:rsidR="001E1A2D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povratnih klicev. Največ telefon</w:t>
      </w:r>
      <w:r w:rsidR="00E616A4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skih klicev smo prejeli na dan 7. julija, in sicer 3.478 , največje število klicev v eni uri pa je bilo od 15.-16. ure in sicer </w:t>
      </w:r>
      <w:r w:rsidR="001C0246" w:rsidRPr="00E22AAC">
        <w:rPr>
          <w:rFonts w:ascii="Arial" w:eastAsia="Times New Roman" w:hAnsi="Arial" w:cs="Arial"/>
          <w:sz w:val="24"/>
          <w:szCs w:val="24"/>
          <w:lang w:eastAsia="sl-SI"/>
        </w:rPr>
        <w:t>923</w:t>
      </w:r>
      <w:r w:rsidR="001E1A2D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klicev. </w:t>
      </w:r>
    </w:p>
    <w:p w:rsidR="003761E2" w:rsidRPr="00E22AAC" w:rsidRDefault="001E1A2D" w:rsidP="00E22A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22AAC">
        <w:rPr>
          <w:rFonts w:ascii="Arial" w:eastAsia="Times New Roman" w:hAnsi="Arial" w:cs="Arial"/>
          <w:sz w:val="24"/>
          <w:szCs w:val="24"/>
          <w:lang w:eastAsia="sl-SI"/>
        </w:rPr>
        <w:t>Največkrat smo</w:t>
      </w:r>
      <w:r w:rsidR="00862C9A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aktivirali gasilce, in sicer 2</w:t>
      </w:r>
      <w:r w:rsidR="00EF509D">
        <w:rPr>
          <w:rFonts w:ascii="Arial" w:eastAsia="Times New Roman" w:hAnsi="Arial" w:cs="Arial"/>
          <w:sz w:val="24"/>
          <w:szCs w:val="24"/>
          <w:lang w:eastAsia="sl-SI"/>
        </w:rPr>
        <w:t>3.909-krat, gorske reševalce 721</w:t>
      </w:r>
      <w:r w:rsidR="00862C9A" w:rsidRPr="00E22AAC">
        <w:rPr>
          <w:rFonts w:ascii="Arial" w:eastAsia="Times New Roman" w:hAnsi="Arial" w:cs="Arial"/>
          <w:sz w:val="24"/>
          <w:szCs w:val="24"/>
          <w:lang w:eastAsia="sl-SI"/>
        </w:rPr>
        <w:t>-krat, 137</w:t>
      </w:r>
      <w:r w:rsidRPr="00E22AAC">
        <w:rPr>
          <w:rFonts w:ascii="Arial" w:eastAsia="Times New Roman" w:hAnsi="Arial" w:cs="Arial"/>
          <w:sz w:val="24"/>
          <w:szCs w:val="24"/>
          <w:lang w:eastAsia="sl-SI"/>
        </w:rPr>
        <w:t>-krat pa enote z reševalnimi psi oziroma vse</w:t>
      </w:r>
      <w:r w:rsidR="00862C9A"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 skupaj še z ostalimi enotami 24.814</w:t>
      </w:r>
      <w:r w:rsidRPr="00E22AAC">
        <w:rPr>
          <w:rFonts w:ascii="Arial" w:eastAsia="Times New Roman" w:hAnsi="Arial" w:cs="Arial"/>
          <w:sz w:val="24"/>
          <w:szCs w:val="24"/>
          <w:lang w:eastAsia="sl-SI"/>
        </w:rPr>
        <w:t xml:space="preserve">-krat. </w:t>
      </w:r>
    </w:p>
    <w:p w:rsidR="00A73515" w:rsidRDefault="00A73515" w:rsidP="001E1A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73515" w:rsidRPr="001E1A2D" w:rsidRDefault="00A73515" w:rsidP="001E1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440"/>
      </w:tblGrid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Regijski center za obveščanje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57681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E22AA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Prejeti klici</w:t>
            </w:r>
            <w:r w:rsidR="00E22AA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 xml:space="preserve"> v letu </w:t>
            </w:r>
            <w:r w:rsidR="003761E2" w:rsidRPr="003761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2019</w:t>
            </w:r>
          </w:p>
        </w:tc>
      </w:tr>
      <w:tr w:rsidR="00357681" w:rsidRPr="00E22AAC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681" w:rsidRPr="00E22AAC" w:rsidRDefault="00357681" w:rsidP="003761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681" w:rsidRPr="00E22AAC" w:rsidRDefault="00357681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Brežice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23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694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Celje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52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822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Koper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37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023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Kranj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44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676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Ljubljana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125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774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Maribor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55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829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Murska Sobota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319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Nova Gorica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353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Novo mesto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26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294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Postojna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27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810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Ptuj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17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981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Slovenj Gradec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454</w:t>
            </w: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Trbovlje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19</w:t>
            </w:r>
            <w:r w:rsidR="00B65EAD" w:rsidRPr="00E22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285</w:t>
            </w:r>
          </w:p>
        </w:tc>
      </w:tr>
      <w:tr w:rsidR="00357681" w:rsidRPr="00E22AAC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681" w:rsidRPr="00E22AAC" w:rsidRDefault="00357681" w:rsidP="0037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681" w:rsidRPr="00E22AAC" w:rsidRDefault="00357681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</w:tr>
      <w:tr w:rsidR="003761E2" w:rsidRPr="003761E2" w:rsidTr="003761E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57681" w:rsidP="003761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E22AA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Skupaj</w:t>
            </w:r>
            <w:r w:rsidR="003761E2" w:rsidRPr="003761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E2" w:rsidRPr="003761E2" w:rsidRDefault="003761E2" w:rsidP="003761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</w:pPr>
            <w:r w:rsidRPr="003761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492</w:t>
            </w:r>
            <w:r w:rsidR="00B65EAD" w:rsidRPr="00E22AA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.</w:t>
            </w:r>
            <w:r w:rsidRPr="003761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l-SI"/>
              </w:rPr>
              <w:t>314</w:t>
            </w:r>
          </w:p>
        </w:tc>
      </w:tr>
    </w:tbl>
    <w:p w:rsidR="003761E2" w:rsidRPr="00E22AAC" w:rsidRDefault="003761E2" w:rsidP="001E1A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76F1F" w:rsidRDefault="00F76F1F" w:rsidP="001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76F1F" w:rsidRPr="001E1A2D" w:rsidRDefault="00BD5BF3" w:rsidP="001E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089E5AFC" wp14:editId="5EAEA3AA">
            <wp:extent cx="6229350" cy="6220423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3962" cy="624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2D" w:rsidRPr="001E1A2D" w:rsidRDefault="001E1A2D" w:rsidP="000B5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E1A2D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Deleži prejetih klicev regijs</w:t>
      </w:r>
      <w:r w:rsidR="00FB66BF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kih centrov za obveščanje v 2019</w:t>
      </w:r>
      <w:r w:rsidRPr="001E1A2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B51BE" w:rsidRDefault="000B51BE" w:rsidP="001E1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E1A2D" w:rsidRPr="00A73515" w:rsidRDefault="001E1A2D" w:rsidP="00A73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73515">
        <w:rPr>
          <w:rFonts w:ascii="Arial" w:eastAsia="Times New Roman" w:hAnsi="Arial" w:cs="Arial"/>
          <w:sz w:val="24"/>
          <w:szCs w:val="24"/>
          <w:lang w:eastAsia="sl-SI"/>
        </w:rPr>
        <w:t>Ljudje so večinoma klicali podnevi, od 8. ure zjutra</w:t>
      </w:r>
      <w:r w:rsidR="00B65EAD" w:rsidRPr="00A73515">
        <w:rPr>
          <w:rFonts w:ascii="Arial" w:eastAsia="Times New Roman" w:hAnsi="Arial" w:cs="Arial"/>
          <w:sz w:val="24"/>
          <w:szCs w:val="24"/>
          <w:lang w:eastAsia="sl-SI"/>
        </w:rPr>
        <w:t>j do 20. ure zvečer. Največ, 125.774</w:t>
      </w:r>
      <w:r w:rsidR="00E7600A"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>klicev, je prejel po ozemlju in številu prebivalcev največji regijski center za obveščanje, ReCO Ljubljana, sledijo mu ReCO Mari</w:t>
      </w:r>
      <w:r w:rsidR="00E7600A" w:rsidRPr="00A73515">
        <w:rPr>
          <w:rFonts w:ascii="Arial" w:eastAsia="Times New Roman" w:hAnsi="Arial" w:cs="Arial"/>
          <w:sz w:val="24"/>
          <w:szCs w:val="24"/>
          <w:lang w:eastAsia="sl-SI"/>
        </w:rPr>
        <w:t>bor s 55.829 klici, ReCO Celje z 52.822 klici in ReCO Kranj s 44.676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 klicev. </w:t>
      </w:r>
    </w:p>
    <w:p w:rsidR="001E1A2D" w:rsidRDefault="001E1A2D" w:rsidP="00A73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73515">
        <w:rPr>
          <w:rFonts w:ascii="Arial" w:eastAsia="Times New Roman" w:hAnsi="Arial" w:cs="Arial"/>
          <w:sz w:val="24"/>
          <w:szCs w:val="24"/>
          <w:lang w:eastAsia="sl-SI"/>
        </w:rPr>
        <w:t>Operaterji so se na 90</w:t>
      </w:r>
      <w:r w:rsidR="00A80766"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 odstotkov klicev odzvali v 5,73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 sekunde. V 90 odstotkih vseh klic</w:t>
      </w:r>
      <w:r w:rsidR="00A80766"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ev je pogovor trajal manj kot 78,37 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>sekunde, najve</w:t>
      </w:r>
      <w:r w:rsidR="00A80766" w:rsidRPr="00A73515">
        <w:rPr>
          <w:rFonts w:ascii="Arial" w:eastAsia="Times New Roman" w:hAnsi="Arial" w:cs="Arial"/>
          <w:sz w:val="24"/>
          <w:szCs w:val="24"/>
          <w:lang w:eastAsia="sl-SI"/>
        </w:rPr>
        <w:t>č pa je trajal pogovor okoli 127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 sekund. </w:t>
      </w:r>
    </w:p>
    <w:p w:rsidR="00DA107C" w:rsidRPr="00A73515" w:rsidRDefault="00DA107C" w:rsidP="00A73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V 13. Regijskih centrih za obveščanje smo v letu 2019 skupno prejeli tudi 5.123 SMS klicev v sili na 112.</w:t>
      </w:r>
    </w:p>
    <w:p w:rsidR="001E1A2D" w:rsidRPr="00A73515" w:rsidRDefault="001E1A2D" w:rsidP="00A73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73515">
        <w:rPr>
          <w:rFonts w:ascii="Arial" w:eastAsia="Times New Roman" w:hAnsi="Arial" w:cs="Arial"/>
          <w:sz w:val="24"/>
          <w:szCs w:val="24"/>
          <w:lang w:eastAsia="sl-SI"/>
        </w:rPr>
        <w:t>Večina klicev na 112 pomeni aktiviranje predvidenih reševalnih enot</w:t>
      </w:r>
      <w:r w:rsidR="00E63976">
        <w:rPr>
          <w:rFonts w:ascii="Arial" w:eastAsia="Times New Roman" w:hAnsi="Arial" w:cs="Arial"/>
          <w:sz w:val="24"/>
          <w:szCs w:val="24"/>
          <w:lang w:eastAsia="sl-SI"/>
        </w:rPr>
        <w:t xml:space="preserve"> in intervencijo. Tudi leta 2019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 so lj</w:t>
      </w:r>
      <w:r w:rsidR="00B647A3" w:rsidRPr="00A73515">
        <w:rPr>
          <w:rFonts w:ascii="Arial" w:eastAsia="Times New Roman" w:hAnsi="Arial" w:cs="Arial"/>
          <w:sz w:val="24"/>
          <w:szCs w:val="24"/>
          <w:lang w:eastAsia="sl-SI"/>
        </w:rPr>
        <w:t>udje največkrat, več kot 120.844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-krat, klicali, ker so potrebovali nujno medicinsko pomoč. V takšnih primerih operater v regijskem centru za obveščanje preveže klic v najbližji center za nujno medicinsko pomoč. Podatke, koliko klicem za nujno medicinsko pomoč je sledila intervencija, imajo centri za nujno medicinsko pomoč, ki tudi odločajo o nujnosti in vrsti intervencije. </w:t>
      </w:r>
    </w:p>
    <w:p w:rsidR="001E1A2D" w:rsidRPr="006B4215" w:rsidRDefault="001E1A2D" w:rsidP="006B42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URSZR hrani podatke o intervencijah vseh drugih reševalnih služb. Ob podrobnejšem pregledu dogodkov je bilo zaradi nesreč </w:t>
      </w:r>
      <w:r w:rsidR="00A5018F">
        <w:rPr>
          <w:rFonts w:ascii="Arial" w:eastAsia="Times New Roman" w:hAnsi="Arial" w:cs="Arial"/>
          <w:sz w:val="24"/>
          <w:szCs w:val="24"/>
          <w:lang w:eastAsia="sl-SI"/>
        </w:rPr>
        <w:t>18.960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 intervencij, na katerih je sodelovalo </w:t>
      </w:r>
      <w:r w:rsidR="00A5018F">
        <w:rPr>
          <w:rFonts w:ascii="Arial" w:eastAsia="Times New Roman" w:hAnsi="Arial" w:cs="Arial"/>
          <w:sz w:val="24"/>
          <w:szCs w:val="24"/>
          <w:lang w:eastAsia="sl-SI"/>
        </w:rPr>
        <w:t>157.761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 pripadnikov različnih sil za ZRP. Največ intervencij je bilo </w:t>
      </w:r>
      <w:r w:rsidR="00A5018F">
        <w:rPr>
          <w:rFonts w:ascii="Arial" w:eastAsia="Times New Roman" w:hAnsi="Arial" w:cs="Arial"/>
          <w:sz w:val="24"/>
          <w:szCs w:val="24"/>
          <w:lang w:eastAsia="sl-SI"/>
        </w:rPr>
        <w:t>julija (2.636), sledijo junij (2.238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>), in julij</w:t>
      </w:r>
      <w:r w:rsidR="00A5018F">
        <w:rPr>
          <w:rFonts w:ascii="Arial" w:eastAsia="Times New Roman" w:hAnsi="Arial" w:cs="Arial"/>
          <w:sz w:val="24"/>
          <w:szCs w:val="24"/>
          <w:lang w:eastAsia="sl-SI"/>
        </w:rPr>
        <w:t xml:space="preserve"> (1.856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). Največ </w:t>
      </w:r>
      <w:r w:rsidR="00A649FC">
        <w:rPr>
          <w:rFonts w:ascii="Arial" w:eastAsia="Times New Roman" w:hAnsi="Arial" w:cs="Arial"/>
          <w:sz w:val="24"/>
          <w:szCs w:val="24"/>
          <w:lang w:eastAsia="sl-SI"/>
        </w:rPr>
        <w:t>posredovanj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 so opravila prostovoljna t</w:t>
      </w:r>
      <w:r w:rsidR="00A5018F">
        <w:rPr>
          <w:rFonts w:ascii="Arial" w:eastAsia="Times New Roman" w:hAnsi="Arial" w:cs="Arial"/>
          <w:sz w:val="24"/>
          <w:szCs w:val="24"/>
          <w:lang w:eastAsia="sl-SI"/>
        </w:rPr>
        <w:t>eritorialna gasilska društva (15.786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A5018F">
        <w:rPr>
          <w:rFonts w:ascii="Arial" w:eastAsia="Times New Roman" w:hAnsi="Arial" w:cs="Arial"/>
          <w:sz w:val="24"/>
          <w:szCs w:val="24"/>
          <w:lang w:eastAsia="sl-SI"/>
        </w:rPr>
        <w:t>, poklicne gasilske enote (8.038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>), Gorsk</w:t>
      </w:r>
      <w:r w:rsidR="00A5018F">
        <w:rPr>
          <w:rFonts w:ascii="Arial" w:eastAsia="Times New Roman" w:hAnsi="Arial" w:cs="Arial"/>
          <w:sz w:val="24"/>
          <w:szCs w:val="24"/>
          <w:lang w:eastAsia="sl-SI"/>
        </w:rPr>
        <w:t>a reševalna zveza Slovenije (723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>) in Državn</w:t>
      </w:r>
      <w:r w:rsidR="00A5018F">
        <w:rPr>
          <w:rFonts w:ascii="Arial" w:eastAsia="Times New Roman" w:hAnsi="Arial" w:cs="Arial"/>
          <w:sz w:val="24"/>
          <w:szCs w:val="24"/>
          <w:lang w:eastAsia="sl-SI"/>
        </w:rPr>
        <w:t>a enota za varstvo pred NUS (475</w:t>
      </w: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). </w:t>
      </w:r>
    </w:p>
    <w:p w:rsidR="001E1A2D" w:rsidRPr="00A73515" w:rsidRDefault="00333F8B" w:rsidP="00A73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7351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Dogodki leta 2019</w:t>
      </w:r>
    </w:p>
    <w:p w:rsidR="001E1A2D" w:rsidRPr="00A73515" w:rsidRDefault="00333F8B" w:rsidP="00A735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Leta 2019 je bilo v RS </w:t>
      </w:r>
      <w:r w:rsidR="001C6071">
        <w:rPr>
          <w:rFonts w:ascii="Arial" w:eastAsia="Times New Roman" w:hAnsi="Arial" w:cs="Arial"/>
          <w:sz w:val="24"/>
          <w:szCs w:val="24"/>
          <w:lang w:eastAsia="sl-SI"/>
        </w:rPr>
        <w:t>17.248</w:t>
      </w:r>
      <w:r w:rsidR="00896C4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1E1A2D"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različnih dogodkov (naravne in druge nesreče, nesreče v prometu, požari in eksplozije, onesnaženja, nesreče z nevarnimi snovmi, jedrski in drugi dogodki, najdbe NUS, motnje </w:t>
      </w:r>
      <w:r w:rsidR="00730B9A">
        <w:rPr>
          <w:rFonts w:ascii="Arial" w:eastAsia="Times New Roman" w:hAnsi="Arial" w:cs="Arial"/>
          <w:sz w:val="24"/>
          <w:szCs w:val="24"/>
          <w:lang w:eastAsia="sl-SI"/>
        </w:rPr>
        <w:t xml:space="preserve">oskrbe in poškodbe objektov, </w:t>
      </w:r>
      <w:r w:rsidR="001E1A2D" w:rsidRPr="00A73515">
        <w:rPr>
          <w:rFonts w:ascii="Arial" w:eastAsia="Times New Roman" w:hAnsi="Arial" w:cs="Arial"/>
          <w:sz w:val="24"/>
          <w:szCs w:val="24"/>
          <w:lang w:eastAsia="sl-SI"/>
        </w:rPr>
        <w:t>tehnična in druga pomoč</w:t>
      </w:r>
      <w:r w:rsidR="00730B9A">
        <w:rPr>
          <w:rFonts w:ascii="Arial" w:eastAsia="Times New Roman" w:hAnsi="Arial" w:cs="Arial"/>
          <w:sz w:val="24"/>
          <w:szCs w:val="24"/>
          <w:lang w:eastAsia="sl-SI"/>
        </w:rPr>
        <w:t>, nepotrebne oz. lažne intervencije</w:t>
      </w:r>
      <w:r w:rsidR="001E1A2D" w:rsidRPr="00A73515">
        <w:rPr>
          <w:rFonts w:ascii="Arial" w:eastAsia="Times New Roman" w:hAnsi="Arial" w:cs="Arial"/>
          <w:sz w:val="24"/>
          <w:szCs w:val="24"/>
          <w:lang w:eastAsia="sl-SI"/>
        </w:rPr>
        <w:t xml:space="preserve">), v katerih so poleg drugih služb posredovale tudi sile ZRP. </w:t>
      </w:r>
    </w:p>
    <w:p w:rsidR="001E1A2D" w:rsidRPr="00A73515" w:rsidRDefault="001E1A2D" w:rsidP="00A735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4"/>
        <w:gridCol w:w="2568"/>
      </w:tblGrid>
      <w:tr w:rsidR="001E1A2D" w:rsidRPr="00A73515" w:rsidTr="00333F8B"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Dogodek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Število dogodkov</w:t>
            </w:r>
          </w:p>
        </w:tc>
      </w:tr>
      <w:tr w:rsidR="001E1A2D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Naravne nesreče 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73515" w:rsidRDefault="00333F8B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425</w:t>
            </w:r>
          </w:p>
        </w:tc>
      </w:tr>
      <w:tr w:rsidR="001E1A2D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Druge nesreče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F8B" w:rsidRPr="00A73515" w:rsidRDefault="00333F8B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2.350</w:t>
            </w:r>
          </w:p>
        </w:tc>
      </w:tr>
      <w:tr w:rsidR="001E1A2D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Nesreče v prometu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73515" w:rsidRDefault="00333F8B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2.600</w:t>
            </w:r>
          </w:p>
        </w:tc>
      </w:tr>
      <w:tr w:rsidR="001E1A2D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Požari in eksplozije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73515" w:rsidRDefault="00333F8B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4.381</w:t>
            </w:r>
          </w:p>
        </w:tc>
      </w:tr>
      <w:tr w:rsidR="001E1A2D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Onesnaženja, nesreče z nevarnimi snovmi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73515" w:rsidRDefault="00333F8B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782</w:t>
            </w:r>
          </w:p>
        </w:tc>
      </w:tr>
      <w:tr w:rsidR="001E1A2D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Jedrski in drugi dogodki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73515" w:rsidRDefault="00333F8B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</w:t>
            </w:r>
          </w:p>
        </w:tc>
      </w:tr>
      <w:tr w:rsidR="001E1A2D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Najdbe NUS, motnje oskrbe in poškodbe objektov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73515" w:rsidRDefault="00333F8B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596</w:t>
            </w:r>
          </w:p>
        </w:tc>
      </w:tr>
      <w:tr w:rsidR="001E1A2D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73515" w:rsidRDefault="001E1A2D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Tehnična in druga pomoč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73515" w:rsidRDefault="00333F8B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5.476</w:t>
            </w:r>
          </w:p>
        </w:tc>
      </w:tr>
      <w:tr w:rsidR="00730B9A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B9A" w:rsidRPr="00A73515" w:rsidRDefault="00730B9A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Nepotrebne oz. lažne </w:t>
            </w:r>
            <w:r w:rsidR="00B878D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intervencije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B9A" w:rsidRPr="00A73515" w:rsidRDefault="00730B9A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621</w:t>
            </w:r>
          </w:p>
        </w:tc>
      </w:tr>
      <w:tr w:rsidR="00333F8B" w:rsidRPr="00A73515" w:rsidTr="00333F8B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F8B" w:rsidRPr="00A73515" w:rsidRDefault="00333F8B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73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F8B" w:rsidRPr="00A73515" w:rsidRDefault="00730B9A" w:rsidP="00A73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17.129</w:t>
            </w:r>
          </w:p>
        </w:tc>
      </w:tr>
    </w:tbl>
    <w:p w:rsidR="006B4215" w:rsidRDefault="001E1A2D" w:rsidP="006B4215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73515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Opom</w:t>
      </w:r>
      <w:r w:rsidR="00A01063" w:rsidRPr="00A73515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ba: Podatki o dogodkih leta 2019</w:t>
      </w:r>
      <w:r w:rsidRPr="00A73515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temeljijo na </w:t>
      </w:r>
      <w:r w:rsidR="00E26E57" w:rsidRPr="00A73515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vpisanih podatkih vodje intervencije in sodelujočih enot ter </w:t>
      </w:r>
      <w:r w:rsidRPr="00A73515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zaključenih končnih poročilih Centra za obveščanje RS v informacijski sistem za poročanje o intervencijah </w:t>
      </w:r>
      <w:r w:rsidR="00A01063" w:rsidRPr="00A73515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in nesrečah (SPIN) do 24.01.2020.</w:t>
      </w:r>
    </w:p>
    <w:p w:rsidR="009302AC" w:rsidRDefault="001E1A2D" w:rsidP="006B4215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D3D66">
        <w:rPr>
          <w:rFonts w:ascii="Arial" w:eastAsia="Times New Roman" w:hAnsi="Arial" w:cs="Arial"/>
          <w:sz w:val="24"/>
          <w:szCs w:val="24"/>
          <w:lang w:eastAsia="sl-SI"/>
        </w:rPr>
        <w:lastRenderedPageBreak/>
        <w:t xml:space="preserve">Ob podrobnejšem pregledu dogodkov je bilo zaradi nesreč </w:t>
      </w:r>
      <w:r w:rsidR="009302AC" w:rsidRPr="00AD3D66">
        <w:rPr>
          <w:rFonts w:ascii="Arial" w:eastAsia="Times New Roman" w:hAnsi="Arial" w:cs="Arial"/>
          <w:sz w:val="24"/>
          <w:szCs w:val="24"/>
          <w:lang w:eastAsia="sl-SI"/>
        </w:rPr>
        <w:t>18.960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 intervencij, na katerih je sodelovalo </w:t>
      </w:r>
      <w:r w:rsidR="009302AC" w:rsidRPr="00AD3D66">
        <w:rPr>
          <w:rFonts w:ascii="Arial" w:eastAsia="Times New Roman" w:hAnsi="Arial" w:cs="Arial"/>
          <w:sz w:val="24"/>
          <w:szCs w:val="24"/>
          <w:lang w:eastAsia="sl-SI"/>
        </w:rPr>
        <w:t>157.761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 pripadnikov različnih sil za ZRP. Največ intervencij je bilo </w:t>
      </w:r>
      <w:r w:rsidR="009302AC" w:rsidRPr="00AD3D66">
        <w:rPr>
          <w:rFonts w:ascii="Arial" w:eastAsia="Times New Roman" w:hAnsi="Arial" w:cs="Arial"/>
          <w:sz w:val="24"/>
          <w:szCs w:val="24"/>
          <w:lang w:eastAsia="sl-SI"/>
        </w:rPr>
        <w:t>julija (2.636), sledijo junij (2.238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), in </w:t>
      </w:r>
      <w:r w:rsidR="009302AC" w:rsidRPr="00AD3D66">
        <w:rPr>
          <w:rFonts w:ascii="Arial" w:eastAsia="Times New Roman" w:hAnsi="Arial" w:cs="Arial"/>
          <w:sz w:val="24"/>
          <w:szCs w:val="24"/>
          <w:lang w:eastAsia="sl-SI"/>
        </w:rPr>
        <w:t>avgust (1.856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). Največ </w:t>
      </w:r>
      <w:r w:rsidR="009302AC" w:rsidRPr="00AD3D66">
        <w:rPr>
          <w:rFonts w:ascii="Arial" w:eastAsia="Times New Roman" w:hAnsi="Arial" w:cs="Arial"/>
          <w:sz w:val="24"/>
          <w:szCs w:val="24"/>
          <w:lang w:eastAsia="sl-SI"/>
        </w:rPr>
        <w:t>posredovanj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 so opravila prostovoljna terit</w:t>
      </w:r>
      <w:r w:rsidR="009302AC" w:rsidRPr="00AD3D66">
        <w:rPr>
          <w:rFonts w:ascii="Arial" w:eastAsia="Times New Roman" w:hAnsi="Arial" w:cs="Arial"/>
          <w:sz w:val="24"/>
          <w:szCs w:val="24"/>
          <w:lang w:eastAsia="sl-SI"/>
        </w:rPr>
        <w:t>orialna gasilska društva (15.786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9302AC" w:rsidRPr="00AD3D66">
        <w:rPr>
          <w:rFonts w:ascii="Arial" w:eastAsia="Times New Roman" w:hAnsi="Arial" w:cs="Arial"/>
          <w:sz w:val="24"/>
          <w:szCs w:val="24"/>
          <w:lang w:eastAsia="sl-SI"/>
        </w:rPr>
        <w:t>, poklicne gasilske enote (8.038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), Gorska reševalna zveza </w:t>
      </w:r>
      <w:r w:rsidR="009302AC" w:rsidRPr="00AD3D66">
        <w:rPr>
          <w:rFonts w:ascii="Arial" w:eastAsia="Times New Roman" w:hAnsi="Arial" w:cs="Arial"/>
          <w:sz w:val="24"/>
          <w:szCs w:val="24"/>
          <w:lang w:eastAsia="sl-SI"/>
        </w:rPr>
        <w:t>Slovenije (723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>) in Državn</w:t>
      </w:r>
      <w:r w:rsidR="009302AC" w:rsidRPr="00AD3D66">
        <w:rPr>
          <w:rFonts w:ascii="Arial" w:eastAsia="Times New Roman" w:hAnsi="Arial" w:cs="Arial"/>
          <w:sz w:val="24"/>
          <w:szCs w:val="24"/>
          <w:lang w:eastAsia="sl-SI"/>
        </w:rPr>
        <w:t>a enota za varstvo pred NUS (475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>). S pravočasnim in učinkovitim ukrepanjem ter nudenjem pomoči prizadetim so sile za ZRP nedvomno prispevale k zmanjšanju škode in drugih posledic, ki so jih povzročile omenjene nesreče.</w:t>
      </w:r>
    </w:p>
    <w:p w:rsidR="00B878DD" w:rsidRPr="00AD3D66" w:rsidRDefault="00B878DD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878DD" w:rsidRPr="006B4215" w:rsidRDefault="001E1A2D" w:rsidP="009302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B878D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Naravne ne</w:t>
      </w:r>
      <w:r w:rsidR="009302AC" w:rsidRPr="00B878D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sreče </w:t>
      </w:r>
      <w:r w:rsidR="006B421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–</w:t>
      </w:r>
      <w:r w:rsidR="009302AC" w:rsidRPr="00B878D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="006B421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število dogodkov na intervencijah </w:t>
      </w:r>
      <w:r w:rsidR="009302AC" w:rsidRPr="00B878D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v letu 2019</w:t>
      </w:r>
    </w:p>
    <w:tbl>
      <w:tblPr>
        <w:tblW w:w="38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1637"/>
        <w:gridCol w:w="1797"/>
      </w:tblGrid>
      <w:tr w:rsidR="00C00A23" w:rsidRPr="001E1A2D" w:rsidTr="009302AC"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1E1A2D" w:rsidRDefault="009302AC" w:rsidP="001E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Dogodek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1E1A2D" w:rsidRDefault="009302AC" w:rsidP="000B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Število </w:t>
            </w:r>
            <w:r w:rsidR="000B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dogodkov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1E1A2D" w:rsidRDefault="009302AC" w:rsidP="001E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1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Število sodelujočih</w:t>
            </w:r>
          </w:p>
        </w:tc>
      </w:tr>
      <w:tr w:rsidR="00C00A23" w:rsidRPr="001E1A2D" w:rsidTr="009302AC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2AC" w:rsidRPr="00A5018F" w:rsidRDefault="009302AC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Visoko plimovanje morja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233</w:t>
            </w:r>
          </w:p>
        </w:tc>
      </w:tr>
      <w:tr w:rsidR="00C00A23" w:rsidRPr="001E1A2D" w:rsidTr="009302AC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2AC" w:rsidRPr="00A5018F" w:rsidRDefault="009302AC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Poplave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118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12.384</w:t>
            </w:r>
          </w:p>
        </w:tc>
      </w:tr>
      <w:tr w:rsidR="00C00A23" w:rsidRPr="001E1A2D" w:rsidTr="009302AC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2AC" w:rsidRPr="00A5018F" w:rsidRDefault="009302AC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Plazovi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54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949</w:t>
            </w:r>
          </w:p>
        </w:tc>
      </w:tr>
      <w:tr w:rsidR="00C00A23" w:rsidRPr="001E1A2D" w:rsidTr="009302AC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2AC" w:rsidRPr="00A5018F" w:rsidRDefault="009302AC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Visok sneg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C00A23" w:rsidRPr="001E1A2D" w:rsidTr="009302AC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2AC" w:rsidRPr="00A5018F" w:rsidRDefault="009302AC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Toča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323</w:t>
            </w:r>
          </w:p>
        </w:tc>
      </w:tr>
      <w:tr w:rsidR="00C00A23" w:rsidRPr="001E1A2D" w:rsidTr="009302AC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2AC" w:rsidRPr="00A5018F" w:rsidRDefault="009302AC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Močan veter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95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6.529</w:t>
            </w:r>
          </w:p>
        </w:tc>
      </w:tr>
      <w:tr w:rsidR="00C00A23" w:rsidRPr="001E1A2D" w:rsidTr="009302AC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2AC" w:rsidRPr="00A5018F" w:rsidRDefault="009302AC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Udari strel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438</w:t>
            </w:r>
          </w:p>
        </w:tc>
      </w:tr>
      <w:tr w:rsidR="00C00A23" w:rsidRPr="001E1A2D" w:rsidTr="009302AC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2AC" w:rsidRPr="00A5018F" w:rsidRDefault="009302AC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Prekinitev prometa zaradi naravnih pojavov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254</w:t>
            </w:r>
          </w:p>
        </w:tc>
      </w:tr>
      <w:tr w:rsidR="00C00A23" w:rsidRPr="001E1A2D" w:rsidTr="009302AC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2AC" w:rsidRPr="00A5018F" w:rsidRDefault="009302AC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2AC" w:rsidRPr="00A5018F" w:rsidRDefault="009302AC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501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21.115</w:t>
            </w:r>
          </w:p>
        </w:tc>
      </w:tr>
    </w:tbl>
    <w:p w:rsidR="00B878DD" w:rsidRPr="00B878DD" w:rsidRDefault="009302AC" w:rsidP="001E1A2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  <w:r w:rsidRPr="00A5018F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Opomba: Podatki o dogodkih leta 2019 temeljijo na vpisanih podatkih vodje intervencije in sodelujočih enot ter zaključenih končnih poročilih Centra za obveščanje RS v informacijski sistem za poročanje o intervencijah in nesrečah (SPIN) do 24.01.2020.</w:t>
      </w:r>
    </w:p>
    <w:p w:rsidR="00B878DD" w:rsidRDefault="00B878DD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878DD" w:rsidRDefault="00B878DD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878DD" w:rsidRDefault="00B878DD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878DD" w:rsidRDefault="00B878DD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878DD" w:rsidRDefault="00B878DD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878DD" w:rsidRDefault="00B878DD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878DD" w:rsidRDefault="001E1A2D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AD3D66">
        <w:rPr>
          <w:rFonts w:ascii="Arial" w:eastAsia="Times New Roman" w:hAnsi="Arial" w:cs="Arial"/>
          <w:sz w:val="24"/>
          <w:szCs w:val="24"/>
          <w:lang w:eastAsia="sl-SI"/>
        </w:rPr>
        <w:lastRenderedPageBreak/>
        <w:t>Aktivirane so bile s</w:t>
      </w:r>
      <w:r w:rsidR="00B64325"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ile za ZRP. Ukrepale so v </w:t>
      </w:r>
      <w:r w:rsidR="00BF2A59">
        <w:rPr>
          <w:rFonts w:ascii="Arial" w:eastAsia="Times New Roman" w:hAnsi="Arial" w:cs="Arial"/>
          <w:sz w:val="24"/>
          <w:szCs w:val="24"/>
          <w:lang w:eastAsia="sl-SI"/>
        </w:rPr>
        <w:t>17.129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 dogodkih. Aktiviranih je bilo </w:t>
      </w:r>
      <w:r w:rsidR="00B64325" w:rsidRPr="00AD3D66">
        <w:rPr>
          <w:rFonts w:ascii="Arial" w:eastAsia="Times New Roman" w:hAnsi="Arial" w:cs="Arial"/>
          <w:sz w:val="24"/>
          <w:szCs w:val="24"/>
          <w:lang w:eastAsia="sl-SI"/>
        </w:rPr>
        <w:t>24.814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 sestav sil za ZRP oziroma skupaj </w:t>
      </w:r>
      <w:r w:rsidR="00B64325" w:rsidRPr="00AD3D66">
        <w:rPr>
          <w:rFonts w:ascii="Arial" w:eastAsia="Times New Roman" w:hAnsi="Arial" w:cs="Arial"/>
          <w:sz w:val="24"/>
          <w:szCs w:val="24"/>
          <w:lang w:eastAsia="sl-SI"/>
        </w:rPr>
        <w:t>156.703</w:t>
      </w:r>
      <w:r w:rsidRPr="00AD3D66">
        <w:rPr>
          <w:rFonts w:ascii="Arial" w:eastAsia="Times New Roman" w:hAnsi="Arial" w:cs="Arial"/>
          <w:sz w:val="24"/>
          <w:szCs w:val="24"/>
          <w:lang w:eastAsia="sl-SI"/>
        </w:rPr>
        <w:t xml:space="preserve"> pripadnikov različnih</w:t>
      </w:r>
      <w:r w:rsidR="00B878DD">
        <w:rPr>
          <w:rFonts w:ascii="Arial" w:eastAsia="Times New Roman" w:hAnsi="Arial" w:cs="Arial"/>
          <w:sz w:val="24"/>
          <w:szCs w:val="24"/>
          <w:lang w:eastAsia="sl-SI"/>
        </w:rPr>
        <w:t xml:space="preserve"> enot, služb in drugih sestavov.</w:t>
      </w:r>
    </w:p>
    <w:p w:rsidR="00527617" w:rsidRPr="00AD3D66" w:rsidRDefault="00527617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</w:p>
    <w:p w:rsidR="001E1A2D" w:rsidRPr="00AD3D66" w:rsidRDefault="001E1A2D" w:rsidP="00A501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D3D6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Pregled</w:t>
      </w:r>
      <w:r w:rsidR="00AD3D66" w:rsidRPr="00AD3D6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števila aktiviranih</w:t>
      </w:r>
      <w:r w:rsidR="00A5018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in sodelujočih</w:t>
      </w:r>
      <w:r w:rsidR="00AD3D66" w:rsidRPr="00AD3D6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="00B64325" w:rsidRPr="00AD3D6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sil ZRP v letu 2019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3346"/>
        <w:gridCol w:w="2089"/>
      </w:tblGrid>
      <w:tr w:rsidR="001E1A2D" w:rsidRPr="00AD3D66" w:rsidTr="001E1A2D"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1E1A2D" w:rsidP="001E1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Vrsta enote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1E1A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Število aktiviranih sestavov za ZRP</w:t>
            </w:r>
          </w:p>
        </w:tc>
        <w:tc>
          <w:tcPr>
            <w:tcW w:w="0" w:type="auto"/>
            <w:tcBorders>
              <w:bottom w:val="single" w:sz="12" w:space="0" w:color="62616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1E1A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Število sodelujočih</w:t>
            </w:r>
          </w:p>
        </w:tc>
      </w:tr>
      <w:tr w:rsidR="001E1A2D" w:rsidRPr="00AD3D66" w:rsidTr="001E1A2D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D3D66" w:rsidRDefault="001E1A2D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Enote reševalcev z reševalnimi psi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137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615</w:t>
            </w:r>
          </w:p>
        </w:tc>
      </w:tr>
      <w:tr w:rsidR="001E1A2D" w:rsidRPr="00AD3D66" w:rsidTr="001E1A2D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D3D66" w:rsidRDefault="001E1A2D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Gorska reševalna služba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721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1E1A2D" w:rsidP="009A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4.</w:t>
            </w:r>
            <w:r w:rsidR="009A522D"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733</w:t>
            </w:r>
          </w:p>
        </w:tc>
      </w:tr>
      <w:tr w:rsidR="001E1A2D" w:rsidRPr="00AD3D66" w:rsidTr="001E1A2D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D3D66" w:rsidRDefault="001E1A2D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Jamarska reševalna služba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132</w:t>
            </w:r>
          </w:p>
        </w:tc>
      </w:tr>
      <w:tr w:rsidR="001E1A2D" w:rsidRPr="00AD3D66" w:rsidTr="001E1A2D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D3D66" w:rsidRDefault="001E1A2D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Prostovoljna teritorialna gasilska društva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15.786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116.015</w:t>
            </w:r>
          </w:p>
        </w:tc>
      </w:tr>
      <w:tr w:rsidR="001E1A2D" w:rsidRPr="00AD3D66" w:rsidTr="001E1A2D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D3D66" w:rsidRDefault="001E1A2D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Poklicne gasilske enote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1E1A2D" w:rsidP="009A52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8.</w:t>
            </w:r>
            <w:r w:rsidR="009A522D"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038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34.730</w:t>
            </w:r>
          </w:p>
        </w:tc>
      </w:tr>
      <w:tr w:rsidR="001E1A2D" w:rsidRPr="00AD3D66" w:rsidTr="001E1A2D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D3D66" w:rsidRDefault="001E1A2D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Prostovoljna industrijska gasilska društva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85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384</w:t>
            </w:r>
          </w:p>
        </w:tc>
      </w:tr>
      <w:tr w:rsidR="001E1A2D" w:rsidRPr="00AD3D66" w:rsidTr="001E1A2D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D3D66" w:rsidRDefault="001E1A2D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Podvodna reševalna služba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94</w:t>
            </w:r>
          </w:p>
        </w:tc>
      </w:tr>
      <w:tr w:rsidR="001E1A2D" w:rsidRPr="00AD3D66" w:rsidTr="001E1A2D"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A2D" w:rsidRPr="00AD3D66" w:rsidRDefault="001E1A2D" w:rsidP="001E1A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24.814</w:t>
            </w:r>
          </w:p>
        </w:tc>
        <w:tc>
          <w:tcPr>
            <w:tcW w:w="0" w:type="auto"/>
            <w:tcBorders>
              <w:bottom w:val="single" w:sz="6" w:space="0" w:color="D8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A2D" w:rsidRPr="00AD3D66" w:rsidRDefault="009A522D" w:rsidP="001E1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D3D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156.703</w:t>
            </w:r>
          </w:p>
        </w:tc>
      </w:tr>
    </w:tbl>
    <w:p w:rsidR="009A522D" w:rsidRPr="00AD3D66" w:rsidRDefault="009A522D" w:rsidP="00AD3D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  <w:r w:rsidRPr="00AD3D66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Opomba: Podatki o dogodkih leta 2019 temeljijo na vpisanih podatkih vodje intervencije in sodelujočih enot ter zaključenih končnih poročilih Centra za obveščanje RS v informacijski sistem za poročanje o intervencijah in nesrečah (SPIN) do 24.01.2020.</w:t>
      </w:r>
    </w:p>
    <w:p w:rsidR="009A522D" w:rsidRPr="00AD3D66" w:rsidRDefault="009A522D">
      <w:pPr>
        <w:rPr>
          <w:rFonts w:ascii="Arial" w:hAnsi="Arial" w:cs="Arial"/>
        </w:rPr>
      </w:pPr>
    </w:p>
    <w:sectPr w:rsidR="009A522D" w:rsidRPr="00AD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BE" w:rsidRDefault="000B51BE" w:rsidP="000B51BE">
      <w:pPr>
        <w:spacing w:after="0" w:line="240" w:lineRule="auto"/>
      </w:pPr>
      <w:r>
        <w:separator/>
      </w:r>
    </w:p>
  </w:endnote>
  <w:endnote w:type="continuationSeparator" w:id="0">
    <w:p w:rsidR="000B51BE" w:rsidRDefault="000B51BE" w:rsidP="000B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BE" w:rsidRDefault="000B51BE" w:rsidP="000B51BE">
      <w:pPr>
        <w:spacing w:after="0" w:line="240" w:lineRule="auto"/>
      </w:pPr>
      <w:r>
        <w:separator/>
      </w:r>
    </w:p>
  </w:footnote>
  <w:footnote w:type="continuationSeparator" w:id="0">
    <w:p w:rsidR="000B51BE" w:rsidRDefault="000B51BE" w:rsidP="000B5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2D"/>
    <w:rsid w:val="000B51BE"/>
    <w:rsid w:val="000B5929"/>
    <w:rsid w:val="000E7275"/>
    <w:rsid w:val="001C0246"/>
    <w:rsid w:val="001C6071"/>
    <w:rsid w:val="001E1A2D"/>
    <w:rsid w:val="001E66FF"/>
    <w:rsid w:val="00250DA1"/>
    <w:rsid w:val="00333F8B"/>
    <w:rsid w:val="00357681"/>
    <w:rsid w:val="003761E2"/>
    <w:rsid w:val="00527617"/>
    <w:rsid w:val="006B4215"/>
    <w:rsid w:val="00730B9A"/>
    <w:rsid w:val="007C5C95"/>
    <w:rsid w:val="0080185E"/>
    <w:rsid w:val="00862C9A"/>
    <w:rsid w:val="00896C4F"/>
    <w:rsid w:val="009302AC"/>
    <w:rsid w:val="009A522D"/>
    <w:rsid w:val="00A01063"/>
    <w:rsid w:val="00A5018F"/>
    <w:rsid w:val="00A649FC"/>
    <w:rsid w:val="00A73515"/>
    <w:rsid w:val="00A80766"/>
    <w:rsid w:val="00AC15AC"/>
    <w:rsid w:val="00AD3D66"/>
    <w:rsid w:val="00B64325"/>
    <w:rsid w:val="00B647A3"/>
    <w:rsid w:val="00B65EAD"/>
    <w:rsid w:val="00B878DD"/>
    <w:rsid w:val="00BD5BF3"/>
    <w:rsid w:val="00BE08A1"/>
    <w:rsid w:val="00BF2A59"/>
    <w:rsid w:val="00C00A23"/>
    <w:rsid w:val="00C47813"/>
    <w:rsid w:val="00D60677"/>
    <w:rsid w:val="00D95115"/>
    <w:rsid w:val="00D97E63"/>
    <w:rsid w:val="00DA107C"/>
    <w:rsid w:val="00DC2A57"/>
    <w:rsid w:val="00E22AAC"/>
    <w:rsid w:val="00E26E57"/>
    <w:rsid w:val="00E616A4"/>
    <w:rsid w:val="00E63976"/>
    <w:rsid w:val="00E7600A"/>
    <w:rsid w:val="00EF509D"/>
    <w:rsid w:val="00F76F1F"/>
    <w:rsid w:val="00F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010A-6A10-46E5-B65D-4BAD28D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51BE"/>
  </w:style>
  <w:style w:type="paragraph" w:styleId="Noga">
    <w:name w:val="footer"/>
    <w:basedOn w:val="Navaden"/>
    <w:link w:val="NogaZnak"/>
    <w:uiPriority w:val="99"/>
    <w:unhideWhenUsed/>
    <w:rsid w:val="000B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Predovnik</dc:creator>
  <cp:keywords/>
  <dc:description/>
  <cp:lastModifiedBy>Vesna Predovnik</cp:lastModifiedBy>
  <cp:revision>12</cp:revision>
  <dcterms:created xsi:type="dcterms:W3CDTF">2020-01-24T13:51:00Z</dcterms:created>
  <dcterms:modified xsi:type="dcterms:W3CDTF">2020-01-30T10:28:00Z</dcterms:modified>
</cp:coreProperties>
</file>