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CB3" w:rsidRPr="00426311" w:rsidRDefault="00624BA8" w:rsidP="00C767D7">
      <w:pPr>
        <w:pStyle w:val="Naslov"/>
        <w:ind w:firstLine="708"/>
      </w:pPr>
      <w:r w:rsidRPr="00426311">
        <w:t>V</w:t>
      </w:r>
      <w:r w:rsidR="002F0C2B">
        <w:t xml:space="preserve"> letu 202</w:t>
      </w:r>
      <w:r w:rsidR="009D2A92">
        <w:t>4</w:t>
      </w:r>
      <w:r w:rsidR="003F3BDB">
        <w:t xml:space="preserve"> smo prejeli </w:t>
      </w:r>
      <w:r w:rsidR="0025778F">
        <w:t>598.402</w:t>
      </w:r>
      <w:r w:rsidRPr="00426311">
        <w:t xml:space="preserve"> klicev </w:t>
      </w:r>
      <w:r w:rsidR="00B6503B" w:rsidRPr="00426311">
        <w:t>v Regijske centre za obveščanje</w:t>
      </w:r>
      <w:r w:rsidR="00EE0B7C" w:rsidRPr="00426311">
        <w:t xml:space="preserve"> </w:t>
      </w:r>
      <w:r w:rsidR="00E209F6" w:rsidRPr="00426311">
        <w:t xml:space="preserve"> </w:t>
      </w:r>
    </w:p>
    <w:p w:rsidR="00624BA8" w:rsidRDefault="00624BA8" w:rsidP="006C52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E22AAC">
        <w:rPr>
          <w:rFonts w:ascii="Arial" w:eastAsia="Times New Roman" w:hAnsi="Arial" w:cs="Arial"/>
          <w:sz w:val="24"/>
          <w:szCs w:val="24"/>
          <w:lang w:eastAsia="sl-SI"/>
        </w:rPr>
        <w:t>Operativno-komunikacijske naloge opazovanja, obveščanje in alarmiranja opravljajo 24 ur na dan, neprekinjeno 365 dni v letu Center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za obveščanje RS (CORS) in 13 R</w:t>
      </w:r>
      <w:r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egijskih centrov za obveščanje (ReCO), ki se odzivajo na klic v sili 112. Z delovanjem ReCO so vsem državljanom zagotovljeni dostopnost nujne medicinske pomoči, hitro aktiviranje reševalcev, predvsem gasilcev, ter ustrezno odzivanje različnih reševalnih služb ob naravnih in drugih nesrečah. </w:t>
      </w:r>
    </w:p>
    <w:p w:rsidR="00D3115F" w:rsidRPr="00E22AAC" w:rsidRDefault="00D3115F" w:rsidP="006C52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V analizi so bili uporabljeni </w:t>
      </w:r>
      <w:r w:rsidR="006F4620">
        <w:rPr>
          <w:rFonts w:ascii="Arial" w:eastAsia="Times New Roman" w:hAnsi="Arial" w:cs="Arial"/>
          <w:sz w:val="24"/>
          <w:szCs w:val="24"/>
          <w:lang w:eastAsia="sl-SI"/>
        </w:rPr>
        <w:t xml:space="preserve">nerevidirani </w:t>
      </w:r>
      <w:r>
        <w:rPr>
          <w:rFonts w:ascii="Arial" w:eastAsia="Times New Roman" w:hAnsi="Arial" w:cs="Arial"/>
          <w:sz w:val="24"/>
          <w:szCs w:val="24"/>
          <w:lang w:eastAsia="sl-SI"/>
        </w:rPr>
        <w:t>podatki</w:t>
      </w:r>
      <w:r w:rsidR="003D3C2C">
        <w:rPr>
          <w:rFonts w:ascii="Arial" w:eastAsia="Times New Roman" w:hAnsi="Arial" w:cs="Arial"/>
          <w:sz w:val="24"/>
          <w:szCs w:val="24"/>
          <w:lang w:eastAsia="sl-SI"/>
        </w:rPr>
        <w:t xml:space="preserve"> zajeti na dan </w:t>
      </w:r>
      <w:r w:rsidR="0025778F">
        <w:rPr>
          <w:rFonts w:ascii="Arial" w:eastAsia="Times New Roman" w:hAnsi="Arial" w:cs="Arial"/>
          <w:sz w:val="24"/>
          <w:szCs w:val="24"/>
          <w:lang w:eastAsia="sl-SI"/>
        </w:rPr>
        <w:t>8</w:t>
      </w:r>
      <w:r w:rsidR="003D3C2C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25778F">
        <w:rPr>
          <w:rFonts w:ascii="Arial" w:eastAsia="Times New Roman" w:hAnsi="Arial" w:cs="Arial"/>
          <w:sz w:val="24"/>
          <w:szCs w:val="24"/>
          <w:lang w:eastAsia="sl-SI"/>
        </w:rPr>
        <w:t>1</w:t>
      </w:r>
      <w:r w:rsidR="007B74B8">
        <w:rPr>
          <w:rFonts w:ascii="Arial" w:eastAsia="Times New Roman" w:hAnsi="Arial" w:cs="Arial"/>
          <w:sz w:val="24"/>
          <w:szCs w:val="24"/>
          <w:lang w:eastAsia="sl-SI"/>
        </w:rPr>
        <w:t>.202</w:t>
      </w:r>
      <w:r w:rsidR="0025778F">
        <w:rPr>
          <w:rFonts w:ascii="Arial" w:eastAsia="Times New Roman" w:hAnsi="Arial" w:cs="Arial"/>
          <w:sz w:val="24"/>
          <w:szCs w:val="24"/>
          <w:lang w:eastAsia="sl-SI"/>
        </w:rPr>
        <w:t>5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, ki so javno dostopni in sicer na spletnih naslovih </w:t>
      </w:r>
      <w:hyperlink r:id="rId7" w:history="1">
        <w:proofErr w:type="spellStart"/>
        <w:r w:rsidRPr="00F42B46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Statklic</w:t>
        </w:r>
        <w:proofErr w:type="spellEnd"/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 in </w:t>
      </w:r>
      <w:r w:rsidR="00E84438">
        <w:rPr>
          <w:rFonts w:ascii="Arial" w:eastAsia="Times New Roman" w:hAnsi="Arial" w:cs="Arial"/>
          <w:sz w:val="24"/>
          <w:szCs w:val="24"/>
          <w:lang w:eastAsia="sl-SI"/>
        </w:rPr>
        <w:t xml:space="preserve">javnem pregledu podatkov iz Sistema za poročanje o intervencijah in nesrečah - </w:t>
      </w:r>
      <w:hyperlink r:id="rId8" w:tooltip="https://spin3.sos112.si/javno/porocilo" w:history="1">
        <w:r w:rsidRPr="00F42B46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SPIN</w:t>
        </w:r>
      </w:hyperlink>
      <w:r w:rsidR="00F42B4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7D5823" w:rsidRDefault="00260788" w:rsidP="006C522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vseh ReCO je bilo leta 202</w:t>
      </w:r>
      <w:r w:rsidR="00071F34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, po zadnjih nerevidiranih podatkih, </w:t>
      </w:r>
      <w:r w:rsidR="002E0A99">
        <w:rPr>
          <w:rFonts w:ascii="Arial" w:hAnsi="Arial" w:cs="Arial"/>
          <w:color w:val="000000"/>
          <w:sz w:val="24"/>
          <w:szCs w:val="24"/>
        </w:rPr>
        <w:t xml:space="preserve">prejetih </w:t>
      </w:r>
      <w:r w:rsidR="0025778F">
        <w:rPr>
          <w:rFonts w:ascii="Arial" w:hAnsi="Arial" w:cs="Arial"/>
          <w:color w:val="000000"/>
          <w:sz w:val="24"/>
          <w:szCs w:val="24"/>
        </w:rPr>
        <w:t>598.402</w:t>
      </w:r>
      <w:r w:rsidR="003F3BDB" w:rsidRPr="00FF2C6E">
        <w:rPr>
          <w:rFonts w:ascii="Arial" w:hAnsi="Arial" w:cs="Arial"/>
          <w:color w:val="000000"/>
          <w:sz w:val="24"/>
          <w:szCs w:val="24"/>
        </w:rPr>
        <w:t xml:space="preserve"> telefonskih klicev, povprečno</w:t>
      </w:r>
      <w:r w:rsidR="00F31F96">
        <w:rPr>
          <w:rFonts w:ascii="Arial" w:hAnsi="Arial" w:cs="Arial"/>
          <w:color w:val="000000"/>
          <w:sz w:val="24"/>
          <w:szCs w:val="24"/>
        </w:rPr>
        <w:t xml:space="preserve"> število klicev </w:t>
      </w:r>
      <w:r w:rsidR="00A266FC" w:rsidRPr="000556BD">
        <w:rPr>
          <w:rFonts w:ascii="Arial" w:hAnsi="Arial" w:cs="Arial"/>
          <w:sz w:val="24"/>
          <w:szCs w:val="24"/>
        </w:rPr>
        <w:t>67</w:t>
      </w:r>
      <w:r w:rsidR="000556BD">
        <w:rPr>
          <w:rFonts w:ascii="Arial" w:hAnsi="Arial" w:cs="Arial"/>
          <w:sz w:val="24"/>
          <w:szCs w:val="24"/>
        </w:rPr>
        <w:t>.</w:t>
      </w:r>
      <w:r w:rsidR="00A266FC" w:rsidRPr="000556BD">
        <w:rPr>
          <w:rFonts w:ascii="Arial" w:hAnsi="Arial" w:cs="Arial"/>
          <w:sz w:val="24"/>
          <w:szCs w:val="24"/>
        </w:rPr>
        <w:t>9</w:t>
      </w:r>
      <w:r w:rsidR="00F31F96" w:rsidRPr="000556BD">
        <w:rPr>
          <w:rFonts w:ascii="Arial" w:hAnsi="Arial" w:cs="Arial"/>
          <w:sz w:val="24"/>
          <w:szCs w:val="24"/>
        </w:rPr>
        <w:t xml:space="preserve">, </w:t>
      </w:r>
      <w:r w:rsidR="00F31F96">
        <w:rPr>
          <w:rFonts w:ascii="Arial" w:hAnsi="Arial" w:cs="Arial"/>
          <w:color w:val="000000"/>
          <w:sz w:val="24"/>
          <w:szCs w:val="24"/>
        </w:rPr>
        <w:t xml:space="preserve">največje število klicev v eni uri </w:t>
      </w:r>
      <w:r w:rsidR="00071F34">
        <w:rPr>
          <w:rFonts w:ascii="Arial" w:hAnsi="Arial" w:cs="Arial"/>
          <w:color w:val="000000"/>
          <w:sz w:val="24"/>
          <w:szCs w:val="24"/>
        </w:rPr>
        <w:t>812</w:t>
      </w:r>
      <w:r w:rsidR="000556BD">
        <w:rPr>
          <w:rFonts w:ascii="Arial" w:hAnsi="Arial" w:cs="Arial"/>
          <w:color w:val="000000"/>
          <w:sz w:val="24"/>
          <w:szCs w:val="24"/>
        </w:rPr>
        <w:t xml:space="preserve"> na dan 14.9.2024 </w:t>
      </w:r>
      <w:r w:rsidR="00891FF6">
        <w:rPr>
          <w:rFonts w:ascii="Arial" w:hAnsi="Arial" w:cs="Arial"/>
          <w:color w:val="000000"/>
          <w:sz w:val="24"/>
          <w:szCs w:val="24"/>
        </w:rPr>
        <w:t>med</w:t>
      </w:r>
      <w:r w:rsidR="000556BD">
        <w:rPr>
          <w:rFonts w:ascii="Arial" w:hAnsi="Arial" w:cs="Arial"/>
          <w:color w:val="000000"/>
          <w:sz w:val="24"/>
          <w:szCs w:val="24"/>
        </w:rPr>
        <w:t xml:space="preserve"> 4. </w:t>
      </w:r>
      <w:r w:rsidR="00891FF6">
        <w:rPr>
          <w:rFonts w:ascii="Arial" w:hAnsi="Arial" w:cs="Arial"/>
          <w:color w:val="000000"/>
          <w:sz w:val="24"/>
          <w:szCs w:val="24"/>
        </w:rPr>
        <w:t xml:space="preserve">in </w:t>
      </w:r>
      <w:r w:rsidR="000556BD">
        <w:rPr>
          <w:rFonts w:ascii="Arial" w:hAnsi="Arial" w:cs="Arial"/>
          <w:color w:val="000000"/>
          <w:sz w:val="24"/>
          <w:szCs w:val="24"/>
        </w:rPr>
        <w:t>5. ur</w:t>
      </w:r>
      <w:r w:rsidR="00891FF6">
        <w:rPr>
          <w:rFonts w:ascii="Arial" w:hAnsi="Arial" w:cs="Arial"/>
          <w:color w:val="000000"/>
          <w:sz w:val="24"/>
          <w:szCs w:val="24"/>
        </w:rPr>
        <w:t>o</w:t>
      </w:r>
      <w:r w:rsidR="000556BD">
        <w:rPr>
          <w:rFonts w:ascii="Arial" w:hAnsi="Arial" w:cs="Arial"/>
          <w:color w:val="000000"/>
          <w:sz w:val="24"/>
          <w:szCs w:val="24"/>
        </w:rPr>
        <w:t xml:space="preserve">  zjutraj</w:t>
      </w:r>
      <w:r w:rsidR="00F31F96">
        <w:rPr>
          <w:rFonts w:ascii="Arial" w:hAnsi="Arial" w:cs="Arial"/>
          <w:color w:val="000000"/>
          <w:sz w:val="24"/>
          <w:szCs w:val="24"/>
        </w:rPr>
        <w:t xml:space="preserve">. </w:t>
      </w:r>
      <w:r w:rsidR="000F0A27">
        <w:rPr>
          <w:rFonts w:ascii="Arial" w:hAnsi="Arial" w:cs="Arial"/>
          <w:color w:val="000000"/>
          <w:sz w:val="24"/>
          <w:szCs w:val="24"/>
        </w:rPr>
        <w:t xml:space="preserve">Maksimalno število klicev je bilo dne </w:t>
      </w:r>
      <w:r w:rsidR="00071F34">
        <w:rPr>
          <w:rFonts w:ascii="Arial" w:hAnsi="Arial" w:cs="Arial"/>
          <w:color w:val="000000"/>
          <w:sz w:val="24"/>
          <w:szCs w:val="24"/>
        </w:rPr>
        <w:t>19.1.2024</w:t>
      </w:r>
      <w:r w:rsidR="000F0A27">
        <w:rPr>
          <w:rFonts w:ascii="Arial" w:hAnsi="Arial" w:cs="Arial"/>
          <w:color w:val="000000"/>
          <w:sz w:val="24"/>
          <w:szCs w:val="24"/>
        </w:rPr>
        <w:t xml:space="preserve"> in sicer </w:t>
      </w:r>
      <w:r w:rsidR="00443C5F">
        <w:rPr>
          <w:rFonts w:ascii="Arial" w:hAnsi="Arial" w:cs="Arial"/>
          <w:color w:val="000000"/>
          <w:sz w:val="24"/>
          <w:szCs w:val="24"/>
        </w:rPr>
        <w:t>3.301</w:t>
      </w:r>
      <w:r w:rsidR="000F0A27">
        <w:rPr>
          <w:rFonts w:ascii="Arial" w:hAnsi="Arial" w:cs="Arial"/>
          <w:color w:val="000000"/>
          <w:sz w:val="24"/>
          <w:szCs w:val="24"/>
        </w:rPr>
        <w:t xml:space="preserve">. </w:t>
      </w:r>
      <w:r w:rsidR="00205E4B">
        <w:rPr>
          <w:rFonts w:ascii="Arial" w:hAnsi="Arial" w:cs="Arial"/>
          <w:color w:val="000000"/>
          <w:sz w:val="24"/>
          <w:szCs w:val="24"/>
        </w:rPr>
        <w:t>V primerjavi z letom 202</w:t>
      </w:r>
      <w:r w:rsidR="00443C5F">
        <w:rPr>
          <w:rFonts w:ascii="Arial" w:hAnsi="Arial" w:cs="Arial"/>
          <w:color w:val="000000"/>
          <w:sz w:val="24"/>
          <w:szCs w:val="24"/>
        </w:rPr>
        <w:t>3</w:t>
      </w:r>
      <w:r w:rsidR="00205E4B">
        <w:rPr>
          <w:rFonts w:ascii="Arial" w:hAnsi="Arial" w:cs="Arial"/>
          <w:color w:val="000000"/>
          <w:sz w:val="24"/>
          <w:szCs w:val="24"/>
        </w:rPr>
        <w:t xml:space="preserve"> je bilo dohodnih klicev</w:t>
      </w:r>
      <w:r w:rsidR="00835ABA">
        <w:rPr>
          <w:rFonts w:ascii="Arial" w:hAnsi="Arial" w:cs="Arial"/>
          <w:color w:val="000000"/>
          <w:sz w:val="24"/>
          <w:szCs w:val="24"/>
        </w:rPr>
        <w:t xml:space="preserve"> v Regijske centre za obveščanje</w:t>
      </w:r>
      <w:r w:rsidR="00205E4B">
        <w:rPr>
          <w:rFonts w:ascii="Arial" w:hAnsi="Arial" w:cs="Arial"/>
          <w:color w:val="000000"/>
          <w:sz w:val="24"/>
          <w:szCs w:val="24"/>
        </w:rPr>
        <w:t xml:space="preserve"> </w:t>
      </w:r>
      <w:r w:rsidR="000556BD">
        <w:rPr>
          <w:rFonts w:ascii="Arial" w:hAnsi="Arial" w:cs="Arial"/>
          <w:color w:val="000000"/>
          <w:sz w:val="24"/>
          <w:szCs w:val="24"/>
        </w:rPr>
        <w:t>16.67% manj</w:t>
      </w:r>
      <w:r w:rsidR="00E06490">
        <w:rPr>
          <w:rFonts w:ascii="Arial" w:hAnsi="Arial" w:cs="Arial"/>
          <w:color w:val="000000"/>
          <w:sz w:val="24"/>
          <w:szCs w:val="24"/>
        </w:rPr>
        <w:t>.</w:t>
      </w:r>
      <w:r w:rsidR="007D582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F3BDB" w:rsidRPr="00FF2C6E" w:rsidRDefault="003F3BDB" w:rsidP="006C52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F2C6E">
        <w:rPr>
          <w:rFonts w:ascii="Arial" w:hAnsi="Arial" w:cs="Arial"/>
          <w:color w:val="000000"/>
          <w:sz w:val="24"/>
          <w:szCs w:val="24"/>
        </w:rPr>
        <w:t>Večina klicev na telefonsko številko 112 pomeni aktiviranje predvidenih reševalnih enot in intervencijo. Tudi leta 202</w:t>
      </w:r>
      <w:r w:rsidR="000556BD">
        <w:rPr>
          <w:rFonts w:ascii="Arial" w:hAnsi="Arial" w:cs="Arial"/>
          <w:color w:val="000000"/>
          <w:sz w:val="24"/>
          <w:szCs w:val="24"/>
        </w:rPr>
        <w:t>4</w:t>
      </w:r>
      <w:r w:rsidRPr="00FF2C6E">
        <w:rPr>
          <w:rFonts w:ascii="Arial" w:hAnsi="Arial" w:cs="Arial"/>
          <w:color w:val="000000"/>
          <w:sz w:val="24"/>
          <w:szCs w:val="24"/>
        </w:rPr>
        <w:t xml:space="preserve"> so ljudje največkrat klicali, ker so potrebovali nujno medicinsko pomoč.</w:t>
      </w:r>
    </w:p>
    <w:p w:rsidR="00181F8A" w:rsidRPr="00E06490" w:rsidRDefault="003462F0" w:rsidP="006C52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E06490">
        <w:rPr>
          <w:rFonts w:ascii="Arial" w:eastAsia="Times New Roman" w:hAnsi="Arial" w:cs="Arial"/>
          <w:sz w:val="24"/>
          <w:szCs w:val="24"/>
          <w:lang w:eastAsia="sl-SI"/>
        </w:rPr>
        <w:t>Letno š</w:t>
      </w:r>
      <w:r w:rsidR="00961FCA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tevilo </w:t>
      </w:r>
      <w:r w:rsidR="00BF4DA2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dohodnih </w:t>
      </w:r>
      <w:r w:rsidR="00961FCA" w:rsidRPr="00E06490">
        <w:rPr>
          <w:rFonts w:ascii="Arial" w:eastAsia="Times New Roman" w:hAnsi="Arial" w:cs="Arial"/>
          <w:sz w:val="24"/>
          <w:szCs w:val="24"/>
          <w:lang w:eastAsia="sl-SI"/>
        </w:rPr>
        <w:t>klicev po Regijskih centrih za obveščanje in</w:t>
      </w:r>
      <w:r w:rsidR="00051976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 po vrstnem redu: Ljubljana </w:t>
      </w:r>
      <w:r w:rsidR="00835ABA" w:rsidRPr="00E06490">
        <w:rPr>
          <w:rFonts w:ascii="Arial" w:eastAsia="Times New Roman" w:hAnsi="Arial" w:cs="Arial"/>
          <w:sz w:val="24"/>
          <w:szCs w:val="24"/>
          <w:lang w:eastAsia="sl-SI"/>
        </w:rPr>
        <w:t>(</w:t>
      </w:r>
      <w:r w:rsidR="00370D6B">
        <w:rPr>
          <w:rFonts w:ascii="Arial" w:eastAsia="Times New Roman" w:hAnsi="Arial" w:cs="Arial"/>
          <w:sz w:val="24"/>
          <w:szCs w:val="24"/>
          <w:lang w:eastAsia="sl-SI"/>
        </w:rPr>
        <w:t>157.205</w:t>
      </w:r>
      <w:r w:rsidR="00961FCA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), </w:t>
      </w:r>
      <w:r w:rsidR="00051976" w:rsidRPr="00E06490">
        <w:rPr>
          <w:rFonts w:ascii="Arial" w:eastAsia="Times New Roman" w:hAnsi="Arial" w:cs="Arial"/>
          <w:sz w:val="24"/>
          <w:szCs w:val="24"/>
          <w:lang w:eastAsia="sl-SI"/>
        </w:rPr>
        <w:t>Celje (</w:t>
      </w:r>
      <w:r w:rsidR="00370D6B">
        <w:rPr>
          <w:rFonts w:ascii="Arial" w:eastAsia="Times New Roman" w:hAnsi="Arial" w:cs="Arial"/>
          <w:sz w:val="24"/>
          <w:szCs w:val="24"/>
          <w:lang w:eastAsia="sl-SI"/>
        </w:rPr>
        <w:t>75.580</w:t>
      </w:r>
      <w:r w:rsidR="006D7D01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), </w:t>
      </w:r>
      <w:r w:rsidR="0082568A">
        <w:rPr>
          <w:rFonts w:ascii="Arial" w:eastAsia="Times New Roman" w:hAnsi="Arial" w:cs="Arial"/>
          <w:sz w:val="24"/>
          <w:szCs w:val="24"/>
          <w:lang w:eastAsia="sl-SI"/>
        </w:rPr>
        <w:t>Maribor (</w:t>
      </w:r>
      <w:r w:rsidR="00370D6B">
        <w:rPr>
          <w:rFonts w:ascii="Arial" w:eastAsia="Times New Roman" w:hAnsi="Arial" w:cs="Arial"/>
          <w:sz w:val="24"/>
          <w:szCs w:val="24"/>
          <w:lang w:eastAsia="sl-SI"/>
        </w:rPr>
        <w:t>74.443</w:t>
      </w:r>
      <w:r w:rsidR="00961FCA" w:rsidRPr="00E06490">
        <w:rPr>
          <w:rFonts w:ascii="Arial" w:eastAsia="Times New Roman" w:hAnsi="Arial" w:cs="Arial"/>
          <w:sz w:val="24"/>
          <w:szCs w:val="24"/>
          <w:lang w:eastAsia="sl-SI"/>
        </w:rPr>
        <w:t>),</w:t>
      </w:r>
      <w:r w:rsidR="006D7D01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F120F3" w:rsidRPr="00E06490">
        <w:rPr>
          <w:rFonts w:ascii="Arial" w:eastAsia="Times New Roman" w:hAnsi="Arial" w:cs="Arial"/>
          <w:sz w:val="24"/>
          <w:szCs w:val="24"/>
          <w:lang w:eastAsia="sl-SI"/>
        </w:rPr>
        <w:t>Kranj (</w:t>
      </w:r>
      <w:r w:rsidR="00370D6B">
        <w:rPr>
          <w:rFonts w:ascii="Arial" w:eastAsia="Times New Roman" w:hAnsi="Arial" w:cs="Arial"/>
          <w:sz w:val="24"/>
          <w:szCs w:val="24"/>
          <w:lang w:eastAsia="sl-SI"/>
        </w:rPr>
        <w:t>52.841</w:t>
      </w:r>
      <w:r w:rsidR="00F120F3" w:rsidRPr="00E06490">
        <w:rPr>
          <w:rFonts w:ascii="Arial" w:eastAsia="Times New Roman" w:hAnsi="Arial" w:cs="Arial"/>
          <w:sz w:val="24"/>
          <w:szCs w:val="24"/>
          <w:lang w:eastAsia="sl-SI"/>
        </w:rPr>
        <w:t>), Koper (</w:t>
      </w:r>
      <w:r w:rsidR="00370D6B">
        <w:rPr>
          <w:rFonts w:ascii="Arial" w:eastAsia="Times New Roman" w:hAnsi="Arial" w:cs="Arial"/>
          <w:sz w:val="24"/>
          <w:szCs w:val="24"/>
          <w:lang w:eastAsia="sl-SI"/>
        </w:rPr>
        <w:t>40.467</w:t>
      </w:r>
      <w:r w:rsidR="0030672C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), </w:t>
      </w:r>
      <w:r w:rsidR="00370D6B" w:rsidRPr="00E06490">
        <w:rPr>
          <w:rFonts w:ascii="Arial" w:eastAsia="Times New Roman" w:hAnsi="Arial" w:cs="Arial"/>
          <w:sz w:val="24"/>
          <w:szCs w:val="24"/>
          <w:lang w:eastAsia="sl-SI"/>
        </w:rPr>
        <w:t>Novo mesto (</w:t>
      </w:r>
      <w:r w:rsidR="00370D6B">
        <w:rPr>
          <w:rFonts w:ascii="Arial" w:eastAsia="Times New Roman" w:hAnsi="Arial" w:cs="Arial"/>
          <w:sz w:val="24"/>
          <w:szCs w:val="24"/>
          <w:lang w:eastAsia="sl-SI"/>
        </w:rPr>
        <w:t>31.688</w:t>
      </w:r>
      <w:r w:rsidR="00370D6B" w:rsidRPr="00E06490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370D6B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30672C" w:rsidRPr="00E06490">
        <w:rPr>
          <w:rFonts w:ascii="Arial" w:eastAsia="Times New Roman" w:hAnsi="Arial" w:cs="Arial"/>
          <w:sz w:val="24"/>
          <w:szCs w:val="24"/>
          <w:lang w:eastAsia="sl-SI"/>
        </w:rPr>
        <w:t>Nova Gorica (</w:t>
      </w:r>
      <w:r w:rsidR="00370D6B">
        <w:rPr>
          <w:rFonts w:ascii="Arial" w:eastAsia="Times New Roman" w:hAnsi="Arial" w:cs="Arial"/>
          <w:sz w:val="24"/>
          <w:szCs w:val="24"/>
          <w:lang w:eastAsia="sl-SI"/>
        </w:rPr>
        <w:t>30.742</w:t>
      </w:r>
      <w:r w:rsidR="0030672C" w:rsidRPr="00E06490">
        <w:rPr>
          <w:rFonts w:ascii="Arial" w:eastAsia="Times New Roman" w:hAnsi="Arial" w:cs="Arial"/>
          <w:sz w:val="24"/>
          <w:szCs w:val="24"/>
          <w:lang w:eastAsia="sl-SI"/>
        </w:rPr>
        <w:t>), Murska Sobota (</w:t>
      </w:r>
      <w:r w:rsidR="00357035">
        <w:rPr>
          <w:rFonts w:ascii="Arial" w:eastAsia="Times New Roman" w:hAnsi="Arial" w:cs="Arial"/>
          <w:sz w:val="24"/>
          <w:szCs w:val="24"/>
          <w:lang w:eastAsia="sl-SI"/>
        </w:rPr>
        <w:t>30.087</w:t>
      </w:r>
      <w:r w:rsidR="0030672C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), </w:t>
      </w:r>
      <w:r w:rsidR="00482955" w:rsidRPr="00E06490">
        <w:rPr>
          <w:rFonts w:ascii="Arial" w:eastAsia="Times New Roman" w:hAnsi="Arial" w:cs="Arial"/>
          <w:sz w:val="24"/>
          <w:szCs w:val="24"/>
          <w:lang w:eastAsia="sl-SI"/>
        </w:rPr>
        <w:t>Postojna (</w:t>
      </w:r>
      <w:r w:rsidR="00357035">
        <w:rPr>
          <w:rFonts w:ascii="Arial" w:eastAsia="Times New Roman" w:hAnsi="Arial" w:cs="Arial"/>
          <w:sz w:val="24"/>
          <w:szCs w:val="24"/>
          <w:lang w:eastAsia="sl-SI"/>
        </w:rPr>
        <w:t>26.753</w:t>
      </w:r>
      <w:r w:rsidR="00961FCA" w:rsidRPr="00E06490">
        <w:rPr>
          <w:rFonts w:ascii="Arial" w:eastAsia="Times New Roman" w:hAnsi="Arial" w:cs="Arial"/>
          <w:sz w:val="24"/>
          <w:szCs w:val="24"/>
          <w:lang w:eastAsia="sl-SI"/>
        </w:rPr>
        <w:t>),</w:t>
      </w:r>
      <w:r w:rsidR="0030672C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D40EE6" w:rsidRPr="00E06490">
        <w:rPr>
          <w:rFonts w:ascii="Arial" w:eastAsia="Times New Roman" w:hAnsi="Arial" w:cs="Arial"/>
          <w:sz w:val="24"/>
          <w:szCs w:val="24"/>
          <w:lang w:eastAsia="sl-SI"/>
        </w:rPr>
        <w:t>Brežice (</w:t>
      </w:r>
      <w:r w:rsidR="00357035">
        <w:rPr>
          <w:rFonts w:ascii="Arial" w:eastAsia="Times New Roman" w:hAnsi="Arial" w:cs="Arial"/>
          <w:sz w:val="24"/>
          <w:szCs w:val="24"/>
          <w:lang w:eastAsia="sl-SI"/>
        </w:rPr>
        <w:t>25.412</w:t>
      </w:r>
      <w:r w:rsidR="00961FCA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), </w:t>
      </w:r>
      <w:r w:rsidR="0030672C" w:rsidRPr="00E06490">
        <w:rPr>
          <w:rFonts w:ascii="Arial" w:eastAsia="Times New Roman" w:hAnsi="Arial" w:cs="Arial"/>
          <w:sz w:val="24"/>
          <w:szCs w:val="24"/>
          <w:lang w:eastAsia="sl-SI"/>
        </w:rPr>
        <w:t>Ptuj (</w:t>
      </w:r>
      <w:r w:rsidR="00357035">
        <w:rPr>
          <w:rFonts w:ascii="Arial" w:eastAsia="Times New Roman" w:hAnsi="Arial" w:cs="Arial"/>
          <w:sz w:val="24"/>
          <w:szCs w:val="24"/>
          <w:lang w:eastAsia="sl-SI"/>
        </w:rPr>
        <w:t>21.570</w:t>
      </w:r>
      <w:r w:rsidR="0030672C" w:rsidRPr="00E06490">
        <w:rPr>
          <w:rFonts w:ascii="Arial" w:eastAsia="Times New Roman" w:hAnsi="Arial" w:cs="Arial"/>
          <w:sz w:val="24"/>
          <w:szCs w:val="24"/>
          <w:lang w:eastAsia="sl-SI"/>
        </w:rPr>
        <w:t>), Slovenj Gradec (</w:t>
      </w:r>
      <w:r w:rsidR="00357035">
        <w:rPr>
          <w:rFonts w:ascii="Arial" w:eastAsia="Times New Roman" w:hAnsi="Arial" w:cs="Arial"/>
          <w:sz w:val="24"/>
          <w:szCs w:val="24"/>
          <w:lang w:eastAsia="sl-SI"/>
        </w:rPr>
        <w:t>18.942</w:t>
      </w:r>
      <w:r w:rsidR="0030672C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) in </w:t>
      </w:r>
      <w:r w:rsidR="0002403B" w:rsidRPr="00E06490">
        <w:rPr>
          <w:rFonts w:ascii="Arial" w:eastAsia="Times New Roman" w:hAnsi="Arial" w:cs="Arial"/>
          <w:sz w:val="24"/>
          <w:szCs w:val="24"/>
          <w:lang w:eastAsia="sl-SI"/>
        </w:rPr>
        <w:t>Trbovlje (</w:t>
      </w:r>
      <w:r w:rsidR="00357035">
        <w:rPr>
          <w:rFonts w:ascii="Arial" w:eastAsia="Times New Roman" w:hAnsi="Arial" w:cs="Arial"/>
          <w:sz w:val="24"/>
          <w:szCs w:val="24"/>
          <w:lang w:eastAsia="sl-SI"/>
        </w:rPr>
        <w:t>12.672</w:t>
      </w:r>
      <w:r w:rsidR="0030672C" w:rsidRPr="00E06490">
        <w:rPr>
          <w:rFonts w:ascii="Arial" w:eastAsia="Times New Roman" w:hAnsi="Arial" w:cs="Arial"/>
          <w:sz w:val="24"/>
          <w:szCs w:val="24"/>
          <w:lang w:eastAsia="sl-SI"/>
        </w:rPr>
        <w:t>).</w:t>
      </w:r>
      <w:r w:rsidR="00961FCA" w:rsidRPr="00E0649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D936FE" w:rsidRDefault="008A48DC" w:rsidP="00D936FE">
      <w:pPr>
        <w:keepNext/>
        <w:spacing w:before="100" w:beforeAutospacing="1" w:after="100" w:afterAutospacing="1" w:line="240" w:lineRule="auto"/>
        <w:jc w:val="both"/>
      </w:pPr>
      <w:r w:rsidRPr="008A48DC">
        <w:rPr>
          <w:noProof/>
        </w:rPr>
        <w:lastRenderedPageBreak/>
        <w:drawing>
          <wp:inline distT="0" distB="0" distL="0" distR="0" wp14:anchorId="0AE73AE0" wp14:editId="0EDD370A">
            <wp:extent cx="5760720" cy="3436620"/>
            <wp:effectExtent l="0" t="0" r="0" b="0"/>
            <wp:docPr id="1" name="Slika 1" descr="Število dohodnih klicev po Regijskih centrih za obveščanje za leto 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0E3" w:rsidRDefault="00D936FE" w:rsidP="009720E3">
      <w:pPr>
        <w:pStyle w:val="Napis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t xml:space="preserve">Slika </w:t>
      </w:r>
      <w:r w:rsidR="00162189">
        <w:rPr>
          <w:noProof/>
        </w:rPr>
        <w:fldChar w:fldCharType="begin"/>
      </w:r>
      <w:r w:rsidR="00162189">
        <w:rPr>
          <w:noProof/>
        </w:rPr>
        <w:instrText xml:space="preserve"> SEQ Slika \* ARABIC </w:instrText>
      </w:r>
      <w:r w:rsidR="00162189">
        <w:rPr>
          <w:noProof/>
        </w:rPr>
        <w:fldChar w:fldCharType="separate"/>
      </w:r>
      <w:r w:rsidR="007D0674">
        <w:rPr>
          <w:noProof/>
        </w:rPr>
        <w:t>1</w:t>
      </w:r>
      <w:r w:rsidR="00162189">
        <w:rPr>
          <w:noProof/>
        </w:rPr>
        <w:fldChar w:fldCharType="end"/>
      </w:r>
      <w:r>
        <w:t xml:space="preserve"> Število</w:t>
      </w:r>
      <w:r w:rsidR="00AE76EA">
        <w:t xml:space="preserve"> dohodnih</w:t>
      </w:r>
      <w:r>
        <w:t xml:space="preserve"> klicev po Regijskih ce</w:t>
      </w:r>
      <w:r w:rsidR="000948F9">
        <w:t>ntrih za obveščanje za leto 202</w:t>
      </w:r>
      <w:r w:rsidR="008A48DC">
        <w:t>4</w:t>
      </w:r>
    </w:p>
    <w:p w:rsidR="000F4694" w:rsidRDefault="0049221D" w:rsidP="009B02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Največje število </w:t>
      </w:r>
      <w:r w:rsidR="000F4694">
        <w:rPr>
          <w:rFonts w:ascii="Arial" w:eastAsia="Times New Roman" w:hAnsi="Arial" w:cs="Arial"/>
          <w:sz w:val="24"/>
          <w:szCs w:val="24"/>
          <w:lang w:eastAsia="sl-SI"/>
        </w:rPr>
        <w:t xml:space="preserve">klicev v </w:t>
      </w:r>
      <w:r w:rsidR="00B673C4">
        <w:rPr>
          <w:rFonts w:ascii="Arial" w:eastAsia="Times New Roman" w:hAnsi="Arial" w:cs="Arial"/>
          <w:sz w:val="24"/>
          <w:szCs w:val="24"/>
          <w:lang w:eastAsia="sl-SI"/>
        </w:rPr>
        <w:t xml:space="preserve">regijske centre za obveščanje v </w:t>
      </w:r>
      <w:r w:rsidR="000F4694">
        <w:rPr>
          <w:rFonts w:ascii="Arial" w:eastAsia="Times New Roman" w:hAnsi="Arial" w:cs="Arial"/>
          <w:sz w:val="24"/>
          <w:szCs w:val="24"/>
          <w:lang w:eastAsia="sl-SI"/>
        </w:rPr>
        <w:t>eni uri je bilo</w:t>
      </w:r>
      <w:r w:rsidR="00891FF6">
        <w:rPr>
          <w:rFonts w:ascii="Arial" w:eastAsia="Times New Roman" w:hAnsi="Arial" w:cs="Arial"/>
          <w:sz w:val="24"/>
          <w:szCs w:val="24"/>
          <w:lang w:eastAsia="sl-SI"/>
        </w:rPr>
        <w:t xml:space="preserve"> dne 14.9.2024 med 4. in 5. uro zjutraj in sicer </w:t>
      </w:r>
      <w:r w:rsidR="000F469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260FEC">
        <w:rPr>
          <w:rFonts w:ascii="Arial" w:eastAsia="Times New Roman" w:hAnsi="Arial" w:cs="Arial"/>
          <w:sz w:val="24"/>
          <w:szCs w:val="24"/>
          <w:lang w:eastAsia="sl-SI"/>
        </w:rPr>
        <w:t>812</w:t>
      </w:r>
      <w:r w:rsidR="000F4694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6F61E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B673C4">
        <w:rPr>
          <w:rFonts w:ascii="Arial" w:eastAsia="Times New Roman" w:hAnsi="Arial" w:cs="Arial"/>
          <w:sz w:val="24"/>
          <w:szCs w:val="24"/>
          <w:lang w:eastAsia="sl-SI"/>
        </w:rPr>
        <w:t xml:space="preserve">Pri pregledu podatkov v sistemu SPIN </w:t>
      </w:r>
      <w:r w:rsidR="000E3CF5">
        <w:rPr>
          <w:rFonts w:ascii="Arial" w:eastAsia="Times New Roman" w:hAnsi="Arial" w:cs="Arial"/>
          <w:sz w:val="24"/>
          <w:szCs w:val="24"/>
          <w:lang w:eastAsia="sl-SI"/>
        </w:rPr>
        <w:t xml:space="preserve">sta bila v tem obdobju odprta dva večja obsega </w:t>
      </w:r>
      <w:r w:rsidR="004319E9">
        <w:rPr>
          <w:rFonts w:ascii="Arial" w:eastAsia="Times New Roman" w:hAnsi="Arial" w:cs="Arial"/>
          <w:sz w:val="24"/>
          <w:szCs w:val="24"/>
          <w:lang w:eastAsia="sl-SI"/>
        </w:rPr>
        <w:t xml:space="preserve">in sicer </w:t>
      </w:r>
      <w:r w:rsidR="000E3CF5">
        <w:rPr>
          <w:rFonts w:ascii="Arial" w:eastAsia="Times New Roman" w:hAnsi="Arial" w:cs="Arial"/>
          <w:sz w:val="24"/>
          <w:szCs w:val="24"/>
          <w:lang w:eastAsia="sl-SI"/>
        </w:rPr>
        <w:t xml:space="preserve">poplave, plazovi </w:t>
      </w:r>
      <w:r w:rsidR="004319E9">
        <w:rPr>
          <w:rFonts w:ascii="Arial" w:eastAsia="Times New Roman" w:hAnsi="Arial" w:cs="Arial"/>
          <w:sz w:val="24"/>
          <w:szCs w:val="24"/>
          <w:lang w:eastAsia="sl-SI"/>
        </w:rPr>
        <w:t>ter</w:t>
      </w:r>
      <w:r w:rsidR="000E3CF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B673C4">
        <w:rPr>
          <w:rFonts w:ascii="Arial" w:eastAsia="Times New Roman" w:hAnsi="Arial" w:cs="Arial"/>
          <w:sz w:val="24"/>
          <w:szCs w:val="24"/>
          <w:lang w:eastAsia="sl-SI"/>
        </w:rPr>
        <w:t>močan veter (intervencije</w:t>
      </w:r>
      <w:r w:rsidR="004319E9">
        <w:rPr>
          <w:rFonts w:ascii="Arial" w:eastAsia="Times New Roman" w:hAnsi="Arial" w:cs="Arial"/>
          <w:sz w:val="24"/>
          <w:szCs w:val="24"/>
          <w:lang w:eastAsia="sl-SI"/>
        </w:rPr>
        <w:t xml:space="preserve"> gasilec in ostalih služb</w:t>
      </w:r>
      <w:r w:rsidR="00613C04">
        <w:rPr>
          <w:rFonts w:ascii="Arial" w:eastAsia="Times New Roman" w:hAnsi="Arial" w:cs="Arial"/>
          <w:sz w:val="24"/>
          <w:szCs w:val="24"/>
          <w:lang w:eastAsia="sl-SI"/>
        </w:rPr>
        <w:t xml:space="preserve"> v sistemu zaščite in reševanja</w:t>
      </w:r>
      <w:r w:rsidR="00B673C4">
        <w:rPr>
          <w:rFonts w:ascii="Arial" w:eastAsia="Times New Roman" w:hAnsi="Arial" w:cs="Arial"/>
          <w:sz w:val="24"/>
          <w:szCs w:val="24"/>
          <w:lang w:eastAsia="sl-SI"/>
        </w:rPr>
        <w:t xml:space="preserve"> so bile v večini primerov zaradi </w:t>
      </w:r>
      <w:r w:rsidR="000E3CF5">
        <w:rPr>
          <w:rFonts w:ascii="Arial" w:eastAsia="Times New Roman" w:hAnsi="Arial" w:cs="Arial"/>
          <w:sz w:val="24"/>
          <w:szCs w:val="24"/>
          <w:lang w:eastAsia="sl-SI"/>
        </w:rPr>
        <w:t xml:space="preserve">poplave meteorne vode in </w:t>
      </w:r>
      <w:r w:rsidR="00B673C4">
        <w:rPr>
          <w:rFonts w:ascii="Arial" w:eastAsia="Times New Roman" w:hAnsi="Arial" w:cs="Arial"/>
          <w:sz w:val="24"/>
          <w:szCs w:val="24"/>
          <w:lang w:eastAsia="sl-SI"/>
        </w:rPr>
        <w:t>vetroloma</w:t>
      </w:r>
      <w:r w:rsidR="000E3CF5">
        <w:rPr>
          <w:rFonts w:ascii="Arial" w:eastAsia="Times New Roman" w:hAnsi="Arial" w:cs="Arial"/>
          <w:sz w:val="24"/>
          <w:szCs w:val="24"/>
          <w:lang w:eastAsia="sl-SI"/>
        </w:rPr>
        <w:t xml:space="preserve">). </w:t>
      </w:r>
    </w:p>
    <w:p w:rsidR="00613C04" w:rsidRDefault="00EA4A37" w:rsidP="00D06C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Največje število </w:t>
      </w:r>
      <w:r w:rsidR="00F92036">
        <w:rPr>
          <w:rFonts w:ascii="Arial" w:eastAsia="Times New Roman" w:hAnsi="Arial" w:cs="Arial"/>
          <w:sz w:val="24"/>
          <w:szCs w:val="24"/>
          <w:lang w:eastAsia="sl-SI"/>
        </w:rPr>
        <w:t xml:space="preserve">dohodnih </w:t>
      </w:r>
      <w:r w:rsidR="0049221D">
        <w:rPr>
          <w:rFonts w:ascii="Arial" w:eastAsia="Times New Roman" w:hAnsi="Arial" w:cs="Arial"/>
          <w:sz w:val="24"/>
          <w:szCs w:val="24"/>
          <w:lang w:eastAsia="sl-SI"/>
        </w:rPr>
        <w:t xml:space="preserve">klicev v enem dnevu </w:t>
      </w:r>
      <w:r w:rsidR="005C7A8F">
        <w:rPr>
          <w:rFonts w:ascii="Arial" w:eastAsia="Times New Roman" w:hAnsi="Arial" w:cs="Arial"/>
          <w:sz w:val="24"/>
          <w:szCs w:val="24"/>
          <w:lang w:eastAsia="sl-SI"/>
        </w:rPr>
        <w:t>smo zabeležili</w:t>
      </w:r>
      <w:r w:rsidR="006E47CD">
        <w:rPr>
          <w:rFonts w:ascii="Arial" w:eastAsia="Times New Roman" w:hAnsi="Arial" w:cs="Arial"/>
          <w:sz w:val="24"/>
          <w:szCs w:val="24"/>
          <w:lang w:eastAsia="sl-SI"/>
        </w:rPr>
        <w:t xml:space="preserve"> 19.1.2024 in sicer skupno 3.301.</w:t>
      </w:r>
      <w:r w:rsidR="004319E9">
        <w:rPr>
          <w:rFonts w:ascii="Arial" w:eastAsia="Times New Roman" w:hAnsi="Arial" w:cs="Arial"/>
          <w:sz w:val="24"/>
          <w:szCs w:val="24"/>
          <w:lang w:eastAsia="sl-SI"/>
        </w:rPr>
        <w:t xml:space="preserve"> Pri pregledu podatkov </w:t>
      </w:r>
      <w:r w:rsidR="00095E48">
        <w:rPr>
          <w:rFonts w:ascii="Arial" w:eastAsia="Times New Roman" w:hAnsi="Arial" w:cs="Arial"/>
          <w:sz w:val="24"/>
          <w:szCs w:val="24"/>
          <w:lang w:eastAsia="sl-SI"/>
        </w:rPr>
        <w:t xml:space="preserve">v sistemu SPIN je bilo </w:t>
      </w:r>
      <w:r w:rsidR="00CD260A">
        <w:rPr>
          <w:rFonts w:ascii="Arial" w:eastAsia="Times New Roman" w:hAnsi="Arial" w:cs="Arial"/>
          <w:sz w:val="24"/>
          <w:szCs w:val="24"/>
          <w:lang w:eastAsia="sl-SI"/>
        </w:rPr>
        <w:t>v tem obdobju odprt dogodek večjega obsega visok sneg (intervencije gasil</w:t>
      </w:r>
      <w:r w:rsidR="00613C04">
        <w:rPr>
          <w:rFonts w:ascii="Arial" w:eastAsia="Times New Roman" w:hAnsi="Arial" w:cs="Arial"/>
          <w:sz w:val="24"/>
          <w:szCs w:val="24"/>
          <w:lang w:eastAsia="sl-SI"/>
        </w:rPr>
        <w:t>cev</w:t>
      </w:r>
      <w:r w:rsidR="00CD260A">
        <w:rPr>
          <w:rFonts w:ascii="Arial" w:eastAsia="Times New Roman" w:hAnsi="Arial" w:cs="Arial"/>
          <w:sz w:val="24"/>
          <w:szCs w:val="24"/>
          <w:lang w:eastAsia="sl-SI"/>
        </w:rPr>
        <w:t xml:space="preserve"> in ostalih služb </w:t>
      </w:r>
      <w:r w:rsidR="00613C04">
        <w:rPr>
          <w:rFonts w:ascii="Arial" w:eastAsia="Times New Roman" w:hAnsi="Arial" w:cs="Arial"/>
          <w:sz w:val="24"/>
          <w:szCs w:val="24"/>
          <w:lang w:eastAsia="sl-SI"/>
        </w:rPr>
        <w:t xml:space="preserve">v sistemu zaščite in reševanja </w:t>
      </w:r>
      <w:r w:rsidR="00CD260A">
        <w:rPr>
          <w:rFonts w:ascii="Arial" w:eastAsia="Times New Roman" w:hAnsi="Arial" w:cs="Arial"/>
          <w:sz w:val="24"/>
          <w:szCs w:val="24"/>
          <w:lang w:eastAsia="sl-SI"/>
        </w:rPr>
        <w:t xml:space="preserve">so bile povezane </w:t>
      </w:r>
      <w:r w:rsidR="00BE5FB0">
        <w:rPr>
          <w:rFonts w:ascii="Arial" w:eastAsia="Times New Roman" w:hAnsi="Arial" w:cs="Arial"/>
          <w:sz w:val="24"/>
          <w:szCs w:val="24"/>
          <w:lang w:eastAsia="sl-SI"/>
        </w:rPr>
        <w:t>s</w:t>
      </w:r>
      <w:r w:rsidR="00CD260A">
        <w:rPr>
          <w:rFonts w:ascii="Arial" w:eastAsia="Times New Roman" w:hAnsi="Arial" w:cs="Arial"/>
          <w:sz w:val="24"/>
          <w:szCs w:val="24"/>
          <w:lang w:eastAsia="sl-SI"/>
        </w:rPr>
        <w:t xml:space="preserve"> snegolomom)</w:t>
      </w:r>
      <w:r w:rsidR="00613C04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E874C7">
        <w:rPr>
          <w:rFonts w:ascii="Arial" w:eastAsia="Times New Roman" w:hAnsi="Arial" w:cs="Arial"/>
          <w:sz w:val="24"/>
          <w:szCs w:val="24"/>
          <w:lang w:eastAsia="sl-SI"/>
        </w:rPr>
        <w:t>Tega dne je bilo n</w:t>
      </w:r>
      <w:r w:rsidR="00613C04">
        <w:rPr>
          <w:rFonts w:ascii="Arial" w:eastAsia="Times New Roman" w:hAnsi="Arial" w:cs="Arial"/>
          <w:sz w:val="24"/>
          <w:szCs w:val="24"/>
          <w:lang w:eastAsia="sl-SI"/>
        </w:rPr>
        <w:t xml:space="preserve">ajveč klicev v regijski center za obveščanje Ljubljana (1.011), Celje (598), Trbovlje (411), Maribor (276) in Brežice (233). </w:t>
      </w:r>
    </w:p>
    <w:p w:rsidR="00D06CD0" w:rsidRDefault="006E47CD" w:rsidP="00D06C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</w:t>
      </w:r>
      <w:r w:rsidR="0049221D">
        <w:rPr>
          <w:rFonts w:ascii="Arial" w:eastAsia="Times New Roman" w:hAnsi="Arial" w:cs="Arial"/>
          <w:sz w:val="24"/>
          <w:szCs w:val="24"/>
          <w:lang w:eastAsia="sl-SI"/>
        </w:rPr>
        <w:t xml:space="preserve">o posameznem </w:t>
      </w:r>
      <w:r w:rsidR="000E078A">
        <w:rPr>
          <w:rFonts w:ascii="Arial" w:eastAsia="Times New Roman" w:hAnsi="Arial" w:cs="Arial"/>
          <w:sz w:val="24"/>
          <w:szCs w:val="24"/>
          <w:lang w:eastAsia="sl-SI"/>
        </w:rPr>
        <w:t>R</w:t>
      </w:r>
      <w:r w:rsidR="0049221D">
        <w:rPr>
          <w:rFonts w:ascii="Arial" w:eastAsia="Times New Roman" w:hAnsi="Arial" w:cs="Arial"/>
          <w:sz w:val="24"/>
          <w:szCs w:val="24"/>
          <w:lang w:eastAsia="sl-SI"/>
        </w:rPr>
        <w:t>egijskem</w:t>
      </w:r>
      <w:r w:rsidR="000E078A">
        <w:rPr>
          <w:rFonts w:ascii="Arial" w:eastAsia="Times New Roman" w:hAnsi="Arial" w:cs="Arial"/>
          <w:sz w:val="24"/>
          <w:szCs w:val="24"/>
          <w:lang w:eastAsia="sl-SI"/>
        </w:rPr>
        <w:t xml:space="preserve"> ce</w:t>
      </w:r>
      <w:r w:rsidR="0049221D">
        <w:rPr>
          <w:rFonts w:ascii="Arial" w:eastAsia="Times New Roman" w:hAnsi="Arial" w:cs="Arial"/>
          <w:sz w:val="24"/>
          <w:szCs w:val="24"/>
          <w:lang w:eastAsia="sl-SI"/>
        </w:rPr>
        <w:t>ntru</w:t>
      </w:r>
      <w:r w:rsidR="00C028ED">
        <w:rPr>
          <w:rFonts w:ascii="Arial" w:eastAsia="Times New Roman" w:hAnsi="Arial" w:cs="Arial"/>
          <w:sz w:val="24"/>
          <w:szCs w:val="24"/>
          <w:lang w:eastAsia="sl-SI"/>
        </w:rPr>
        <w:t xml:space="preserve"> z</w:t>
      </w:r>
      <w:r w:rsidR="00480225">
        <w:rPr>
          <w:rFonts w:ascii="Arial" w:eastAsia="Times New Roman" w:hAnsi="Arial" w:cs="Arial"/>
          <w:sz w:val="24"/>
          <w:szCs w:val="24"/>
          <w:lang w:eastAsia="sl-SI"/>
        </w:rPr>
        <w:t>a obveščanje</w:t>
      </w:r>
      <w:r w:rsidR="00C333C1">
        <w:rPr>
          <w:rFonts w:ascii="Arial" w:eastAsia="Times New Roman" w:hAnsi="Arial" w:cs="Arial"/>
          <w:sz w:val="24"/>
          <w:szCs w:val="24"/>
          <w:lang w:eastAsia="sl-SI"/>
        </w:rPr>
        <w:t xml:space="preserve"> in vrsti</w:t>
      </w:r>
      <w:r w:rsidR="000E078A">
        <w:rPr>
          <w:rFonts w:ascii="Arial" w:eastAsia="Times New Roman" w:hAnsi="Arial" w:cs="Arial"/>
          <w:sz w:val="24"/>
          <w:szCs w:val="24"/>
          <w:lang w:eastAsia="sl-SI"/>
        </w:rPr>
        <w:t xml:space="preserve"> dogodka</w:t>
      </w:r>
      <w:r w:rsidR="0049221D">
        <w:rPr>
          <w:rFonts w:ascii="Arial" w:eastAsia="Times New Roman" w:hAnsi="Arial" w:cs="Arial"/>
          <w:sz w:val="24"/>
          <w:szCs w:val="24"/>
          <w:lang w:eastAsia="sl-SI"/>
        </w:rPr>
        <w:t xml:space="preserve"> (naravna in/ali druga nesreča</w:t>
      </w:r>
      <w:r w:rsidR="00C333C1">
        <w:rPr>
          <w:rFonts w:ascii="Arial" w:eastAsia="Times New Roman" w:hAnsi="Arial" w:cs="Arial"/>
          <w:sz w:val="24"/>
          <w:szCs w:val="24"/>
          <w:lang w:eastAsia="sl-SI"/>
        </w:rPr>
        <w:t>; večje število klicev krajanov zaradi drugih</w:t>
      </w:r>
      <w:r w:rsidR="00E059AD">
        <w:rPr>
          <w:rFonts w:ascii="Arial" w:eastAsia="Times New Roman" w:hAnsi="Arial" w:cs="Arial"/>
          <w:sz w:val="24"/>
          <w:szCs w:val="24"/>
          <w:lang w:eastAsia="sl-SI"/>
        </w:rPr>
        <w:t xml:space="preserve"> vzrokov/več različnih dogodkov</w:t>
      </w:r>
      <w:r w:rsidR="0049221D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7B28B4">
        <w:rPr>
          <w:rFonts w:ascii="Arial" w:eastAsia="Times New Roman" w:hAnsi="Arial" w:cs="Arial"/>
          <w:sz w:val="24"/>
          <w:szCs w:val="24"/>
          <w:lang w:eastAsia="sl-SI"/>
        </w:rPr>
        <w:t xml:space="preserve">: ReCO Celje (dne 14.9.2024, 1.703  klicev, dogodek: vetrolom, plazovi), </w:t>
      </w:r>
      <w:r w:rsidR="00480225">
        <w:rPr>
          <w:rFonts w:ascii="Arial" w:eastAsia="Times New Roman" w:hAnsi="Arial" w:cs="Arial"/>
          <w:sz w:val="24"/>
          <w:szCs w:val="24"/>
          <w:lang w:eastAsia="sl-SI"/>
        </w:rPr>
        <w:t>ReCO Ljubljana (</w:t>
      </w:r>
      <w:r w:rsidR="00C028ED">
        <w:rPr>
          <w:rFonts w:ascii="Arial" w:eastAsia="Times New Roman" w:hAnsi="Arial" w:cs="Arial"/>
          <w:sz w:val="24"/>
          <w:szCs w:val="24"/>
          <w:lang w:eastAsia="sl-SI"/>
        </w:rPr>
        <w:t xml:space="preserve">dne </w:t>
      </w:r>
      <w:r w:rsidR="007B28B4">
        <w:rPr>
          <w:rFonts w:ascii="Arial" w:eastAsia="Times New Roman" w:hAnsi="Arial" w:cs="Arial"/>
          <w:sz w:val="24"/>
          <w:szCs w:val="24"/>
          <w:lang w:eastAsia="sl-SI"/>
        </w:rPr>
        <w:t>19.1.2024</w:t>
      </w:r>
      <w:r w:rsidR="00EB0497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7B28B4">
        <w:rPr>
          <w:rFonts w:ascii="Arial" w:eastAsia="Times New Roman" w:hAnsi="Arial" w:cs="Arial"/>
          <w:sz w:val="24"/>
          <w:szCs w:val="24"/>
          <w:lang w:eastAsia="sl-SI"/>
        </w:rPr>
        <w:t>1.011</w:t>
      </w:r>
      <w:r w:rsidR="004C5CB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C028ED">
        <w:rPr>
          <w:rFonts w:ascii="Arial" w:eastAsia="Times New Roman" w:hAnsi="Arial" w:cs="Arial"/>
          <w:sz w:val="24"/>
          <w:szCs w:val="24"/>
          <w:lang w:eastAsia="sl-SI"/>
        </w:rPr>
        <w:t>klicev</w:t>
      </w:r>
      <w:r w:rsidR="0049221D">
        <w:rPr>
          <w:rFonts w:ascii="Arial" w:eastAsia="Times New Roman" w:hAnsi="Arial" w:cs="Arial"/>
          <w:sz w:val="24"/>
          <w:szCs w:val="24"/>
          <w:lang w:eastAsia="sl-SI"/>
        </w:rPr>
        <w:t xml:space="preserve">, dogodek: </w:t>
      </w:r>
      <w:r w:rsidR="007B28B4">
        <w:rPr>
          <w:rFonts w:ascii="Arial" w:eastAsia="Times New Roman" w:hAnsi="Arial" w:cs="Arial"/>
          <w:sz w:val="24"/>
          <w:szCs w:val="24"/>
          <w:lang w:eastAsia="sl-SI"/>
        </w:rPr>
        <w:t xml:space="preserve">snegolom), </w:t>
      </w:r>
      <w:r w:rsidR="00DB27E0">
        <w:rPr>
          <w:rFonts w:ascii="Arial" w:eastAsia="Times New Roman" w:hAnsi="Arial" w:cs="Arial"/>
          <w:sz w:val="24"/>
          <w:szCs w:val="24"/>
          <w:lang w:eastAsia="sl-SI"/>
        </w:rPr>
        <w:t xml:space="preserve">ReCO Maribor (dne </w:t>
      </w:r>
      <w:r w:rsidR="007B28B4">
        <w:rPr>
          <w:rFonts w:ascii="Arial" w:eastAsia="Times New Roman" w:hAnsi="Arial" w:cs="Arial"/>
          <w:sz w:val="24"/>
          <w:szCs w:val="24"/>
          <w:lang w:eastAsia="sl-SI"/>
        </w:rPr>
        <w:t>13.7.2024</w:t>
      </w:r>
      <w:r w:rsidR="00DB27E0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7B28B4">
        <w:rPr>
          <w:rFonts w:ascii="Arial" w:eastAsia="Times New Roman" w:hAnsi="Arial" w:cs="Arial"/>
          <w:sz w:val="24"/>
          <w:szCs w:val="24"/>
          <w:lang w:eastAsia="sl-SI"/>
        </w:rPr>
        <w:t>917</w:t>
      </w:r>
      <w:r w:rsidR="00662538">
        <w:rPr>
          <w:rFonts w:ascii="Arial" w:eastAsia="Times New Roman" w:hAnsi="Arial" w:cs="Arial"/>
          <w:sz w:val="24"/>
          <w:szCs w:val="24"/>
          <w:lang w:eastAsia="sl-SI"/>
        </w:rPr>
        <w:t xml:space="preserve"> klicev</w:t>
      </w:r>
      <w:r w:rsidR="00DB27E0">
        <w:rPr>
          <w:rFonts w:ascii="Arial" w:eastAsia="Times New Roman" w:hAnsi="Arial" w:cs="Arial"/>
          <w:sz w:val="24"/>
          <w:szCs w:val="24"/>
          <w:lang w:eastAsia="sl-SI"/>
        </w:rPr>
        <w:t xml:space="preserve">, dogodek: </w:t>
      </w:r>
      <w:r w:rsidR="007B28B4">
        <w:rPr>
          <w:rFonts w:ascii="Arial" w:eastAsia="Times New Roman" w:hAnsi="Arial" w:cs="Arial"/>
          <w:sz w:val="24"/>
          <w:szCs w:val="24"/>
          <w:lang w:eastAsia="sl-SI"/>
        </w:rPr>
        <w:t>toča</w:t>
      </w:r>
      <w:r w:rsidR="00D765E5">
        <w:rPr>
          <w:rFonts w:ascii="Arial" w:eastAsia="Times New Roman" w:hAnsi="Arial" w:cs="Arial"/>
          <w:sz w:val="24"/>
          <w:szCs w:val="24"/>
          <w:lang w:eastAsia="sl-SI"/>
        </w:rPr>
        <w:t>, vetrolom</w:t>
      </w:r>
      <w:r w:rsidR="00662538">
        <w:rPr>
          <w:rFonts w:ascii="Arial" w:eastAsia="Times New Roman" w:hAnsi="Arial" w:cs="Arial"/>
          <w:sz w:val="24"/>
          <w:szCs w:val="24"/>
          <w:lang w:eastAsia="sl-SI"/>
        </w:rPr>
        <w:t xml:space="preserve">), </w:t>
      </w:r>
      <w:r w:rsidR="006629A0">
        <w:rPr>
          <w:rFonts w:ascii="Arial" w:eastAsia="Times New Roman" w:hAnsi="Arial" w:cs="Arial"/>
          <w:sz w:val="24"/>
          <w:szCs w:val="24"/>
          <w:lang w:eastAsia="sl-SI"/>
        </w:rPr>
        <w:t>ReCO Koper (dne 12.9.2024, 655 klicev, dogodek; poplava meteorne vode, poplave ob vodotokih, plazovi, poplave zaradi dviga podtalnice),</w:t>
      </w:r>
      <w:r w:rsidR="00BB4C71">
        <w:rPr>
          <w:rFonts w:ascii="Arial" w:eastAsia="Times New Roman" w:hAnsi="Arial" w:cs="Arial"/>
          <w:sz w:val="24"/>
          <w:szCs w:val="24"/>
          <w:lang w:eastAsia="sl-SI"/>
        </w:rPr>
        <w:t xml:space="preserve"> ReCO Murska Sobota (dne 2.8.2024, 470 klicev, dogodek: vetrolom), </w:t>
      </w:r>
      <w:r w:rsidR="0072695D">
        <w:rPr>
          <w:rFonts w:ascii="Arial" w:eastAsia="Times New Roman" w:hAnsi="Arial" w:cs="Arial"/>
          <w:sz w:val="24"/>
          <w:szCs w:val="24"/>
          <w:lang w:eastAsia="sl-SI"/>
        </w:rPr>
        <w:t>ReCO Trbovlje (dne 1</w:t>
      </w:r>
      <w:r w:rsidR="00AB3D2F">
        <w:rPr>
          <w:rFonts w:ascii="Arial" w:eastAsia="Times New Roman" w:hAnsi="Arial" w:cs="Arial"/>
          <w:sz w:val="24"/>
          <w:szCs w:val="24"/>
          <w:lang w:eastAsia="sl-SI"/>
        </w:rPr>
        <w:t>9</w:t>
      </w:r>
      <w:r w:rsidR="0072695D">
        <w:rPr>
          <w:rFonts w:ascii="Arial" w:eastAsia="Times New Roman" w:hAnsi="Arial" w:cs="Arial"/>
          <w:sz w:val="24"/>
          <w:szCs w:val="24"/>
          <w:lang w:eastAsia="sl-SI"/>
        </w:rPr>
        <w:t>.1.202</w:t>
      </w:r>
      <w:r w:rsidR="00AB3D2F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="0072695D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AB3D2F">
        <w:rPr>
          <w:rFonts w:ascii="Arial" w:eastAsia="Times New Roman" w:hAnsi="Arial" w:cs="Arial"/>
          <w:sz w:val="24"/>
          <w:szCs w:val="24"/>
          <w:lang w:eastAsia="sl-SI"/>
        </w:rPr>
        <w:t>411</w:t>
      </w:r>
      <w:r w:rsidR="0072695D">
        <w:rPr>
          <w:rFonts w:ascii="Arial" w:eastAsia="Times New Roman" w:hAnsi="Arial" w:cs="Arial"/>
          <w:sz w:val="24"/>
          <w:szCs w:val="24"/>
          <w:lang w:eastAsia="sl-SI"/>
        </w:rPr>
        <w:t xml:space="preserve"> klicev, dogodek: snegolom), </w:t>
      </w:r>
      <w:r w:rsidR="00662538">
        <w:rPr>
          <w:rFonts w:ascii="Arial" w:eastAsia="Times New Roman" w:hAnsi="Arial" w:cs="Arial"/>
          <w:sz w:val="24"/>
          <w:szCs w:val="24"/>
          <w:lang w:eastAsia="sl-SI"/>
        </w:rPr>
        <w:t>ReCO</w:t>
      </w:r>
      <w:r w:rsidR="00454646">
        <w:rPr>
          <w:rFonts w:ascii="Arial" w:eastAsia="Times New Roman" w:hAnsi="Arial" w:cs="Arial"/>
          <w:sz w:val="24"/>
          <w:szCs w:val="24"/>
          <w:lang w:eastAsia="sl-SI"/>
        </w:rPr>
        <w:t xml:space="preserve"> Kranj (dne </w:t>
      </w:r>
      <w:r w:rsidR="00CD0648">
        <w:rPr>
          <w:rFonts w:ascii="Arial" w:eastAsia="Times New Roman" w:hAnsi="Arial" w:cs="Arial"/>
          <w:sz w:val="24"/>
          <w:szCs w:val="24"/>
          <w:lang w:eastAsia="sl-SI"/>
        </w:rPr>
        <w:t>17,8,2024</w:t>
      </w:r>
      <w:r w:rsidR="00662538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454646">
        <w:rPr>
          <w:rFonts w:ascii="Arial" w:eastAsia="Times New Roman" w:hAnsi="Arial" w:cs="Arial"/>
          <w:sz w:val="24"/>
          <w:szCs w:val="24"/>
          <w:lang w:eastAsia="sl-SI"/>
        </w:rPr>
        <w:t>3</w:t>
      </w:r>
      <w:r w:rsidR="00CD0648">
        <w:rPr>
          <w:rFonts w:ascii="Arial" w:eastAsia="Times New Roman" w:hAnsi="Arial" w:cs="Arial"/>
          <w:sz w:val="24"/>
          <w:szCs w:val="24"/>
          <w:lang w:eastAsia="sl-SI"/>
        </w:rPr>
        <w:t xml:space="preserve">23 </w:t>
      </w:r>
      <w:r w:rsidR="00662538">
        <w:rPr>
          <w:rFonts w:ascii="Arial" w:eastAsia="Times New Roman" w:hAnsi="Arial" w:cs="Arial"/>
          <w:sz w:val="24"/>
          <w:szCs w:val="24"/>
          <w:lang w:eastAsia="sl-SI"/>
        </w:rPr>
        <w:t>klicev</w:t>
      </w:r>
      <w:r w:rsidR="00454646">
        <w:rPr>
          <w:rFonts w:ascii="Arial" w:eastAsia="Times New Roman" w:hAnsi="Arial" w:cs="Arial"/>
          <w:sz w:val="24"/>
          <w:szCs w:val="24"/>
          <w:lang w:eastAsia="sl-SI"/>
        </w:rPr>
        <w:t xml:space="preserve">, dogodek: </w:t>
      </w:r>
      <w:r w:rsidR="00CD0648">
        <w:rPr>
          <w:rFonts w:ascii="Arial" w:eastAsia="Times New Roman" w:hAnsi="Arial" w:cs="Arial"/>
          <w:sz w:val="24"/>
          <w:szCs w:val="24"/>
          <w:lang w:eastAsia="sl-SI"/>
        </w:rPr>
        <w:t>gorske nesreče</w:t>
      </w:r>
      <w:r w:rsidR="00996C62">
        <w:rPr>
          <w:rFonts w:ascii="Arial" w:eastAsia="Times New Roman" w:hAnsi="Arial" w:cs="Arial"/>
          <w:sz w:val="24"/>
          <w:szCs w:val="24"/>
          <w:lang w:eastAsia="sl-SI"/>
        </w:rPr>
        <w:t xml:space="preserve">), </w:t>
      </w:r>
      <w:r w:rsidR="003F74B1" w:rsidRPr="003F426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ReCO  Nova Gorica (dne 18.7.2024, 307 klicev, dogodek: </w:t>
      </w:r>
      <w:r w:rsidR="001716A0" w:rsidRPr="003F426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požar v naravi</w:t>
      </w:r>
      <w:r w:rsidR="003F74B1" w:rsidRPr="003F426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), </w:t>
      </w:r>
      <w:r w:rsidR="003F4262" w:rsidRPr="00961D6B">
        <w:rPr>
          <w:rFonts w:ascii="Arial" w:eastAsia="Times New Roman" w:hAnsi="Arial" w:cs="Arial"/>
          <w:sz w:val="24"/>
          <w:szCs w:val="24"/>
          <w:lang w:eastAsia="sl-SI"/>
        </w:rPr>
        <w:t>ReCO Postojna (dne 3.9.2024, 270 klicev, dogodek:</w:t>
      </w:r>
      <w:r w:rsidR="00961D6B" w:rsidRPr="00961D6B">
        <w:rPr>
          <w:rFonts w:ascii="Arial" w:eastAsia="Times New Roman" w:hAnsi="Arial" w:cs="Arial"/>
          <w:sz w:val="24"/>
          <w:szCs w:val="24"/>
          <w:lang w:eastAsia="sl-SI"/>
        </w:rPr>
        <w:t xml:space="preserve"> požar v naravi</w:t>
      </w:r>
      <w:r w:rsidR="003F4262" w:rsidRPr="00961D6B">
        <w:rPr>
          <w:rFonts w:ascii="Arial" w:eastAsia="Times New Roman" w:hAnsi="Arial" w:cs="Arial"/>
          <w:sz w:val="24"/>
          <w:szCs w:val="24"/>
          <w:lang w:eastAsia="sl-SI"/>
        </w:rPr>
        <w:t xml:space="preserve">), </w:t>
      </w:r>
      <w:r w:rsidR="00240BD3" w:rsidRPr="00961D6B">
        <w:rPr>
          <w:rFonts w:ascii="Arial" w:eastAsia="Times New Roman" w:hAnsi="Arial" w:cs="Arial"/>
          <w:sz w:val="24"/>
          <w:szCs w:val="24"/>
          <w:lang w:eastAsia="sl-SI"/>
        </w:rPr>
        <w:t>ReCO Ptuj (dne 13.7.2024, 260 klicev</w:t>
      </w:r>
      <w:r w:rsidR="00240BD3">
        <w:rPr>
          <w:rFonts w:ascii="Arial" w:eastAsia="Times New Roman" w:hAnsi="Arial" w:cs="Arial"/>
          <w:sz w:val="24"/>
          <w:szCs w:val="24"/>
          <w:lang w:eastAsia="sl-SI"/>
        </w:rPr>
        <w:t xml:space="preserve">, dogodek: toča, vetrolom), </w:t>
      </w:r>
      <w:r w:rsidR="00CA7612" w:rsidRPr="003F426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ReCO Breži</w:t>
      </w:r>
      <w:r w:rsidR="00F93CDF" w:rsidRPr="003F426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ce (dne </w:t>
      </w:r>
      <w:r w:rsidR="008F14F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19.1.2024</w:t>
      </w:r>
      <w:r w:rsidR="00F93CDF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8F14F4">
        <w:rPr>
          <w:rFonts w:ascii="Arial" w:eastAsia="Times New Roman" w:hAnsi="Arial" w:cs="Arial"/>
          <w:sz w:val="24"/>
          <w:szCs w:val="24"/>
          <w:lang w:eastAsia="sl-SI"/>
        </w:rPr>
        <w:t xml:space="preserve">233 </w:t>
      </w:r>
      <w:r w:rsidR="0049221D">
        <w:rPr>
          <w:rFonts w:ascii="Arial" w:eastAsia="Times New Roman" w:hAnsi="Arial" w:cs="Arial"/>
          <w:sz w:val="24"/>
          <w:szCs w:val="24"/>
          <w:lang w:eastAsia="sl-SI"/>
        </w:rPr>
        <w:t>klicev</w:t>
      </w:r>
      <w:r w:rsidR="00F93CDF">
        <w:rPr>
          <w:rFonts w:ascii="Arial" w:eastAsia="Times New Roman" w:hAnsi="Arial" w:cs="Arial"/>
          <w:sz w:val="24"/>
          <w:szCs w:val="24"/>
          <w:lang w:eastAsia="sl-SI"/>
        </w:rPr>
        <w:t xml:space="preserve">, dogodek: </w:t>
      </w:r>
      <w:r w:rsidR="008F14F4">
        <w:rPr>
          <w:rFonts w:ascii="Arial" w:eastAsia="Times New Roman" w:hAnsi="Arial" w:cs="Arial"/>
          <w:sz w:val="24"/>
          <w:szCs w:val="24"/>
          <w:lang w:eastAsia="sl-SI"/>
        </w:rPr>
        <w:t>snegolom</w:t>
      </w:r>
      <w:r w:rsidR="00EE12C7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49221D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="00DF1C6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DD48CA">
        <w:rPr>
          <w:rFonts w:ascii="Arial" w:eastAsia="Times New Roman" w:hAnsi="Arial" w:cs="Arial"/>
          <w:sz w:val="24"/>
          <w:szCs w:val="24"/>
          <w:lang w:eastAsia="sl-SI"/>
        </w:rPr>
        <w:t>ReCO Slovenj Gradec (dne 28.7.2024, 195 klicev, dogodek: poplave</w:t>
      </w:r>
      <w:r w:rsidR="00B83AFE">
        <w:rPr>
          <w:rFonts w:ascii="Arial" w:eastAsia="Times New Roman" w:hAnsi="Arial" w:cs="Arial"/>
          <w:sz w:val="24"/>
          <w:szCs w:val="24"/>
          <w:lang w:eastAsia="sl-SI"/>
        </w:rPr>
        <w:t xml:space="preserve"> meteorne vode, poplave ob vodotokih, plazovi</w:t>
      </w:r>
      <w:r w:rsidR="00DD48CA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5E365C">
        <w:rPr>
          <w:rFonts w:ascii="Arial" w:eastAsia="Times New Roman" w:hAnsi="Arial" w:cs="Arial"/>
          <w:sz w:val="24"/>
          <w:szCs w:val="24"/>
          <w:lang w:eastAsia="sl-SI"/>
        </w:rPr>
        <w:t xml:space="preserve"> in</w:t>
      </w:r>
      <w:r w:rsidR="00DD48C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DF1C63">
        <w:rPr>
          <w:rFonts w:ascii="Arial" w:eastAsia="Times New Roman" w:hAnsi="Arial" w:cs="Arial"/>
          <w:sz w:val="24"/>
          <w:szCs w:val="24"/>
          <w:lang w:eastAsia="sl-SI"/>
        </w:rPr>
        <w:t xml:space="preserve">ReCO Novo mesto (dne </w:t>
      </w:r>
      <w:r w:rsidR="005E365C">
        <w:rPr>
          <w:rFonts w:ascii="Arial" w:eastAsia="Times New Roman" w:hAnsi="Arial" w:cs="Arial"/>
          <w:sz w:val="24"/>
          <w:szCs w:val="24"/>
          <w:lang w:eastAsia="sl-SI"/>
        </w:rPr>
        <w:t>1.7.2024</w:t>
      </w:r>
      <w:r w:rsidR="00DF1C6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5E365C">
        <w:rPr>
          <w:rFonts w:ascii="Arial" w:eastAsia="Times New Roman" w:hAnsi="Arial" w:cs="Arial"/>
          <w:sz w:val="24"/>
          <w:szCs w:val="24"/>
          <w:lang w:eastAsia="sl-SI"/>
        </w:rPr>
        <w:t xml:space="preserve">176 </w:t>
      </w:r>
      <w:r w:rsidR="0049221D">
        <w:rPr>
          <w:rFonts w:ascii="Arial" w:eastAsia="Times New Roman" w:hAnsi="Arial" w:cs="Arial"/>
          <w:sz w:val="24"/>
          <w:szCs w:val="24"/>
          <w:lang w:eastAsia="sl-SI"/>
        </w:rPr>
        <w:t>klicev</w:t>
      </w:r>
      <w:r w:rsidR="00D4680E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DF1C63">
        <w:rPr>
          <w:rFonts w:ascii="Arial" w:eastAsia="Times New Roman" w:hAnsi="Arial" w:cs="Arial"/>
          <w:sz w:val="24"/>
          <w:szCs w:val="24"/>
          <w:lang w:eastAsia="sl-SI"/>
        </w:rPr>
        <w:t xml:space="preserve">dogodek: </w:t>
      </w:r>
      <w:r w:rsidR="005E365C">
        <w:rPr>
          <w:rFonts w:ascii="Arial" w:eastAsia="Times New Roman" w:hAnsi="Arial" w:cs="Arial"/>
          <w:sz w:val="24"/>
          <w:szCs w:val="24"/>
          <w:lang w:eastAsia="sl-SI"/>
        </w:rPr>
        <w:t>vetrolom, toča, poplava meteorne vode)</w:t>
      </w:r>
      <w:r w:rsidR="00C01040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287083" w:rsidRPr="00287083" w:rsidRDefault="002D750A" w:rsidP="00294952">
      <w:pPr>
        <w:spacing w:before="100" w:beforeAutospacing="1" w:after="100" w:afterAutospacing="1" w:line="240" w:lineRule="auto"/>
        <w:jc w:val="center"/>
        <w:rPr>
          <w:i/>
          <w:sz w:val="18"/>
          <w:szCs w:val="18"/>
        </w:rPr>
      </w:pPr>
      <w:r w:rsidRPr="002D750A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2403A036" wp14:editId="1BE72FA5">
            <wp:extent cx="5715000" cy="2543175"/>
            <wp:effectExtent l="0" t="0" r="0" b="9525"/>
            <wp:docPr id="11" name="Slika 11" descr="Letni prikaz 2024 števila dohodnih klicev po urah in Regijskih centrih za obveščan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2D7" w:rsidRPr="00287083">
        <w:rPr>
          <w:i/>
          <w:sz w:val="18"/>
          <w:szCs w:val="18"/>
        </w:rPr>
        <w:t xml:space="preserve">Slika </w:t>
      </w:r>
      <w:r w:rsidR="00ED50BC" w:rsidRPr="00287083">
        <w:rPr>
          <w:i/>
          <w:noProof/>
          <w:sz w:val="18"/>
          <w:szCs w:val="18"/>
        </w:rPr>
        <w:t xml:space="preserve">2 </w:t>
      </w:r>
      <w:r w:rsidR="001A42D7" w:rsidRPr="00287083">
        <w:rPr>
          <w:i/>
          <w:sz w:val="18"/>
          <w:szCs w:val="18"/>
        </w:rPr>
        <w:t xml:space="preserve">Letni prikaz </w:t>
      </w:r>
      <w:r w:rsidR="00D06CD0" w:rsidRPr="00287083">
        <w:rPr>
          <w:i/>
          <w:sz w:val="18"/>
          <w:szCs w:val="18"/>
        </w:rPr>
        <w:t>202</w:t>
      </w:r>
      <w:r w:rsidRPr="00287083">
        <w:rPr>
          <w:i/>
          <w:sz w:val="18"/>
          <w:szCs w:val="18"/>
        </w:rPr>
        <w:t xml:space="preserve">4 </w:t>
      </w:r>
      <w:r w:rsidR="001A42D7" w:rsidRPr="00287083">
        <w:rPr>
          <w:i/>
          <w:sz w:val="18"/>
          <w:szCs w:val="18"/>
        </w:rPr>
        <w:t xml:space="preserve">števila dohodnih klicev po urah </w:t>
      </w:r>
      <w:r w:rsidR="006542A8" w:rsidRPr="00287083">
        <w:rPr>
          <w:i/>
          <w:sz w:val="18"/>
          <w:szCs w:val="18"/>
        </w:rPr>
        <w:t>in R</w:t>
      </w:r>
      <w:r w:rsidR="00EC102B" w:rsidRPr="00287083">
        <w:rPr>
          <w:i/>
          <w:sz w:val="18"/>
          <w:szCs w:val="18"/>
        </w:rPr>
        <w:t>egijskih centrih za obveščanje</w:t>
      </w:r>
    </w:p>
    <w:p w:rsidR="008D1D73" w:rsidRDefault="008C6056" w:rsidP="006C52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Največje število </w:t>
      </w:r>
      <w:r w:rsidR="001F02CB">
        <w:rPr>
          <w:rFonts w:ascii="Arial" w:eastAsia="Times New Roman" w:hAnsi="Arial" w:cs="Arial"/>
          <w:sz w:val="24"/>
          <w:szCs w:val="24"/>
          <w:lang w:eastAsia="sl-SI"/>
        </w:rPr>
        <w:t xml:space="preserve">dohodnih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klicev v eni uri je bilo </w:t>
      </w:r>
      <w:r w:rsidR="00C03E9E">
        <w:rPr>
          <w:rFonts w:ascii="Arial" w:eastAsia="Times New Roman" w:hAnsi="Arial" w:cs="Arial"/>
          <w:sz w:val="24"/>
          <w:szCs w:val="24"/>
          <w:lang w:eastAsia="sl-SI"/>
        </w:rPr>
        <w:t>v R</w:t>
      </w:r>
      <w:r w:rsidR="004521EE">
        <w:rPr>
          <w:rFonts w:ascii="Arial" w:eastAsia="Times New Roman" w:hAnsi="Arial" w:cs="Arial"/>
          <w:sz w:val="24"/>
          <w:szCs w:val="24"/>
          <w:lang w:eastAsia="sl-SI"/>
        </w:rPr>
        <w:t>egijskem centru za obv</w:t>
      </w:r>
      <w:r w:rsidR="009C7A66">
        <w:rPr>
          <w:rFonts w:ascii="Arial" w:eastAsia="Times New Roman" w:hAnsi="Arial" w:cs="Arial"/>
          <w:sz w:val="24"/>
          <w:szCs w:val="24"/>
          <w:lang w:eastAsia="sl-SI"/>
        </w:rPr>
        <w:t xml:space="preserve">eščanje 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 xml:space="preserve">Celje </w:t>
      </w:r>
      <w:r w:rsidR="00916C2A">
        <w:rPr>
          <w:rFonts w:ascii="Arial" w:eastAsia="Times New Roman" w:hAnsi="Arial" w:cs="Arial"/>
          <w:sz w:val="24"/>
          <w:szCs w:val="24"/>
          <w:lang w:eastAsia="sl-SI"/>
        </w:rPr>
        <w:t xml:space="preserve">792 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 xml:space="preserve">klicev dne </w:t>
      </w:r>
      <w:r w:rsidR="00916C2A">
        <w:rPr>
          <w:rFonts w:ascii="Arial" w:eastAsia="Times New Roman" w:hAnsi="Arial" w:cs="Arial"/>
          <w:sz w:val="24"/>
          <w:szCs w:val="24"/>
          <w:lang w:eastAsia="sl-SI"/>
        </w:rPr>
        <w:t>14.9.2024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 xml:space="preserve"> od </w:t>
      </w:r>
      <w:r w:rsidR="00916C2A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 xml:space="preserve">h do </w:t>
      </w:r>
      <w:r w:rsidR="00916C2A"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 xml:space="preserve">h, </w:t>
      </w:r>
      <w:r w:rsidR="00CF7F00">
        <w:rPr>
          <w:rFonts w:ascii="Arial" w:eastAsia="Times New Roman" w:hAnsi="Arial" w:cs="Arial"/>
          <w:sz w:val="24"/>
          <w:szCs w:val="24"/>
          <w:lang w:eastAsia="sl-SI"/>
        </w:rPr>
        <w:t xml:space="preserve">v Mariboru </w:t>
      </w:r>
      <w:r w:rsidR="00B751CB">
        <w:rPr>
          <w:rFonts w:ascii="Arial" w:eastAsia="Times New Roman" w:hAnsi="Arial" w:cs="Arial"/>
          <w:sz w:val="24"/>
          <w:szCs w:val="24"/>
          <w:lang w:eastAsia="sl-SI"/>
        </w:rPr>
        <w:t>340</w:t>
      </w:r>
      <w:r w:rsidR="00CF7F00">
        <w:rPr>
          <w:rFonts w:ascii="Arial" w:eastAsia="Times New Roman" w:hAnsi="Arial" w:cs="Arial"/>
          <w:sz w:val="24"/>
          <w:szCs w:val="24"/>
          <w:lang w:eastAsia="sl-SI"/>
        </w:rPr>
        <w:t xml:space="preserve"> klicev dne </w:t>
      </w:r>
      <w:r w:rsidR="00B751CB">
        <w:rPr>
          <w:rFonts w:ascii="Arial" w:eastAsia="Times New Roman" w:hAnsi="Arial" w:cs="Arial"/>
          <w:sz w:val="24"/>
          <w:szCs w:val="24"/>
          <w:lang w:eastAsia="sl-SI"/>
        </w:rPr>
        <w:t>13.7.2024</w:t>
      </w:r>
      <w:r w:rsidR="00CF7F00">
        <w:rPr>
          <w:rFonts w:ascii="Arial" w:eastAsia="Times New Roman" w:hAnsi="Arial" w:cs="Arial"/>
          <w:sz w:val="24"/>
          <w:szCs w:val="24"/>
          <w:lang w:eastAsia="sl-SI"/>
        </w:rPr>
        <w:t xml:space="preserve"> od 1</w:t>
      </w:r>
      <w:r w:rsidR="00B751CB">
        <w:rPr>
          <w:rFonts w:ascii="Arial" w:eastAsia="Times New Roman" w:hAnsi="Arial" w:cs="Arial"/>
          <w:sz w:val="24"/>
          <w:szCs w:val="24"/>
          <w:lang w:eastAsia="sl-SI"/>
        </w:rPr>
        <w:t>6</w:t>
      </w:r>
      <w:r w:rsidR="00CF7F00">
        <w:rPr>
          <w:rFonts w:ascii="Arial" w:eastAsia="Times New Roman" w:hAnsi="Arial" w:cs="Arial"/>
          <w:sz w:val="24"/>
          <w:szCs w:val="24"/>
          <w:lang w:eastAsia="sl-SI"/>
        </w:rPr>
        <w:t>h do 1</w:t>
      </w:r>
      <w:r w:rsidR="00B751CB">
        <w:rPr>
          <w:rFonts w:ascii="Arial" w:eastAsia="Times New Roman" w:hAnsi="Arial" w:cs="Arial"/>
          <w:sz w:val="24"/>
          <w:szCs w:val="24"/>
          <w:lang w:eastAsia="sl-SI"/>
        </w:rPr>
        <w:t>7</w:t>
      </w:r>
      <w:r w:rsidR="00CF7F00">
        <w:rPr>
          <w:rFonts w:ascii="Arial" w:eastAsia="Times New Roman" w:hAnsi="Arial" w:cs="Arial"/>
          <w:sz w:val="24"/>
          <w:szCs w:val="24"/>
          <w:lang w:eastAsia="sl-SI"/>
        </w:rPr>
        <w:t>h</w:t>
      </w:r>
      <w:r w:rsidR="00B751CB">
        <w:rPr>
          <w:rFonts w:ascii="Arial" w:eastAsia="Times New Roman" w:hAnsi="Arial" w:cs="Arial"/>
          <w:sz w:val="24"/>
          <w:szCs w:val="24"/>
          <w:lang w:eastAsia="sl-SI"/>
        </w:rPr>
        <w:t xml:space="preserve">, v Murski Soboti 228 klicev dne 2.8.2024 od 19h do 20h, 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>v Ljubljani</w:t>
      </w:r>
      <w:r w:rsidR="009C7A6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B751CB">
        <w:rPr>
          <w:rFonts w:ascii="Arial" w:eastAsia="Times New Roman" w:hAnsi="Arial" w:cs="Arial"/>
          <w:sz w:val="24"/>
          <w:szCs w:val="24"/>
          <w:lang w:eastAsia="sl-SI"/>
        </w:rPr>
        <w:t>209</w:t>
      </w:r>
      <w:r w:rsidR="008D1D7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4521EE">
        <w:rPr>
          <w:rFonts w:ascii="Arial" w:eastAsia="Times New Roman" w:hAnsi="Arial" w:cs="Arial"/>
          <w:sz w:val="24"/>
          <w:szCs w:val="24"/>
          <w:lang w:eastAsia="sl-SI"/>
        </w:rPr>
        <w:t>klicev</w:t>
      </w:r>
      <w:r w:rsidR="00225B6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595728">
        <w:rPr>
          <w:rFonts w:ascii="Arial" w:eastAsia="Times New Roman" w:hAnsi="Arial" w:cs="Arial"/>
          <w:sz w:val="24"/>
          <w:szCs w:val="24"/>
          <w:lang w:eastAsia="sl-SI"/>
        </w:rPr>
        <w:t xml:space="preserve">dne </w:t>
      </w:r>
      <w:r w:rsidR="00B751CB">
        <w:rPr>
          <w:rFonts w:ascii="Arial" w:eastAsia="Times New Roman" w:hAnsi="Arial" w:cs="Arial"/>
          <w:sz w:val="24"/>
          <w:szCs w:val="24"/>
          <w:lang w:eastAsia="sl-SI"/>
        </w:rPr>
        <w:t>19.7.2024</w:t>
      </w:r>
      <w:r w:rsidR="008D1D73">
        <w:rPr>
          <w:rFonts w:ascii="Arial" w:eastAsia="Times New Roman" w:hAnsi="Arial" w:cs="Arial"/>
          <w:sz w:val="24"/>
          <w:szCs w:val="24"/>
          <w:lang w:eastAsia="sl-SI"/>
        </w:rPr>
        <w:t xml:space="preserve"> od </w:t>
      </w:r>
      <w:r w:rsidR="00B751CB">
        <w:rPr>
          <w:rFonts w:ascii="Arial" w:eastAsia="Times New Roman" w:hAnsi="Arial" w:cs="Arial"/>
          <w:sz w:val="24"/>
          <w:szCs w:val="24"/>
          <w:lang w:eastAsia="sl-SI"/>
        </w:rPr>
        <w:t>22</w:t>
      </w:r>
      <w:r w:rsidR="008D1D73">
        <w:rPr>
          <w:rFonts w:ascii="Arial" w:eastAsia="Times New Roman" w:hAnsi="Arial" w:cs="Arial"/>
          <w:sz w:val="24"/>
          <w:szCs w:val="24"/>
          <w:lang w:eastAsia="sl-SI"/>
        </w:rPr>
        <w:t xml:space="preserve">h do </w:t>
      </w:r>
      <w:r w:rsidR="00B751CB">
        <w:rPr>
          <w:rFonts w:ascii="Arial" w:eastAsia="Times New Roman" w:hAnsi="Arial" w:cs="Arial"/>
          <w:sz w:val="24"/>
          <w:szCs w:val="24"/>
          <w:lang w:eastAsia="sl-SI"/>
        </w:rPr>
        <w:t>23</w:t>
      </w:r>
      <w:r w:rsidR="00B10FEB">
        <w:rPr>
          <w:rFonts w:ascii="Arial" w:eastAsia="Times New Roman" w:hAnsi="Arial" w:cs="Arial"/>
          <w:sz w:val="24"/>
          <w:szCs w:val="24"/>
          <w:lang w:eastAsia="sl-SI"/>
        </w:rPr>
        <w:t>h</w:t>
      </w:r>
      <w:r w:rsidR="008D1D7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EC4E56">
        <w:rPr>
          <w:rFonts w:ascii="Arial" w:eastAsia="Times New Roman" w:hAnsi="Arial" w:cs="Arial"/>
          <w:sz w:val="24"/>
          <w:szCs w:val="24"/>
          <w:lang w:eastAsia="sl-SI"/>
        </w:rPr>
        <w:t>v Kopru 118 klicev</w:t>
      </w:r>
      <w:r w:rsidR="00EC4E56" w:rsidRPr="00076C0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EC4E56">
        <w:rPr>
          <w:rFonts w:ascii="Arial" w:eastAsia="Times New Roman" w:hAnsi="Arial" w:cs="Arial"/>
          <w:sz w:val="24"/>
          <w:szCs w:val="24"/>
          <w:lang w:eastAsia="sl-SI"/>
        </w:rPr>
        <w:t xml:space="preserve">dne 12.9.2024  od 10h do 11h, 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 xml:space="preserve">v Kranju </w:t>
      </w:r>
      <w:r w:rsidR="005053D5">
        <w:rPr>
          <w:rFonts w:ascii="Arial" w:eastAsia="Times New Roman" w:hAnsi="Arial" w:cs="Arial"/>
          <w:sz w:val="24"/>
          <w:szCs w:val="24"/>
          <w:lang w:eastAsia="sl-SI"/>
        </w:rPr>
        <w:t>104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 xml:space="preserve"> klic</w:t>
      </w:r>
      <w:r w:rsidR="005053D5"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 xml:space="preserve"> dne </w:t>
      </w:r>
      <w:r w:rsidR="00927A6E">
        <w:rPr>
          <w:rFonts w:ascii="Arial" w:eastAsia="Times New Roman" w:hAnsi="Arial" w:cs="Arial"/>
          <w:sz w:val="24"/>
          <w:szCs w:val="24"/>
          <w:lang w:eastAsia="sl-SI"/>
        </w:rPr>
        <w:t>17.8.2024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 xml:space="preserve"> od </w:t>
      </w:r>
      <w:r w:rsidR="00874B35">
        <w:rPr>
          <w:rFonts w:ascii="Arial" w:eastAsia="Times New Roman" w:hAnsi="Arial" w:cs="Arial"/>
          <w:sz w:val="24"/>
          <w:szCs w:val="24"/>
          <w:lang w:eastAsia="sl-SI"/>
        </w:rPr>
        <w:t>9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 xml:space="preserve">h do </w:t>
      </w:r>
      <w:r w:rsidR="00874B35">
        <w:rPr>
          <w:rFonts w:ascii="Arial" w:eastAsia="Times New Roman" w:hAnsi="Arial" w:cs="Arial"/>
          <w:sz w:val="24"/>
          <w:szCs w:val="24"/>
          <w:lang w:eastAsia="sl-SI"/>
        </w:rPr>
        <w:t>10</w:t>
      </w:r>
      <w:r w:rsidR="001111D7">
        <w:rPr>
          <w:rFonts w:ascii="Arial" w:eastAsia="Times New Roman" w:hAnsi="Arial" w:cs="Arial"/>
          <w:sz w:val="24"/>
          <w:szCs w:val="24"/>
          <w:lang w:eastAsia="sl-SI"/>
        </w:rPr>
        <w:t xml:space="preserve">h, </w:t>
      </w:r>
      <w:r w:rsidR="00EC4E56">
        <w:rPr>
          <w:rFonts w:ascii="Arial" w:eastAsia="Times New Roman" w:hAnsi="Arial" w:cs="Arial"/>
          <w:sz w:val="24"/>
          <w:szCs w:val="24"/>
          <w:lang w:eastAsia="sl-SI"/>
        </w:rPr>
        <w:t>v Postojni 104 klic</w:t>
      </w:r>
      <w:r w:rsidR="009557F6"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="00EC4E56">
        <w:rPr>
          <w:rFonts w:ascii="Arial" w:eastAsia="Times New Roman" w:hAnsi="Arial" w:cs="Arial"/>
          <w:sz w:val="24"/>
          <w:szCs w:val="24"/>
          <w:lang w:eastAsia="sl-SI"/>
        </w:rPr>
        <w:t xml:space="preserve"> dne 21.8.2024 od 18h do 19h, v Slovenj Gradcu 89 klicev dne 28.7.2024 od 16h do 17h, </w:t>
      </w:r>
      <w:r w:rsidR="00EF4F0A">
        <w:rPr>
          <w:rFonts w:ascii="Arial" w:eastAsia="Times New Roman" w:hAnsi="Arial" w:cs="Arial"/>
          <w:sz w:val="24"/>
          <w:szCs w:val="24"/>
          <w:lang w:eastAsia="sl-SI"/>
        </w:rPr>
        <w:t xml:space="preserve">v Novi Gorici </w:t>
      </w:r>
      <w:r w:rsidR="00EC4E56">
        <w:rPr>
          <w:rFonts w:ascii="Arial" w:eastAsia="Times New Roman" w:hAnsi="Arial" w:cs="Arial"/>
          <w:sz w:val="24"/>
          <w:szCs w:val="24"/>
          <w:lang w:eastAsia="sl-SI"/>
        </w:rPr>
        <w:t xml:space="preserve">86 </w:t>
      </w:r>
      <w:r w:rsidR="00EF4F0A">
        <w:rPr>
          <w:rFonts w:ascii="Arial" w:eastAsia="Times New Roman" w:hAnsi="Arial" w:cs="Arial"/>
          <w:sz w:val="24"/>
          <w:szCs w:val="24"/>
          <w:lang w:eastAsia="sl-SI"/>
        </w:rPr>
        <w:t xml:space="preserve">klicev dne </w:t>
      </w:r>
      <w:r w:rsidR="00EC4E56">
        <w:rPr>
          <w:rFonts w:ascii="Arial" w:eastAsia="Times New Roman" w:hAnsi="Arial" w:cs="Arial"/>
          <w:sz w:val="24"/>
          <w:szCs w:val="24"/>
          <w:lang w:eastAsia="sl-SI"/>
        </w:rPr>
        <w:t xml:space="preserve">18.7.2024 </w:t>
      </w:r>
      <w:r w:rsidR="00EF4F0A">
        <w:rPr>
          <w:rFonts w:ascii="Arial" w:eastAsia="Times New Roman" w:hAnsi="Arial" w:cs="Arial"/>
          <w:sz w:val="24"/>
          <w:szCs w:val="24"/>
          <w:lang w:eastAsia="sl-SI"/>
        </w:rPr>
        <w:t xml:space="preserve">od </w:t>
      </w:r>
      <w:r w:rsidR="00EC4E56">
        <w:rPr>
          <w:rFonts w:ascii="Arial" w:eastAsia="Times New Roman" w:hAnsi="Arial" w:cs="Arial"/>
          <w:sz w:val="24"/>
          <w:szCs w:val="24"/>
          <w:lang w:eastAsia="sl-SI"/>
        </w:rPr>
        <w:t>10</w:t>
      </w:r>
      <w:r w:rsidR="00EF4F0A">
        <w:rPr>
          <w:rFonts w:ascii="Arial" w:eastAsia="Times New Roman" w:hAnsi="Arial" w:cs="Arial"/>
          <w:sz w:val="24"/>
          <w:szCs w:val="24"/>
          <w:lang w:eastAsia="sl-SI"/>
        </w:rPr>
        <w:t xml:space="preserve">h do </w:t>
      </w:r>
      <w:r w:rsidR="00EC4E56">
        <w:rPr>
          <w:rFonts w:ascii="Arial" w:eastAsia="Times New Roman" w:hAnsi="Arial" w:cs="Arial"/>
          <w:sz w:val="24"/>
          <w:szCs w:val="24"/>
          <w:lang w:eastAsia="sl-SI"/>
        </w:rPr>
        <w:t>11</w:t>
      </w:r>
      <w:r w:rsidR="00EF4F0A">
        <w:rPr>
          <w:rFonts w:ascii="Arial" w:eastAsia="Times New Roman" w:hAnsi="Arial" w:cs="Arial"/>
          <w:sz w:val="24"/>
          <w:szCs w:val="24"/>
          <w:lang w:eastAsia="sl-SI"/>
        </w:rPr>
        <w:t xml:space="preserve">h, </w:t>
      </w:r>
      <w:r w:rsidR="00566618">
        <w:rPr>
          <w:rFonts w:ascii="Arial" w:eastAsia="Times New Roman" w:hAnsi="Arial" w:cs="Arial"/>
          <w:sz w:val="24"/>
          <w:szCs w:val="24"/>
          <w:lang w:eastAsia="sl-SI"/>
        </w:rPr>
        <w:t xml:space="preserve">v Trbovljah 84 klicev dne 28.7.2024 od 17h do 18h, na Ptuju 66 klicev dne 13.7.2024 od 17h do 18h, v Brežicah 44 klicev dne 9.6.2024 od 17h do 18h in </w:t>
      </w:r>
      <w:r w:rsidR="001F1F03">
        <w:rPr>
          <w:rFonts w:ascii="Arial" w:eastAsia="Times New Roman" w:hAnsi="Arial" w:cs="Arial"/>
          <w:sz w:val="24"/>
          <w:szCs w:val="24"/>
          <w:lang w:eastAsia="sl-SI"/>
        </w:rPr>
        <w:t>v Novem mestu</w:t>
      </w:r>
      <w:r w:rsidR="00566618">
        <w:rPr>
          <w:rFonts w:ascii="Arial" w:eastAsia="Times New Roman" w:hAnsi="Arial" w:cs="Arial"/>
          <w:sz w:val="24"/>
          <w:szCs w:val="24"/>
          <w:lang w:eastAsia="sl-SI"/>
        </w:rPr>
        <w:t xml:space="preserve"> 43 </w:t>
      </w:r>
      <w:r w:rsidR="001F1F03">
        <w:rPr>
          <w:rFonts w:ascii="Arial" w:eastAsia="Times New Roman" w:hAnsi="Arial" w:cs="Arial"/>
          <w:sz w:val="24"/>
          <w:szCs w:val="24"/>
          <w:lang w:eastAsia="sl-SI"/>
        </w:rPr>
        <w:t>klice</w:t>
      </w:r>
      <w:r w:rsidR="00CC10A4">
        <w:rPr>
          <w:rFonts w:ascii="Arial" w:eastAsia="Times New Roman" w:hAnsi="Arial" w:cs="Arial"/>
          <w:sz w:val="24"/>
          <w:szCs w:val="24"/>
          <w:lang w:eastAsia="sl-SI"/>
        </w:rPr>
        <w:t>v</w:t>
      </w:r>
      <w:r w:rsidR="001F1F03">
        <w:rPr>
          <w:rFonts w:ascii="Arial" w:eastAsia="Times New Roman" w:hAnsi="Arial" w:cs="Arial"/>
          <w:sz w:val="24"/>
          <w:szCs w:val="24"/>
          <w:lang w:eastAsia="sl-SI"/>
        </w:rPr>
        <w:t xml:space="preserve"> dne 1</w:t>
      </w:r>
      <w:r w:rsidR="00566618">
        <w:rPr>
          <w:rFonts w:ascii="Arial" w:eastAsia="Times New Roman" w:hAnsi="Arial" w:cs="Arial"/>
          <w:sz w:val="24"/>
          <w:szCs w:val="24"/>
          <w:lang w:eastAsia="sl-SI"/>
        </w:rPr>
        <w:t>7</w:t>
      </w:r>
      <w:r w:rsidR="001F1F03">
        <w:rPr>
          <w:rFonts w:ascii="Arial" w:eastAsia="Times New Roman" w:hAnsi="Arial" w:cs="Arial"/>
          <w:sz w:val="24"/>
          <w:szCs w:val="24"/>
          <w:lang w:eastAsia="sl-SI"/>
        </w:rPr>
        <w:t>.7.202</w:t>
      </w:r>
      <w:r w:rsidR="00566618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="001F1F03">
        <w:rPr>
          <w:rFonts w:ascii="Arial" w:eastAsia="Times New Roman" w:hAnsi="Arial" w:cs="Arial"/>
          <w:sz w:val="24"/>
          <w:szCs w:val="24"/>
          <w:lang w:eastAsia="sl-SI"/>
        </w:rPr>
        <w:t xml:space="preserve"> od </w:t>
      </w:r>
      <w:r w:rsidR="00566618">
        <w:rPr>
          <w:rFonts w:ascii="Arial" w:eastAsia="Times New Roman" w:hAnsi="Arial" w:cs="Arial"/>
          <w:sz w:val="24"/>
          <w:szCs w:val="24"/>
          <w:lang w:eastAsia="sl-SI"/>
        </w:rPr>
        <w:t>11</w:t>
      </w:r>
      <w:r w:rsidR="001F1F03">
        <w:rPr>
          <w:rFonts w:ascii="Arial" w:eastAsia="Times New Roman" w:hAnsi="Arial" w:cs="Arial"/>
          <w:sz w:val="24"/>
          <w:szCs w:val="24"/>
          <w:lang w:eastAsia="sl-SI"/>
        </w:rPr>
        <w:t xml:space="preserve">h do </w:t>
      </w:r>
      <w:r w:rsidR="00566618">
        <w:rPr>
          <w:rFonts w:ascii="Arial" w:eastAsia="Times New Roman" w:hAnsi="Arial" w:cs="Arial"/>
          <w:sz w:val="24"/>
          <w:szCs w:val="24"/>
          <w:lang w:eastAsia="sl-SI"/>
        </w:rPr>
        <w:t>12</w:t>
      </w:r>
      <w:r w:rsidR="001F1F03">
        <w:rPr>
          <w:rFonts w:ascii="Arial" w:eastAsia="Times New Roman" w:hAnsi="Arial" w:cs="Arial"/>
          <w:sz w:val="24"/>
          <w:szCs w:val="24"/>
          <w:lang w:eastAsia="sl-SI"/>
        </w:rPr>
        <w:t>h</w:t>
      </w:r>
      <w:r w:rsidR="0064244B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A91F0B" w:rsidRDefault="00A91F0B" w:rsidP="006C52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287083" w:rsidRPr="00294952" w:rsidRDefault="002D750A" w:rsidP="002D750A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18"/>
          <w:szCs w:val="18"/>
          <w:lang w:eastAsia="sl-SI"/>
        </w:rPr>
      </w:pPr>
      <w:r w:rsidRPr="002D750A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53BCCA69" wp14:editId="283E5B31">
            <wp:extent cx="6181725" cy="2333625"/>
            <wp:effectExtent l="0" t="0" r="9525" b="9525"/>
            <wp:docPr id="12" name="Slika 12" descr="Dohodni klici 2024 po dnevih po Regijskih centrih za obveščanje (največje število klicev v enem dnevu na dan 19.1.2024 in sicer skupno 3.30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4CB" w:rsidRPr="00287083">
        <w:rPr>
          <w:rFonts w:cstheme="minorHAnsi"/>
          <w:i/>
          <w:sz w:val="18"/>
          <w:szCs w:val="18"/>
        </w:rPr>
        <w:t xml:space="preserve">Slika </w:t>
      </w:r>
      <w:r w:rsidR="00834C10" w:rsidRPr="00287083">
        <w:rPr>
          <w:rFonts w:cstheme="minorHAnsi"/>
          <w:i/>
          <w:noProof/>
          <w:sz w:val="18"/>
          <w:szCs w:val="18"/>
        </w:rPr>
        <w:t>3</w:t>
      </w:r>
      <w:r w:rsidR="00177F48" w:rsidRPr="00287083">
        <w:rPr>
          <w:rFonts w:cstheme="minorHAnsi"/>
          <w:i/>
          <w:sz w:val="18"/>
          <w:szCs w:val="18"/>
        </w:rPr>
        <w:t xml:space="preserve"> Dohodni klici 202</w:t>
      </w:r>
      <w:r w:rsidRPr="00287083">
        <w:rPr>
          <w:rFonts w:cstheme="minorHAnsi"/>
          <w:i/>
          <w:sz w:val="18"/>
          <w:szCs w:val="18"/>
        </w:rPr>
        <w:t xml:space="preserve">4 </w:t>
      </w:r>
      <w:r w:rsidR="00B224CB" w:rsidRPr="00287083">
        <w:rPr>
          <w:rFonts w:cstheme="minorHAnsi"/>
          <w:i/>
          <w:sz w:val="18"/>
          <w:szCs w:val="18"/>
        </w:rPr>
        <w:t>po dnevih po Regijskih centrih za obveščanje (</w:t>
      </w:r>
      <w:r w:rsidRPr="00287083">
        <w:rPr>
          <w:rFonts w:cstheme="minorHAnsi"/>
          <w:i/>
          <w:sz w:val="18"/>
          <w:szCs w:val="18"/>
        </w:rPr>
        <w:t xml:space="preserve">največje število klicev v enem dnevu </w:t>
      </w:r>
      <w:r w:rsidR="00177F48" w:rsidRPr="00287083">
        <w:rPr>
          <w:rFonts w:cstheme="minorHAnsi"/>
          <w:i/>
          <w:sz w:val="18"/>
          <w:szCs w:val="18"/>
        </w:rPr>
        <w:t xml:space="preserve">na dan </w:t>
      </w:r>
      <w:r w:rsidRPr="00287083">
        <w:rPr>
          <w:rFonts w:eastAsia="Times New Roman" w:cstheme="minorHAnsi"/>
          <w:i/>
          <w:sz w:val="18"/>
          <w:szCs w:val="18"/>
          <w:lang w:eastAsia="sl-SI"/>
        </w:rPr>
        <w:t>19.1.2024 in sicer skupno 3.301)</w:t>
      </w:r>
      <w:bookmarkStart w:id="0" w:name="_GoBack"/>
      <w:bookmarkEnd w:id="0"/>
    </w:p>
    <w:p w:rsidR="00EE0A29" w:rsidRDefault="00251033" w:rsidP="009314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Največje število dohodnih klicev </w:t>
      </w:r>
      <w:r w:rsidR="00970D26">
        <w:rPr>
          <w:rFonts w:ascii="Arial" w:eastAsia="Times New Roman" w:hAnsi="Arial" w:cs="Arial"/>
          <w:sz w:val="24"/>
          <w:szCs w:val="24"/>
          <w:lang w:eastAsia="sl-SI"/>
        </w:rPr>
        <w:t xml:space="preserve">v vseh Regijskih centrih za obveščanje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po mesecih in vrstnem redu je bilo </w:t>
      </w:r>
      <w:r w:rsidR="00C96434" w:rsidRPr="00BA3593">
        <w:rPr>
          <w:rFonts w:ascii="Arial" w:eastAsia="Times New Roman" w:hAnsi="Arial" w:cs="Arial"/>
          <w:sz w:val="24"/>
          <w:szCs w:val="24"/>
          <w:u w:val="single"/>
          <w:lang w:eastAsia="sl-SI"/>
        </w:rPr>
        <w:t>julija 202</w:t>
      </w:r>
      <w:r w:rsidR="0031459A">
        <w:rPr>
          <w:rFonts w:ascii="Arial" w:eastAsia="Times New Roman" w:hAnsi="Arial" w:cs="Arial"/>
          <w:sz w:val="24"/>
          <w:szCs w:val="24"/>
          <w:u w:val="single"/>
          <w:lang w:eastAsia="sl-SI"/>
        </w:rPr>
        <w:t>4</w:t>
      </w:r>
      <w:r w:rsidR="00970D26">
        <w:rPr>
          <w:rFonts w:ascii="Arial" w:eastAsia="Times New Roman" w:hAnsi="Arial" w:cs="Arial"/>
          <w:sz w:val="24"/>
          <w:szCs w:val="24"/>
          <w:lang w:eastAsia="sl-SI"/>
        </w:rPr>
        <w:t xml:space="preserve"> (</w:t>
      </w:r>
      <w:r w:rsidR="00EE0A29">
        <w:rPr>
          <w:rFonts w:ascii="Arial" w:eastAsia="Times New Roman" w:hAnsi="Arial" w:cs="Arial"/>
          <w:sz w:val="24"/>
          <w:szCs w:val="24"/>
          <w:lang w:eastAsia="sl-SI"/>
        </w:rPr>
        <w:t>63.141 dohodnih</w:t>
      </w:r>
      <w:r w:rsidR="00970D26">
        <w:rPr>
          <w:rFonts w:ascii="Arial" w:eastAsia="Times New Roman" w:hAnsi="Arial" w:cs="Arial"/>
          <w:sz w:val="24"/>
          <w:szCs w:val="24"/>
          <w:lang w:eastAsia="sl-SI"/>
        </w:rPr>
        <w:t xml:space="preserve"> klicev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 xml:space="preserve"> v vseh ReCO) od tega največ v ReCO Ljubljana </w:t>
      </w:r>
      <w:r w:rsidR="00EE0A29">
        <w:rPr>
          <w:rFonts w:ascii="Arial" w:eastAsia="Times New Roman" w:hAnsi="Arial" w:cs="Arial"/>
          <w:sz w:val="24"/>
          <w:szCs w:val="24"/>
          <w:lang w:eastAsia="sl-SI"/>
        </w:rPr>
        <w:t>15.219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>, v ReCO Maribor</w:t>
      </w:r>
      <w:r w:rsidR="00EE0A29">
        <w:rPr>
          <w:rFonts w:ascii="Arial" w:eastAsia="Times New Roman" w:hAnsi="Arial" w:cs="Arial"/>
          <w:sz w:val="24"/>
          <w:szCs w:val="24"/>
          <w:lang w:eastAsia="sl-SI"/>
        </w:rPr>
        <w:t xml:space="preserve"> 8.293, v ReCO Celje 7.922 in v ReCO Kranj 6.073</w:t>
      </w:r>
      <w:r w:rsidR="00970D26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C96434" w:rsidRPr="00BA3593">
        <w:rPr>
          <w:rFonts w:ascii="Arial" w:eastAsia="Times New Roman" w:hAnsi="Arial" w:cs="Arial"/>
          <w:sz w:val="24"/>
          <w:szCs w:val="24"/>
          <w:u w:val="single"/>
          <w:lang w:eastAsia="sl-SI"/>
        </w:rPr>
        <w:t>avgusta 202</w:t>
      </w:r>
      <w:r w:rsidR="00EE0A29">
        <w:rPr>
          <w:rFonts w:ascii="Arial" w:eastAsia="Times New Roman" w:hAnsi="Arial" w:cs="Arial"/>
          <w:sz w:val="24"/>
          <w:szCs w:val="24"/>
          <w:u w:val="single"/>
          <w:lang w:eastAsia="sl-SI"/>
        </w:rPr>
        <w:t>4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 xml:space="preserve"> (</w:t>
      </w:r>
      <w:r w:rsidR="00EE0A29">
        <w:rPr>
          <w:rFonts w:ascii="Arial" w:eastAsia="Times New Roman" w:hAnsi="Arial" w:cs="Arial"/>
          <w:sz w:val="24"/>
          <w:szCs w:val="24"/>
          <w:lang w:eastAsia="sl-SI"/>
        </w:rPr>
        <w:t>61.241 dohodnih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 xml:space="preserve"> klicev v vseh ReCO</w:t>
      </w:r>
      <w:r w:rsidR="00970D26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 xml:space="preserve"> od tega največ v ReCO Ljubljana </w:t>
      </w:r>
      <w:r w:rsidR="00EE0A29">
        <w:rPr>
          <w:rFonts w:ascii="Arial" w:eastAsia="Times New Roman" w:hAnsi="Arial" w:cs="Arial"/>
          <w:sz w:val="24"/>
          <w:szCs w:val="24"/>
          <w:lang w:eastAsia="sl-SI"/>
        </w:rPr>
        <w:t>15.088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>, v ReCO</w:t>
      </w:r>
      <w:r w:rsidR="00EE0A29">
        <w:rPr>
          <w:rFonts w:ascii="Arial" w:eastAsia="Times New Roman" w:hAnsi="Arial" w:cs="Arial"/>
          <w:sz w:val="24"/>
          <w:szCs w:val="24"/>
          <w:lang w:eastAsia="sl-SI"/>
        </w:rPr>
        <w:t xml:space="preserve"> Maribor 7.292, v ReCO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 xml:space="preserve"> Celje </w:t>
      </w:r>
      <w:r w:rsidR="00EE0A29">
        <w:rPr>
          <w:rFonts w:ascii="Arial" w:eastAsia="Times New Roman" w:hAnsi="Arial" w:cs="Arial"/>
          <w:sz w:val="24"/>
          <w:szCs w:val="24"/>
          <w:lang w:eastAsia="sl-SI"/>
        </w:rPr>
        <w:t>6.926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 xml:space="preserve"> in v ReCO Kranj </w:t>
      </w:r>
      <w:r w:rsidR="00EE0A29">
        <w:rPr>
          <w:rFonts w:ascii="Arial" w:eastAsia="Times New Roman" w:hAnsi="Arial" w:cs="Arial"/>
          <w:sz w:val="24"/>
          <w:szCs w:val="24"/>
          <w:lang w:eastAsia="sl-SI"/>
        </w:rPr>
        <w:t>6.187</w:t>
      </w:r>
      <w:r w:rsidR="00970D2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970D26">
        <w:rPr>
          <w:rFonts w:ascii="Arial" w:eastAsia="Times New Roman" w:hAnsi="Arial" w:cs="Arial"/>
          <w:sz w:val="24"/>
          <w:szCs w:val="24"/>
          <w:lang w:eastAsia="sl-SI"/>
        </w:rPr>
        <w:lastRenderedPageBreak/>
        <w:t xml:space="preserve">in </w:t>
      </w:r>
      <w:r w:rsidR="00AA21B0" w:rsidRPr="00BA3593">
        <w:rPr>
          <w:rFonts w:ascii="Arial" w:eastAsia="Times New Roman" w:hAnsi="Arial" w:cs="Arial"/>
          <w:sz w:val="24"/>
          <w:szCs w:val="24"/>
          <w:u w:val="single"/>
          <w:lang w:eastAsia="sl-SI"/>
        </w:rPr>
        <w:t>junija 202</w:t>
      </w:r>
      <w:r w:rsidR="00B04675">
        <w:rPr>
          <w:rFonts w:ascii="Arial" w:eastAsia="Times New Roman" w:hAnsi="Arial" w:cs="Arial"/>
          <w:sz w:val="24"/>
          <w:szCs w:val="24"/>
          <w:u w:val="single"/>
          <w:lang w:eastAsia="sl-SI"/>
        </w:rPr>
        <w:t>4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 xml:space="preserve"> ( </w:t>
      </w:r>
      <w:r w:rsidR="00EE0A29">
        <w:rPr>
          <w:rFonts w:ascii="Arial" w:eastAsia="Times New Roman" w:hAnsi="Arial" w:cs="Arial"/>
          <w:sz w:val="24"/>
          <w:szCs w:val="24"/>
          <w:lang w:eastAsia="sl-SI"/>
        </w:rPr>
        <w:t>55.421 dohodnih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 xml:space="preserve"> klicev v vseh ReCO) od tega največ v ReCO Ljubljana 1</w:t>
      </w:r>
      <w:r w:rsidR="00EE0A29">
        <w:rPr>
          <w:rFonts w:ascii="Arial" w:eastAsia="Times New Roman" w:hAnsi="Arial" w:cs="Arial"/>
          <w:sz w:val="24"/>
          <w:szCs w:val="24"/>
          <w:lang w:eastAsia="sl-SI"/>
        </w:rPr>
        <w:t>5.248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 xml:space="preserve">, v ReCO Celje </w:t>
      </w:r>
      <w:r w:rsidR="00EE0A29">
        <w:rPr>
          <w:rFonts w:ascii="Arial" w:eastAsia="Times New Roman" w:hAnsi="Arial" w:cs="Arial"/>
          <w:sz w:val="24"/>
          <w:szCs w:val="24"/>
          <w:lang w:eastAsia="sl-SI"/>
        </w:rPr>
        <w:t xml:space="preserve">6.899, v ReCO Maribor 6.732 in v ReCO Kranj 4.955. </w:t>
      </w:r>
      <w:r w:rsidR="00AA21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176D59" w:rsidRDefault="005717B5" w:rsidP="009314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E22AAC">
        <w:rPr>
          <w:rFonts w:ascii="Arial" w:eastAsia="Times New Roman" w:hAnsi="Arial" w:cs="Arial"/>
          <w:sz w:val="24"/>
          <w:szCs w:val="24"/>
          <w:lang w:eastAsia="sl-SI"/>
        </w:rPr>
        <w:t>V</w:t>
      </w:r>
      <w:r w:rsidR="008A0BA8">
        <w:rPr>
          <w:rFonts w:ascii="Arial" w:eastAsia="Times New Roman" w:hAnsi="Arial" w:cs="Arial"/>
          <w:sz w:val="24"/>
          <w:szCs w:val="24"/>
          <w:lang w:eastAsia="sl-SI"/>
        </w:rPr>
        <w:t xml:space="preserve"> letu 202</w:t>
      </w:r>
      <w:r w:rsidR="00053102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so </w:t>
      </w:r>
      <w:r w:rsidR="008E23BE">
        <w:rPr>
          <w:rFonts w:ascii="Arial" w:eastAsia="Times New Roman" w:hAnsi="Arial" w:cs="Arial"/>
          <w:sz w:val="24"/>
          <w:szCs w:val="24"/>
          <w:lang w:eastAsia="sl-SI"/>
        </w:rPr>
        <w:t xml:space="preserve">operaterji opravili tudi </w:t>
      </w:r>
      <w:r w:rsidR="00053102">
        <w:rPr>
          <w:rFonts w:ascii="Arial" w:eastAsia="Times New Roman" w:hAnsi="Arial" w:cs="Arial"/>
          <w:sz w:val="24"/>
          <w:szCs w:val="24"/>
          <w:lang w:eastAsia="sl-SI"/>
        </w:rPr>
        <w:t>294.673</w:t>
      </w:r>
      <w:r w:rsidR="008A0BA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povratnih (odhodnih) klicev in </w:t>
      </w:r>
      <w:r w:rsidR="00053102">
        <w:rPr>
          <w:rFonts w:ascii="Arial" w:eastAsia="Times New Roman" w:hAnsi="Arial" w:cs="Arial"/>
          <w:sz w:val="24"/>
          <w:szCs w:val="24"/>
          <w:lang w:eastAsia="sl-SI"/>
        </w:rPr>
        <w:t>183.647</w:t>
      </w:r>
      <w:r w:rsidR="008A0BA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prevezav.</w:t>
      </w:r>
    </w:p>
    <w:p w:rsidR="00724CE9" w:rsidRDefault="00170D69" w:rsidP="009314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70D69">
        <w:rPr>
          <w:rFonts w:ascii="Arial" w:eastAsia="Times New Roman" w:hAnsi="Arial" w:cs="Arial"/>
          <w:sz w:val="24"/>
          <w:szCs w:val="24"/>
          <w:lang w:eastAsia="sl-SI"/>
        </w:rPr>
        <w:t>Večina klicev na 112 pomeni aktiviranje predvidenih reševalnih enot</w:t>
      </w:r>
      <w:r w:rsidR="00176D59">
        <w:rPr>
          <w:rFonts w:ascii="Arial" w:eastAsia="Times New Roman" w:hAnsi="Arial" w:cs="Arial"/>
          <w:sz w:val="24"/>
          <w:szCs w:val="24"/>
          <w:lang w:eastAsia="sl-SI"/>
        </w:rPr>
        <w:t xml:space="preserve"> in intervencijo. Tudi leta 202</w:t>
      </w:r>
      <w:r w:rsidR="004D26B8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="00493FBB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170D69">
        <w:rPr>
          <w:rFonts w:ascii="Arial" w:eastAsia="Times New Roman" w:hAnsi="Arial" w:cs="Arial"/>
          <w:sz w:val="24"/>
          <w:szCs w:val="24"/>
          <w:lang w:eastAsia="sl-SI"/>
        </w:rPr>
        <w:t>s</w:t>
      </w:r>
      <w:r w:rsidR="00493FBB">
        <w:rPr>
          <w:rFonts w:ascii="Arial" w:eastAsia="Times New Roman" w:hAnsi="Arial" w:cs="Arial"/>
          <w:sz w:val="24"/>
          <w:szCs w:val="24"/>
          <w:lang w:eastAsia="sl-SI"/>
        </w:rPr>
        <w:t xml:space="preserve">o ljudje največkrat, več kot </w:t>
      </w:r>
      <w:r w:rsidR="004D26B8">
        <w:rPr>
          <w:rFonts w:ascii="Arial" w:eastAsia="Times New Roman" w:hAnsi="Arial" w:cs="Arial"/>
          <w:sz w:val="24"/>
          <w:szCs w:val="24"/>
          <w:lang w:eastAsia="sl-SI"/>
        </w:rPr>
        <w:t>94.045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-krat </w:t>
      </w:r>
      <w:r w:rsidRPr="00170D69">
        <w:rPr>
          <w:rFonts w:ascii="Arial" w:eastAsia="Times New Roman" w:hAnsi="Arial" w:cs="Arial"/>
          <w:sz w:val="24"/>
          <w:szCs w:val="24"/>
          <w:lang w:eastAsia="sl-SI"/>
        </w:rPr>
        <w:t xml:space="preserve">klicali, ker so potrebovali nujno medicinsko pomoč. V takšnih primerih operater v regijskem centru za obveščanje preveže klic v najbližji center za nujno medicinsko pomoč. Podatke, koliko klicem za nujno medicinsko pomoč je sledila intervencija, imajo centri za nujno medicinsko pomoč, ki tudi odločajo o nujnosti in vrsti intervencije. </w:t>
      </w:r>
      <w:r>
        <w:rPr>
          <w:rFonts w:ascii="Arial" w:eastAsia="Times New Roman" w:hAnsi="Arial" w:cs="Arial"/>
          <w:sz w:val="24"/>
          <w:szCs w:val="24"/>
          <w:lang w:eastAsia="sl-SI"/>
        </w:rPr>
        <w:t>Poleg tega so operater</w:t>
      </w:r>
      <w:r w:rsidR="00493FBB">
        <w:rPr>
          <w:rFonts w:ascii="Arial" w:eastAsia="Times New Roman" w:hAnsi="Arial" w:cs="Arial"/>
          <w:sz w:val="24"/>
          <w:szCs w:val="24"/>
          <w:lang w:eastAsia="sl-SI"/>
        </w:rPr>
        <w:t xml:space="preserve">ji opravili tudi </w:t>
      </w:r>
      <w:r w:rsidR="004D26B8">
        <w:rPr>
          <w:rFonts w:ascii="Arial" w:eastAsia="Times New Roman" w:hAnsi="Arial" w:cs="Arial"/>
          <w:sz w:val="24"/>
          <w:szCs w:val="24"/>
          <w:lang w:eastAsia="sl-SI"/>
        </w:rPr>
        <w:t xml:space="preserve">11.192 </w:t>
      </w:r>
      <w:r w:rsidR="00493FBB">
        <w:rPr>
          <w:rFonts w:ascii="Arial" w:eastAsia="Times New Roman" w:hAnsi="Arial" w:cs="Arial"/>
          <w:sz w:val="24"/>
          <w:szCs w:val="24"/>
          <w:lang w:eastAsia="sl-SI"/>
        </w:rPr>
        <w:t xml:space="preserve">klicev na policijo, </w:t>
      </w:r>
      <w:r w:rsidR="004D26B8">
        <w:rPr>
          <w:rFonts w:ascii="Arial" w:eastAsia="Times New Roman" w:hAnsi="Arial" w:cs="Arial"/>
          <w:sz w:val="24"/>
          <w:szCs w:val="24"/>
          <w:lang w:eastAsia="sl-SI"/>
        </w:rPr>
        <w:t>19.849</w:t>
      </w:r>
      <w:r w:rsidR="00176D59">
        <w:rPr>
          <w:rFonts w:ascii="Arial" w:eastAsia="Times New Roman" w:hAnsi="Arial" w:cs="Arial"/>
          <w:sz w:val="24"/>
          <w:szCs w:val="24"/>
          <w:lang w:eastAsia="sl-SI"/>
        </w:rPr>
        <w:t xml:space="preserve"> klicev</w:t>
      </w:r>
      <w:r w:rsidR="00493FBB">
        <w:rPr>
          <w:rFonts w:ascii="Arial" w:eastAsia="Times New Roman" w:hAnsi="Arial" w:cs="Arial"/>
          <w:sz w:val="24"/>
          <w:szCs w:val="24"/>
          <w:lang w:eastAsia="sl-SI"/>
        </w:rPr>
        <w:t xml:space="preserve"> na gasilce in </w:t>
      </w:r>
      <w:r w:rsidR="004D26B8">
        <w:rPr>
          <w:rFonts w:ascii="Arial" w:eastAsia="Times New Roman" w:hAnsi="Arial" w:cs="Arial"/>
          <w:sz w:val="24"/>
          <w:szCs w:val="24"/>
          <w:lang w:eastAsia="sl-SI"/>
        </w:rPr>
        <w:t>169.587</w:t>
      </w:r>
      <w:r w:rsidR="00176D59">
        <w:rPr>
          <w:rFonts w:ascii="Arial" w:eastAsia="Times New Roman" w:hAnsi="Arial" w:cs="Arial"/>
          <w:sz w:val="24"/>
          <w:szCs w:val="24"/>
          <w:lang w:eastAsia="sl-SI"/>
        </w:rPr>
        <w:t xml:space="preserve"> klicev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na druge službe zaščite in reševanja.</w:t>
      </w:r>
    </w:p>
    <w:p w:rsidR="00176D59" w:rsidRDefault="005353E6" w:rsidP="009314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353E6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779EED43" wp14:editId="272BDC15">
            <wp:extent cx="6419850" cy="3076575"/>
            <wp:effectExtent l="0" t="0" r="0" b="9525"/>
            <wp:docPr id="3" name="Slika 3" descr="Pregled števila odhodnih klicev 2024 po Regijskih centrih za obveščan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083" w:rsidRDefault="00303A56" w:rsidP="00294952">
      <w:pPr>
        <w:pStyle w:val="Napis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t xml:space="preserve">Slika </w:t>
      </w:r>
      <w:r w:rsidR="00834C10">
        <w:rPr>
          <w:noProof/>
        </w:rPr>
        <w:t>4</w:t>
      </w:r>
      <w:r>
        <w:t xml:space="preserve"> Pregled števila odhodnih klicev 202</w:t>
      </w:r>
      <w:r w:rsidR="005353E6">
        <w:t>4</w:t>
      </w:r>
      <w:r>
        <w:t xml:space="preserve"> po Regijskih centrih za obveščanje</w:t>
      </w:r>
    </w:p>
    <w:p w:rsidR="00A91F0B" w:rsidRPr="00AB610D" w:rsidRDefault="005717B5" w:rsidP="009314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B610D">
        <w:rPr>
          <w:rFonts w:ascii="Arial" w:eastAsia="Times New Roman" w:hAnsi="Arial" w:cs="Arial"/>
          <w:sz w:val="24"/>
          <w:szCs w:val="24"/>
          <w:lang w:eastAsia="sl-SI"/>
        </w:rPr>
        <w:t>Operaterji so se na 90</w:t>
      </w:r>
      <w:r w:rsidR="00BA1C0C">
        <w:rPr>
          <w:rFonts w:ascii="Arial" w:eastAsia="Times New Roman" w:hAnsi="Arial" w:cs="Arial"/>
          <w:sz w:val="24"/>
          <w:szCs w:val="24"/>
          <w:lang w:eastAsia="sl-SI"/>
        </w:rPr>
        <w:t xml:space="preserve"> odstotkov klicev odz</w:t>
      </w:r>
      <w:r w:rsidR="00F24357">
        <w:rPr>
          <w:rFonts w:ascii="Arial" w:eastAsia="Times New Roman" w:hAnsi="Arial" w:cs="Arial"/>
          <w:sz w:val="24"/>
          <w:szCs w:val="24"/>
          <w:lang w:eastAsia="sl-SI"/>
        </w:rPr>
        <w:t>vali v 5,</w:t>
      </w:r>
      <w:r w:rsidR="00AF026D">
        <w:rPr>
          <w:rFonts w:ascii="Arial" w:eastAsia="Times New Roman" w:hAnsi="Arial" w:cs="Arial"/>
          <w:sz w:val="24"/>
          <w:szCs w:val="24"/>
          <w:lang w:eastAsia="sl-SI"/>
        </w:rPr>
        <w:t>31</w:t>
      </w:r>
      <w:r w:rsidRPr="00AB610D">
        <w:rPr>
          <w:rFonts w:ascii="Arial" w:eastAsia="Times New Roman" w:hAnsi="Arial" w:cs="Arial"/>
          <w:sz w:val="24"/>
          <w:szCs w:val="24"/>
          <w:lang w:eastAsia="sl-SI"/>
        </w:rPr>
        <w:t xml:space="preserve"> sekunde. V 90 odstotkih vseh klic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ev </w:t>
      </w:r>
      <w:r w:rsidR="00F24357">
        <w:rPr>
          <w:rFonts w:ascii="Arial" w:eastAsia="Times New Roman" w:hAnsi="Arial" w:cs="Arial"/>
          <w:sz w:val="24"/>
          <w:szCs w:val="24"/>
          <w:lang w:eastAsia="sl-SI"/>
        </w:rPr>
        <w:t>je pogovor trajal manj kot 8</w:t>
      </w:r>
      <w:r w:rsidR="00BA1C0C">
        <w:rPr>
          <w:rFonts w:ascii="Arial" w:eastAsia="Times New Roman" w:hAnsi="Arial" w:cs="Arial"/>
          <w:sz w:val="24"/>
          <w:szCs w:val="24"/>
          <w:lang w:eastAsia="sl-SI"/>
        </w:rPr>
        <w:t>0 sekund</w:t>
      </w:r>
      <w:r w:rsidRPr="00AB610D">
        <w:rPr>
          <w:rFonts w:ascii="Arial" w:eastAsia="Times New Roman" w:hAnsi="Arial" w:cs="Arial"/>
          <w:sz w:val="24"/>
          <w:szCs w:val="24"/>
          <w:lang w:eastAsia="sl-SI"/>
        </w:rPr>
        <w:t xml:space="preserve">, največ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pa je </w:t>
      </w:r>
      <w:r w:rsidR="00F24357">
        <w:rPr>
          <w:rFonts w:ascii="Arial" w:eastAsia="Times New Roman" w:hAnsi="Arial" w:cs="Arial"/>
          <w:sz w:val="24"/>
          <w:szCs w:val="24"/>
          <w:lang w:eastAsia="sl-SI"/>
        </w:rPr>
        <w:t>trajal pogovor okoli 13</w:t>
      </w:r>
      <w:r w:rsidR="00BB49F1">
        <w:rPr>
          <w:rFonts w:ascii="Arial" w:eastAsia="Times New Roman" w:hAnsi="Arial" w:cs="Arial"/>
          <w:sz w:val="24"/>
          <w:szCs w:val="24"/>
          <w:lang w:eastAsia="sl-SI"/>
        </w:rPr>
        <w:t>0</w:t>
      </w:r>
      <w:r w:rsidRPr="00AB610D">
        <w:rPr>
          <w:rFonts w:ascii="Arial" w:eastAsia="Times New Roman" w:hAnsi="Arial" w:cs="Arial"/>
          <w:sz w:val="24"/>
          <w:szCs w:val="24"/>
          <w:lang w:eastAsia="sl-SI"/>
        </w:rPr>
        <w:t xml:space="preserve"> sekund. </w:t>
      </w:r>
    </w:p>
    <w:p w:rsidR="00CA5D9E" w:rsidRPr="001B66A6" w:rsidRDefault="00CA5D9E" w:rsidP="00CA5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A5D9E">
        <w:rPr>
          <w:rFonts w:ascii="Arial" w:eastAsia="Times New Roman" w:hAnsi="Arial" w:cs="Arial"/>
          <w:sz w:val="24"/>
          <w:szCs w:val="24"/>
          <w:lang w:eastAsia="sl-SI"/>
        </w:rPr>
        <w:t>URSZR hrani podatke o intervencijah vseh drugih reševalnih služb. Ob podrobnejšem pregledu dogodkov</w:t>
      </w:r>
      <w:r w:rsidR="009276F0">
        <w:rPr>
          <w:rFonts w:ascii="Arial" w:eastAsia="Times New Roman" w:hAnsi="Arial" w:cs="Arial"/>
          <w:sz w:val="24"/>
          <w:szCs w:val="24"/>
          <w:lang w:eastAsia="sl-SI"/>
        </w:rPr>
        <w:t xml:space="preserve"> (vp</w:t>
      </w:r>
      <w:r w:rsidR="00845D49">
        <w:rPr>
          <w:rFonts w:ascii="Arial" w:eastAsia="Times New Roman" w:hAnsi="Arial" w:cs="Arial"/>
          <w:sz w:val="24"/>
          <w:szCs w:val="24"/>
          <w:lang w:eastAsia="sl-SI"/>
        </w:rPr>
        <w:t>ogled na dan</w:t>
      </w:r>
      <w:r w:rsidR="00080A22">
        <w:rPr>
          <w:rFonts w:ascii="Arial" w:eastAsia="Times New Roman" w:hAnsi="Arial" w:cs="Arial"/>
          <w:sz w:val="24"/>
          <w:szCs w:val="24"/>
          <w:lang w:eastAsia="sl-SI"/>
        </w:rPr>
        <w:t xml:space="preserve"> 1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="00080A22">
        <w:rPr>
          <w:rFonts w:ascii="Arial" w:eastAsia="Times New Roman" w:hAnsi="Arial" w:cs="Arial"/>
          <w:sz w:val="24"/>
          <w:szCs w:val="24"/>
          <w:lang w:eastAsia="sl-SI"/>
        </w:rPr>
        <w:t>.1</w:t>
      </w:r>
      <w:r w:rsidR="003560A3">
        <w:rPr>
          <w:rFonts w:ascii="Arial" w:eastAsia="Times New Roman" w:hAnsi="Arial" w:cs="Arial"/>
          <w:sz w:val="24"/>
          <w:szCs w:val="24"/>
          <w:lang w:eastAsia="sl-SI"/>
        </w:rPr>
        <w:t>.202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="009276F0">
        <w:rPr>
          <w:rFonts w:ascii="Arial" w:eastAsia="Times New Roman" w:hAnsi="Arial" w:cs="Arial"/>
          <w:sz w:val="24"/>
          <w:szCs w:val="24"/>
          <w:lang w:eastAsia="sl-SI"/>
        </w:rPr>
        <w:t xml:space="preserve"> na podlagi zaključenih in potrjen</w:t>
      </w:r>
      <w:r w:rsidR="00080A22">
        <w:rPr>
          <w:rFonts w:ascii="Arial" w:eastAsia="Times New Roman" w:hAnsi="Arial" w:cs="Arial"/>
          <w:sz w:val="24"/>
          <w:szCs w:val="24"/>
          <w:lang w:eastAsia="sl-SI"/>
        </w:rPr>
        <w:t>ih poročil vodij intervencij v s</w:t>
      </w:r>
      <w:r w:rsidR="009276F0">
        <w:rPr>
          <w:rFonts w:ascii="Arial" w:eastAsia="Times New Roman" w:hAnsi="Arial" w:cs="Arial"/>
          <w:sz w:val="24"/>
          <w:szCs w:val="24"/>
          <w:lang w:eastAsia="sl-SI"/>
        </w:rPr>
        <w:t>istem</w:t>
      </w:r>
      <w:r w:rsidR="00296CB9">
        <w:rPr>
          <w:rFonts w:ascii="Arial" w:eastAsia="Times New Roman" w:hAnsi="Arial" w:cs="Arial"/>
          <w:sz w:val="24"/>
          <w:szCs w:val="24"/>
          <w:lang w:eastAsia="sl-SI"/>
        </w:rPr>
        <w:t>u</w:t>
      </w:r>
      <w:r w:rsidR="00080A22">
        <w:rPr>
          <w:rFonts w:ascii="Arial" w:eastAsia="Times New Roman" w:hAnsi="Arial" w:cs="Arial"/>
          <w:sz w:val="24"/>
          <w:szCs w:val="24"/>
          <w:lang w:eastAsia="sl-SI"/>
        </w:rPr>
        <w:t xml:space="preserve"> za poročanje o intervencijah in nesrečah-SPIN </w:t>
      </w:r>
      <w:r w:rsidR="00992E70">
        <w:rPr>
          <w:rFonts w:ascii="Arial" w:eastAsia="Times New Roman" w:hAnsi="Arial" w:cs="Arial"/>
          <w:sz w:val="24"/>
          <w:szCs w:val="24"/>
          <w:lang w:eastAsia="sl-SI"/>
        </w:rPr>
        <w:t xml:space="preserve">) je bilo </w:t>
      </w:r>
      <w:r w:rsidR="00080A22">
        <w:rPr>
          <w:rFonts w:ascii="Arial" w:eastAsia="Times New Roman" w:hAnsi="Arial" w:cs="Arial"/>
          <w:sz w:val="24"/>
          <w:szCs w:val="24"/>
          <w:lang w:eastAsia="sl-SI"/>
        </w:rPr>
        <w:t>v letu 202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="00080A2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992E70">
        <w:rPr>
          <w:rFonts w:ascii="Arial" w:eastAsia="Times New Roman" w:hAnsi="Arial" w:cs="Arial"/>
          <w:sz w:val="24"/>
          <w:szCs w:val="24"/>
          <w:lang w:eastAsia="sl-SI"/>
        </w:rPr>
        <w:t xml:space="preserve">zaradi nesreč 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29.972</w:t>
      </w:r>
      <w:r w:rsidR="00296CB9" w:rsidRPr="00DD63A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DD63AF">
        <w:rPr>
          <w:rFonts w:ascii="Arial" w:eastAsia="Times New Roman" w:hAnsi="Arial" w:cs="Arial"/>
          <w:sz w:val="24"/>
          <w:szCs w:val="24"/>
          <w:lang w:eastAsia="sl-SI"/>
        </w:rPr>
        <w:t>intervencij</w:t>
      </w:r>
      <w:r w:rsidRPr="00CA5D9E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992E70">
        <w:rPr>
          <w:rFonts w:ascii="Arial" w:eastAsia="Times New Roman" w:hAnsi="Arial" w:cs="Arial"/>
          <w:sz w:val="24"/>
          <w:szCs w:val="24"/>
          <w:lang w:eastAsia="sl-SI"/>
        </w:rPr>
        <w:t xml:space="preserve">na katerih je sodelovalo 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185.411</w:t>
      </w:r>
      <w:r w:rsidRPr="00CA5D9E">
        <w:rPr>
          <w:rFonts w:ascii="Arial" w:eastAsia="Times New Roman" w:hAnsi="Arial" w:cs="Arial"/>
          <w:sz w:val="24"/>
          <w:szCs w:val="24"/>
          <w:lang w:eastAsia="sl-SI"/>
        </w:rPr>
        <w:t xml:space="preserve"> pripadnikov različnih sil za ZRP. Na</w:t>
      </w:r>
      <w:r w:rsidR="009276F0">
        <w:rPr>
          <w:rFonts w:ascii="Arial" w:eastAsia="Times New Roman" w:hAnsi="Arial" w:cs="Arial"/>
          <w:sz w:val="24"/>
          <w:szCs w:val="24"/>
          <w:lang w:eastAsia="sl-SI"/>
        </w:rPr>
        <w:t>jv</w:t>
      </w:r>
      <w:r w:rsidR="009B74FB">
        <w:rPr>
          <w:rFonts w:ascii="Arial" w:eastAsia="Times New Roman" w:hAnsi="Arial" w:cs="Arial"/>
          <w:sz w:val="24"/>
          <w:szCs w:val="24"/>
          <w:lang w:eastAsia="sl-SI"/>
        </w:rPr>
        <w:t xml:space="preserve">eč intervencij je bilo 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 xml:space="preserve">julija </w:t>
      </w:r>
      <w:r w:rsidR="002E7CB3">
        <w:rPr>
          <w:rFonts w:ascii="Arial" w:eastAsia="Times New Roman" w:hAnsi="Arial" w:cs="Arial"/>
          <w:sz w:val="24"/>
          <w:szCs w:val="24"/>
          <w:lang w:eastAsia="sl-SI"/>
        </w:rPr>
        <w:t>(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5.478</w:t>
      </w:r>
      <w:r w:rsidR="009276F0">
        <w:rPr>
          <w:rFonts w:ascii="Arial" w:eastAsia="Times New Roman" w:hAnsi="Arial" w:cs="Arial"/>
          <w:sz w:val="24"/>
          <w:szCs w:val="24"/>
          <w:lang w:eastAsia="sl-SI"/>
        </w:rPr>
        <w:t xml:space="preserve">), </w:t>
      </w:r>
      <w:r w:rsidR="002E7CB3">
        <w:rPr>
          <w:rFonts w:ascii="Arial" w:eastAsia="Times New Roman" w:hAnsi="Arial" w:cs="Arial"/>
          <w:sz w:val="24"/>
          <w:szCs w:val="24"/>
          <w:lang w:eastAsia="sl-SI"/>
        </w:rPr>
        <w:t xml:space="preserve">sledijo 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 xml:space="preserve">avgust </w:t>
      </w:r>
      <w:r w:rsidR="002E7CB3">
        <w:rPr>
          <w:rFonts w:ascii="Arial" w:eastAsia="Times New Roman" w:hAnsi="Arial" w:cs="Arial"/>
          <w:sz w:val="24"/>
          <w:szCs w:val="24"/>
          <w:lang w:eastAsia="sl-SI"/>
        </w:rPr>
        <w:t xml:space="preserve"> (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3.467</w:t>
      </w:r>
      <w:r w:rsidRPr="00CA5D9E">
        <w:rPr>
          <w:rFonts w:ascii="Arial" w:eastAsia="Times New Roman" w:hAnsi="Arial" w:cs="Arial"/>
          <w:sz w:val="24"/>
          <w:szCs w:val="24"/>
          <w:lang w:eastAsia="sl-SI"/>
        </w:rPr>
        <w:t xml:space="preserve">), in 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 xml:space="preserve">september </w:t>
      </w:r>
      <w:r w:rsidR="002E7CB3">
        <w:rPr>
          <w:rFonts w:ascii="Arial" w:eastAsia="Times New Roman" w:hAnsi="Arial" w:cs="Arial"/>
          <w:sz w:val="24"/>
          <w:szCs w:val="24"/>
          <w:lang w:eastAsia="sl-SI"/>
        </w:rPr>
        <w:t>(3.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006</w:t>
      </w:r>
      <w:r w:rsidRPr="00CA5D9E">
        <w:rPr>
          <w:rFonts w:ascii="Arial" w:eastAsia="Times New Roman" w:hAnsi="Arial" w:cs="Arial"/>
          <w:sz w:val="24"/>
          <w:szCs w:val="24"/>
          <w:lang w:eastAsia="sl-SI"/>
        </w:rPr>
        <w:t>). Največ posredovanj so opravila prostovoljna t</w:t>
      </w:r>
      <w:r w:rsidR="005046E5">
        <w:rPr>
          <w:rFonts w:ascii="Arial" w:eastAsia="Times New Roman" w:hAnsi="Arial" w:cs="Arial"/>
          <w:sz w:val="24"/>
          <w:szCs w:val="24"/>
          <w:lang w:eastAsia="sl-SI"/>
        </w:rPr>
        <w:t>erit</w:t>
      </w:r>
      <w:r w:rsidR="007E3829">
        <w:rPr>
          <w:rFonts w:ascii="Arial" w:eastAsia="Times New Roman" w:hAnsi="Arial" w:cs="Arial"/>
          <w:sz w:val="24"/>
          <w:szCs w:val="24"/>
          <w:lang w:eastAsia="sl-SI"/>
        </w:rPr>
        <w:t>orialna gasilska društva (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18.948</w:t>
      </w:r>
      <w:r w:rsidR="005046E5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7E3829">
        <w:rPr>
          <w:rFonts w:ascii="Arial" w:eastAsia="Times New Roman" w:hAnsi="Arial" w:cs="Arial"/>
          <w:sz w:val="24"/>
          <w:szCs w:val="24"/>
          <w:lang w:eastAsia="sl-SI"/>
        </w:rPr>
        <w:t>, poklicne gasilske enote (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9.401</w:t>
      </w:r>
      <w:r w:rsidRPr="00CA5D9E">
        <w:rPr>
          <w:rFonts w:ascii="Arial" w:eastAsia="Times New Roman" w:hAnsi="Arial" w:cs="Arial"/>
          <w:sz w:val="24"/>
          <w:szCs w:val="24"/>
          <w:lang w:eastAsia="sl-SI"/>
        </w:rPr>
        <w:t>), Gorsk</w:t>
      </w:r>
      <w:r w:rsidR="007E3829">
        <w:rPr>
          <w:rFonts w:ascii="Arial" w:eastAsia="Times New Roman" w:hAnsi="Arial" w:cs="Arial"/>
          <w:sz w:val="24"/>
          <w:szCs w:val="24"/>
          <w:lang w:eastAsia="sl-SI"/>
        </w:rPr>
        <w:t>a reševalna zveza Slovenije (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841</w:t>
      </w:r>
      <w:r w:rsidR="007E3829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r w:rsidRPr="00CA5D9E">
        <w:rPr>
          <w:rFonts w:ascii="Arial" w:eastAsia="Times New Roman" w:hAnsi="Arial" w:cs="Arial"/>
          <w:sz w:val="24"/>
          <w:szCs w:val="24"/>
          <w:lang w:eastAsia="sl-SI"/>
        </w:rPr>
        <w:t>in Državn</w:t>
      </w:r>
      <w:r w:rsidR="007E3829">
        <w:rPr>
          <w:rFonts w:ascii="Arial" w:eastAsia="Times New Roman" w:hAnsi="Arial" w:cs="Arial"/>
          <w:sz w:val="24"/>
          <w:szCs w:val="24"/>
          <w:lang w:eastAsia="sl-SI"/>
        </w:rPr>
        <w:t>a enota za varstvo pred neeksplodiranimi ubojnimi sredstvi (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543</w:t>
      </w:r>
      <w:r w:rsidRPr="00CA5D9E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7E3829">
        <w:rPr>
          <w:rFonts w:ascii="Arial" w:eastAsia="Times New Roman" w:hAnsi="Arial" w:cs="Arial"/>
          <w:sz w:val="24"/>
          <w:szCs w:val="24"/>
          <w:lang w:eastAsia="sl-SI"/>
        </w:rPr>
        <w:t>, Kinološka zveza Slovenije (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96</w:t>
      </w:r>
      <w:r w:rsidR="007E3829">
        <w:rPr>
          <w:rFonts w:ascii="Arial" w:eastAsia="Times New Roman" w:hAnsi="Arial" w:cs="Arial"/>
          <w:sz w:val="24"/>
          <w:szCs w:val="24"/>
          <w:lang w:eastAsia="sl-SI"/>
        </w:rPr>
        <w:t>) in Zveza reševalnih psov Slovenije (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117</w:t>
      </w:r>
      <w:r w:rsidR="007E3829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2D4A3A">
        <w:rPr>
          <w:rFonts w:ascii="Arial" w:eastAsia="Times New Roman" w:hAnsi="Arial" w:cs="Arial"/>
          <w:sz w:val="24"/>
          <w:szCs w:val="24"/>
          <w:lang w:eastAsia="sl-SI"/>
        </w:rPr>
        <w:t>, Jamarska zveza Slovenije (28).</w:t>
      </w:r>
    </w:p>
    <w:p w:rsidR="0019545A" w:rsidRDefault="00A22E48" w:rsidP="00CA5D9E">
      <w:pPr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lastRenderedPageBreak/>
        <w:t>V letu</w:t>
      </w:r>
      <w:r w:rsidR="0046213E">
        <w:rPr>
          <w:rFonts w:ascii="Arial" w:eastAsia="Times New Roman" w:hAnsi="Arial" w:cs="Arial"/>
          <w:sz w:val="24"/>
          <w:szCs w:val="24"/>
          <w:lang w:eastAsia="sl-SI"/>
        </w:rPr>
        <w:t xml:space="preserve"> 202</w:t>
      </w:r>
      <w:r w:rsidR="00300989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="00E8771E">
        <w:rPr>
          <w:rFonts w:ascii="Arial" w:eastAsia="Times New Roman" w:hAnsi="Arial" w:cs="Arial"/>
          <w:sz w:val="24"/>
          <w:szCs w:val="24"/>
          <w:lang w:eastAsia="sl-SI"/>
        </w:rPr>
        <w:t xml:space="preserve"> smo največkrat</w:t>
      </w:r>
      <w:r w:rsidR="00C0213C">
        <w:rPr>
          <w:rFonts w:ascii="Arial" w:eastAsia="Times New Roman" w:hAnsi="Arial" w:cs="Arial"/>
          <w:sz w:val="24"/>
          <w:szCs w:val="24"/>
          <w:lang w:eastAsia="sl-SI"/>
        </w:rPr>
        <w:t xml:space="preserve"> aktivirali g</w:t>
      </w:r>
      <w:r w:rsidR="00B23295">
        <w:rPr>
          <w:rFonts w:ascii="Arial" w:eastAsia="Times New Roman" w:hAnsi="Arial" w:cs="Arial"/>
          <w:sz w:val="24"/>
          <w:szCs w:val="24"/>
          <w:lang w:eastAsia="sl-SI"/>
        </w:rPr>
        <w:t xml:space="preserve">asilce, in sicer </w:t>
      </w:r>
      <w:r w:rsidR="00300989">
        <w:rPr>
          <w:rFonts w:ascii="Arial" w:eastAsia="Times New Roman" w:hAnsi="Arial" w:cs="Arial"/>
          <w:sz w:val="24"/>
          <w:szCs w:val="24"/>
          <w:lang w:eastAsia="sl-SI"/>
        </w:rPr>
        <w:t>28.394</w:t>
      </w:r>
      <w:r w:rsidR="00B23295">
        <w:rPr>
          <w:rFonts w:ascii="Arial" w:eastAsia="Times New Roman" w:hAnsi="Arial" w:cs="Arial"/>
          <w:sz w:val="24"/>
          <w:szCs w:val="24"/>
          <w:lang w:eastAsia="sl-SI"/>
        </w:rPr>
        <w:t xml:space="preserve">-krat, gorske reševalce </w:t>
      </w:r>
      <w:r w:rsidR="00300989">
        <w:rPr>
          <w:rFonts w:ascii="Arial" w:eastAsia="Times New Roman" w:hAnsi="Arial" w:cs="Arial"/>
          <w:sz w:val="24"/>
          <w:szCs w:val="24"/>
          <w:lang w:eastAsia="sl-SI"/>
        </w:rPr>
        <w:t>841</w:t>
      </w:r>
      <w:r w:rsidR="00B23295">
        <w:rPr>
          <w:rFonts w:ascii="Arial" w:eastAsia="Times New Roman" w:hAnsi="Arial" w:cs="Arial"/>
          <w:sz w:val="24"/>
          <w:szCs w:val="24"/>
          <w:lang w:eastAsia="sl-SI"/>
        </w:rPr>
        <w:t xml:space="preserve">-krat, </w:t>
      </w:r>
      <w:r w:rsidR="00637699">
        <w:rPr>
          <w:rFonts w:ascii="Arial" w:eastAsia="Times New Roman" w:hAnsi="Arial" w:cs="Arial"/>
          <w:sz w:val="24"/>
          <w:szCs w:val="24"/>
          <w:lang w:eastAsia="sl-SI"/>
        </w:rPr>
        <w:t>200</w:t>
      </w:r>
      <w:r w:rsidR="00B23295">
        <w:rPr>
          <w:rFonts w:ascii="Arial" w:eastAsia="Times New Roman" w:hAnsi="Arial" w:cs="Arial"/>
          <w:sz w:val="24"/>
          <w:szCs w:val="24"/>
          <w:lang w:eastAsia="sl-SI"/>
        </w:rPr>
        <w:t xml:space="preserve">-krat </w:t>
      </w:r>
      <w:r w:rsidR="00637699">
        <w:rPr>
          <w:rFonts w:ascii="Arial" w:eastAsia="Times New Roman" w:hAnsi="Arial" w:cs="Arial"/>
          <w:sz w:val="24"/>
          <w:szCs w:val="24"/>
          <w:lang w:eastAsia="sl-SI"/>
        </w:rPr>
        <w:t>kinologe</w:t>
      </w:r>
      <w:r w:rsidR="00B23295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637699">
        <w:rPr>
          <w:rFonts w:ascii="Arial" w:eastAsia="Times New Roman" w:hAnsi="Arial" w:cs="Arial"/>
          <w:sz w:val="24"/>
          <w:szCs w:val="24"/>
          <w:lang w:eastAsia="sl-SI"/>
        </w:rPr>
        <w:t xml:space="preserve">jamarje 28-krat, </w:t>
      </w:r>
      <w:r w:rsidR="00B23295">
        <w:rPr>
          <w:rFonts w:ascii="Arial" w:eastAsia="Times New Roman" w:hAnsi="Arial" w:cs="Arial"/>
          <w:sz w:val="24"/>
          <w:szCs w:val="24"/>
          <w:lang w:eastAsia="sl-SI"/>
        </w:rPr>
        <w:t>potapljače 2</w:t>
      </w:r>
      <w:r w:rsidR="00637699">
        <w:rPr>
          <w:rFonts w:ascii="Arial" w:eastAsia="Times New Roman" w:hAnsi="Arial" w:cs="Arial"/>
          <w:sz w:val="24"/>
          <w:szCs w:val="24"/>
          <w:lang w:eastAsia="sl-SI"/>
        </w:rPr>
        <w:t>2</w:t>
      </w:r>
      <w:r w:rsidR="00B23295">
        <w:rPr>
          <w:rFonts w:ascii="Arial" w:eastAsia="Times New Roman" w:hAnsi="Arial" w:cs="Arial"/>
          <w:sz w:val="24"/>
          <w:szCs w:val="24"/>
          <w:lang w:eastAsia="sl-SI"/>
        </w:rPr>
        <w:t>-krat</w:t>
      </w:r>
      <w:r w:rsidR="0063769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B23295">
        <w:rPr>
          <w:rFonts w:ascii="Arial" w:eastAsia="Times New Roman" w:hAnsi="Arial" w:cs="Arial"/>
          <w:sz w:val="24"/>
          <w:szCs w:val="24"/>
          <w:lang w:eastAsia="sl-SI"/>
        </w:rPr>
        <w:t xml:space="preserve">in druge enote CZ </w:t>
      </w:r>
      <w:r w:rsidR="00637699">
        <w:rPr>
          <w:rFonts w:ascii="Arial" w:eastAsia="Times New Roman" w:hAnsi="Arial" w:cs="Arial"/>
          <w:sz w:val="24"/>
          <w:szCs w:val="24"/>
          <w:lang w:eastAsia="sl-SI"/>
        </w:rPr>
        <w:t>13</w:t>
      </w:r>
      <w:r w:rsidR="00B23295">
        <w:rPr>
          <w:rFonts w:ascii="Arial" w:eastAsia="Times New Roman" w:hAnsi="Arial" w:cs="Arial"/>
          <w:sz w:val="24"/>
          <w:szCs w:val="24"/>
          <w:lang w:eastAsia="sl-SI"/>
        </w:rPr>
        <w:t xml:space="preserve">-krat. </w:t>
      </w:r>
      <w:r w:rsidR="00624BA8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363C19" w:rsidRPr="002F4F4D" w:rsidRDefault="00E842D7" w:rsidP="00624BA8">
      <w:pPr>
        <w:rPr>
          <w:rFonts w:ascii="Arial" w:hAnsi="Arial" w:cs="Arial"/>
          <w:sz w:val="24"/>
          <w:szCs w:val="24"/>
        </w:rPr>
      </w:pPr>
      <w:r w:rsidRPr="002F4F4D">
        <w:rPr>
          <w:rFonts w:ascii="Arial" w:hAnsi="Arial" w:cs="Arial"/>
          <w:sz w:val="24"/>
          <w:szCs w:val="24"/>
        </w:rPr>
        <w:t>Leto 202</w:t>
      </w:r>
      <w:r w:rsidR="00B04675">
        <w:rPr>
          <w:rFonts w:ascii="Arial" w:hAnsi="Arial" w:cs="Arial"/>
          <w:sz w:val="24"/>
          <w:szCs w:val="24"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Število aktiviranj in sodelujočih enot v letu 2020"/>
        <w:tblDescription w:val="Gorski reševalci 593 krat, Gasilci skupaj 28.127 krat, kinologi 83 krat, potapljači 30 krat."/>
      </w:tblPr>
      <w:tblGrid>
        <w:gridCol w:w="3020"/>
        <w:gridCol w:w="3021"/>
        <w:gridCol w:w="3021"/>
      </w:tblGrid>
      <w:tr w:rsidR="00363C19" w:rsidRPr="00162189" w:rsidTr="00E8771E">
        <w:trPr>
          <w:tblHeader/>
        </w:trPr>
        <w:tc>
          <w:tcPr>
            <w:tcW w:w="3020" w:type="dxa"/>
          </w:tcPr>
          <w:p w:rsidR="00363C19" w:rsidRPr="00162189" w:rsidRDefault="00363C19" w:rsidP="00624BA8">
            <w:pPr>
              <w:rPr>
                <w:rFonts w:ascii="Arial" w:hAnsi="Arial" w:cs="Arial"/>
                <w:sz w:val="24"/>
                <w:szCs w:val="24"/>
              </w:rPr>
            </w:pPr>
            <w:r w:rsidRPr="00162189">
              <w:rPr>
                <w:rFonts w:ascii="Arial" w:hAnsi="Arial" w:cs="Arial"/>
                <w:sz w:val="24"/>
                <w:szCs w:val="24"/>
              </w:rPr>
              <w:t>Vrsta enote</w:t>
            </w:r>
          </w:p>
        </w:tc>
        <w:tc>
          <w:tcPr>
            <w:tcW w:w="3021" w:type="dxa"/>
          </w:tcPr>
          <w:p w:rsidR="00363C19" w:rsidRPr="00162189" w:rsidRDefault="00363C19" w:rsidP="00624BA8">
            <w:pPr>
              <w:rPr>
                <w:rFonts w:ascii="Arial" w:hAnsi="Arial" w:cs="Arial"/>
                <w:sz w:val="24"/>
                <w:szCs w:val="24"/>
              </w:rPr>
            </w:pPr>
            <w:r w:rsidRPr="00162189">
              <w:rPr>
                <w:rFonts w:ascii="Arial" w:hAnsi="Arial" w:cs="Arial"/>
                <w:sz w:val="24"/>
                <w:szCs w:val="24"/>
              </w:rPr>
              <w:t>Število aktiviranj</w:t>
            </w:r>
          </w:p>
        </w:tc>
        <w:tc>
          <w:tcPr>
            <w:tcW w:w="3021" w:type="dxa"/>
          </w:tcPr>
          <w:p w:rsidR="00363C19" w:rsidRPr="00162189" w:rsidRDefault="00363C19" w:rsidP="00624BA8">
            <w:pPr>
              <w:rPr>
                <w:rFonts w:ascii="Arial" w:hAnsi="Arial" w:cs="Arial"/>
                <w:sz w:val="24"/>
                <w:szCs w:val="24"/>
              </w:rPr>
            </w:pPr>
            <w:r w:rsidRPr="00162189">
              <w:rPr>
                <w:rFonts w:ascii="Arial" w:hAnsi="Arial" w:cs="Arial"/>
                <w:sz w:val="24"/>
                <w:szCs w:val="24"/>
              </w:rPr>
              <w:t>Število sodelujočih</w:t>
            </w:r>
          </w:p>
        </w:tc>
      </w:tr>
      <w:tr w:rsidR="00363C19" w:rsidRPr="00162189" w:rsidTr="00363C19">
        <w:tc>
          <w:tcPr>
            <w:tcW w:w="3020" w:type="dxa"/>
          </w:tcPr>
          <w:p w:rsidR="00363C19" w:rsidRPr="00162189" w:rsidRDefault="00363C19" w:rsidP="00624BA8">
            <w:pPr>
              <w:rPr>
                <w:rFonts w:ascii="Arial" w:hAnsi="Arial" w:cs="Arial"/>
                <w:sz w:val="24"/>
                <w:szCs w:val="24"/>
              </w:rPr>
            </w:pPr>
            <w:r w:rsidRPr="00162189">
              <w:rPr>
                <w:rFonts w:ascii="Arial" w:eastAsia="Tahoma" w:hAnsi="Arial" w:cs="Arial"/>
                <w:color w:val="333333"/>
                <w:sz w:val="24"/>
                <w:szCs w:val="24"/>
              </w:rPr>
              <w:t>Gorski reševalci</w:t>
            </w:r>
          </w:p>
        </w:tc>
        <w:tc>
          <w:tcPr>
            <w:tcW w:w="3021" w:type="dxa"/>
          </w:tcPr>
          <w:p w:rsidR="00363C19" w:rsidRPr="00162189" w:rsidRDefault="00725CED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3021" w:type="dxa"/>
          </w:tcPr>
          <w:p w:rsidR="00363C19" w:rsidRPr="00162189" w:rsidRDefault="00725CED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5.651</w:t>
            </w:r>
          </w:p>
        </w:tc>
      </w:tr>
      <w:tr w:rsidR="00363C19" w:rsidRPr="00162189" w:rsidTr="00363C19">
        <w:tc>
          <w:tcPr>
            <w:tcW w:w="3020" w:type="dxa"/>
          </w:tcPr>
          <w:p w:rsidR="00363C19" w:rsidRPr="00162189" w:rsidRDefault="00363C19" w:rsidP="00624BA8">
            <w:pPr>
              <w:rPr>
                <w:rFonts w:ascii="Arial" w:hAnsi="Arial" w:cs="Arial"/>
                <w:sz w:val="24"/>
                <w:szCs w:val="24"/>
              </w:rPr>
            </w:pPr>
            <w:r w:rsidRPr="00162189">
              <w:rPr>
                <w:rFonts w:ascii="Arial" w:eastAsia="Tahoma" w:hAnsi="Arial" w:cs="Arial"/>
                <w:color w:val="333333"/>
                <w:sz w:val="24"/>
                <w:szCs w:val="24"/>
              </w:rPr>
              <w:t>Industrijske gasilske enote</w:t>
            </w:r>
          </w:p>
        </w:tc>
        <w:tc>
          <w:tcPr>
            <w:tcW w:w="3021" w:type="dxa"/>
          </w:tcPr>
          <w:p w:rsidR="00363C19" w:rsidRPr="00162189" w:rsidRDefault="000157E7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021" w:type="dxa"/>
          </w:tcPr>
          <w:p w:rsidR="00363C19" w:rsidRPr="00162189" w:rsidRDefault="000157E7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</w:tr>
      <w:tr w:rsidR="00363C19" w:rsidRPr="00162189" w:rsidTr="00363C19">
        <w:tc>
          <w:tcPr>
            <w:tcW w:w="3020" w:type="dxa"/>
          </w:tcPr>
          <w:p w:rsidR="00363C19" w:rsidRPr="00162189" w:rsidRDefault="00363C19" w:rsidP="00624BA8">
            <w:pPr>
              <w:rPr>
                <w:rFonts w:ascii="Arial" w:hAnsi="Arial" w:cs="Arial"/>
                <w:sz w:val="24"/>
                <w:szCs w:val="24"/>
              </w:rPr>
            </w:pPr>
            <w:r w:rsidRPr="00162189">
              <w:rPr>
                <w:rFonts w:ascii="Arial" w:eastAsia="Tahoma" w:hAnsi="Arial" w:cs="Arial"/>
                <w:color w:val="333333"/>
                <w:sz w:val="24"/>
                <w:szCs w:val="24"/>
              </w:rPr>
              <w:t>Jamarji</w:t>
            </w:r>
          </w:p>
        </w:tc>
        <w:tc>
          <w:tcPr>
            <w:tcW w:w="3021" w:type="dxa"/>
          </w:tcPr>
          <w:p w:rsidR="00363C19" w:rsidRPr="00162189" w:rsidRDefault="000157E7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021" w:type="dxa"/>
          </w:tcPr>
          <w:p w:rsidR="00363C19" w:rsidRPr="00162189" w:rsidRDefault="000157E7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363C19" w:rsidRPr="00162189" w:rsidTr="00363C19">
        <w:tc>
          <w:tcPr>
            <w:tcW w:w="3020" w:type="dxa"/>
          </w:tcPr>
          <w:p w:rsidR="00363C19" w:rsidRPr="00162189" w:rsidRDefault="00363C19" w:rsidP="00624BA8">
            <w:pPr>
              <w:rPr>
                <w:rFonts w:ascii="Arial" w:hAnsi="Arial" w:cs="Arial"/>
                <w:sz w:val="24"/>
                <w:szCs w:val="24"/>
              </w:rPr>
            </w:pPr>
            <w:r w:rsidRPr="00162189">
              <w:rPr>
                <w:rFonts w:ascii="Arial" w:eastAsia="Tahoma" w:hAnsi="Arial" w:cs="Arial"/>
                <w:color w:val="333333"/>
                <w:sz w:val="24"/>
                <w:szCs w:val="24"/>
              </w:rPr>
              <w:t>Kinologi</w:t>
            </w:r>
          </w:p>
        </w:tc>
        <w:tc>
          <w:tcPr>
            <w:tcW w:w="3021" w:type="dxa"/>
          </w:tcPr>
          <w:p w:rsidR="00363C19" w:rsidRPr="00162189" w:rsidRDefault="000157E7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21" w:type="dxa"/>
          </w:tcPr>
          <w:p w:rsidR="00363C19" w:rsidRPr="00162189" w:rsidRDefault="000157E7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862</w:t>
            </w:r>
          </w:p>
        </w:tc>
      </w:tr>
      <w:tr w:rsidR="00363C19" w:rsidRPr="00162189" w:rsidTr="00363C19">
        <w:tc>
          <w:tcPr>
            <w:tcW w:w="3020" w:type="dxa"/>
          </w:tcPr>
          <w:p w:rsidR="00363C19" w:rsidRPr="00162189" w:rsidRDefault="00363C19" w:rsidP="00624BA8">
            <w:pPr>
              <w:rPr>
                <w:rFonts w:ascii="Arial" w:hAnsi="Arial" w:cs="Arial"/>
                <w:sz w:val="24"/>
                <w:szCs w:val="24"/>
              </w:rPr>
            </w:pPr>
            <w:r w:rsidRPr="00162189">
              <w:rPr>
                <w:rFonts w:ascii="Arial" w:eastAsia="Tahoma" w:hAnsi="Arial" w:cs="Arial"/>
                <w:color w:val="333333"/>
                <w:sz w:val="24"/>
                <w:szCs w:val="24"/>
              </w:rPr>
              <w:t>Prostovoljna teritorialna gasilska društva</w:t>
            </w:r>
          </w:p>
        </w:tc>
        <w:tc>
          <w:tcPr>
            <w:tcW w:w="3021" w:type="dxa"/>
          </w:tcPr>
          <w:p w:rsidR="00363C19" w:rsidRPr="00162189" w:rsidRDefault="000157E7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18.948</w:t>
            </w:r>
          </w:p>
        </w:tc>
        <w:tc>
          <w:tcPr>
            <w:tcW w:w="3021" w:type="dxa"/>
          </w:tcPr>
          <w:p w:rsidR="00363C19" w:rsidRPr="00162189" w:rsidRDefault="000157E7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138.962</w:t>
            </w:r>
          </w:p>
        </w:tc>
      </w:tr>
      <w:tr w:rsidR="00363C19" w:rsidRPr="00162189" w:rsidTr="00363C19">
        <w:tc>
          <w:tcPr>
            <w:tcW w:w="3020" w:type="dxa"/>
          </w:tcPr>
          <w:p w:rsidR="00363C19" w:rsidRPr="00162189" w:rsidRDefault="00363C19" w:rsidP="00624BA8">
            <w:pPr>
              <w:rPr>
                <w:rFonts w:ascii="Arial" w:hAnsi="Arial" w:cs="Arial"/>
                <w:sz w:val="24"/>
                <w:szCs w:val="24"/>
              </w:rPr>
            </w:pPr>
            <w:r w:rsidRPr="00162189">
              <w:rPr>
                <w:rFonts w:ascii="Arial" w:eastAsia="Tahoma" w:hAnsi="Arial" w:cs="Arial"/>
                <w:color w:val="333333"/>
                <w:sz w:val="24"/>
                <w:szCs w:val="24"/>
              </w:rPr>
              <w:t>Poklicne gasilske enote</w:t>
            </w:r>
          </w:p>
        </w:tc>
        <w:tc>
          <w:tcPr>
            <w:tcW w:w="3021" w:type="dxa"/>
          </w:tcPr>
          <w:p w:rsidR="00363C19" w:rsidRPr="00162189" w:rsidRDefault="000157E7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9.401</w:t>
            </w:r>
          </w:p>
        </w:tc>
        <w:tc>
          <w:tcPr>
            <w:tcW w:w="3021" w:type="dxa"/>
          </w:tcPr>
          <w:p w:rsidR="00363C19" w:rsidRPr="00162189" w:rsidRDefault="000157E7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37.768</w:t>
            </w:r>
          </w:p>
        </w:tc>
      </w:tr>
      <w:tr w:rsidR="00363C19" w:rsidRPr="00162189" w:rsidTr="00363C19">
        <w:tc>
          <w:tcPr>
            <w:tcW w:w="3020" w:type="dxa"/>
          </w:tcPr>
          <w:p w:rsidR="00363C19" w:rsidRPr="00162189" w:rsidRDefault="00363C19" w:rsidP="00624BA8">
            <w:pPr>
              <w:rPr>
                <w:rFonts w:ascii="Arial" w:hAnsi="Arial" w:cs="Arial"/>
                <w:sz w:val="24"/>
                <w:szCs w:val="24"/>
              </w:rPr>
            </w:pPr>
            <w:r w:rsidRPr="00162189">
              <w:rPr>
                <w:rFonts w:ascii="Arial" w:eastAsia="Tahoma" w:hAnsi="Arial" w:cs="Arial"/>
                <w:color w:val="333333"/>
                <w:sz w:val="24"/>
                <w:szCs w:val="24"/>
              </w:rPr>
              <w:t>Potapljači</w:t>
            </w:r>
          </w:p>
        </w:tc>
        <w:tc>
          <w:tcPr>
            <w:tcW w:w="3021" w:type="dxa"/>
          </w:tcPr>
          <w:p w:rsidR="00363C19" w:rsidRPr="00162189" w:rsidRDefault="00E842D7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1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363C19" w:rsidRPr="00162189" w:rsidRDefault="00551599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AF4B6B" w:rsidRPr="00162189" w:rsidTr="00363C19">
        <w:tc>
          <w:tcPr>
            <w:tcW w:w="3020" w:type="dxa"/>
          </w:tcPr>
          <w:p w:rsidR="00AF4B6B" w:rsidRPr="00162189" w:rsidRDefault="00AF4B6B" w:rsidP="00624BA8">
            <w:pPr>
              <w:rPr>
                <w:rFonts w:ascii="Arial" w:eastAsia="Tahoma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ahoma" w:hAnsi="Arial" w:cs="Arial"/>
                <w:color w:val="333333"/>
                <w:sz w:val="24"/>
                <w:szCs w:val="24"/>
              </w:rPr>
              <w:t>Druge enote CZ</w:t>
            </w:r>
          </w:p>
        </w:tc>
        <w:tc>
          <w:tcPr>
            <w:tcW w:w="3021" w:type="dxa"/>
          </w:tcPr>
          <w:p w:rsidR="00AF4B6B" w:rsidRDefault="00551599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AF4B6B" w:rsidRDefault="00AF4B6B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515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3C19" w:rsidRPr="00162189" w:rsidTr="00363C19">
        <w:tc>
          <w:tcPr>
            <w:tcW w:w="3020" w:type="dxa"/>
          </w:tcPr>
          <w:p w:rsidR="00363C19" w:rsidRPr="00162189" w:rsidRDefault="00363C19" w:rsidP="00624BA8">
            <w:pPr>
              <w:rPr>
                <w:rFonts w:ascii="Arial" w:eastAsia="Tahoma" w:hAnsi="Arial" w:cs="Arial"/>
                <w:color w:val="333333"/>
                <w:sz w:val="24"/>
                <w:szCs w:val="24"/>
              </w:rPr>
            </w:pPr>
            <w:r w:rsidRPr="00162189">
              <w:rPr>
                <w:rFonts w:ascii="Arial" w:eastAsia="Tahoma" w:hAnsi="Arial" w:cs="Arial"/>
                <w:color w:val="333333"/>
                <w:sz w:val="24"/>
                <w:szCs w:val="24"/>
              </w:rPr>
              <w:t>Skupaj</w:t>
            </w:r>
          </w:p>
        </w:tc>
        <w:tc>
          <w:tcPr>
            <w:tcW w:w="3021" w:type="dxa"/>
          </w:tcPr>
          <w:p w:rsidR="00363C19" w:rsidRPr="00162189" w:rsidRDefault="00551599" w:rsidP="00624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29.498</w:t>
            </w:r>
          </w:p>
        </w:tc>
        <w:tc>
          <w:tcPr>
            <w:tcW w:w="3021" w:type="dxa"/>
          </w:tcPr>
          <w:p w:rsidR="00363C19" w:rsidRPr="00162189" w:rsidRDefault="00551599" w:rsidP="00455622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183.669</w:t>
            </w:r>
          </w:p>
        </w:tc>
      </w:tr>
    </w:tbl>
    <w:p w:rsidR="00A91F0B" w:rsidRPr="00A91F0B" w:rsidRDefault="00426311" w:rsidP="00294952">
      <w:pPr>
        <w:pStyle w:val="Napis"/>
      </w:pPr>
      <w:r>
        <w:t>Preglednica</w:t>
      </w:r>
      <w:r w:rsidR="00455622">
        <w:t xml:space="preserve"> </w:t>
      </w:r>
      <w:r w:rsidR="00834C10">
        <w:rPr>
          <w:noProof/>
        </w:rPr>
        <w:t>1</w:t>
      </w:r>
      <w:r w:rsidR="00455622">
        <w:t xml:space="preserve"> Število aktiviranj in</w:t>
      </w:r>
      <w:r w:rsidR="00D7734D">
        <w:t xml:space="preserve"> </w:t>
      </w:r>
      <w:r w:rsidR="00AF4B6B">
        <w:t>število sodelujočih v letu 202</w:t>
      </w:r>
      <w:r w:rsidR="00551599">
        <w:t xml:space="preserve">4 </w:t>
      </w:r>
      <w:r w:rsidR="00AF4B6B">
        <w:t xml:space="preserve"> je obdelano na dan </w:t>
      </w:r>
      <w:r w:rsidR="00551599">
        <w:t>14</w:t>
      </w:r>
      <w:r w:rsidR="00AF4B6B">
        <w:t>.1.202</w:t>
      </w:r>
      <w:r w:rsidR="00551599">
        <w:t>5</w:t>
      </w:r>
      <w:r w:rsidR="00AF4B6B">
        <w:t xml:space="preserve"> </w:t>
      </w:r>
      <w:r w:rsidR="00455622">
        <w:t xml:space="preserve"> na podlagi </w:t>
      </w:r>
      <w:r w:rsidR="00017F35">
        <w:t>vnesenih</w:t>
      </w:r>
      <w:r w:rsidR="00455622">
        <w:t xml:space="preserve"> in potrjenih podatkov vodij intervencij v poročila v Sistemu za poročanje in intervencije (SPIN).</w:t>
      </w:r>
      <w:r w:rsidR="00294952" w:rsidRPr="00A91F0B">
        <w:t xml:space="preserve"> </w:t>
      </w:r>
    </w:p>
    <w:p w:rsidR="00294952" w:rsidRDefault="00294952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sl-SI"/>
        </w:rPr>
      </w:pPr>
      <w:r>
        <w:rPr>
          <w:rFonts w:eastAsia="Times New Roman"/>
          <w:lang w:eastAsia="sl-SI"/>
        </w:rPr>
        <w:br w:type="page"/>
      </w:r>
    </w:p>
    <w:p w:rsidR="00370D09" w:rsidRPr="00370D09" w:rsidRDefault="00043FC6" w:rsidP="0013652F">
      <w:pPr>
        <w:pStyle w:val="Naslov1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lastRenderedPageBreak/>
        <w:t>Dogodki leta 202</w:t>
      </w:r>
      <w:r w:rsidR="004511F6">
        <w:rPr>
          <w:rFonts w:eastAsia="Times New Roman"/>
          <w:lang w:eastAsia="sl-SI"/>
        </w:rPr>
        <w:t>4</w:t>
      </w:r>
    </w:p>
    <w:p w:rsidR="00370D09" w:rsidRDefault="00BB796B" w:rsidP="00370D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Leta 202</w:t>
      </w:r>
      <w:r w:rsidR="00B04675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="00370D09" w:rsidRPr="00370D09">
        <w:rPr>
          <w:rFonts w:ascii="Arial" w:eastAsia="Times New Roman" w:hAnsi="Arial" w:cs="Arial"/>
          <w:sz w:val="24"/>
          <w:szCs w:val="24"/>
          <w:lang w:eastAsia="sl-SI"/>
        </w:rPr>
        <w:t xml:space="preserve"> je bilo v RS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17.</w:t>
      </w:r>
      <w:r w:rsidR="004511F6">
        <w:rPr>
          <w:rFonts w:ascii="Arial" w:eastAsia="Times New Roman" w:hAnsi="Arial" w:cs="Arial"/>
          <w:sz w:val="24"/>
          <w:szCs w:val="24"/>
          <w:lang w:eastAsia="sl-SI"/>
        </w:rPr>
        <w:t>564</w:t>
      </w:r>
      <w:r w:rsidR="00370D09" w:rsidRPr="00370D09">
        <w:rPr>
          <w:rFonts w:ascii="Arial" w:eastAsia="Times New Roman" w:hAnsi="Arial" w:cs="Arial"/>
          <w:sz w:val="24"/>
          <w:szCs w:val="24"/>
          <w:lang w:eastAsia="sl-SI"/>
        </w:rPr>
        <w:t xml:space="preserve"> različnih dogodkov (naravne in druge nesreče, nesreče v prometu, požari in eksplozije, onesnaženja, nesreče z nevarnimi snovmi, jedrski in drugi dogodki, najdbe NUS, motnje oskrbe in poškodbe objektov, tehnična in druga pomoč, nepotrebne oz. lažne intervencije), v katerih so poleg drugih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služb posredovale tudi sile za zaščito in reševanje (ZRP)</w:t>
      </w:r>
      <w:r w:rsidR="00370D09" w:rsidRPr="00370D09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1B66A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1B66A6" w:rsidRPr="001B66A6">
        <w:rPr>
          <w:rFonts w:ascii="Arial" w:eastAsia="Times New Roman" w:hAnsi="Arial" w:cs="Arial"/>
          <w:sz w:val="24"/>
          <w:szCs w:val="24"/>
          <w:lang w:eastAsia="sl-SI"/>
        </w:rPr>
        <w:t>S pravočasnim in učinkovitim ukrepanjem ter nudenjem pomoči prizadetim so sile za ZRP nedvomno prispevale k zmanjšanju škode in drugih posledic, ki so jih povzročile omenjene nesreče.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Dogodki leta 2020"/>
      </w:tblPr>
      <w:tblGrid>
        <w:gridCol w:w="4531"/>
        <w:gridCol w:w="4531"/>
      </w:tblGrid>
      <w:tr w:rsidR="00370D09" w:rsidRPr="00162189" w:rsidTr="008312E0">
        <w:trPr>
          <w:tblHeader/>
        </w:trPr>
        <w:tc>
          <w:tcPr>
            <w:tcW w:w="4531" w:type="dxa"/>
          </w:tcPr>
          <w:p w:rsidR="00370D09" w:rsidRPr="00162189" w:rsidRDefault="00370D09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Dogodek</w:t>
            </w:r>
          </w:p>
        </w:tc>
        <w:tc>
          <w:tcPr>
            <w:tcW w:w="4531" w:type="dxa"/>
          </w:tcPr>
          <w:p w:rsidR="00370D09" w:rsidRPr="00162189" w:rsidRDefault="00370D09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dogodkov</w:t>
            </w:r>
          </w:p>
        </w:tc>
      </w:tr>
      <w:tr w:rsidR="00370D09" w:rsidRPr="00162189" w:rsidTr="00370D09">
        <w:tc>
          <w:tcPr>
            <w:tcW w:w="4531" w:type="dxa"/>
          </w:tcPr>
          <w:p w:rsidR="00370D09" w:rsidRPr="00162189" w:rsidRDefault="00370D09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Naravne nesreče</w:t>
            </w:r>
          </w:p>
        </w:tc>
        <w:tc>
          <w:tcPr>
            <w:tcW w:w="4531" w:type="dxa"/>
          </w:tcPr>
          <w:p w:rsidR="00370D09" w:rsidRPr="00162189" w:rsidRDefault="004511F6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359</w:t>
            </w:r>
          </w:p>
        </w:tc>
      </w:tr>
      <w:tr w:rsidR="00370D09" w:rsidRPr="00162189" w:rsidTr="00370D09">
        <w:tc>
          <w:tcPr>
            <w:tcW w:w="4531" w:type="dxa"/>
          </w:tcPr>
          <w:p w:rsidR="00370D09" w:rsidRPr="00162189" w:rsidRDefault="00370D09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Druge nesreče</w:t>
            </w:r>
          </w:p>
        </w:tc>
        <w:tc>
          <w:tcPr>
            <w:tcW w:w="4531" w:type="dxa"/>
          </w:tcPr>
          <w:p w:rsidR="00370D09" w:rsidRPr="00162189" w:rsidRDefault="004511F6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2.167</w:t>
            </w:r>
          </w:p>
        </w:tc>
      </w:tr>
      <w:tr w:rsidR="00370D09" w:rsidRPr="00162189" w:rsidTr="00370D09">
        <w:tc>
          <w:tcPr>
            <w:tcW w:w="4531" w:type="dxa"/>
          </w:tcPr>
          <w:p w:rsidR="00370D09" w:rsidRPr="00162189" w:rsidRDefault="00370D09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Nesreče v prometu</w:t>
            </w:r>
          </w:p>
        </w:tc>
        <w:tc>
          <w:tcPr>
            <w:tcW w:w="4531" w:type="dxa"/>
          </w:tcPr>
          <w:p w:rsidR="00370D09" w:rsidRPr="00162189" w:rsidRDefault="00BB796B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2.</w:t>
            </w:r>
            <w:r w:rsidR="004511F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795</w:t>
            </w:r>
          </w:p>
        </w:tc>
      </w:tr>
      <w:tr w:rsidR="00370D09" w:rsidRPr="00162189" w:rsidTr="00370D09">
        <w:tc>
          <w:tcPr>
            <w:tcW w:w="4531" w:type="dxa"/>
          </w:tcPr>
          <w:p w:rsidR="00370D09" w:rsidRPr="00162189" w:rsidRDefault="00370D09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Požari in eksplozije</w:t>
            </w:r>
          </w:p>
        </w:tc>
        <w:tc>
          <w:tcPr>
            <w:tcW w:w="4531" w:type="dxa"/>
          </w:tcPr>
          <w:p w:rsidR="00370D09" w:rsidRPr="00162189" w:rsidRDefault="00BB796B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3.</w:t>
            </w:r>
            <w:r w:rsidR="004511F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374</w:t>
            </w:r>
          </w:p>
        </w:tc>
      </w:tr>
      <w:tr w:rsidR="00370D09" w:rsidRPr="00162189" w:rsidTr="00370D09">
        <w:tc>
          <w:tcPr>
            <w:tcW w:w="4531" w:type="dxa"/>
          </w:tcPr>
          <w:p w:rsidR="00370D09" w:rsidRPr="00162189" w:rsidRDefault="00370D09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Onesnaženja, nesreče z nevarnimi snovmi</w:t>
            </w:r>
          </w:p>
        </w:tc>
        <w:tc>
          <w:tcPr>
            <w:tcW w:w="4531" w:type="dxa"/>
          </w:tcPr>
          <w:p w:rsidR="00370D09" w:rsidRPr="00162189" w:rsidRDefault="004511F6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689</w:t>
            </w:r>
          </w:p>
        </w:tc>
      </w:tr>
      <w:tr w:rsidR="00F60FC7" w:rsidRPr="00162189" w:rsidTr="00370D09">
        <w:tc>
          <w:tcPr>
            <w:tcW w:w="4531" w:type="dxa"/>
          </w:tcPr>
          <w:p w:rsidR="00F60FC7" w:rsidRPr="00162189" w:rsidRDefault="00F60FC7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Jedrski in drugi dogodki</w:t>
            </w:r>
          </w:p>
        </w:tc>
        <w:tc>
          <w:tcPr>
            <w:tcW w:w="4531" w:type="dxa"/>
          </w:tcPr>
          <w:p w:rsidR="00F60FC7" w:rsidRDefault="00F60FC7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4511F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370D09" w:rsidRPr="00162189" w:rsidTr="00370D09">
        <w:tc>
          <w:tcPr>
            <w:tcW w:w="4531" w:type="dxa"/>
          </w:tcPr>
          <w:p w:rsidR="00370D09" w:rsidRPr="00162189" w:rsidRDefault="00370D09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Najdbe NUS</w:t>
            </w:r>
          </w:p>
        </w:tc>
        <w:tc>
          <w:tcPr>
            <w:tcW w:w="4531" w:type="dxa"/>
          </w:tcPr>
          <w:p w:rsidR="00370D09" w:rsidRPr="00162189" w:rsidRDefault="004511F6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483</w:t>
            </w:r>
          </w:p>
        </w:tc>
      </w:tr>
      <w:tr w:rsidR="00370D09" w:rsidRPr="00162189" w:rsidTr="00370D09">
        <w:tc>
          <w:tcPr>
            <w:tcW w:w="4531" w:type="dxa"/>
          </w:tcPr>
          <w:p w:rsidR="00370D09" w:rsidRPr="00162189" w:rsidRDefault="00370D09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Tehnična in druga pomoč</w:t>
            </w:r>
          </w:p>
        </w:tc>
        <w:tc>
          <w:tcPr>
            <w:tcW w:w="4531" w:type="dxa"/>
          </w:tcPr>
          <w:p w:rsidR="00370D09" w:rsidRPr="00162189" w:rsidRDefault="004511F6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6.051</w:t>
            </w:r>
          </w:p>
        </w:tc>
      </w:tr>
      <w:tr w:rsidR="00370D09" w:rsidRPr="00162189" w:rsidTr="00370D09">
        <w:tc>
          <w:tcPr>
            <w:tcW w:w="4531" w:type="dxa"/>
          </w:tcPr>
          <w:p w:rsidR="00370D09" w:rsidRPr="00162189" w:rsidRDefault="00370D09" w:rsidP="00370D0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Nepotrebne oz. lažne intervencije</w:t>
            </w:r>
          </w:p>
        </w:tc>
        <w:tc>
          <w:tcPr>
            <w:tcW w:w="4531" w:type="dxa"/>
          </w:tcPr>
          <w:p w:rsidR="00370D09" w:rsidRPr="00162189" w:rsidRDefault="00BB796B" w:rsidP="00370D09">
            <w:pPr>
              <w:keepNext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1.</w:t>
            </w:r>
            <w:r w:rsidR="004511F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635</w:t>
            </w:r>
          </w:p>
        </w:tc>
      </w:tr>
    </w:tbl>
    <w:p w:rsidR="00370D09" w:rsidRPr="00162189" w:rsidRDefault="00F60FC7" w:rsidP="00370D09">
      <w:pPr>
        <w:pStyle w:val="Napis"/>
        <w:rPr>
          <w:rFonts w:ascii="Arial" w:hAnsi="Arial" w:cs="Arial"/>
        </w:rPr>
      </w:pPr>
      <w:r>
        <w:rPr>
          <w:rFonts w:ascii="Arial" w:hAnsi="Arial" w:cs="Arial"/>
        </w:rPr>
        <w:t>Preglednica 2  Dogodki leta 202</w:t>
      </w:r>
      <w:r w:rsidR="004511F6">
        <w:rPr>
          <w:rFonts w:ascii="Arial" w:hAnsi="Arial" w:cs="Arial"/>
        </w:rPr>
        <w:t>4</w:t>
      </w:r>
      <w:r w:rsidR="00370D09" w:rsidRPr="00162189">
        <w:rPr>
          <w:rFonts w:ascii="Arial" w:hAnsi="Arial" w:cs="Arial"/>
        </w:rPr>
        <w:t xml:space="preserve"> so obdelani na podlagi vpisanih in potrenjih podatkov vodij intervencij</w:t>
      </w:r>
      <w:r w:rsidR="00FF1DB0" w:rsidRPr="00162189">
        <w:rPr>
          <w:rFonts w:ascii="Arial" w:hAnsi="Arial" w:cs="Arial"/>
        </w:rPr>
        <w:t xml:space="preserve"> in sodelujočih enot </w:t>
      </w:r>
      <w:r w:rsidR="00370D09" w:rsidRPr="00162189">
        <w:rPr>
          <w:rFonts w:ascii="Arial" w:hAnsi="Arial" w:cs="Arial"/>
        </w:rPr>
        <w:t xml:space="preserve"> v sistemu SPIN. </w:t>
      </w:r>
      <w:r>
        <w:rPr>
          <w:rFonts w:ascii="Arial" w:hAnsi="Arial" w:cs="Arial"/>
        </w:rPr>
        <w:t xml:space="preserve"> Zajem podatkov na dan </w:t>
      </w:r>
      <w:r w:rsidR="004511F6">
        <w:rPr>
          <w:rFonts w:ascii="Arial" w:hAnsi="Arial" w:cs="Arial"/>
        </w:rPr>
        <w:t>14</w:t>
      </w:r>
      <w:r>
        <w:rPr>
          <w:rFonts w:ascii="Arial" w:hAnsi="Arial" w:cs="Arial"/>
        </w:rPr>
        <w:t>.1.202</w:t>
      </w:r>
      <w:r w:rsidR="004511F6">
        <w:rPr>
          <w:rFonts w:ascii="Arial" w:hAnsi="Arial" w:cs="Arial"/>
        </w:rPr>
        <w:t>5</w:t>
      </w:r>
      <w:r w:rsidR="00370D09" w:rsidRPr="00162189">
        <w:rPr>
          <w:rFonts w:ascii="Arial" w:hAnsi="Arial" w:cs="Arial"/>
        </w:rPr>
        <w:t xml:space="preserve">, spletna stran: </w:t>
      </w:r>
      <w:hyperlink r:id="rId13" w:history="1">
        <w:r w:rsidR="006C06A5" w:rsidRPr="00162189">
          <w:rPr>
            <w:rStyle w:val="Hiperpovezava"/>
            <w:rFonts w:ascii="Arial" w:hAnsi="Arial" w:cs="Arial"/>
          </w:rPr>
          <w:t>SPIN</w:t>
        </w:r>
      </w:hyperlink>
    </w:p>
    <w:p w:rsidR="008C6B77" w:rsidRPr="00162189" w:rsidRDefault="008C6B77" w:rsidP="008C6B77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Naravne nesreče leta 2020"/>
        <w:tblDescription w:val="Leta 2020 je bilo v RS 16.895 različnih dogodkov (naravne in druge nesreče, nesreče v prometu, požari in eksplozije, onesnaženja, nesreče z nevarnimi snovmi, jedrski in drugi dogodki, najdbe NUS, motnje oskrbe in poškodbe objektov, tehnična in druga pomoč, nepotrebne oz. lažne intervencije), v katerih so poleg drugih služb posredovale tudi sile ZRP. S pravočasnim in učinkovitim ukrepanjem ter nudenjem pomoči prizadetim so sile za ZRP nedvomno prispevale k zmanjšanju škode in drugih posledic, ki so jih povzročile omenjene nesreče."/>
      </w:tblPr>
      <w:tblGrid>
        <w:gridCol w:w="4531"/>
        <w:gridCol w:w="4531"/>
      </w:tblGrid>
      <w:tr w:rsidR="008C6B77" w:rsidRPr="00162189" w:rsidTr="00AB1068">
        <w:trPr>
          <w:tblHeader/>
        </w:trPr>
        <w:tc>
          <w:tcPr>
            <w:tcW w:w="4531" w:type="dxa"/>
          </w:tcPr>
          <w:p w:rsidR="008C6B77" w:rsidRPr="00162189" w:rsidRDefault="008C6B77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Dogodek Naravne nesreče</w:t>
            </w:r>
          </w:p>
        </w:tc>
        <w:tc>
          <w:tcPr>
            <w:tcW w:w="4531" w:type="dxa"/>
          </w:tcPr>
          <w:p w:rsidR="008C6B77" w:rsidRPr="00162189" w:rsidRDefault="008C6B77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dogodkov</w:t>
            </w:r>
          </w:p>
        </w:tc>
      </w:tr>
      <w:tr w:rsidR="008C6B77" w:rsidRPr="00162189" w:rsidTr="00AB1068">
        <w:tc>
          <w:tcPr>
            <w:tcW w:w="4531" w:type="dxa"/>
          </w:tcPr>
          <w:p w:rsidR="008C6B77" w:rsidRPr="00162189" w:rsidRDefault="008C6B77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hAnsi="Arial" w:cs="Arial"/>
                <w:color w:val="333333"/>
                <w:sz w:val="24"/>
                <w:szCs w:val="24"/>
              </w:rPr>
              <w:t>Visoko plimovanje morja</w:t>
            </w:r>
          </w:p>
        </w:tc>
        <w:tc>
          <w:tcPr>
            <w:tcW w:w="4531" w:type="dxa"/>
          </w:tcPr>
          <w:p w:rsidR="008C6B77" w:rsidRPr="00162189" w:rsidRDefault="0053211F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</w:tr>
      <w:tr w:rsidR="008C6B77" w:rsidRPr="00162189" w:rsidTr="00AB1068">
        <w:tc>
          <w:tcPr>
            <w:tcW w:w="4531" w:type="dxa"/>
          </w:tcPr>
          <w:p w:rsidR="008C6B77" w:rsidRPr="00162189" w:rsidRDefault="008C6B77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Poplave</w:t>
            </w:r>
          </w:p>
        </w:tc>
        <w:tc>
          <w:tcPr>
            <w:tcW w:w="4531" w:type="dxa"/>
          </w:tcPr>
          <w:p w:rsidR="008C6B77" w:rsidRPr="00162189" w:rsidRDefault="0053211F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88</w:t>
            </w:r>
          </w:p>
        </w:tc>
      </w:tr>
      <w:tr w:rsidR="008C6B77" w:rsidRPr="00162189" w:rsidTr="00AB1068">
        <w:tc>
          <w:tcPr>
            <w:tcW w:w="4531" w:type="dxa"/>
          </w:tcPr>
          <w:p w:rsidR="008C6B77" w:rsidRPr="00162189" w:rsidRDefault="008C6B77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Plazovi</w:t>
            </w:r>
          </w:p>
        </w:tc>
        <w:tc>
          <w:tcPr>
            <w:tcW w:w="4531" w:type="dxa"/>
          </w:tcPr>
          <w:p w:rsidR="008C6B77" w:rsidRPr="00162189" w:rsidRDefault="0053211F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53</w:t>
            </w:r>
          </w:p>
        </w:tc>
      </w:tr>
      <w:tr w:rsidR="008C6B77" w:rsidRPr="00162189" w:rsidTr="00AB1068">
        <w:tc>
          <w:tcPr>
            <w:tcW w:w="4531" w:type="dxa"/>
          </w:tcPr>
          <w:p w:rsidR="008C6B77" w:rsidRPr="00162189" w:rsidRDefault="008C6B77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Visok sneg</w:t>
            </w:r>
          </w:p>
        </w:tc>
        <w:tc>
          <w:tcPr>
            <w:tcW w:w="4531" w:type="dxa"/>
          </w:tcPr>
          <w:p w:rsidR="008C6B77" w:rsidRPr="00162189" w:rsidRDefault="0053211F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</w:t>
            </w:r>
          </w:p>
        </w:tc>
      </w:tr>
      <w:tr w:rsidR="00235F47" w:rsidRPr="00162189" w:rsidTr="00AB1068">
        <w:tc>
          <w:tcPr>
            <w:tcW w:w="4531" w:type="dxa"/>
          </w:tcPr>
          <w:p w:rsidR="00235F47" w:rsidRPr="00162189" w:rsidRDefault="00235F47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Neurja</w:t>
            </w:r>
          </w:p>
        </w:tc>
        <w:tc>
          <w:tcPr>
            <w:tcW w:w="4531" w:type="dxa"/>
          </w:tcPr>
          <w:p w:rsidR="00235F47" w:rsidRDefault="0053211F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24</w:t>
            </w:r>
          </w:p>
        </w:tc>
      </w:tr>
      <w:tr w:rsidR="008C6B77" w:rsidRPr="00162189" w:rsidTr="00AB1068">
        <w:tc>
          <w:tcPr>
            <w:tcW w:w="4531" w:type="dxa"/>
          </w:tcPr>
          <w:p w:rsidR="008C6B77" w:rsidRPr="00162189" w:rsidRDefault="008C6B77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Močan veter</w:t>
            </w:r>
          </w:p>
        </w:tc>
        <w:tc>
          <w:tcPr>
            <w:tcW w:w="4531" w:type="dxa"/>
          </w:tcPr>
          <w:p w:rsidR="008C6B77" w:rsidRPr="00162189" w:rsidRDefault="0053211F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124</w:t>
            </w:r>
          </w:p>
        </w:tc>
      </w:tr>
      <w:tr w:rsidR="008C6B77" w:rsidRPr="00162189" w:rsidTr="00AB1068">
        <w:tc>
          <w:tcPr>
            <w:tcW w:w="4531" w:type="dxa"/>
          </w:tcPr>
          <w:p w:rsidR="008C6B77" w:rsidRPr="00162189" w:rsidRDefault="008C6B77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Udari strel</w:t>
            </w:r>
          </w:p>
        </w:tc>
        <w:tc>
          <w:tcPr>
            <w:tcW w:w="4531" w:type="dxa"/>
          </w:tcPr>
          <w:p w:rsidR="008C6B77" w:rsidRPr="00162189" w:rsidRDefault="0053211F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</w:p>
        </w:tc>
      </w:tr>
      <w:tr w:rsidR="008C6B77" w:rsidRPr="00162189" w:rsidTr="00AB1068">
        <w:tc>
          <w:tcPr>
            <w:tcW w:w="4531" w:type="dxa"/>
          </w:tcPr>
          <w:p w:rsidR="008C6B77" w:rsidRPr="00162189" w:rsidRDefault="008C6B77" w:rsidP="00AB10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6218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Prekinitev prometa zaradi naravnih pojavov</w:t>
            </w:r>
          </w:p>
        </w:tc>
        <w:tc>
          <w:tcPr>
            <w:tcW w:w="4531" w:type="dxa"/>
          </w:tcPr>
          <w:p w:rsidR="008C6B77" w:rsidRPr="00162189" w:rsidRDefault="0053211F" w:rsidP="00063D4D">
            <w:pPr>
              <w:keepNext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</w:t>
            </w:r>
          </w:p>
        </w:tc>
      </w:tr>
    </w:tbl>
    <w:p w:rsidR="00A91F0B" w:rsidRDefault="00834C10" w:rsidP="00294952">
      <w:pPr>
        <w:pStyle w:val="Napis"/>
      </w:pPr>
      <w:r>
        <w:t>Preglednica 3</w:t>
      </w:r>
      <w:r w:rsidR="00063D4D">
        <w:t xml:space="preserve"> Podatki za dog</w:t>
      </w:r>
      <w:r w:rsidR="00883773">
        <w:t>odke Naravne nesreče v letu 202</w:t>
      </w:r>
      <w:r w:rsidR="0053211F">
        <w:t>4</w:t>
      </w:r>
      <w:r w:rsidR="00063D4D">
        <w:t xml:space="preserve"> so obdelani na podlagi vpisanih in potrenjih podatkov vodij intervencij in sodelujočih enot  v sistemu SPIN. </w:t>
      </w:r>
      <w:r w:rsidR="00883773">
        <w:t xml:space="preserve"> Zajem podatkov na dan </w:t>
      </w:r>
      <w:r w:rsidR="0053211F">
        <w:t>14</w:t>
      </w:r>
      <w:r w:rsidR="00883773">
        <w:t>.1.202</w:t>
      </w:r>
      <w:r w:rsidR="0053211F">
        <w:t>5</w:t>
      </w:r>
      <w:r w:rsidR="00063D4D">
        <w:t>, spletna stran:</w:t>
      </w:r>
      <w:r w:rsidR="00063D4D" w:rsidRPr="00370D09">
        <w:t xml:space="preserve"> </w:t>
      </w:r>
      <w:hyperlink r:id="rId14" w:history="1">
        <w:r w:rsidR="00063D4D">
          <w:rPr>
            <w:rStyle w:val="Hiperpovezava"/>
          </w:rPr>
          <w:t>SPIN</w:t>
        </w:r>
      </w:hyperlink>
      <w:r w:rsidR="00294952">
        <w:rPr>
          <w:rStyle w:val="Hiperpovezava"/>
        </w:rPr>
        <w:t>.</w:t>
      </w:r>
    </w:p>
    <w:p w:rsidR="00294952" w:rsidRDefault="0029495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9D05B6" w:rsidRDefault="00F0217F" w:rsidP="00A91F0B">
      <w:pPr>
        <w:pStyle w:val="Naslov1"/>
      </w:pPr>
      <w:r w:rsidRPr="00F0217F">
        <w:lastRenderedPageBreak/>
        <w:t>Statistika</w:t>
      </w:r>
      <w:r w:rsidR="00E83606">
        <w:t xml:space="preserve"> javnega alarmiranja v letu 202</w:t>
      </w:r>
      <w:r w:rsidR="00D11F73">
        <w:t>4</w:t>
      </w:r>
    </w:p>
    <w:p w:rsidR="00A91F0B" w:rsidRDefault="00A91F0B" w:rsidP="00A91F0B"/>
    <w:p w:rsidR="00287083" w:rsidRPr="00A91F0B" w:rsidRDefault="00287083" w:rsidP="00A91F0B"/>
    <w:p w:rsidR="000F3C90" w:rsidRPr="009D05B6" w:rsidRDefault="00D11F73" w:rsidP="009D05B6">
      <w:r w:rsidRPr="00D11F73">
        <w:rPr>
          <w:noProof/>
        </w:rPr>
        <w:drawing>
          <wp:inline distT="0" distB="0" distL="0" distR="0" wp14:anchorId="7DF54EFB" wp14:editId="24A9940F">
            <wp:extent cx="5760720" cy="2449830"/>
            <wp:effectExtent l="0" t="0" r="0" b="7620"/>
            <wp:docPr id="7" name="Slika 7" descr="Število proženj siren javnega alarmiranja po ReCO za leto 202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7F" w:rsidRDefault="00F0217F" w:rsidP="00F0217F">
      <w:pPr>
        <w:pStyle w:val="Napis"/>
      </w:pPr>
      <w:r>
        <w:t xml:space="preserve">Slika </w:t>
      </w:r>
      <w:r w:rsidR="000F3C90">
        <w:rPr>
          <w:noProof/>
        </w:rPr>
        <w:t>5</w:t>
      </w:r>
      <w:r>
        <w:t xml:space="preserve"> Število proženj siren javnega ala</w:t>
      </w:r>
      <w:r w:rsidR="009D05B6">
        <w:t>rmiranja po</w:t>
      </w:r>
      <w:r w:rsidR="000F3C90">
        <w:t xml:space="preserve"> ReCO za leto 202</w:t>
      </w:r>
      <w:r w:rsidR="00D11F73">
        <w:t>4</w:t>
      </w:r>
      <w:r>
        <w:t>. Vir: URSZR, Služba za informatiko in komunikacije.</w:t>
      </w:r>
    </w:p>
    <w:p w:rsidR="00287083" w:rsidRDefault="00287083" w:rsidP="00287083"/>
    <w:p w:rsidR="00287083" w:rsidRPr="00287083" w:rsidRDefault="00287083" w:rsidP="00287083"/>
    <w:p w:rsidR="00F0217F" w:rsidRDefault="00D11F73" w:rsidP="00A5090E">
      <w:r w:rsidRPr="00D11F73">
        <w:rPr>
          <w:noProof/>
        </w:rPr>
        <w:drawing>
          <wp:inline distT="0" distB="0" distL="0" distR="0" wp14:anchorId="5D1F0273" wp14:editId="28726344">
            <wp:extent cx="5744377" cy="2429214"/>
            <wp:effectExtent l="0" t="0" r="8890" b="9525"/>
            <wp:docPr id="9" name="Slika 9" descr="Število proženj siren javnega alarmiranja po mesecih za leto 202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F0B" w:rsidRPr="00A91F0B" w:rsidRDefault="00F0217F" w:rsidP="00A91F0B">
      <w:pPr>
        <w:pStyle w:val="Napis"/>
      </w:pPr>
      <w:r>
        <w:t xml:space="preserve">Slika </w:t>
      </w:r>
      <w:r w:rsidR="000F3C90">
        <w:rPr>
          <w:noProof/>
        </w:rPr>
        <w:t xml:space="preserve">6 </w:t>
      </w:r>
      <w:r>
        <w:t>Število proženj siren javnega alarmiranja po</w:t>
      </w:r>
      <w:r w:rsidR="000F3C90">
        <w:t xml:space="preserve"> mesecih za leto 202</w:t>
      </w:r>
      <w:r w:rsidR="00D11F73">
        <w:t>4</w:t>
      </w:r>
      <w:r w:rsidR="009D05B6">
        <w:t>. Vir: URSZR, Služba za informatiko in komunikacije</w:t>
      </w:r>
    </w:p>
    <w:p w:rsidR="00A5090E" w:rsidRPr="00287083" w:rsidRDefault="00D11F73" w:rsidP="00A91F0B">
      <w:pPr>
        <w:rPr>
          <w:i/>
          <w:sz w:val="18"/>
          <w:szCs w:val="18"/>
        </w:rPr>
      </w:pPr>
      <w:r w:rsidRPr="00D11F73">
        <w:rPr>
          <w:noProof/>
        </w:rPr>
        <w:lastRenderedPageBreak/>
        <w:drawing>
          <wp:inline distT="0" distB="0" distL="0" distR="0" wp14:anchorId="007D2C5A" wp14:editId="4C4D93CB">
            <wp:extent cx="5760720" cy="2646680"/>
            <wp:effectExtent l="0" t="0" r="0" b="1270"/>
            <wp:docPr id="10" name="Slika 10" descr="Število proženj siren javnega alarmiranja po tipih alarma za leto 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090E" w:rsidRPr="00287083">
        <w:rPr>
          <w:i/>
          <w:sz w:val="18"/>
          <w:szCs w:val="18"/>
        </w:rPr>
        <w:t xml:space="preserve">Slika </w:t>
      </w:r>
      <w:r w:rsidR="00A5090E" w:rsidRPr="00287083">
        <w:rPr>
          <w:i/>
          <w:noProof/>
          <w:sz w:val="18"/>
          <w:szCs w:val="18"/>
        </w:rPr>
        <w:t xml:space="preserve">7 </w:t>
      </w:r>
      <w:r w:rsidR="00A5090E" w:rsidRPr="00287083">
        <w:rPr>
          <w:i/>
          <w:sz w:val="18"/>
          <w:szCs w:val="18"/>
        </w:rPr>
        <w:t>Število proženj siren javnega alarmiranja po tipih alarma za leto 202</w:t>
      </w:r>
      <w:r w:rsidRPr="00287083">
        <w:rPr>
          <w:i/>
          <w:sz w:val="18"/>
          <w:szCs w:val="18"/>
        </w:rPr>
        <w:t>4</w:t>
      </w:r>
      <w:r w:rsidR="00A5090E" w:rsidRPr="00287083">
        <w:rPr>
          <w:i/>
          <w:sz w:val="18"/>
          <w:szCs w:val="18"/>
        </w:rPr>
        <w:t>. Vir: URSZR, Služba za informatiko in komunikacije</w:t>
      </w:r>
    </w:p>
    <w:p w:rsidR="00724CE9" w:rsidRDefault="00724CE9" w:rsidP="00724CE9"/>
    <w:p w:rsidR="00F0217F" w:rsidRPr="00724CE9" w:rsidRDefault="00F0217F" w:rsidP="00724CE9"/>
    <w:sectPr w:rsidR="00F0217F" w:rsidRPr="0072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07" w:rsidRDefault="00CF0007" w:rsidP="00CF0007">
      <w:pPr>
        <w:spacing w:after="0" w:line="240" w:lineRule="auto"/>
      </w:pPr>
      <w:r>
        <w:separator/>
      </w:r>
    </w:p>
  </w:endnote>
  <w:endnote w:type="continuationSeparator" w:id="0">
    <w:p w:rsidR="00CF0007" w:rsidRDefault="00CF0007" w:rsidP="00CF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07" w:rsidRDefault="00CF0007" w:rsidP="00CF0007">
      <w:pPr>
        <w:spacing w:after="0" w:line="240" w:lineRule="auto"/>
      </w:pPr>
      <w:r>
        <w:separator/>
      </w:r>
    </w:p>
  </w:footnote>
  <w:footnote w:type="continuationSeparator" w:id="0">
    <w:p w:rsidR="00CF0007" w:rsidRDefault="00CF0007" w:rsidP="00CF0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A8"/>
    <w:rsid w:val="00011171"/>
    <w:rsid w:val="000157E7"/>
    <w:rsid w:val="00017F35"/>
    <w:rsid w:val="0002403B"/>
    <w:rsid w:val="00032CF4"/>
    <w:rsid w:val="00043FC6"/>
    <w:rsid w:val="00051976"/>
    <w:rsid w:val="00053102"/>
    <w:rsid w:val="000556BD"/>
    <w:rsid w:val="000615C4"/>
    <w:rsid w:val="00063D4D"/>
    <w:rsid w:val="00071F34"/>
    <w:rsid w:val="00076C0F"/>
    <w:rsid w:val="00080A22"/>
    <w:rsid w:val="000948F9"/>
    <w:rsid w:val="00095E48"/>
    <w:rsid w:val="000C1389"/>
    <w:rsid w:val="000E0000"/>
    <w:rsid w:val="000E078A"/>
    <w:rsid w:val="000E3CF5"/>
    <w:rsid w:val="000E41E7"/>
    <w:rsid w:val="000F0A27"/>
    <w:rsid w:val="000F3C90"/>
    <w:rsid w:val="000F4694"/>
    <w:rsid w:val="000F631F"/>
    <w:rsid w:val="00106226"/>
    <w:rsid w:val="001111D7"/>
    <w:rsid w:val="00116BC9"/>
    <w:rsid w:val="00117F11"/>
    <w:rsid w:val="0013652F"/>
    <w:rsid w:val="00137EAB"/>
    <w:rsid w:val="00162189"/>
    <w:rsid w:val="00170D69"/>
    <w:rsid w:val="001716A0"/>
    <w:rsid w:val="00176D59"/>
    <w:rsid w:val="00177878"/>
    <w:rsid w:val="00177F48"/>
    <w:rsid w:val="00181F8A"/>
    <w:rsid w:val="00182853"/>
    <w:rsid w:val="001871AB"/>
    <w:rsid w:val="0019545A"/>
    <w:rsid w:val="001956E8"/>
    <w:rsid w:val="001A42D7"/>
    <w:rsid w:val="001B66A6"/>
    <w:rsid w:val="001B6ADE"/>
    <w:rsid w:val="001C3084"/>
    <w:rsid w:val="001F02CB"/>
    <w:rsid w:val="001F1F03"/>
    <w:rsid w:val="00205E4B"/>
    <w:rsid w:val="00225B65"/>
    <w:rsid w:val="00235F47"/>
    <w:rsid w:val="0023692E"/>
    <w:rsid w:val="00240BD3"/>
    <w:rsid w:val="00244927"/>
    <w:rsid w:val="00251033"/>
    <w:rsid w:val="002513FC"/>
    <w:rsid w:val="0025778F"/>
    <w:rsid w:val="00260788"/>
    <w:rsid w:val="00260FEC"/>
    <w:rsid w:val="00275B2A"/>
    <w:rsid w:val="00287083"/>
    <w:rsid w:val="002873F4"/>
    <w:rsid w:val="00294952"/>
    <w:rsid w:val="00296CB9"/>
    <w:rsid w:val="002D06F5"/>
    <w:rsid w:val="002D4A3A"/>
    <w:rsid w:val="002D750A"/>
    <w:rsid w:val="002E0A99"/>
    <w:rsid w:val="002E2B60"/>
    <w:rsid w:val="002E7CB3"/>
    <w:rsid w:val="002F0C2B"/>
    <w:rsid w:val="002F4F4D"/>
    <w:rsid w:val="00300989"/>
    <w:rsid w:val="00303A56"/>
    <w:rsid w:val="0030672C"/>
    <w:rsid w:val="0031459A"/>
    <w:rsid w:val="00316777"/>
    <w:rsid w:val="00320199"/>
    <w:rsid w:val="003201BE"/>
    <w:rsid w:val="0032590F"/>
    <w:rsid w:val="00333037"/>
    <w:rsid w:val="003462F0"/>
    <w:rsid w:val="00352A78"/>
    <w:rsid w:val="003560A3"/>
    <w:rsid w:val="00357035"/>
    <w:rsid w:val="00363C19"/>
    <w:rsid w:val="00370D09"/>
    <w:rsid w:val="00370D6B"/>
    <w:rsid w:val="0037631C"/>
    <w:rsid w:val="00377FE4"/>
    <w:rsid w:val="00395335"/>
    <w:rsid w:val="003D2C28"/>
    <w:rsid w:val="003D3C2C"/>
    <w:rsid w:val="003F3BDB"/>
    <w:rsid w:val="003F4185"/>
    <w:rsid w:val="003F4262"/>
    <w:rsid w:val="003F74B1"/>
    <w:rsid w:val="00404CB3"/>
    <w:rsid w:val="00426311"/>
    <w:rsid w:val="00426C62"/>
    <w:rsid w:val="004319E9"/>
    <w:rsid w:val="00443C5F"/>
    <w:rsid w:val="004456BF"/>
    <w:rsid w:val="004511F6"/>
    <w:rsid w:val="004521EE"/>
    <w:rsid w:val="00454646"/>
    <w:rsid w:val="00455622"/>
    <w:rsid w:val="0046213E"/>
    <w:rsid w:val="00480225"/>
    <w:rsid w:val="00481E28"/>
    <w:rsid w:val="00482955"/>
    <w:rsid w:val="0049221D"/>
    <w:rsid w:val="004926AD"/>
    <w:rsid w:val="00493FBB"/>
    <w:rsid w:val="004B608E"/>
    <w:rsid w:val="004C5CB7"/>
    <w:rsid w:val="004C65A0"/>
    <w:rsid w:val="004D26B8"/>
    <w:rsid w:val="005046E5"/>
    <w:rsid w:val="00504ACB"/>
    <w:rsid w:val="005053D5"/>
    <w:rsid w:val="005315CA"/>
    <w:rsid w:val="0053211F"/>
    <w:rsid w:val="005353E6"/>
    <w:rsid w:val="00540CD9"/>
    <w:rsid w:val="00551599"/>
    <w:rsid w:val="00566618"/>
    <w:rsid w:val="005717B5"/>
    <w:rsid w:val="00571F55"/>
    <w:rsid w:val="00595728"/>
    <w:rsid w:val="005C7A8F"/>
    <w:rsid w:val="005C7DA0"/>
    <w:rsid w:val="005E365C"/>
    <w:rsid w:val="00613C04"/>
    <w:rsid w:val="00624BA8"/>
    <w:rsid w:val="00637699"/>
    <w:rsid w:val="0064244B"/>
    <w:rsid w:val="006542A8"/>
    <w:rsid w:val="00662538"/>
    <w:rsid w:val="006629A0"/>
    <w:rsid w:val="00667FD3"/>
    <w:rsid w:val="006706B1"/>
    <w:rsid w:val="006864ED"/>
    <w:rsid w:val="006933F7"/>
    <w:rsid w:val="0069363B"/>
    <w:rsid w:val="006C0351"/>
    <w:rsid w:val="006C06A5"/>
    <w:rsid w:val="006C5228"/>
    <w:rsid w:val="006D631B"/>
    <w:rsid w:val="006D7D01"/>
    <w:rsid w:val="006E47CD"/>
    <w:rsid w:val="006F4620"/>
    <w:rsid w:val="006F479F"/>
    <w:rsid w:val="006F61E0"/>
    <w:rsid w:val="007106DC"/>
    <w:rsid w:val="00724CE9"/>
    <w:rsid w:val="00725CED"/>
    <w:rsid w:val="0072695D"/>
    <w:rsid w:val="00743876"/>
    <w:rsid w:val="007502BC"/>
    <w:rsid w:val="00761293"/>
    <w:rsid w:val="00776536"/>
    <w:rsid w:val="0078668A"/>
    <w:rsid w:val="007939C3"/>
    <w:rsid w:val="007B28B4"/>
    <w:rsid w:val="007B74B8"/>
    <w:rsid w:val="007B7D9C"/>
    <w:rsid w:val="007C2184"/>
    <w:rsid w:val="007D0674"/>
    <w:rsid w:val="007D147C"/>
    <w:rsid w:val="007D5823"/>
    <w:rsid w:val="007E3829"/>
    <w:rsid w:val="0080492C"/>
    <w:rsid w:val="00812222"/>
    <w:rsid w:val="00813FB3"/>
    <w:rsid w:val="0082568A"/>
    <w:rsid w:val="008312E0"/>
    <w:rsid w:val="00834C10"/>
    <w:rsid w:val="00835ABA"/>
    <w:rsid w:val="00845D49"/>
    <w:rsid w:val="00855808"/>
    <w:rsid w:val="00874B35"/>
    <w:rsid w:val="00876329"/>
    <w:rsid w:val="00882FEE"/>
    <w:rsid w:val="00883773"/>
    <w:rsid w:val="00891FF6"/>
    <w:rsid w:val="008A0BA8"/>
    <w:rsid w:val="008A48DC"/>
    <w:rsid w:val="008C6056"/>
    <w:rsid w:val="008C6325"/>
    <w:rsid w:val="008C6B77"/>
    <w:rsid w:val="008D1D73"/>
    <w:rsid w:val="008D6101"/>
    <w:rsid w:val="008E23BE"/>
    <w:rsid w:val="008E2D5A"/>
    <w:rsid w:val="008F14F4"/>
    <w:rsid w:val="00905EC4"/>
    <w:rsid w:val="009112F0"/>
    <w:rsid w:val="00916C2A"/>
    <w:rsid w:val="009276F0"/>
    <w:rsid w:val="00927A6E"/>
    <w:rsid w:val="00931432"/>
    <w:rsid w:val="00935D95"/>
    <w:rsid w:val="009405BC"/>
    <w:rsid w:val="00946467"/>
    <w:rsid w:val="00953C08"/>
    <w:rsid w:val="009557F6"/>
    <w:rsid w:val="0095734A"/>
    <w:rsid w:val="00961D6B"/>
    <w:rsid w:val="00961FCA"/>
    <w:rsid w:val="00970D26"/>
    <w:rsid w:val="00971A06"/>
    <w:rsid w:val="009720E3"/>
    <w:rsid w:val="009738BA"/>
    <w:rsid w:val="00992E70"/>
    <w:rsid w:val="00996C62"/>
    <w:rsid w:val="009B02E6"/>
    <w:rsid w:val="009B74FB"/>
    <w:rsid w:val="009C7A66"/>
    <w:rsid w:val="009D05B6"/>
    <w:rsid w:val="009D2A92"/>
    <w:rsid w:val="009D6171"/>
    <w:rsid w:val="009F2445"/>
    <w:rsid w:val="009F28EE"/>
    <w:rsid w:val="00A07EF9"/>
    <w:rsid w:val="00A132C2"/>
    <w:rsid w:val="00A14D0A"/>
    <w:rsid w:val="00A22E48"/>
    <w:rsid w:val="00A266FC"/>
    <w:rsid w:val="00A5090E"/>
    <w:rsid w:val="00A53B70"/>
    <w:rsid w:val="00A573EB"/>
    <w:rsid w:val="00A671E2"/>
    <w:rsid w:val="00A709C4"/>
    <w:rsid w:val="00A91F0B"/>
    <w:rsid w:val="00AA21B0"/>
    <w:rsid w:val="00AA7E92"/>
    <w:rsid w:val="00AB3D2F"/>
    <w:rsid w:val="00AB3F20"/>
    <w:rsid w:val="00AB5B12"/>
    <w:rsid w:val="00AB6B50"/>
    <w:rsid w:val="00AC695D"/>
    <w:rsid w:val="00AD63A0"/>
    <w:rsid w:val="00AD775F"/>
    <w:rsid w:val="00AE3B42"/>
    <w:rsid w:val="00AE76EA"/>
    <w:rsid w:val="00AF026D"/>
    <w:rsid w:val="00AF2BB6"/>
    <w:rsid w:val="00AF4B6B"/>
    <w:rsid w:val="00B04675"/>
    <w:rsid w:val="00B10FEB"/>
    <w:rsid w:val="00B224CB"/>
    <w:rsid w:val="00B23295"/>
    <w:rsid w:val="00B30E8D"/>
    <w:rsid w:val="00B525D7"/>
    <w:rsid w:val="00B60474"/>
    <w:rsid w:val="00B635DE"/>
    <w:rsid w:val="00B6503B"/>
    <w:rsid w:val="00B673C4"/>
    <w:rsid w:val="00B751CB"/>
    <w:rsid w:val="00B83AFE"/>
    <w:rsid w:val="00B9654C"/>
    <w:rsid w:val="00BA1C0C"/>
    <w:rsid w:val="00BA3593"/>
    <w:rsid w:val="00BA7962"/>
    <w:rsid w:val="00BB49F1"/>
    <w:rsid w:val="00BB4C71"/>
    <w:rsid w:val="00BB796B"/>
    <w:rsid w:val="00BD0E9A"/>
    <w:rsid w:val="00BE5FB0"/>
    <w:rsid w:val="00BF4DA2"/>
    <w:rsid w:val="00BF689E"/>
    <w:rsid w:val="00C01040"/>
    <w:rsid w:val="00C0213C"/>
    <w:rsid w:val="00C028ED"/>
    <w:rsid w:val="00C03E9E"/>
    <w:rsid w:val="00C16B87"/>
    <w:rsid w:val="00C242E8"/>
    <w:rsid w:val="00C333C1"/>
    <w:rsid w:val="00C37CEB"/>
    <w:rsid w:val="00C41E21"/>
    <w:rsid w:val="00C62D6E"/>
    <w:rsid w:val="00C75AA3"/>
    <w:rsid w:val="00C767D7"/>
    <w:rsid w:val="00C817CA"/>
    <w:rsid w:val="00C96434"/>
    <w:rsid w:val="00CA1C05"/>
    <w:rsid w:val="00CA5D9E"/>
    <w:rsid w:val="00CA7612"/>
    <w:rsid w:val="00CC10A4"/>
    <w:rsid w:val="00CC173F"/>
    <w:rsid w:val="00CD0648"/>
    <w:rsid w:val="00CD260A"/>
    <w:rsid w:val="00CD4014"/>
    <w:rsid w:val="00CE6761"/>
    <w:rsid w:val="00CF0007"/>
    <w:rsid w:val="00CF7F00"/>
    <w:rsid w:val="00D00527"/>
    <w:rsid w:val="00D01853"/>
    <w:rsid w:val="00D06CD0"/>
    <w:rsid w:val="00D11F73"/>
    <w:rsid w:val="00D3115F"/>
    <w:rsid w:val="00D31CE8"/>
    <w:rsid w:val="00D3430E"/>
    <w:rsid w:val="00D40EE6"/>
    <w:rsid w:val="00D4680E"/>
    <w:rsid w:val="00D71CB9"/>
    <w:rsid w:val="00D765E5"/>
    <w:rsid w:val="00D7734D"/>
    <w:rsid w:val="00D84721"/>
    <w:rsid w:val="00D936FE"/>
    <w:rsid w:val="00DB27E0"/>
    <w:rsid w:val="00DC0C14"/>
    <w:rsid w:val="00DC5E53"/>
    <w:rsid w:val="00DD2ECB"/>
    <w:rsid w:val="00DD48CA"/>
    <w:rsid w:val="00DD63AF"/>
    <w:rsid w:val="00DE5560"/>
    <w:rsid w:val="00DE70CF"/>
    <w:rsid w:val="00DF1C63"/>
    <w:rsid w:val="00E00B1A"/>
    <w:rsid w:val="00E059AD"/>
    <w:rsid w:val="00E06490"/>
    <w:rsid w:val="00E1543C"/>
    <w:rsid w:val="00E209F6"/>
    <w:rsid w:val="00E304D1"/>
    <w:rsid w:val="00E568A6"/>
    <w:rsid w:val="00E82ACA"/>
    <w:rsid w:val="00E83606"/>
    <w:rsid w:val="00E842D7"/>
    <w:rsid w:val="00E84438"/>
    <w:rsid w:val="00E874C7"/>
    <w:rsid w:val="00E8771E"/>
    <w:rsid w:val="00EA4A37"/>
    <w:rsid w:val="00EB0497"/>
    <w:rsid w:val="00EC102B"/>
    <w:rsid w:val="00EC4E56"/>
    <w:rsid w:val="00ED4A09"/>
    <w:rsid w:val="00ED50BC"/>
    <w:rsid w:val="00ED5273"/>
    <w:rsid w:val="00EE0A29"/>
    <w:rsid w:val="00EE0B7C"/>
    <w:rsid w:val="00EE12C7"/>
    <w:rsid w:val="00EF4F0A"/>
    <w:rsid w:val="00F014B9"/>
    <w:rsid w:val="00F0217F"/>
    <w:rsid w:val="00F03266"/>
    <w:rsid w:val="00F120F3"/>
    <w:rsid w:val="00F17B12"/>
    <w:rsid w:val="00F24357"/>
    <w:rsid w:val="00F255D6"/>
    <w:rsid w:val="00F31F96"/>
    <w:rsid w:val="00F42B46"/>
    <w:rsid w:val="00F42EF8"/>
    <w:rsid w:val="00F60FC7"/>
    <w:rsid w:val="00F92036"/>
    <w:rsid w:val="00F931CD"/>
    <w:rsid w:val="00F93CDF"/>
    <w:rsid w:val="00FD1078"/>
    <w:rsid w:val="00FD698B"/>
    <w:rsid w:val="00FE18B2"/>
    <w:rsid w:val="00FF1DB0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4A471"/>
  <w15:chartTrackingRefBased/>
  <w15:docId w15:val="{D7C1B935-0D57-4DAF-B5C8-7DE0FF0C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24BA8"/>
  </w:style>
  <w:style w:type="paragraph" w:styleId="Naslov1">
    <w:name w:val="heading 1"/>
    <w:basedOn w:val="Navaden"/>
    <w:next w:val="Navaden"/>
    <w:link w:val="Naslov1Znak"/>
    <w:uiPriority w:val="9"/>
    <w:qFormat/>
    <w:rsid w:val="00624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24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pis">
    <w:name w:val="caption"/>
    <w:basedOn w:val="Navaden"/>
    <w:next w:val="Navaden"/>
    <w:uiPriority w:val="35"/>
    <w:unhideWhenUsed/>
    <w:qFormat/>
    <w:rsid w:val="00D936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02E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3115F"/>
    <w:rPr>
      <w:color w:val="0563C1" w:themeColor="hyperlink"/>
      <w:u w:val="single"/>
    </w:rPr>
  </w:style>
  <w:style w:type="paragraph" w:customStyle="1" w:styleId="EmptyCellLayoutStyle">
    <w:name w:val="EmptyCellLayoutStyle"/>
    <w:rsid w:val="00333037"/>
    <w:rPr>
      <w:rFonts w:ascii="Times New Roman" w:eastAsia="Times New Roman" w:hAnsi="Times New Roman" w:cs="Times New Roman"/>
      <w:sz w:val="2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330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3303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3303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3303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33037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AB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1">
    <w:name w:val="Plain Table 1"/>
    <w:basedOn w:val="Navadnatabela"/>
    <w:uiPriority w:val="41"/>
    <w:rsid w:val="00AB3F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AB3F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2">
    <w:name w:val="Plain Table 2"/>
    <w:basedOn w:val="Navadnatabela"/>
    <w:uiPriority w:val="42"/>
    <w:rsid w:val="00AB3F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AB3F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AB3F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AB3F2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D343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D343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D3430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3">
    <w:name w:val="Grid Table 1 Light Accent 3"/>
    <w:basedOn w:val="Navadnatabela"/>
    <w:uiPriority w:val="46"/>
    <w:rsid w:val="00D3430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4">
    <w:name w:val="Grid Table 1 Light Accent 4"/>
    <w:basedOn w:val="Navadnatabela"/>
    <w:uiPriority w:val="46"/>
    <w:rsid w:val="00D3430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D343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slov">
    <w:name w:val="Title"/>
    <w:basedOn w:val="Naslov1"/>
    <w:next w:val="Navaden"/>
    <w:link w:val="NaslovZnak"/>
    <w:uiPriority w:val="10"/>
    <w:qFormat/>
    <w:rsid w:val="00426311"/>
    <w:pPr>
      <w:jc w:val="center"/>
    </w:pPr>
    <w:rPr>
      <w:rFonts w:eastAsia="Times New Roman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426311"/>
    <w:rPr>
      <w:rFonts w:asciiTheme="majorHAnsi" w:eastAsia="Times New Roman" w:hAnsiTheme="majorHAnsi" w:cstheme="majorBidi"/>
      <w:color w:val="2E74B5" w:themeColor="accent1" w:themeShade="BF"/>
      <w:sz w:val="32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F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0007"/>
  </w:style>
  <w:style w:type="paragraph" w:styleId="Noga">
    <w:name w:val="footer"/>
    <w:basedOn w:val="Navaden"/>
    <w:link w:val="NogaZnak"/>
    <w:uiPriority w:val="99"/>
    <w:unhideWhenUsed/>
    <w:rsid w:val="00CF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n3.sos112.si/javno/porocilo" TargetMode="External"/><Relationship Id="rId13" Type="http://schemas.openxmlformats.org/officeDocument/2006/relationships/hyperlink" Target="https://spin3.sos112.si/javno/porocil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klic.sos112.si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pin3.sos112.si/javno/porocil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36C9F0-C5D4-4E54-AB06-E596EE29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8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Predovnik</dc:creator>
  <cp:keywords/>
  <dc:description/>
  <cp:lastModifiedBy>Neja Pavlica</cp:lastModifiedBy>
  <cp:revision>68</cp:revision>
  <cp:lastPrinted>2024-02-06T07:46:00Z</cp:lastPrinted>
  <dcterms:created xsi:type="dcterms:W3CDTF">2025-01-08T10:12:00Z</dcterms:created>
  <dcterms:modified xsi:type="dcterms:W3CDTF">2025-01-14T14:00:00Z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dd323b484481e21b47d84b4fab4dae969140e487f3dbaf1ad213be0ee40a4aab</vt:lpwstr>
  </property>
</Properties>
</file>