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CB3" w:rsidRPr="00426311" w:rsidRDefault="00624BA8" w:rsidP="00426311">
      <w:pPr>
        <w:pStyle w:val="Naslov"/>
      </w:pPr>
      <w:r w:rsidRPr="00426311">
        <w:t>V</w:t>
      </w:r>
      <w:r w:rsidR="002F0C2B">
        <w:t xml:space="preserve"> letu 2023</w:t>
      </w:r>
      <w:r w:rsidR="003F3BDB">
        <w:t xml:space="preserve"> smo prejeli </w:t>
      </w:r>
      <w:r w:rsidR="003D2C28">
        <w:t>705.989</w:t>
      </w:r>
      <w:r w:rsidRPr="00426311">
        <w:t xml:space="preserve"> klicev </w:t>
      </w:r>
      <w:r w:rsidR="00B6503B" w:rsidRPr="00426311">
        <w:t>v Regijske centre za obveščanje</w:t>
      </w:r>
      <w:r w:rsidR="00EE0B7C" w:rsidRPr="00426311">
        <w:t xml:space="preserve"> </w:t>
      </w:r>
      <w:r w:rsidR="00E209F6" w:rsidRPr="00426311">
        <w:t xml:space="preserve"> </w:t>
      </w:r>
    </w:p>
    <w:p w:rsidR="00624BA8" w:rsidRDefault="00624BA8" w:rsidP="006C5228">
      <w:pPr>
        <w:spacing w:before="100" w:beforeAutospacing="1" w:after="100" w:afterAutospacing="1" w:line="240" w:lineRule="auto"/>
        <w:jc w:val="both"/>
        <w:rPr>
          <w:rFonts w:ascii="Arial" w:eastAsia="Times New Roman" w:hAnsi="Arial" w:cs="Arial"/>
          <w:sz w:val="24"/>
          <w:szCs w:val="24"/>
          <w:lang w:eastAsia="sl-SI"/>
        </w:rPr>
      </w:pPr>
      <w:r w:rsidRPr="00E22AAC">
        <w:rPr>
          <w:rFonts w:ascii="Arial" w:eastAsia="Times New Roman" w:hAnsi="Arial" w:cs="Arial"/>
          <w:sz w:val="24"/>
          <w:szCs w:val="24"/>
          <w:lang w:eastAsia="sl-SI"/>
        </w:rPr>
        <w:t>Operativno-komunikacijske naloge opazovanja, obveščanje in alarmiranja opravljajo 24 ur na dan, neprekinjeno 365 dni v letu Center</w:t>
      </w:r>
      <w:r>
        <w:rPr>
          <w:rFonts w:ascii="Arial" w:eastAsia="Times New Roman" w:hAnsi="Arial" w:cs="Arial"/>
          <w:sz w:val="24"/>
          <w:szCs w:val="24"/>
          <w:lang w:eastAsia="sl-SI"/>
        </w:rPr>
        <w:t xml:space="preserve"> za obveščanje RS (CORS) in 13 R</w:t>
      </w:r>
      <w:r w:rsidRPr="00E22AAC">
        <w:rPr>
          <w:rFonts w:ascii="Arial" w:eastAsia="Times New Roman" w:hAnsi="Arial" w:cs="Arial"/>
          <w:sz w:val="24"/>
          <w:szCs w:val="24"/>
          <w:lang w:eastAsia="sl-SI"/>
        </w:rPr>
        <w:t xml:space="preserve">egijskih centrov za obveščanje (ReCO), ki se odzivajo na klic v sili 112. Z delovanjem ReCO so vsem državljanom zagotovljeni dostopnost nujne medicinske pomoči, hitro aktiviranje reševalcev, predvsem gasilcev, ter ustrezno odzivanje različnih reševalnih služb ob naravnih in drugih nesrečah. </w:t>
      </w:r>
    </w:p>
    <w:p w:rsidR="00D3115F" w:rsidRPr="00E22AAC" w:rsidRDefault="00D3115F" w:rsidP="006C5228">
      <w:p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V analizi so bili uporabljeni </w:t>
      </w:r>
      <w:r w:rsidR="006F4620">
        <w:rPr>
          <w:rFonts w:ascii="Arial" w:eastAsia="Times New Roman" w:hAnsi="Arial" w:cs="Arial"/>
          <w:sz w:val="24"/>
          <w:szCs w:val="24"/>
          <w:lang w:eastAsia="sl-SI"/>
        </w:rPr>
        <w:t xml:space="preserve">nerevidirani </w:t>
      </w:r>
      <w:r>
        <w:rPr>
          <w:rFonts w:ascii="Arial" w:eastAsia="Times New Roman" w:hAnsi="Arial" w:cs="Arial"/>
          <w:sz w:val="24"/>
          <w:szCs w:val="24"/>
          <w:lang w:eastAsia="sl-SI"/>
        </w:rPr>
        <w:t>podatki</w:t>
      </w:r>
      <w:r w:rsidR="003D3C2C">
        <w:rPr>
          <w:rFonts w:ascii="Arial" w:eastAsia="Times New Roman" w:hAnsi="Arial" w:cs="Arial"/>
          <w:sz w:val="24"/>
          <w:szCs w:val="24"/>
          <w:lang w:eastAsia="sl-SI"/>
        </w:rPr>
        <w:t xml:space="preserve"> zajeti na dan 5.2</w:t>
      </w:r>
      <w:r w:rsidR="007B74B8">
        <w:rPr>
          <w:rFonts w:ascii="Arial" w:eastAsia="Times New Roman" w:hAnsi="Arial" w:cs="Arial"/>
          <w:sz w:val="24"/>
          <w:szCs w:val="24"/>
          <w:lang w:eastAsia="sl-SI"/>
        </w:rPr>
        <w:t>.2024</w:t>
      </w:r>
      <w:r>
        <w:rPr>
          <w:rFonts w:ascii="Arial" w:eastAsia="Times New Roman" w:hAnsi="Arial" w:cs="Arial"/>
          <w:sz w:val="24"/>
          <w:szCs w:val="24"/>
          <w:lang w:eastAsia="sl-SI"/>
        </w:rPr>
        <w:t xml:space="preserve">, ki so javno dostopni in sicer na spletnih naslovih </w:t>
      </w:r>
      <w:hyperlink r:id="rId7" w:history="1">
        <w:proofErr w:type="spellStart"/>
        <w:r w:rsidRPr="00F42B46">
          <w:rPr>
            <w:rStyle w:val="Hiperpovezava"/>
            <w:rFonts w:ascii="Arial" w:eastAsia="Times New Roman" w:hAnsi="Arial" w:cs="Arial"/>
            <w:sz w:val="24"/>
            <w:szCs w:val="24"/>
            <w:lang w:eastAsia="sl-SI"/>
          </w:rPr>
          <w:t>Statklic</w:t>
        </w:r>
        <w:proofErr w:type="spellEnd"/>
      </w:hyperlink>
      <w:r>
        <w:rPr>
          <w:rFonts w:ascii="Arial" w:eastAsia="Times New Roman" w:hAnsi="Arial" w:cs="Arial"/>
          <w:sz w:val="24"/>
          <w:szCs w:val="24"/>
          <w:lang w:eastAsia="sl-SI"/>
        </w:rPr>
        <w:t xml:space="preserve">  in </w:t>
      </w:r>
      <w:r w:rsidR="00E84438">
        <w:rPr>
          <w:rFonts w:ascii="Arial" w:eastAsia="Times New Roman" w:hAnsi="Arial" w:cs="Arial"/>
          <w:sz w:val="24"/>
          <w:szCs w:val="24"/>
          <w:lang w:eastAsia="sl-SI"/>
        </w:rPr>
        <w:t xml:space="preserve">javnem pregledu podatkov iz Sistema za poročanje o intervencijah in nesrečah - </w:t>
      </w:r>
      <w:hyperlink r:id="rId8" w:tooltip="https://spin3.sos112.si/javno/porocilo" w:history="1">
        <w:r w:rsidRPr="00F42B46">
          <w:rPr>
            <w:rStyle w:val="Hiperpovezava"/>
            <w:rFonts w:ascii="Arial" w:eastAsia="Times New Roman" w:hAnsi="Arial" w:cs="Arial"/>
            <w:sz w:val="24"/>
            <w:szCs w:val="24"/>
            <w:lang w:eastAsia="sl-SI"/>
          </w:rPr>
          <w:t>SPIN</w:t>
        </w:r>
      </w:hyperlink>
      <w:r w:rsidR="00F42B46">
        <w:rPr>
          <w:rFonts w:ascii="Arial" w:eastAsia="Times New Roman" w:hAnsi="Arial" w:cs="Arial"/>
          <w:sz w:val="24"/>
          <w:szCs w:val="24"/>
          <w:lang w:eastAsia="sl-SI"/>
        </w:rPr>
        <w:t xml:space="preserve"> </w:t>
      </w:r>
      <w:r>
        <w:rPr>
          <w:rFonts w:ascii="Arial" w:eastAsia="Times New Roman" w:hAnsi="Arial" w:cs="Arial"/>
          <w:sz w:val="24"/>
          <w:szCs w:val="24"/>
          <w:lang w:eastAsia="sl-SI"/>
        </w:rPr>
        <w:t>.</w:t>
      </w:r>
    </w:p>
    <w:p w:rsidR="003F3BDB" w:rsidRPr="00FF2C6E" w:rsidRDefault="00260788" w:rsidP="006C5228">
      <w:pPr>
        <w:spacing w:before="100" w:beforeAutospacing="1" w:after="100" w:afterAutospacing="1" w:line="240" w:lineRule="auto"/>
        <w:jc w:val="both"/>
        <w:rPr>
          <w:rFonts w:ascii="Arial" w:eastAsia="Times New Roman" w:hAnsi="Arial" w:cs="Arial"/>
          <w:sz w:val="24"/>
          <w:szCs w:val="24"/>
          <w:lang w:eastAsia="sl-SI"/>
        </w:rPr>
      </w:pPr>
      <w:r>
        <w:rPr>
          <w:rFonts w:ascii="Arial" w:hAnsi="Arial" w:cs="Arial"/>
          <w:color w:val="000000"/>
          <w:sz w:val="24"/>
          <w:szCs w:val="24"/>
        </w:rPr>
        <w:t xml:space="preserve">V vseh ReCO je bilo leta 2023, po zadnjih nerevidiranih podatkih, </w:t>
      </w:r>
      <w:r w:rsidR="002E0A99">
        <w:rPr>
          <w:rFonts w:ascii="Arial" w:hAnsi="Arial" w:cs="Arial"/>
          <w:color w:val="000000"/>
          <w:sz w:val="24"/>
          <w:szCs w:val="24"/>
        </w:rPr>
        <w:t>prejetih 705.989</w:t>
      </w:r>
      <w:r w:rsidR="003F3BDB" w:rsidRPr="00FF2C6E">
        <w:rPr>
          <w:rFonts w:ascii="Arial" w:hAnsi="Arial" w:cs="Arial"/>
          <w:color w:val="000000"/>
          <w:sz w:val="24"/>
          <w:szCs w:val="24"/>
        </w:rPr>
        <w:t xml:space="preserve"> telefonskih klicev, povprečno</w:t>
      </w:r>
      <w:r w:rsidR="00F31F96">
        <w:rPr>
          <w:rFonts w:ascii="Arial" w:hAnsi="Arial" w:cs="Arial"/>
          <w:color w:val="000000"/>
          <w:sz w:val="24"/>
          <w:szCs w:val="24"/>
        </w:rPr>
        <w:t xml:space="preserve"> število klicev </w:t>
      </w:r>
      <w:r w:rsidR="000F0A27">
        <w:rPr>
          <w:rFonts w:ascii="Arial" w:hAnsi="Arial" w:cs="Arial"/>
          <w:color w:val="000000"/>
          <w:sz w:val="24"/>
          <w:szCs w:val="24"/>
        </w:rPr>
        <w:t>80,6</w:t>
      </w:r>
      <w:r w:rsidR="00F31F96">
        <w:rPr>
          <w:rFonts w:ascii="Arial" w:hAnsi="Arial" w:cs="Arial"/>
          <w:color w:val="000000"/>
          <w:sz w:val="24"/>
          <w:szCs w:val="24"/>
        </w:rPr>
        <w:t xml:space="preserve">, največje število klicev v eni uri pa 2.345. </w:t>
      </w:r>
      <w:r w:rsidR="000F0A27">
        <w:rPr>
          <w:rFonts w:ascii="Arial" w:hAnsi="Arial" w:cs="Arial"/>
          <w:color w:val="000000"/>
          <w:sz w:val="24"/>
          <w:szCs w:val="24"/>
        </w:rPr>
        <w:t xml:space="preserve">Maksimalno število klicev je bilo dne 4.8.2023 in sicer 13.789. </w:t>
      </w:r>
      <w:r w:rsidR="00205E4B">
        <w:rPr>
          <w:rFonts w:ascii="Arial" w:hAnsi="Arial" w:cs="Arial"/>
          <w:color w:val="000000"/>
          <w:sz w:val="24"/>
          <w:szCs w:val="24"/>
        </w:rPr>
        <w:t>V primerjavi z letom 2022 je bilo dohodnih klicev</w:t>
      </w:r>
      <w:r w:rsidR="00835ABA">
        <w:rPr>
          <w:rFonts w:ascii="Arial" w:hAnsi="Arial" w:cs="Arial"/>
          <w:color w:val="000000"/>
          <w:sz w:val="24"/>
          <w:szCs w:val="24"/>
        </w:rPr>
        <w:t xml:space="preserve"> v Regijske centre za obveščanje</w:t>
      </w:r>
      <w:r w:rsidR="00205E4B">
        <w:rPr>
          <w:rFonts w:ascii="Arial" w:hAnsi="Arial" w:cs="Arial"/>
          <w:color w:val="000000"/>
          <w:sz w:val="24"/>
          <w:szCs w:val="24"/>
        </w:rPr>
        <w:t xml:space="preserve"> </w:t>
      </w:r>
      <w:r w:rsidR="000F0A27">
        <w:rPr>
          <w:rFonts w:ascii="Arial" w:hAnsi="Arial" w:cs="Arial"/>
          <w:color w:val="000000"/>
          <w:sz w:val="24"/>
          <w:szCs w:val="24"/>
        </w:rPr>
        <w:t>23,50%</w:t>
      </w:r>
      <w:r w:rsidR="00835ABA">
        <w:rPr>
          <w:rFonts w:ascii="Arial" w:hAnsi="Arial" w:cs="Arial"/>
          <w:color w:val="000000"/>
          <w:sz w:val="24"/>
          <w:szCs w:val="24"/>
        </w:rPr>
        <w:t xml:space="preserve"> </w:t>
      </w:r>
      <w:r w:rsidR="00E06490">
        <w:rPr>
          <w:rFonts w:ascii="Arial" w:hAnsi="Arial" w:cs="Arial"/>
          <w:color w:val="000000"/>
          <w:sz w:val="24"/>
          <w:szCs w:val="24"/>
        </w:rPr>
        <w:t xml:space="preserve">več. </w:t>
      </w:r>
      <w:r w:rsidR="003F3BDB" w:rsidRPr="00FF2C6E">
        <w:rPr>
          <w:rFonts w:ascii="Arial" w:hAnsi="Arial" w:cs="Arial"/>
          <w:color w:val="000000"/>
          <w:sz w:val="24"/>
          <w:szCs w:val="24"/>
        </w:rPr>
        <w:t>Večina klicev na telefonsko številko 112 pomeni aktiviranje predvidenih reševalnih enot in intervencijo. Tudi leta 2023 so ljudje največkrat klicali, ker so potrebovali nujno medicinsko pomoč.</w:t>
      </w:r>
    </w:p>
    <w:p w:rsidR="00181F8A" w:rsidRPr="00E06490" w:rsidRDefault="003462F0" w:rsidP="006C5228">
      <w:pPr>
        <w:spacing w:before="100" w:beforeAutospacing="1" w:after="100" w:afterAutospacing="1" w:line="240" w:lineRule="auto"/>
        <w:jc w:val="both"/>
        <w:rPr>
          <w:rFonts w:ascii="Arial" w:eastAsia="Times New Roman" w:hAnsi="Arial" w:cs="Arial"/>
          <w:sz w:val="24"/>
          <w:szCs w:val="24"/>
          <w:lang w:eastAsia="sl-SI"/>
        </w:rPr>
      </w:pPr>
      <w:r w:rsidRPr="00E06490">
        <w:rPr>
          <w:rFonts w:ascii="Arial" w:eastAsia="Times New Roman" w:hAnsi="Arial" w:cs="Arial"/>
          <w:sz w:val="24"/>
          <w:szCs w:val="24"/>
          <w:lang w:eastAsia="sl-SI"/>
        </w:rPr>
        <w:t>Letno š</w:t>
      </w:r>
      <w:r w:rsidR="00961FCA" w:rsidRPr="00E06490">
        <w:rPr>
          <w:rFonts w:ascii="Arial" w:eastAsia="Times New Roman" w:hAnsi="Arial" w:cs="Arial"/>
          <w:sz w:val="24"/>
          <w:szCs w:val="24"/>
          <w:lang w:eastAsia="sl-SI"/>
        </w:rPr>
        <w:t xml:space="preserve">tevilo </w:t>
      </w:r>
      <w:r w:rsidR="00BF4DA2" w:rsidRPr="00E06490">
        <w:rPr>
          <w:rFonts w:ascii="Arial" w:eastAsia="Times New Roman" w:hAnsi="Arial" w:cs="Arial"/>
          <w:sz w:val="24"/>
          <w:szCs w:val="24"/>
          <w:lang w:eastAsia="sl-SI"/>
        </w:rPr>
        <w:t xml:space="preserve">dohodnih </w:t>
      </w:r>
      <w:r w:rsidR="00961FCA" w:rsidRPr="00E06490">
        <w:rPr>
          <w:rFonts w:ascii="Arial" w:eastAsia="Times New Roman" w:hAnsi="Arial" w:cs="Arial"/>
          <w:sz w:val="24"/>
          <w:szCs w:val="24"/>
          <w:lang w:eastAsia="sl-SI"/>
        </w:rPr>
        <w:t>klicev po Regijskih centrih za obveščanje in</w:t>
      </w:r>
      <w:r w:rsidR="00051976" w:rsidRPr="00E06490">
        <w:rPr>
          <w:rFonts w:ascii="Arial" w:eastAsia="Times New Roman" w:hAnsi="Arial" w:cs="Arial"/>
          <w:sz w:val="24"/>
          <w:szCs w:val="24"/>
          <w:lang w:eastAsia="sl-SI"/>
        </w:rPr>
        <w:t xml:space="preserve"> po vrstnem redu: Ljubljana </w:t>
      </w:r>
      <w:r w:rsidR="00835ABA" w:rsidRPr="00E06490">
        <w:rPr>
          <w:rFonts w:ascii="Arial" w:eastAsia="Times New Roman" w:hAnsi="Arial" w:cs="Arial"/>
          <w:sz w:val="24"/>
          <w:szCs w:val="24"/>
          <w:lang w:eastAsia="sl-SI"/>
        </w:rPr>
        <w:t>(172.390</w:t>
      </w:r>
      <w:r w:rsidR="00961FCA" w:rsidRPr="00E06490">
        <w:rPr>
          <w:rFonts w:ascii="Arial" w:eastAsia="Times New Roman" w:hAnsi="Arial" w:cs="Arial"/>
          <w:sz w:val="24"/>
          <w:szCs w:val="24"/>
          <w:lang w:eastAsia="sl-SI"/>
        </w:rPr>
        <w:t xml:space="preserve">), </w:t>
      </w:r>
      <w:r w:rsidR="00051976" w:rsidRPr="00E06490">
        <w:rPr>
          <w:rFonts w:ascii="Arial" w:eastAsia="Times New Roman" w:hAnsi="Arial" w:cs="Arial"/>
          <w:sz w:val="24"/>
          <w:szCs w:val="24"/>
          <w:lang w:eastAsia="sl-SI"/>
        </w:rPr>
        <w:t>Celje (95.768</w:t>
      </w:r>
      <w:r w:rsidR="006D7D01" w:rsidRPr="00E06490">
        <w:rPr>
          <w:rFonts w:ascii="Arial" w:eastAsia="Times New Roman" w:hAnsi="Arial" w:cs="Arial"/>
          <w:sz w:val="24"/>
          <w:szCs w:val="24"/>
          <w:lang w:eastAsia="sl-SI"/>
        </w:rPr>
        <w:t xml:space="preserve">), </w:t>
      </w:r>
      <w:r w:rsidR="0082568A">
        <w:rPr>
          <w:rFonts w:ascii="Arial" w:eastAsia="Times New Roman" w:hAnsi="Arial" w:cs="Arial"/>
          <w:sz w:val="24"/>
          <w:szCs w:val="24"/>
          <w:lang w:eastAsia="sl-SI"/>
        </w:rPr>
        <w:t>Maribor (84.680</w:t>
      </w:r>
      <w:r w:rsidR="00961FCA" w:rsidRPr="00E06490">
        <w:rPr>
          <w:rFonts w:ascii="Arial" w:eastAsia="Times New Roman" w:hAnsi="Arial" w:cs="Arial"/>
          <w:sz w:val="24"/>
          <w:szCs w:val="24"/>
          <w:lang w:eastAsia="sl-SI"/>
        </w:rPr>
        <w:t>),</w:t>
      </w:r>
      <w:r w:rsidR="006D7D01" w:rsidRPr="00E06490">
        <w:rPr>
          <w:rFonts w:ascii="Arial" w:eastAsia="Times New Roman" w:hAnsi="Arial" w:cs="Arial"/>
          <w:sz w:val="24"/>
          <w:szCs w:val="24"/>
          <w:lang w:eastAsia="sl-SI"/>
        </w:rPr>
        <w:t xml:space="preserve"> </w:t>
      </w:r>
      <w:r w:rsidR="00F120F3" w:rsidRPr="00E06490">
        <w:rPr>
          <w:rFonts w:ascii="Arial" w:eastAsia="Times New Roman" w:hAnsi="Arial" w:cs="Arial"/>
          <w:sz w:val="24"/>
          <w:szCs w:val="24"/>
          <w:lang w:eastAsia="sl-SI"/>
        </w:rPr>
        <w:t>Kranj (64.457), Koper (47.228</w:t>
      </w:r>
      <w:r w:rsidR="0030672C" w:rsidRPr="00E06490">
        <w:rPr>
          <w:rFonts w:ascii="Arial" w:eastAsia="Times New Roman" w:hAnsi="Arial" w:cs="Arial"/>
          <w:sz w:val="24"/>
          <w:szCs w:val="24"/>
          <w:lang w:eastAsia="sl-SI"/>
        </w:rPr>
        <w:t xml:space="preserve">), Nova Gorica (38.328), Novo mesto (36.182), Murska Sobota (35.543), </w:t>
      </w:r>
      <w:r w:rsidR="00482955" w:rsidRPr="00E06490">
        <w:rPr>
          <w:rFonts w:ascii="Arial" w:eastAsia="Times New Roman" w:hAnsi="Arial" w:cs="Arial"/>
          <w:sz w:val="24"/>
          <w:szCs w:val="24"/>
          <w:lang w:eastAsia="sl-SI"/>
        </w:rPr>
        <w:t>Postojna (31.162</w:t>
      </w:r>
      <w:r w:rsidR="00961FCA" w:rsidRPr="00E06490">
        <w:rPr>
          <w:rFonts w:ascii="Arial" w:eastAsia="Times New Roman" w:hAnsi="Arial" w:cs="Arial"/>
          <w:sz w:val="24"/>
          <w:szCs w:val="24"/>
          <w:lang w:eastAsia="sl-SI"/>
        </w:rPr>
        <w:t>),</w:t>
      </w:r>
      <w:r w:rsidR="0030672C" w:rsidRPr="00E06490">
        <w:rPr>
          <w:rFonts w:ascii="Arial" w:eastAsia="Times New Roman" w:hAnsi="Arial" w:cs="Arial"/>
          <w:sz w:val="24"/>
          <w:szCs w:val="24"/>
          <w:lang w:eastAsia="sl-SI"/>
        </w:rPr>
        <w:t xml:space="preserve"> </w:t>
      </w:r>
      <w:r w:rsidR="00D40EE6" w:rsidRPr="00E06490">
        <w:rPr>
          <w:rFonts w:ascii="Arial" w:eastAsia="Times New Roman" w:hAnsi="Arial" w:cs="Arial"/>
          <w:sz w:val="24"/>
          <w:szCs w:val="24"/>
          <w:lang w:eastAsia="sl-SI"/>
        </w:rPr>
        <w:t>Brežice (29.755</w:t>
      </w:r>
      <w:r w:rsidR="00961FCA" w:rsidRPr="00E06490">
        <w:rPr>
          <w:rFonts w:ascii="Arial" w:eastAsia="Times New Roman" w:hAnsi="Arial" w:cs="Arial"/>
          <w:sz w:val="24"/>
          <w:szCs w:val="24"/>
          <w:lang w:eastAsia="sl-SI"/>
        </w:rPr>
        <w:t xml:space="preserve">), </w:t>
      </w:r>
      <w:r w:rsidR="0030672C" w:rsidRPr="00E06490">
        <w:rPr>
          <w:rFonts w:ascii="Arial" w:eastAsia="Times New Roman" w:hAnsi="Arial" w:cs="Arial"/>
          <w:sz w:val="24"/>
          <w:szCs w:val="24"/>
          <w:lang w:eastAsia="sl-SI"/>
        </w:rPr>
        <w:t xml:space="preserve">Ptuj (26.000), Slovenj Gradec (25.874) in </w:t>
      </w:r>
      <w:r w:rsidR="0002403B" w:rsidRPr="00E06490">
        <w:rPr>
          <w:rFonts w:ascii="Arial" w:eastAsia="Times New Roman" w:hAnsi="Arial" w:cs="Arial"/>
          <w:sz w:val="24"/>
          <w:szCs w:val="24"/>
          <w:lang w:eastAsia="sl-SI"/>
        </w:rPr>
        <w:t>Trbovlje (17.361</w:t>
      </w:r>
      <w:r w:rsidR="0030672C" w:rsidRPr="00E06490">
        <w:rPr>
          <w:rFonts w:ascii="Arial" w:eastAsia="Times New Roman" w:hAnsi="Arial" w:cs="Arial"/>
          <w:sz w:val="24"/>
          <w:szCs w:val="24"/>
          <w:lang w:eastAsia="sl-SI"/>
        </w:rPr>
        <w:t>).</w:t>
      </w:r>
      <w:r w:rsidR="00961FCA" w:rsidRPr="00E06490">
        <w:rPr>
          <w:rFonts w:ascii="Arial" w:eastAsia="Times New Roman" w:hAnsi="Arial" w:cs="Arial"/>
          <w:sz w:val="24"/>
          <w:szCs w:val="24"/>
          <w:lang w:eastAsia="sl-SI"/>
        </w:rPr>
        <w:t xml:space="preserve"> </w:t>
      </w:r>
    </w:p>
    <w:p w:rsidR="00D936FE" w:rsidRDefault="00320199" w:rsidP="00D936FE">
      <w:pPr>
        <w:keepNext/>
        <w:spacing w:before="100" w:beforeAutospacing="1" w:after="100" w:afterAutospacing="1" w:line="240" w:lineRule="auto"/>
        <w:jc w:val="both"/>
      </w:pPr>
      <w:r>
        <w:rPr>
          <w:noProof/>
          <w:lang w:eastAsia="sl-SI"/>
        </w:rPr>
        <w:drawing>
          <wp:inline distT="0" distB="0" distL="0" distR="0" wp14:anchorId="082711EC" wp14:editId="29DB424E">
            <wp:extent cx="5760720" cy="2095500"/>
            <wp:effectExtent l="0" t="0" r="0" b="0"/>
            <wp:docPr id="1" name="Slika 1" descr="Graf prikazuje število dohodnih klicev po Regijskih centrih za obveščanje: Ljubljana (172.390), Celje (95.768), Maribor (84.680), Kranj (64.457), Koper (47.228), Nova Gorica (38.328), Novo mesto (36.182), Murska Sobota (35.543), Postojna (31.162), Brežice (29.755), Ptuj (26.000), Slovenj Gradec (25.874) in Trbovlje (17.3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095500"/>
                    </a:xfrm>
                    <a:prstGeom prst="rect">
                      <a:avLst/>
                    </a:prstGeom>
                  </pic:spPr>
                </pic:pic>
              </a:graphicData>
            </a:graphic>
          </wp:inline>
        </w:drawing>
      </w:r>
    </w:p>
    <w:p w:rsidR="009720E3" w:rsidRDefault="00D936FE" w:rsidP="009720E3">
      <w:pPr>
        <w:pStyle w:val="Napis"/>
        <w:jc w:val="both"/>
        <w:rPr>
          <w:rFonts w:ascii="Arial" w:eastAsia="Times New Roman" w:hAnsi="Arial" w:cs="Arial"/>
          <w:sz w:val="24"/>
          <w:szCs w:val="24"/>
          <w:lang w:eastAsia="sl-SI"/>
        </w:rPr>
      </w:pPr>
      <w:r>
        <w:t xml:space="preserve">Slika </w:t>
      </w:r>
      <w:r w:rsidR="00162189">
        <w:rPr>
          <w:noProof/>
        </w:rPr>
        <w:fldChar w:fldCharType="begin"/>
      </w:r>
      <w:r w:rsidR="00162189">
        <w:rPr>
          <w:noProof/>
        </w:rPr>
        <w:instrText xml:space="preserve"> SEQ Slika \* ARABIC </w:instrText>
      </w:r>
      <w:r w:rsidR="00162189">
        <w:rPr>
          <w:noProof/>
        </w:rPr>
        <w:fldChar w:fldCharType="separate"/>
      </w:r>
      <w:r w:rsidR="007D0674">
        <w:rPr>
          <w:noProof/>
        </w:rPr>
        <w:t>1</w:t>
      </w:r>
      <w:r w:rsidR="00162189">
        <w:rPr>
          <w:noProof/>
        </w:rPr>
        <w:fldChar w:fldCharType="end"/>
      </w:r>
      <w:r>
        <w:t xml:space="preserve"> Število</w:t>
      </w:r>
      <w:r w:rsidR="00AE76EA">
        <w:t xml:space="preserve"> dohodnih</w:t>
      </w:r>
      <w:r>
        <w:t xml:space="preserve"> klicev po Regijskih ce</w:t>
      </w:r>
      <w:r w:rsidR="000948F9">
        <w:t>ntrih za obveščanje za leto 2023</w:t>
      </w:r>
    </w:p>
    <w:p w:rsidR="000F4694" w:rsidRDefault="0049221D" w:rsidP="009B02E6">
      <w:p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Največje število </w:t>
      </w:r>
      <w:r w:rsidR="000F4694">
        <w:rPr>
          <w:rFonts w:ascii="Arial" w:eastAsia="Times New Roman" w:hAnsi="Arial" w:cs="Arial"/>
          <w:sz w:val="24"/>
          <w:szCs w:val="24"/>
          <w:lang w:eastAsia="sl-SI"/>
        </w:rPr>
        <w:t xml:space="preserve">klicev v eni uri je bilo 2.345 (kar je 115.73% več glede na </w:t>
      </w:r>
      <w:r w:rsidR="006F61E0">
        <w:rPr>
          <w:rFonts w:ascii="Arial" w:eastAsia="Times New Roman" w:hAnsi="Arial" w:cs="Arial"/>
          <w:sz w:val="24"/>
          <w:szCs w:val="24"/>
          <w:lang w:eastAsia="sl-SI"/>
        </w:rPr>
        <w:t xml:space="preserve">leto </w:t>
      </w:r>
      <w:r w:rsidR="000F4694">
        <w:rPr>
          <w:rFonts w:ascii="Arial" w:eastAsia="Times New Roman" w:hAnsi="Arial" w:cs="Arial"/>
          <w:sz w:val="24"/>
          <w:szCs w:val="24"/>
          <w:lang w:eastAsia="sl-SI"/>
        </w:rPr>
        <w:t>2022).</w:t>
      </w:r>
      <w:r w:rsidR="006F61E0">
        <w:rPr>
          <w:rFonts w:ascii="Arial" w:eastAsia="Times New Roman" w:hAnsi="Arial" w:cs="Arial"/>
          <w:sz w:val="24"/>
          <w:szCs w:val="24"/>
          <w:lang w:eastAsia="sl-SI"/>
        </w:rPr>
        <w:t xml:space="preserve"> Največje število kličočih v eni uri je bilo 1.102 (kar je 102.57% več glede na leto 2022). </w:t>
      </w:r>
    </w:p>
    <w:p w:rsidR="00AE3B42" w:rsidRDefault="00EA4A37" w:rsidP="00D06CD0">
      <w:p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Največje število </w:t>
      </w:r>
      <w:r w:rsidR="00F92036">
        <w:rPr>
          <w:rFonts w:ascii="Arial" w:eastAsia="Times New Roman" w:hAnsi="Arial" w:cs="Arial"/>
          <w:sz w:val="24"/>
          <w:szCs w:val="24"/>
          <w:lang w:eastAsia="sl-SI"/>
        </w:rPr>
        <w:t xml:space="preserve">dohodnih </w:t>
      </w:r>
      <w:r w:rsidR="0049221D">
        <w:rPr>
          <w:rFonts w:ascii="Arial" w:eastAsia="Times New Roman" w:hAnsi="Arial" w:cs="Arial"/>
          <w:sz w:val="24"/>
          <w:szCs w:val="24"/>
          <w:lang w:eastAsia="sl-SI"/>
        </w:rPr>
        <w:t xml:space="preserve">klicev v enem dnevu </w:t>
      </w:r>
      <w:r w:rsidR="005C7A8F">
        <w:rPr>
          <w:rFonts w:ascii="Arial" w:eastAsia="Times New Roman" w:hAnsi="Arial" w:cs="Arial"/>
          <w:sz w:val="24"/>
          <w:szCs w:val="24"/>
          <w:lang w:eastAsia="sl-SI"/>
        </w:rPr>
        <w:t xml:space="preserve">smo zabeležili </w:t>
      </w:r>
      <w:r w:rsidR="0049221D">
        <w:rPr>
          <w:rFonts w:ascii="Arial" w:eastAsia="Times New Roman" w:hAnsi="Arial" w:cs="Arial"/>
          <w:sz w:val="24"/>
          <w:szCs w:val="24"/>
          <w:lang w:eastAsia="sl-SI"/>
        </w:rPr>
        <w:t xml:space="preserve">po posameznem </w:t>
      </w:r>
      <w:r w:rsidR="000E078A">
        <w:rPr>
          <w:rFonts w:ascii="Arial" w:eastAsia="Times New Roman" w:hAnsi="Arial" w:cs="Arial"/>
          <w:sz w:val="24"/>
          <w:szCs w:val="24"/>
          <w:lang w:eastAsia="sl-SI"/>
        </w:rPr>
        <w:t>R</w:t>
      </w:r>
      <w:r w:rsidR="0049221D">
        <w:rPr>
          <w:rFonts w:ascii="Arial" w:eastAsia="Times New Roman" w:hAnsi="Arial" w:cs="Arial"/>
          <w:sz w:val="24"/>
          <w:szCs w:val="24"/>
          <w:lang w:eastAsia="sl-SI"/>
        </w:rPr>
        <w:t>egijskem</w:t>
      </w:r>
      <w:r w:rsidR="000E078A">
        <w:rPr>
          <w:rFonts w:ascii="Arial" w:eastAsia="Times New Roman" w:hAnsi="Arial" w:cs="Arial"/>
          <w:sz w:val="24"/>
          <w:szCs w:val="24"/>
          <w:lang w:eastAsia="sl-SI"/>
        </w:rPr>
        <w:t xml:space="preserve"> ce</w:t>
      </w:r>
      <w:r w:rsidR="0049221D">
        <w:rPr>
          <w:rFonts w:ascii="Arial" w:eastAsia="Times New Roman" w:hAnsi="Arial" w:cs="Arial"/>
          <w:sz w:val="24"/>
          <w:szCs w:val="24"/>
          <w:lang w:eastAsia="sl-SI"/>
        </w:rPr>
        <w:t>ntru</w:t>
      </w:r>
      <w:r w:rsidR="00C028ED">
        <w:rPr>
          <w:rFonts w:ascii="Arial" w:eastAsia="Times New Roman" w:hAnsi="Arial" w:cs="Arial"/>
          <w:sz w:val="24"/>
          <w:szCs w:val="24"/>
          <w:lang w:eastAsia="sl-SI"/>
        </w:rPr>
        <w:t xml:space="preserve"> z</w:t>
      </w:r>
      <w:r w:rsidR="00480225">
        <w:rPr>
          <w:rFonts w:ascii="Arial" w:eastAsia="Times New Roman" w:hAnsi="Arial" w:cs="Arial"/>
          <w:sz w:val="24"/>
          <w:szCs w:val="24"/>
          <w:lang w:eastAsia="sl-SI"/>
        </w:rPr>
        <w:t>a obveščanje</w:t>
      </w:r>
      <w:r w:rsidR="00C333C1">
        <w:rPr>
          <w:rFonts w:ascii="Arial" w:eastAsia="Times New Roman" w:hAnsi="Arial" w:cs="Arial"/>
          <w:sz w:val="24"/>
          <w:szCs w:val="24"/>
          <w:lang w:eastAsia="sl-SI"/>
        </w:rPr>
        <w:t xml:space="preserve"> in vrsti</w:t>
      </w:r>
      <w:r w:rsidR="000E078A">
        <w:rPr>
          <w:rFonts w:ascii="Arial" w:eastAsia="Times New Roman" w:hAnsi="Arial" w:cs="Arial"/>
          <w:sz w:val="24"/>
          <w:szCs w:val="24"/>
          <w:lang w:eastAsia="sl-SI"/>
        </w:rPr>
        <w:t xml:space="preserve"> dogodka</w:t>
      </w:r>
      <w:r w:rsidR="0049221D">
        <w:rPr>
          <w:rFonts w:ascii="Arial" w:eastAsia="Times New Roman" w:hAnsi="Arial" w:cs="Arial"/>
          <w:sz w:val="24"/>
          <w:szCs w:val="24"/>
          <w:lang w:eastAsia="sl-SI"/>
        </w:rPr>
        <w:t xml:space="preserve"> (naravna in/ali druga nesreča</w:t>
      </w:r>
      <w:r w:rsidR="00C333C1">
        <w:rPr>
          <w:rFonts w:ascii="Arial" w:eastAsia="Times New Roman" w:hAnsi="Arial" w:cs="Arial"/>
          <w:sz w:val="24"/>
          <w:szCs w:val="24"/>
          <w:lang w:eastAsia="sl-SI"/>
        </w:rPr>
        <w:t>; večje število klicev krajanov zaradi drugih</w:t>
      </w:r>
      <w:r w:rsidR="00E059AD">
        <w:rPr>
          <w:rFonts w:ascii="Arial" w:eastAsia="Times New Roman" w:hAnsi="Arial" w:cs="Arial"/>
          <w:sz w:val="24"/>
          <w:szCs w:val="24"/>
          <w:lang w:eastAsia="sl-SI"/>
        </w:rPr>
        <w:t xml:space="preserve"> vzrokov/več različnih dogodkov</w:t>
      </w:r>
      <w:r w:rsidR="0049221D">
        <w:rPr>
          <w:rFonts w:ascii="Arial" w:eastAsia="Times New Roman" w:hAnsi="Arial" w:cs="Arial"/>
          <w:sz w:val="24"/>
          <w:szCs w:val="24"/>
          <w:lang w:eastAsia="sl-SI"/>
        </w:rPr>
        <w:t>)</w:t>
      </w:r>
      <w:r w:rsidR="000E078A">
        <w:rPr>
          <w:rFonts w:ascii="Arial" w:eastAsia="Times New Roman" w:hAnsi="Arial" w:cs="Arial"/>
          <w:sz w:val="24"/>
          <w:szCs w:val="24"/>
          <w:lang w:eastAsia="sl-SI"/>
        </w:rPr>
        <w:t xml:space="preserve"> </w:t>
      </w:r>
      <w:r w:rsidR="00480225">
        <w:rPr>
          <w:rFonts w:ascii="Arial" w:eastAsia="Times New Roman" w:hAnsi="Arial" w:cs="Arial"/>
          <w:sz w:val="24"/>
          <w:szCs w:val="24"/>
          <w:lang w:eastAsia="sl-SI"/>
        </w:rPr>
        <w:t>: ReCO Ljubljana (</w:t>
      </w:r>
      <w:r w:rsidR="00C028ED">
        <w:rPr>
          <w:rFonts w:ascii="Arial" w:eastAsia="Times New Roman" w:hAnsi="Arial" w:cs="Arial"/>
          <w:sz w:val="24"/>
          <w:szCs w:val="24"/>
          <w:lang w:eastAsia="sl-SI"/>
        </w:rPr>
        <w:t xml:space="preserve">dne </w:t>
      </w:r>
      <w:r w:rsidR="00EB0497">
        <w:rPr>
          <w:rFonts w:ascii="Arial" w:eastAsia="Times New Roman" w:hAnsi="Arial" w:cs="Arial"/>
          <w:sz w:val="24"/>
          <w:szCs w:val="24"/>
          <w:lang w:eastAsia="sl-SI"/>
        </w:rPr>
        <w:t>4.8.2023, 4.462</w:t>
      </w:r>
      <w:r w:rsidR="004C5CB7">
        <w:rPr>
          <w:rFonts w:ascii="Arial" w:eastAsia="Times New Roman" w:hAnsi="Arial" w:cs="Arial"/>
          <w:sz w:val="24"/>
          <w:szCs w:val="24"/>
          <w:lang w:eastAsia="sl-SI"/>
        </w:rPr>
        <w:t xml:space="preserve"> </w:t>
      </w:r>
      <w:r w:rsidR="00C028ED">
        <w:rPr>
          <w:rFonts w:ascii="Arial" w:eastAsia="Times New Roman" w:hAnsi="Arial" w:cs="Arial"/>
          <w:sz w:val="24"/>
          <w:szCs w:val="24"/>
          <w:lang w:eastAsia="sl-SI"/>
        </w:rPr>
        <w:t>klicev</w:t>
      </w:r>
      <w:r w:rsidR="0049221D">
        <w:rPr>
          <w:rFonts w:ascii="Arial" w:eastAsia="Times New Roman" w:hAnsi="Arial" w:cs="Arial"/>
          <w:sz w:val="24"/>
          <w:szCs w:val="24"/>
          <w:lang w:eastAsia="sl-SI"/>
        </w:rPr>
        <w:t xml:space="preserve">, dogodek: </w:t>
      </w:r>
      <w:r w:rsidR="00EB0497">
        <w:rPr>
          <w:rFonts w:ascii="Arial" w:eastAsia="Times New Roman" w:hAnsi="Arial" w:cs="Arial"/>
          <w:sz w:val="24"/>
          <w:szCs w:val="24"/>
          <w:lang w:eastAsia="sl-SI"/>
        </w:rPr>
        <w:t>poplave</w:t>
      </w:r>
      <w:r w:rsidR="00C028ED">
        <w:rPr>
          <w:rFonts w:ascii="Arial" w:eastAsia="Times New Roman" w:hAnsi="Arial" w:cs="Arial"/>
          <w:sz w:val="24"/>
          <w:szCs w:val="24"/>
          <w:lang w:eastAsia="sl-SI"/>
        </w:rPr>
        <w:t>),</w:t>
      </w:r>
      <w:r w:rsidR="00DB27E0">
        <w:rPr>
          <w:rFonts w:ascii="Arial" w:eastAsia="Times New Roman" w:hAnsi="Arial" w:cs="Arial"/>
          <w:sz w:val="24"/>
          <w:szCs w:val="24"/>
          <w:lang w:eastAsia="sl-SI"/>
        </w:rPr>
        <w:t xml:space="preserve"> ReCO Celje (dne </w:t>
      </w:r>
      <w:r w:rsidR="004C5CB7">
        <w:rPr>
          <w:rFonts w:ascii="Arial" w:eastAsia="Times New Roman" w:hAnsi="Arial" w:cs="Arial"/>
          <w:sz w:val="24"/>
          <w:szCs w:val="24"/>
          <w:lang w:eastAsia="sl-SI"/>
        </w:rPr>
        <w:t xml:space="preserve">19.7.2023, 2.662 </w:t>
      </w:r>
      <w:r w:rsidR="00DC0C14">
        <w:rPr>
          <w:rFonts w:ascii="Arial" w:eastAsia="Times New Roman" w:hAnsi="Arial" w:cs="Arial"/>
          <w:sz w:val="24"/>
          <w:szCs w:val="24"/>
          <w:lang w:eastAsia="sl-SI"/>
        </w:rPr>
        <w:t xml:space="preserve"> klicev</w:t>
      </w:r>
      <w:r w:rsidR="00244927">
        <w:rPr>
          <w:rFonts w:ascii="Arial" w:eastAsia="Times New Roman" w:hAnsi="Arial" w:cs="Arial"/>
          <w:sz w:val="24"/>
          <w:szCs w:val="24"/>
          <w:lang w:eastAsia="sl-SI"/>
        </w:rPr>
        <w:t>, dogodek: neurje</w:t>
      </w:r>
      <w:r w:rsidR="00DC0C14">
        <w:rPr>
          <w:rFonts w:ascii="Arial" w:eastAsia="Times New Roman" w:hAnsi="Arial" w:cs="Arial"/>
          <w:sz w:val="24"/>
          <w:szCs w:val="24"/>
          <w:lang w:eastAsia="sl-SI"/>
        </w:rPr>
        <w:t xml:space="preserve">), </w:t>
      </w:r>
    </w:p>
    <w:p w:rsidR="00D06CD0" w:rsidRDefault="00DB27E0" w:rsidP="00D06CD0">
      <w:p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lastRenderedPageBreak/>
        <w:t>ReCO Maribor (dne 25.7.2023, 1.498</w:t>
      </w:r>
      <w:r w:rsidR="00662538">
        <w:rPr>
          <w:rFonts w:ascii="Arial" w:eastAsia="Times New Roman" w:hAnsi="Arial" w:cs="Arial"/>
          <w:sz w:val="24"/>
          <w:szCs w:val="24"/>
          <w:lang w:eastAsia="sl-SI"/>
        </w:rPr>
        <w:t xml:space="preserve"> klicev</w:t>
      </w:r>
      <w:r>
        <w:rPr>
          <w:rFonts w:ascii="Arial" w:eastAsia="Times New Roman" w:hAnsi="Arial" w:cs="Arial"/>
          <w:sz w:val="24"/>
          <w:szCs w:val="24"/>
          <w:lang w:eastAsia="sl-SI"/>
        </w:rPr>
        <w:t>, dogodek: poplave</w:t>
      </w:r>
      <w:r w:rsidR="00662538">
        <w:rPr>
          <w:rFonts w:ascii="Arial" w:eastAsia="Times New Roman" w:hAnsi="Arial" w:cs="Arial"/>
          <w:sz w:val="24"/>
          <w:szCs w:val="24"/>
          <w:lang w:eastAsia="sl-SI"/>
        </w:rPr>
        <w:t>), ReCO</w:t>
      </w:r>
      <w:r w:rsidR="00454646">
        <w:rPr>
          <w:rFonts w:ascii="Arial" w:eastAsia="Times New Roman" w:hAnsi="Arial" w:cs="Arial"/>
          <w:sz w:val="24"/>
          <w:szCs w:val="24"/>
          <w:lang w:eastAsia="sl-SI"/>
        </w:rPr>
        <w:t xml:space="preserve"> Kranj (dne 4.8.2023</w:t>
      </w:r>
      <w:r w:rsidR="00662538">
        <w:rPr>
          <w:rFonts w:ascii="Arial" w:eastAsia="Times New Roman" w:hAnsi="Arial" w:cs="Arial"/>
          <w:sz w:val="24"/>
          <w:szCs w:val="24"/>
          <w:lang w:eastAsia="sl-SI"/>
        </w:rPr>
        <w:t xml:space="preserve">, </w:t>
      </w:r>
      <w:r w:rsidR="00454646">
        <w:rPr>
          <w:rFonts w:ascii="Arial" w:eastAsia="Times New Roman" w:hAnsi="Arial" w:cs="Arial"/>
          <w:sz w:val="24"/>
          <w:szCs w:val="24"/>
          <w:lang w:eastAsia="sl-SI"/>
        </w:rPr>
        <w:t xml:space="preserve">3.149 </w:t>
      </w:r>
      <w:r w:rsidR="00662538">
        <w:rPr>
          <w:rFonts w:ascii="Arial" w:eastAsia="Times New Roman" w:hAnsi="Arial" w:cs="Arial"/>
          <w:sz w:val="24"/>
          <w:szCs w:val="24"/>
          <w:lang w:eastAsia="sl-SI"/>
        </w:rPr>
        <w:t>klicev</w:t>
      </w:r>
      <w:r w:rsidR="00454646">
        <w:rPr>
          <w:rFonts w:ascii="Arial" w:eastAsia="Times New Roman" w:hAnsi="Arial" w:cs="Arial"/>
          <w:sz w:val="24"/>
          <w:szCs w:val="24"/>
          <w:lang w:eastAsia="sl-SI"/>
        </w:rPr>
        <w:t>, dogodek: poplave</w:t>
      </w:r>
      <w:r w:rsidR="00996C62">
        <w:rPr>
          <w:rFonts w:ascii="Arial" w:eastAsia="Times New Roman" w:hAnsi="Arial" w:cs="Arial"/>
          <w:sz w:val="24"/>
          <w:szCs w:val="24"/>
          <w:lang w:eastAsia="sl-SI"/>
        </w:rPr>
        <w:t>), ReCO Koper (dne 28.8.2023, 1.714</w:t>
      </w:r>
      <w:r w:rsidR="00662538">
        <w:rPr>
          <w:rFonts w:ascii="Arial" w:eastAsia="Times New Roman" w:hAnsi="Arial" w:cs="Arial"/>
          <w:sz w:val="24"/>
          <w:szCs w:val="24"/>
          <w:lang w:eastAsia="sl-SI"/>
        </w:rPr>
        <w:t xml:space="preserve"> klicev</w:t>
      </w:r>
      <w:r w:rsidR="00996C62">
        <w:rPr>
          <w:rFonts w:ascii="Arial" w:eastAsia="Times New Roman" w:hAnsi="Arial" w:cs="Arial"/>
          <w:sz w:val="24"/>
          <w:szCs w:val="24"/>
          <w:lang w:eastAsia="sl-SI"/>
        </w:rPr>
        <w:t>, dogodek neurje</w:t>
      </w:r>
      <w:r w:rsidR="00662538">
        <w:rPr>
          <w:rFonts w:ascii="Arial" w:eastAsia="Times New Roman" w:hAnsi="Arial" w:cs="Arial"/>
          <w:sz w:val="24"/>
          <w:szCs w:val="24"/>
          <w:lang w:eastAsia="sl-SI"/>
        </w:rPr>
        <w:t xml:space="preserve">), </w:t>
      </w:r>
      <w:r w:rsidR="00CA7612">
        <w:rPr>
          <w:rFonts w:ascii="Arial" w:eastAsia="Times New Roman" w:hAnsi="Arial" w:cs="Arial"/>
          <w:sz w:val="24"/>
          <w:szCs w:val="24"/>
          <w:lang w:eastAsia="sl-SI"/>
        </w:rPr>
        <w:t>ReCO Breži</w:t>
      </w:r>
      <w:r w:rsidR="00F93CDF">
        <w:rPr>
          <w:rFonts w:ascii="Arial" w:eastAsia="Times New Roman" w:hAnsi="Arial" w:cs="Arial"/>
          <w:sz w:val="24"/>
          <w:szCs w:val="24"/>
          <w:lang w:eastAsia="sl-SI"/>
        </w:rPr>
        <w:t>ce (dne 13.7.2023, 547</w:t>
      </w:r>
      <w:r w:rsidR="0049221D">
        <w:rPr>
          <w:rFonts w:ascii="Arial" w:eastAsia="Times New Roman" w:hAnsi="Arial" w:cs="Arial"/>
          <w:sz w:val="24"/>
          <w:szCs w:val="24"/>
          <w:lang w:eastAsia="sl-SI"/>
        </w:rPr>
        <w:t xml:space="preserve"> klicev</w:t>
      </w:r>
      <w:r w:rsidR="00F93CDF">
        <w:rPr>
          <w:rFonts w:ascii="Arial" w:eastAsia="Times New Roman" w:hAnsi="Arial" w:cs="Arial"/>
          <w:sz w:val="24"/>
          <w:szCs w:val="24"/>
          <w:lang w:eastAsia="sl-SI"/>
        </w:rPr>
        <w:t>, dogodek: neurje</w:t>
      </w:r>
      <w:r w:rsidR="00EE12C7">
        <w:rPr>
          <w:rFonts w:ascii="Arial" w:eastAsia="Times New Roman" w:hAnsi="Arial" w:cs="Arial"/>
          <w:sz w:val="24"/>
          <w:szCs w:val="24"/>
          <w:lang w:eastAsia="sl-SI"/>
        </w:rPr>
        <w:t>), ReCO Ptuj (dne 19.7.2023, 446</w:t>
      </w:r>
      <w:r w:rsidR="0049221D">
        <w:rPr>
          <w:rFonts w:ascii="Arial" w:eastAsia="Times New Roman" w:hAnsi="Arial" w:cs="Arial"/>
          <w:sz w:val="24"/>
          <w:szCs w:val="24"/>
          <w:lang w:eastAsia="sl-SI"/>
        </w:rPr>
        <w:t xml:space="preserve"> klicev</w:t>
      </w:r>
      <w:r w:rsidR="00244927">
        <w:rPr>
          <w:rFonts w:ascii="Arial" w:eastAsia="Times New Roman" w:hAnsi="Arial" w:cs="Arial"/>
          <w:sz w:val="24"/>
          <w:szCs w:val="24"/>
          <w:lang w:eastAsia="sl-SI"/>
        </w:rPr>
        <w:t xml:space="preserve">, dogodek: </w:t>
      </w:r>
      <w:r w:rsidR="00EE12C7">
        <w:rPr>
          <w:rFonts w:ascii="Arial" w:eastAsia="Times New Roman" w:hAnsi="Arial" w:cs="Arial"/>
          <w:sz w:val="24"/>
          <w:szCs w:val="24"/>
          <w:lang w:eastAsia="sl-SI"/>
        </w:rPr>
        <w:t>neurje</w:t>
      </w:r>
      <w:r w:rsidR="0049221D">
        <w:rPr>
          <w:rFonts w:ascii="Arial" w:eastAsia="Times New Roman" w:hAnsi="Arial" w:cs="Arial"/>
          <w:sz w:val="24"/>
          <w:szCs w:val="24"/>
          <w:lang w:eastAsia="sl-SI"/>
        </w:rPr>
        <w:t>),</w:t>
      </w:r>
      <w:r w:rsidR="00DF1C63">
        <w:rPr>
          <w:rFonts w:ascii="Arial" w:eastAsia="Times New Roman" w:hAnsi="Arial" w:cs="Arial"/>
          <w:sz w:val="24"/>
          <w:szCs w:val="24"/>
          <w:lang w:eastAsia="sl-SI"/>
        </w:rPr>
        <w:t xml:space="preserve"> ReCO Novo mesto (dne 18.7.2023, 573</w:t>
      </w:r>
      <w:r w:rsidR="0049221D">
        <w:rPr>
          <w:rFonts w:ascii="Arial" w:eastAsia="Times New Roman" w:hAnsi="Arial" w:cs="Arial"/>
          <w:sz w:val="24"/>
          <w:szCs w:val="24"/>
          <w:lang w:eastAsia="sl-SI"/>
        </w:rPr>
        <w:t xml:space="preserve"> klicev</w:t>
      </w:r>
      <w:r w:rsidR="00D4680E">
        <w:rPr>
          <w:rFonts w:ascii="Arial" w:eastAsia="Times New Roman" w:hAnsi="Arial" w:cs="Arial"/>
          <w:sz w:val="24"/>
          <w:szCs w:val="24"/>
          <w:lang w:eastAsia="sl-SI"/>
        </w:rPr>
        <w:t xml:space="preserve">, </w:t>
      </w:r>
      <w:r w:rsidR="00DF1C63">
        <w:rPr>
          <w:rFonts w:ascii="Arial" w:eastAsia="Times New Roman" w:hAnsi="Arial" w:cs="Arial"/>
          <w:sz w:val="24"/>
          <w:szCs w:val="24"/>
          <w:lang w:eastAsia="sl-SI"/>
        </w:rPr>
        <w:t>dogodek: neurje</w:t>
      </w:r>
      <w:r w:rsidR="0049221D">
        <w:rPr>
          <w:rFonts w:ascii="Arial" w:eastAsia="Times New Roman" w:hAnsi="Arial" w:cs="Arial"/>
          <w:sz w:val="24"/>
          <w:szCs w:val="24"/>
          <w:lang w:eastAsia="sl-SI"/>
        </w:rPr>
        <w:t>), R</w:t>
      </w:r>
      <w:r w:rsidR="00DF1C63">
        <w:rPr>
          <w:rFonts w:ascii="Arial" w:eastAsia="Times New Roman" w:hAnsi="Arial" w:cs="Arial"/>
          <w:sz w:val="24"/>
          <w:szCs w:val="24"/>
          <w:lang w:eastAsia="sl-SI"/>
        </w:rPr>
        <w:t>eCO Murska Sobota (dne 13.7.2023, 1.377</w:t>
      </w:r>
      <w:r w:rsidR="0049221D">
        <w:rPr>
          <w:rFonts w:ascii="Arial" w:eastAsia="Times New Roman" w:hAnsi="Arial" w:cs="Arial"/>
          <w:sz w:val="24"/>
          <w:szCs w:val="24"/>
          <w:lang w:eastAsia="sl-SI"/>
        </w:rPr>
        <w:t xml:space="preserve"> klicev</w:t>
      </w:r>
      <w:r w:rsidR="00D4680E">
        <w:rPr>
          <w:rFonts w:ascii="Arial" w:eastAsia="Times New Roman" w:hAnsi="Arial" w:cs="Arial"/>
          <w:sz w:val="24"/>
          <w:szCs w:val="24"/>
          <w:lang w:eastAsia="sl-SI"/>
        </w:rPr>
        <w:t xml:space="preserve">, dogodek: </w:t>
      </w:r>
      <w:r w:rsidR="00DF1C63">
        <w:rPr>
          <w:rFonts w:ascii="Arial" w:eastAsia="Times New Roman" w:hAnsi="Arial" w:cs="Arial"/>
          <w:sz w:val="24"/>
          <w:szCs w:val="24"/>
          <w:lang w:eastAsia="sl-SI"/>
        </w:rPr>
        <w:t>neurje</w:t>
      </w:r>
      <w:r w:rsidR="0049221D">
        <w:rPr>
          <w:rFonts w:ascii="Arial" w:eastAsia="Times New Roman" w:hAnsi="Arial" w:cs="Arial"/>
          <w:sz w:val="24"/>
          <w:szCs w:val="24"/>
          <w:lang w:eastAsia="sl-SI"/>
        </w:rPr>
        <w:t>), ReCO</w:t>
      </w:r>
      <w:r w:rsidR="00C028ED">
        <w:rPr>
          <w:rFonts w:ascii="Arial" w:eastAsia="Times New Roman" w:hAnsi="Arial" w:cs="Arial"/>
          <w:sz w:val="24"/>
          <w:szCs w:val="24"/>
          <w:lang w:eastAsia="sl-SI"/>
        </w:rPr>
        <w:t xml:space="preserve">  </w:t>
      </w:r>
      <w:r w:rsidR="00DF1C63">
        <w:rPr>
          <w:rFonts w:ascii="Arial" w:eastAsia="Times New Roman" w:hAnsi="Arial" w:cs="Arial"/>
          <w:sz w:val="24"/>
          <w:szCs w:val="24"/>
          <w:lang w:eastAsia="sl-SI"/>
        </w:rPr>
        <w:t xml:space="preserve">Nova Gorica (dne 18.7.2023, 646 </w:t>
      </w:r>
      <w:r w:rsidR="0049221D">
        <w:rPr>
          <w:rFonts w:ascii="Arial" w:eastAsia="Times New Roman" w:hAnsi="Arial" w:cs="Arial"/>
          <w:sz w:val="24"/>
          <w:szCs w:val="24"/>
          <w:lang w:eastAsia="sl-SI"/>
        </w:rPr>
        <w:t>klicev</w:t>
      </w:r>
      <w:r w:rsidR="00DF1C63">
        <w:rPr>
          <w:rFonts w:ascii="Arial" w:eastAsia="Times New Roman" w:hAnsi="Arial" w:cs="Arial"/>
          <w:sz w:val="24"/>
          <w:szCs w:val="24"/>
          <w:lang w:eastAsia="sl-SI"/>
        </w:rPr>
        <w:t xml:space="preserve">, </w:t>
      </w:r>
      <w:r w:rsidR="00A14D0A">
        <w:rPr>
          <w:rFonts w:ascii="Arial" w:eastAsia="Times New Roman" w:hAnsi="Arial" w:cs="Arial"/>
          <w:sz w:val="24"/>
          <w:szCs w:val="24"/>
          <w:lang w:eastAsia="sl-SI"/>
        </w:rPr>
        <w:t>dogodek:</w:t>
      </w:r>
      <w:r w:rsidR="00DF1C63">
        <w:rPr>
          <w:rFonts w:ascii="Arial" w:eastAsia="Times New Roman" w:hAnsi="Arial" w:cs="Arial"/>
          <w:sz w:val="24"/>
          <w:szCs w:val="24"/>
          <w:lang w:eastAsia="sl-SI"/>
        </w:rPr>
        <w:t xml:space="preserve"> neurje</w:t>
      </w:r>
      <w:r w:rsidR="00743876">
        <w:rPr>
          <w:rFonts w:ascii="Arial" w:eastAsia="Times New Roman" w:hAnsi="Arial" w:cs="Arial"/>
          <w:sz w:val="24"/>
          <w:szCs w:val="24"/>
          <w:lang w:eastAsia="sl-SI"/>
        </w:rPr>
        <w:t>), ReCO Postojna (</w:t>
      </w:r>
      <w:r w:rsidR="00F014B9">
        <w:rPr>
          <w:rFonts w:ascii="Arial" w:eastAsia="Times New Roman" w:hAnsi="Arial" w:cs="Arial"/>
          <w:sz w:val="24"/>
          <w:szCs w:val="24"/>
          <w:lang w:eastAsia="sl-SI"/>
        </w:rPr>
        <w:t xml:space="preserve">dne 5.7.2023, 754 klicev), ReCO Slovenj Gradec (dne 4.8.2023, 1.701 klicev, dogodek: poplave) in ReCO Trbovlje (dne 16.1.2023, 169 klicev, </w:t>
      </w:r>
      <w:r w:rsidR="00C01040">
        <w:rPr>
          <w:rFonts w:ascii="Arial" w:eastAsia="Times New Roman" w:hAnsi="Arial" w:cs="Arial"/>
          <w:sz w:val="24"/>
          <w:szCs w:val="24"/>
          <w:lang w:eastAsia="sl-SI"/>
        </w:rPr>
        <w:t xml:space="preserve">dogodek: snegolom). </w:t>
      </w:r>
      <w:r w:rsidR="00AC695D">
        <w:rPr>
          <w:rFonts w:ascii="Arial" w:eastAsia="Times New Roman" w:hAnsi="Arial" w:cs="Arial"/>
          <w:sz w:val="24"/>
          <w:szCs w:val="24"/>
          <w:lang w:eastAsia="sl-SI"/>
        </w:rPr>
        <w:t>Dogodek</w:t>
      </w:r>
      <w:r w:rsidR="007B7D9C">
        <w:rPr>
          <w:rFonts w:ascii="Arial" w:eastAsia="Times New Roman" w:hAnsi="Arial" w:cs="Arial"/>
          <w:sz w:val="24"/>
          <w:szCs w:val="24"/>
          <w:lang w:eastAsia="sl-SI"/>
        </w:rPr>
        <w:t xml:space="preserve"> (večji obseg)</w:t>
      </w:r>
      <w:r w:rsidR="00AC695D">
        <w:rPr>
          <w:rFonts w:ascii="Arial" w:eastAsia="Times New Roman" w:hAnsi="Arial" w:cs="Arial"/>
          <w:sz w:val="24"/>
          <w:szCs w:val="24"/>
          <w:lang w:eastAsia="sl-SI"/>
        </w:rPr>
        <w:t xml:space="preserve"> neurje zajema šifre</w:t>
      </w:r>
      <w:r w:rsidR="001871AB">
        <w:rPr>
          <w:rFonts w:ascii="Arial" w:eastAsia="Times New Roman" w:hAnsi="Arial" w:cs="Arial"/>
          <w:sz w:val="24"/>
          <w:szCs w:val="24"/>
          <w:lang w:eastAsia="sl-SI"/>
        </w:rPr>
        <w:t xml:space="preserve"> SPIN</w:t>
      </w:r>
      <w:r w:rsidR="00AC695D">
        <w:rPr>
          <w:rFonts w:ascii="Arial" w:eastAsia="Times New Roman" w:hAnsi="Arial" w:cs="Arial"/>
          <w:sz w:val="24"/>
          <w:szCs w:val="24"/>
          <w:lang w:eastAsia="sl-SI"/>
        </w:rPr>
        <w:t>: vetrolom, poplavljanje meteorne vode, poplave zaradi dviga podtalnice in kanalizacijskih vod, poplave ob stoječih vodah, udari strel brez požara,  toča, zemeljski plazovi, tehnična in druga pomoč). Dogodek</w:t>
      </w:r>
      <w:r w:rsidR="007B7D9C">
        <w:rPr>
          <w:rFonts w:ascii="Arial" w:eastAsia="Times New Roman" w:hAnsi="Arial" w:cs="Arial"/>
          <w:sz w:val="24"/>
          <w:szCs w:val="24"/>
          <w:lang w:eastAsia="sl-SI"/>
        </w:rPr>
        <w:t xml:space="preserve"> (večji obseg)</w:t>
      </w:r>
      <w:r w:rsidR="00AC695D">
        <w:rPr>
          <w:rFonts w:ascii="Arial" w:eastAsia="Times New Roman" w:hAnsi="Arial" w:cs="Arial"/>
          <w:sz w:val="24"/>
          <w:szCs w:val="24"/>
          <w:lang w:eastAsia="sl-SI"/>
        </w:rPr>
        <w:t xml:space="preserve"> poplave zajema</w:t>
      </w:r>
      <w:r w:rsidR="00C62D6E">
        <w:rPr>
          <w:rFonts w:ascii="Arial" w:eastAsia="Times New Roman" w:hAnsi="Arial" w:cs="Arial"/>
          <w:sz w:val="24"/>
          <w:szCs w:val="24"/>
          <w:lang w:eastAsia="sl-SI"/>
        </w:rPr>
        <w:t xml:space="preserve"> obdobje od 3.8.2023 do 31.8.2023 in zajema</w:t>
      </w:r>
      <w:r w:rsidR="00AC695D">
        <w:rPr>
          <w:rFonts w:ascii="Arial" w:eastAsia="Times New Roman" w:hAnsi="Arial" w:cs="Arial"/>
          <w:sz w:val="24"/>
          <w:szCs w:val="24"/>
          <w:lang w:eastAsia="sl-SI"/>
        </w:rPr>
        <w:t xml:space="preserve"> šifre</w:t>
      </w:r>
      <w:r w:rsidR="001871AB">
        <w:rPr>
          <w:rFonts w:ascii="Arial" w:eastAsia="Times New Roman" w:hAnsi="Arial" w:cs="Arial"/>
          <w:sz w:val="24"/>
          <w:szCs w:val="24"/>
          <w:lang w:eastAsia="sl-SI"/>
        </w:rPr>
        <w:t xml:space="preserve"> SPIN</w:t>
      </w:r>
      <w:r w:rsidR="00AC695D">
        <w:rPr>
          <w:rFonts w:ascii="Arial" w:eastAsia="Times New Roman" w:hAnsi="Arial" w:cs="Arial"/>
          <w:sz w:val="24"/>
          <w:szCs w:val="24"/>
          <w:lang w:eastAsia="sl-SI"/>
        </w:rPr>
        <w:t>: poplave ob vodotokih, poplave ob stoječih vodah, poplave meteorne vode, poplave zaradi dviga podtalnice in kanalizacijskih vod, vetrolom, udari strel brez požara, zemeljski plazovi, nesreče z nevarnimi in drugimi snovmi</w:t>
      </w:r>
      <w:r w:rsidR="00A07EF9">
        <w:rPr>
          <w:rFonts w:ascii="Arial" w:eastAsia="Times New Roman" w:hAnsi="Arial" w:cs="Arial"/>
          <w:sz w:val="24"/>
          <w:szCs w:val="24"/>
          <w:lang w:eastAsia="sl-SI"/>
        </w:rPr>
        <w:t xml:space="preserve"> v naravi, prometu, stanovanjskih in drugih objektih ter v industriji</w:t>
      </w:r>
      <w:r w:rsidR="00AC695D">
        <w:rPr>
          <w:rFonts w:ascii="Arial" w:eastAsia="Times New Roman" w:hAnsi="Arial" w:cs="Arial"/>
          <w:sz w:val="24"/>
          <w:szCs w:val="24"/>
          <w:lang w:eastAsia="sl-SI"/>
        </w:rPr>
        <w:t xml:space="preserve">, prekinitev prometa zaradi naravnih pojavov, tehnična in druga pomoč, onesnaženje okolja in posegi v okolje, prevoz pitne vode, nesreče ljudi na in v vodi, reševanje obolelih oseb, sproščanje nevarnih plinov in nenačrtne motnje, omejitve, </w:t>
      </w:r>
      <w:r w:rsidR="00A07EF9">
        <w:rPr>
          <w:rFonts w:ascii="Arial" w:eastAsia="Times New Roman" w:hAnsi="Arial" w:cs="Arial"/>
          <w:sz w:val="24"/>
          <w:szCs w:val="24"/>
          <w:lang w:eastAsia="sl-SI"/>
        </w:rPr>
        <w:t xml:space="preserve">prekinitve oskrbe s pitno vodo in </w:t>
      </w:r>
      <w:r w:rsidR="00AC695D">
        <w:rPr>
          <w:rFonts w:ascii="Arial" w:eastAsia="Times New Roman" w:hAnsi="Arial" w:cs="Arial"/>
          <w:sz w:val="24"/>
          <w:szCs w:val="24"/>
          <w:lang w:eastAsia="sl-SI"/>
        </w:rPr>
        <w:t>električno energijo</w:t>
      </w:r>
      <w:r w:rsidR="00A07EF9">
        <w:rPr>
          <w:rFonts w:ascii="Arial" w:eastAsia="Times New Roman" w:hAnsi="Arial" w:cs="Arial"/>
          <w:sz w:val="24"/>
          <w:szCs w:val="24"/>
          <w:lang w:eastAsia="sl-SI"/>
        </w:rPr>
        <w:t>.</w:t>
      </w:r>
    </w:p>
    <w:p w:rsidR="001A42D7" w:rsidRPr="00EC102B" w:rsidRDefault="00EC102B" w:rsidP="00EC102B">
      <w:pPr>
        <w:spacing w:before="100" w:beforeAutospacing="1" w:after="100" w:afterAutospacing="1" w:line="240" w:lineRule="auto"/>
        <w:jc w:val="both"/>
        <w:rPr>
          <w:rFonts w:ascii="Arial" w:eastAsia="Times New Roman" w:hAnsi="Arial" w:cs="Arial"/>
          <w:sz w:val="24"/>
          <w:szCs w:val="24"/>
          <w:lang w:eastAsia="sl-SI"/>
        </w:rPr>
      </w:pPr>
      <w:r>
        <w:rPr>
          <w:noProof/>
          <w:lang w:eastAsia="sl-SI"/>
        </w:rPr>
        <w:drawing>
          <wp:inline distT="0" distB="0" distL="0" distR="0" wp14:anchorId="3AF11DC7" wp14:editId="735F05DA">
            <wp:extent cx="5760720" cy="2438400"/>
            <wp:effectExtent l="0" t="0" r="0" b="0"/>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438400"/>
                    </a:xfrm>
                    <a:prstGeom prst="rect">
                      <a:avLst/>
                    </a:prstGeom>
                  </pic:spPr>
                </pic:pic>
              </a:graphicData>
            </a:graphic>
          </wp:inline>
        </w:drawing>
      </w:r>
    </w:p>
    <w:p w:rsidR="001A42D7" w:rsidRPr="00EC102B" w:rsidRDefault="001A42D7" w:rsidP="00EC102B">
      <w:pPr>
        <w:pStyle w:val="Napis"/>
        <w:jc w:val="both"/>
      </w:pPr>
      <w:r>
        <w:t xml:space="preserve">Slika </w:t>
      </w:r>
      <w:r w:rsidR="00ED50BC">
        <w:rPr>
          <w:noProof/>
        </w:rPr>
        <w:t xml:space="preserve">2 </w:t>
      </w:r>
      <w:r>
        <w:t xml:space="preserve">Letni prikaz </w:t>
      </w:r>
      <w:r w:rsidR="00D06CD0">
        <w:t xml:space="preserve">2023 </w:t>
      </w:r>
      <w:r>
        <w:t xml:space="preserve">števila dohodnih klicev po urah </w:t>
      </w:r>
      <w:r w:rsidR="006542A8">
        <w:t>in R</w:t>
      </w:r>
      <w:r w:rsidR="00EC102B">
        <w:t>egijskih centrih za obveščanje</w:t>
      </w:r>
    </w:p>
    <w:p w:rsidR="008D1D73" w:rsidRDefault="008C6056" w:rsidP="006C5228">
      <w:p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Največje število </w:t>
      </w:r>
      <w:r w:rsidR="001F02CB">
        <w:rPr>
          <w:rFonts w:ascii="Arial" w:eastAsia="Times New Roman" w:hAnsi="Arial" w:cs="Arial"/>
          <w:sz w:val="24"/>
          <w:szCs w:val="24"/>
          <w:lang w:eastAsia="sl-SI"/>
        </w:rPr>
        <w:t xml:space="preserve">dohodnih </w:t>
      </w:r>
      <w:r>
        <w:rPr>
          <w:rFonts w:ascii="Arial" w:eastAsia="Times New Roman" w:hAnsi="Arial" w:cs="Arial"/>
          <w:sz w:val="24"/>
          <w:szCs w:val="24"/>
          <w:lang w:eastAsia="sl-SI"/>
        </w:rPr>
        <w:t xml:space="preserve">klicev v eni uri je bilo </w:t>
      </w:r>
      <w:r w:rsidR="00C03E9E">
        <w:rPr>
          <w:rFonts w:ascii="Arial" w:eastAsia="Times New Roman" w:hAnsi="Arial" w:cs="Arial"/>
          <w:sz w:val="24"/>
          <w:szCs w:val="24"/>
          <w:lang w:eastAsia="sl-SI"/>
        </w:rPr>
        <w:t>v R</w:t>
      </w:r>
      <w:r w:rsidR="004521EE">
        <w:rPr>
          <w:rFonts w:ascii="Arial" w:eastAsia="Times New Roman" w:hAnsi="Arial" w:cs="Arial"/>
          <w:sz w:val="24"/>
          <w:szCs w:val="24"/>
          <w:lang w:eastAsia="sl-SI"/>
        </w:rPr>
        <w:t>egijskem centru za obv</w:t>
      </w:r>
      <w:r w:rsidR="009C7A66">
        <w:rPr>
          <w:rFonts w:ascii="Arial" w:eastAsia="Times New Roman" w:hAnsi="Arial" w:cs="Arial"/>
          <w:sz w:val="24"/>
          <w:szCs w:val="24"/>
          <w:lang w:eastAsia="sl-SI"/>
        </w:rPr>
        <w:t xml:space="preserve">eščanje </w:t>
      </w:r>
      <w:r w:rsidR="001111D7">
        <w:rPr>
          <w:rFonts w:ascii="Arial" w:eastAsia="Times New Roman" w:hAnsi="Arial" w:cs="Arial"/>
          <w:sz w:val="24"/>
          <w:szCs w:val="24"/>
          <w:lang w:eastAsia="sl-SI"/>
        </w:rPr>
        <w:t>Celje 1.166 klicev dne 19.7.2023 od 15h do 16h, v Ljubljani</w:t>
      </w:r>
      <w:r w:rsidR="009C7A66">
        <w:rPr>
          <w:rFonts w:ascii="Arial" w:eastAsia="Times New Roman" w:hAnsi="Arial" w:cs="Arial"/>
          <w:sz w:val="24"/>
          <w:szCs w:val="24"/>
          <w:lang w:eastAsia="sl-SI"/>
        </w:rPr>
        <w:t xml:space="preserve"> </w:t>
      </w:r>
      <w:r w:rsidR="008D1D73">
        <w:rPr>
          <w:rFonts w:ascii="Arial" w:eastAsia="Times New Roman" w:hAnsi="Arial" w:cs="Arial"/>
          <w:sz w:val="24"/>
          <w:szCs w:val="24"/>
          <w:lang w:eastAsia="sl-SI"/>
        </w:rPr>
        <w:t xml:space="preserve">776 </w:t>
      </w:r>
      <w:r w:rsidR="004521EE">
        <w:rPr>
          <w:rFonts w:ascii="Arial" w:eastAsia="Times New Roman" w:hAnsi="Arial" w:cs="Arial"/>
          <w:sz w:val="24"/>
          <w:szCs w:val="24"/>
          <w:lang w:eastAsia="sl-SI"/>
        </w:rPr>
        <w:t>klicev</w:t>
      </w:r>
      <w:r w:rsidR="00225B65">
        <w:rPr>
          <w:rFonts w:ascii="Arial" w:eastAsia="Times New Roman" w:hAnsi="Arial" w:cs="Arial"/>
          <w:sz w:val="24"/>
          <w:szCs w:val="24"/>
          <w:lang w:eastAsia="sl-SI"/>
        </w:rPr>
        <w:t xml:space="preserve"> </w:t>
      </w:r>
      <w:r w:rsidR="00595728">
        <w:rPr>
          <w:rFonts w:ascii="Arial" w:eastAsia="Times New Roman" w:hAnsi="Arial" w:cs="Arial"/>
          <w:sz w:val="24"/>
          <w:szCs w:val="24"/>
          <w:lang w:eastAsia="sl-SI"/>
        </w:rPr>
        <w:t xml:space="preserve">dne </w:t>
      </w:r>
      <w:r w:rsidR="008D1D73">
        <w:rPr>
          <w:rFonts w:ascii="Arial" w:eastAsia="Times New Roman" w:hAnsi="Arial" w:cs="Arial"/>
          <w:sz w:val="24"/>
          <w:szCs w:val="24"/>
          <w:lang w:eastAsia="sl-SI"/>
        </w:rPr>
        <w:t>4.8.2023 od 5h do 6</w:t>
      </w:r>
      <w:r w:rsidR="00B10FEB">
        <w:rPr>
          <w:rFonts w:ascii="Arial" w:eastAsia="Times New Roman" w:hAnsi="Arial" w:cs="Arial"/>
          <w:sz w:val="24"/>
          <w:szCs w:val="24"/>
          <w:lang w:eastAsia="sl-SI"/>
        </w:rPr>
        <w:t>h</w:t>
      </w:r>
      <w:r w:rsidR="008D1D73">
        <w:rPr>
          <w:rFonts w:ascii="Arial" w:eastAsia="Times New Roman" w:hAnsi="Arial" w:cs="Arial"/>
          <w:sz w:val="24"/>
          <w:szCs w:val="24"/>
          <w:lang w:eastAsia="sl-SI"/>
        </w:rPr>
        <w:t xml:space="preserve">, </w:t>
      </w:r>
      <w:r w:rsidR="001111D7">
        <w:rPr>
          <w:rFonts w:ascii="Arial" w:eastAsia="Times New Roman" w:hAnsi="Arial" w:cs="Arial"/>
          <w:sz w:val="24"/>
          <w:szCs w:val="24"/>
          <w:lang w:eastAsia="sl-SI"/>
        </w:rPr>
        <w:t>v Kranju 605 klicev dne 4.8.2023 od 5h do 6h, v Kopru 511 klicev</w:t>
      </w:r>
      <w:r w:rsidR="001111D7" w:rsidRPr="00076C0F">
        <w:rPr>
          <w:rFonts w:ascii="Arial" w:eastAsia="Times New Roman" w:hAnsi="Arial" w:cs="Arial"/>
          <w:sz w:val="24"/>
          <w:szCs w:val="24"/>
          <w:lang w:eastAsia="sl-SI"/>
        </w:rPr>
        <w:t xml:space="preserve"> </w:t>
      </w:r>
      <w:r w:rsidR="001111D7">
        <w:rPr>
          <w:rFonts w:ascii="Arial" w:eastAsia="Times New Roman" w:hAnsi="Arial" w:cs="Arial"/>
          <w:sz w:val="24"/>
          <w:szCs w:val="24"/>
          <w:lang w:eastAsia="sl-SI"/>
        </w:rPr>
        <w:t xml:space="preserve">dne 28.8.2023 od 22h do 23h, v Mariboru 484 klicev dne 25.7.2023 od 10h do 11h, v Murski Soboti 340 klicev dne 13.7.2023 od 4h do 5h, </w:t>
      </w:r>
      <w:r w:rsidR="00EF4F0A">
        <w:rPr>
          <w:rFonts w:ascii="Arial" w:eastAsia="Times New Roman" w:hAnsi="Arial" w:cs="Arial"/>
          <w:sz w:val="24"/>
          <w:szCs w:val="24"/>
          <w:lang w:eastAsia="sl-SI"/>
        </w:rPr>
        <w:t xml:space="preserve">v Novi Gorici 298 klicev dne 18.7.2023 od 19h do 20h, </w:t>
      </w:r>
      <w:r w:rsidR="001F1F03">
        <w:rPr>
          <w:rFonts w:ascii="Arial" w:eastAsia="Times New Roman" w:hAnsi="Arial" w:cs="Arial"/>
          <w:sz w:val="24"/>
          <w:szCs w:val="24"/>
          <w:lang w:eastAsia="sl-SI"/>
        </w:rPr>
        <w:t>v Novem mestu 275 klicev dne 18.7.2023 od 20h do 21h, v Slovenj Gradcu 272 klicev dne 4.8.2023 od 5h do 6h, na Ptuju 170 klicev dne 19.7.2023 od 16h do 17h, v Brežicah</w:t>
      </w:r>
      <w:r w:rsidR="008D1D73">
        <w:rPr>
          <w:rFonts w:ascii="Arial" w:eastAsia="Times New Roman" w:hAnsi="Arial" w:cs="Arial"/>
          <w:sz w:val="24"/>
          <w:szCs w:val="24"/>
          <w:lang w:eastAsia="sl-SI"/>
        </w:rPr>
        <w:t xml:space="preserve"> 161 klicev</w:t>
      </w:r>
      <w:r w:rsidR="00076C0F">
        <w:rPr>
          <w:rFonts w:ascii="Arial" w:eastAsia="Times New Roman" w:hAnsi="Arial" w:cs="Arial"/>
          <w:sz w:val="24"/>
          <w:szCs w:val="24"/>
          <w:lang w:eastAsia="sl-SI"/>
        </w:rPr>
        <w:t xml:space="preserve"> dne 19.7.2023 od 16h do 17h</w:t>
      </w:r>
      <w:r w:rsidR="008D1D73">
        <w:rPr>
          <w:rFonts w:ascii="Arial" w:eastAsia="Times New Roman" w:hAnsi="Arial" w:cs="Arial"/>
          <w:sz w:val="24"/>
          <w:szCs w:val="24"/>
          <w:lang w:eastAsia="sl-SI"/>
        </w:rPr>
        <w:t xml:space="preserve">, </w:t>
      </w:r>
      <w:r w:rsidR="001F1F03">
        <w:rPr>
          <w:rFonts w:ascii="Arial" w:eastAsia="Times New Roman" w:hAnsi="Arial" w:cs="Arial"/>
          <w:sz w:val="24"/>
          <w:szCs w:val="24"/>
          <w:lang w:eastAsia="sl-SI"/>
        </w:rPr>
        <w:t xml:space="preserve">v </w:t>
      </w:r>
      <w:r w:rsidR="008D1D73">
        <w:rPr>
          <w:rFonts w:ascii="Arial" w:eastAsia="Times New Roman" w:hAnsi="Arial" w:cs="Arial"/>
          <w:sz w:val="24"/>
          <w:szCs w:val="24"/>
          <w:lang w:eastAsia="sl-SI"/>
        </w:rPr>
        <w:t>Postojni 155 klicev</w:t>
      </w:r>
      <w:r w:rsidR="00076C0F">
        <w:rPr>
          <w:rFonts w:ascii="Arial" w:eastAsia="Times New Roman" w:hAnsi="Arial" w:cs="Arial"/>
          <w:sz w:val="24"/>
          <w:szCs w:val="24"/>
          <w:lang w:eastAsia="sl-SI"/>
        </w:rPr>
        <w:t xml:space="preserve"> dne </w:t>
      </w:r>
      <w:r w:rsidR="0064244B">
        <w:rPr>
          <w:rFonts w:ascii="Arial" w:eastAsia="Times New Roman" w:hAnsi="Arial" w:cs="Arial"/>
          <w:sz w:val="24"/>
          <w:szCs w:val="24"/>
          <w:lang w:eastAsia="sl-SI"/>
        </w:rPr>
        <w:t>5.7.2023 od 17h do 18h</w:t>
      </w:r>
      <w:r w:rsidR="001F1F03">
        <w:rPr>
          <w:rFonts w:ascii="Arial" w:eastAsia="Times New Roman" w:hAnsi="Arial" w:cs="Arial"/>
          <w:sz w:val="24"/>
          <w:szCs w:val="24"/>
          <w:lang w:eastAsia="sl-SI"/>
        </w:rPr>
        <w:t xml:space="preserve"> </w:t>
      </w:r>
      <w:r w:rsidR="0064244B">
        <w:rPr>
          <w:rFonts w:ascii="Arial" w:eastAsia="Times New Roman" w:hAnsi="Arial" w:cs="Arial"/>
          <w:sz w:val="24"/>
          <w:szCs w:val="24"/>
          <w:lang w:eastAsia="sl-SI"/>
        </w:rPr>
        <w:t>in v Trbovljah 61 klicev dne 21.6.2023 od 20h do 21h.</w:t>
      </w:r>
    </w:p>
    <w:p w:rsidR="008D1D73" w:rsidRDefault="008D1D73" w:rsidP="006C5228">
      <w:pPr>
        <w:spacing w:before="100" w:beforeAutospacing="1" w:after="100" w:afterAutospacing="1" w:line="240" w:lineRule="auto"/>
        <w:jc w:val="both"/>
        <w:rPr>
          <w:rFonts w:ascii="Arial" w:eastAsia="Times New Roman" w:hAnsi="Arial" w:cs="Arial"/>
          <w:sz w:val="24"/>
          <w:szCs w:val="24"/>
          <w:lang w:eastAsia="sl-SI"/>
        </w:rPr>
      </w:pPr>
    </w:p>
    <w:p w:rsidR="008D1D73" w:rsidRDefault="008D1D73" w:rsidP="006C5228">
      <w:pPr>
        <w:spacing w:before="100" w:beforeAutospacing="1" w:after="100" w:afterAutospacing="1" w:line="240" w:lineRule="auto"/>
        <w:jc w:val="both"/>
        <w:rPr>
          <w:rFonts w:ascii="Arial" w:eastAsia="Times New Roman" w:hAnsi="Arial" w:cs="Arial"/>
          <w:sz w:val="24"/>
          <w:szCs w:val="24"/>
          <w:lang w:eastAsia="sl-SI"/>
        </w:rPr>
      </w:pPr>
    </w:p>
    <w:p w:rsidR="00B224CB" w:rsidRDefault="00177F48" w:rsidP="006C5228">
      <w:pPr>
        <w:spacing w:before="100" w:beforeAutospacing="1" w:after="100" w:afterAutospacing="1" w:line="240" w:lineRule="auto"/>
        <w:jc w:val="both"/>
        <w:rPr>
          <w:rFonts w:ascii="Arial" w:hAnsi="Arial" w:cs="Arial"/>
          <w:color w:val="000000"/>
          <w:sz w:val="24"/>
          <w:szCs w:val="24"/>
        </w:rPr>
      </w:pPr>
      <w:r>
        <w:rPr>
          <w:noProof/>
          <w:lang w:eastAsia="sl-SI"/>
        </w:rPr>
        <w:drawing>
          <wp:inline distT="0" distB="0" distL="0" distR="0" wp14:anchorId="04638376" wp14:editId="58C20666">
            <wp:extent cx="5760720" cy="1990725"/>
            <wp:effectExtent l="0" t="0" r="0" b="9525"/>
            <wp:docPr id="8" name="Slik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990725"/>
                    </a:xfrm>
                    <a:prstGeom prst="rect">
                      <a:avLst/>
                    </a:prstGeom>
                  </pic:spPr>
                </pic:pic>
              </a:graphicData>
            </a:graphic>
          </wp:inline>
        </w:drawing>
      </w:r>
    </w:p>
    <w:p w:rsidR="00B224CB" w:rsidRPr="00F42EF8" w:rsidRDefault="00B224CB" w:rsidP="00F42EF8">
      <w:pPr>
        <w:pStyle w:val="Napis"/>
        <w:jc w:val="both"/>
      </w:pPr>
      <w:r>
        <w:t xml:space="preserve">Slika </w:t>
      </w:r>
      <w:r w:rsidR="00834C10">
        <w:rPr>
          <w:noProof/>
        </w:rPr>
        <w:t>3</w:t>
      </w:r>
      <w:r w:rsidR="00177F48">
        <w:t xml:space="preserve"> Dohodni klici 2023</w:t>
      </w:r>
      <w:r>
        <w:t xml:space="preserve"> po dnevih po Regijskih centrih za obveščanje (</w:t>
      </w:r>
      <w:r w:rsidR="00177F48">
        <w:t>na dan 4.8.2023 maksimalno število klicev 13.789)</w:t>
      </w:r>
    </w:p>
    <w:p w:rsidR="00032CF4" w:rsidRDefault="00251033" w:rsidP="00931432">
      <w:p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Največje število dohodnih klicev </w:t>
      </w:r>
      <w:r w:rsidR="00970D26">
        <w:rPr>
          <w:rFonts w:ascii="Arial" w:eastAsia="Times New Roman" w:hAnsi="Arial" w:cs="Arial"/>
          <w:sz w:val="24"/>
          <w:szCs w:val="24"/>
          <w:lang w:eastAsia="sl-SI"/>
        </w:rPr>
        <w:t xml:space="preserve">v vseh Regijskih centrih za obveščanje </w:t>
      </w:r>
      <w:r>
        <w:rPr>
          <w:rFonts w:ascii="Arial" w:eastAsia="Times New Roman" w:hAnsi="Arial" w:cs="Arial"/>
          <w:sz w:val="24"/>
          <w:szCs w:val="24"/>
          <w:lang w:eastAsia="sl-SI"/>
        </w:rPr>
        <w:t xml:space="preserve">po mesecih in vrstnem redu je bilo </w:t>
      </w:r>
      <w:r w:rsidR="00C96434" w:rsidRPr="00BA3593">
        <w:rPr>
          <w:rFonts w:ascii="Arial" w:eastAsia="Times New Roman" w:hAnsi="Arial" w:cs="Arial"/>
          <w:sz w:val="24"/>
          <w:szCs w:val="24"/>
          <w:u w:val="single"/>
          <w:lang w:eastAsia="sl-SI"/>
        </w:rPr>
        <w:t>julija 2023</w:t>
      </w:r>
      <w:r w:rsidR="00970D26">
        <w:rPr>
          <w:rFonts w:ascii="Arial" w:eastAsia="Times New Roman" w:hAnsi="Arial" w:cs="Arial"/>
          <w:sz w:val="24"/>
          <w:szCs w:val="24"/>
          <w:lang w:eastAsia="sl-SI"/>
        </w:rPr>
        <w:t xml:space="preserve"> (</w:t>
      </w:r>
      <w:r w:rsidR="00AA21B0">
        <w:rPr>
          <w:rFonts w:ascii="Arial" w:eastAsia="Times New Roman" w:hAnsi="Arial" w:cs="Arial"/>
          <w:sz w:val="24"/>
          <w:szCs w:val="24"/>
          <w:lang w:eastAsia="sl-SI"/>
        </w:rPr>
        <w:t>88.387</w:t>
      </w:r>
      <w:r w:rsidR="00970D26">
        <w:rPr>
          <w:rFonts w:ascii="Arial" w:eastAsia="Times New Roman" w:hAnsi="Arial" w:cs="Arial"/>
          <w:sz w:val="24"/>
          <w:szCs w:val="24"/>
          <w:lang w:eastAsia="sl-SI"/>
        </w:rPr>
        <w:t xml:space="preserve"> klicev</w:t>
      </w:r>
      <w:r w:rsidR="00AA21B0">
        <w:rPr>
          <w:rFonts w:ascii="Arial" w:eastAsia="Times New Roman" w:hAnsi="Arial" w:cs="Arial"/>
          <w:sz w:val="24"/>
          <w:szCs w:val="24"/>
          <w:lang w:eastAsia="sl-SI"/>
        </w:rPr>
        <w:t xml:space="preserve"> v vseh ReCO) od tega največ v ReCO Ljubljana 18.826, v ReCO Celje 13.482 in v ReCO Maribor 10.531</w:t>
      </w:r>
      <w:r w:rsidR="00970D26">
        <w:rPr>
          <w:rFonts w:ascii="Arial" w:eastAsia="Times New Roman" w:hAnsi="Arial" w:cs="Arial"/>
          <w:sz w:val="24"/>
          <w:szCs w:val="24"/>
          <w:lang w:eastAsia="sl-SI"/>
        </w:rPr>
        <w:t xml:space="preserve">, </w:t>
      </w:r>
      <w:r w:rsidR="00C96434" w:rsidRPr="00BA3593">
        <w:rPr>
          <w:rFonts w:ascii="Arial" w:eastAsia="Times New Roman" w:hAnsi="Arial" w:cs="Arial"/>
          <w:sz w:val="24"/>
          <w:szCs w:val="24"/>
          <w:u w:val="single"/>
          <w:lang w:eastAsia="sl-SI"/>
        </w:rPr>
        <w:t>avgusta 2023</w:t>
      </w:r>
      <w:r w:rsidR="00AA21B0">
        <w:rPr>
          <w:rFonts w:ascii="Arial" w:eastAsia="Times New Roman" w:hAnsi="Arial" w:cs="Arial"/>
          <w:sz w:val="24"/>
          <w:szCs w:val="24"/>
          <w:lang w:eastAsia="sl-SI"/>
        </w:rPr>
        <w:t xml:space="preserve"> (83.852 klicev v vseh ReCO</w:t>
      </w:r>
      <w:r w:rsidR="00970D26">
        <w:rPr>
          <w:rFonts w:ascii="Arial" w:eastAsia="Times New Roman" w:hAnsi="Arial" w:cs="Arial"/>
          <w:sz w:val="24"/>
          <w:szCs w:val="24"/>
          <w:lang w:eastAsia="sl-SI"/>
        </w:rPr>
        <w:t>)</w:t>
      </w:r>
      <w:r w:rsidR="00AA21B0">
        <w:rPr>
          <w:rFonts w:ascii="Arial" w:eastAsia="Times New Roman" w:hAnsi="Arial" w:cs="Arial"/>
          <w:sz w:val="24"/>
          <w:szCs w:val="24"/>
          <w:lang w:eastAsia="sl-SI"/>
        </w:rPr>
        <w:t xml:space="preserve"> od tega največ v ReCO Ljubljana 20.832, v ReCO Celje 11.577 in v ReCO Kranj 9.274</w:t>
      </w:r>
      <w:r w:rsidR="00970D26">
        <w:rPr>
          <w:rFonts w:ascii="Arial" w:eastAsia="Times New Roman" w:hAnsi="Arial" w:cs="Arial"/>
          <w:sz w:val="24"/>
          <w:szCs w:val="24"/>
          <w:lang w:eastAsia="sl-SI"/>
        </w:rPr>
        <w:t xml:space="preserve"> in </w:t>
      </w:r>
      <w:r w:rsidR="00AA21B0" w:rsidRPr="00BA3593">
        <w:rPr>
          <w:rFonts w:ascii="Arial" w:eastAsia="Times New Roman" w:hAnsi="Arial" w:cs="Arial"/>
          <w:sz w:val="24"/>
          <w:szCs w:val="24"/>
          <w:u w:val="single"/>
          <w:lang w:eastAsia="sl-SI"/>
        </w:rPr>
        <w:t>junija 2023</w:t>
      </w:r>
      <w:r w:rsidR="00AA21B0">
        <w:rPr>
          <w:rFonts w:ascii="Arial" w:eastAsia="Times New Roman" w:hAnsi="Arial" w:cs="Arial"/>
          <w:sz w:val="24"/>
          <w:szCs w:val="24"/>
          <w:lang w:eastAsia="sl-SI"/>
        </w:rPr>
        <w:t xml:space="preserve"> ( 70.159 klicev v vseh ReCO) od tega največ v ReCO Ljubljana 16.651, v ReCO Celje 9.951 in v ReCO Maribor 9.067</w:t>
      </w:r>
      <w:r w:rsidR="00970D26">
        <w:rPr>
          <w:rFonts w:ascii="Arial" w:eastAsia="Times New Roman" w:hAnsi="Arial" w:cs="Arial"/>
          <w:sz w:val="24"/>
          <w:szCs w:val="24"/>
          <w:lang w:eastAsia="sl-SI"/>
        </w:rPr>
        <w:t>.</w:t>
      </w:r>
    </w:p>
    <w:p w:rsidR="00176D59" w:rsidRDefault="005717B5" w:rsidP="00931432">
      <w:pPr>
        <w:spacing w:before="100" w:beforeAutospacing="1" w:after="100" w:afterAutospacing="1" w:line="240" w:lineRule="auto"/>
        <w:jc w:val="both"/>
        <w:rPr>
          <w:rFonts w:ascii="Arial" w:eastAsia="Times New Roman" w:hAnsi="Arial" w:cs="Arial"/>
          <w:sz w:val="24"/>
          <w:szCs w:val="24"/>
          <w:lang w:eastAsia="sl-SI"/>
        </w:rPr>
      </w:pPr>
      <w:r w:rsidRPr="00E22AAC">
        <w:rPr>
          <w:rFonts w:ascii="Arial" w:eastAsia="Times New Roman" w:hAnsi="Arial" w:cs="Arial"/>
          <w:sz w:val="24"/>
          <w:szCs w:val="24"/>
          <w:lang w:eastAsia="sl-SI"/>
        </w:rPr>
        <w:t>V</w:t>
      </w:r>
      <w:r w:rsidR="008A0BA8">
        <w:rPr>
          <w:rFonts w:ascii="Arial" w:eastAsia="Times New Roman" w:hAnsi="Arial" w:cs="Arial"/>
          <w:sz w:val="24"/>
          <w:szCs w:val="24"/>
          <w:lang w:eastAsia="sl-SI"/>
        </w:rPr>
        <w:t xml:space="preserve"> letu 2023</w:t>
      </w:r>
      <w:r w:rsidRPr="00E22AAC">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so </w:t>
      </w:r>
      <w:r w:rsidR="008E23BE">
        <w:rPr>
          <w:rFonts w:ascii="Arial" w:eastAsia="Times New Roman" w:hAnsi="Arial" w:cs="Arial"/>
          <w:sz w:val="24"/>
          <w:szCs w:val="24"/>
          <w:lang w:eastAsia="sl-SI"/>
        </w:rPr>
        <w:t xml:space="preserve">operaterji opravili tudi </w:t>
      </w:r>
      <w:r w:rsidR="008A0BA8">
        <w:rPr>
          <w:rFonts w:ascii="Arial" w:eastAsia="Times New Roman" w:hAnsi="Arial" w:cs="Arial"/>
          <w:sz w:val="24"/>
          <w:szCs w:val="24"/>
          <w:lang w:eastAsia="sl-SI"/>
        </w:rPr>
        <w:t xml:space="preserve">106.887 </w:t>
      </w:r>
      <w:r>
        <w:rPr>
          <w:rFonts w:ascii="Arial" w:eastAsia="Times New Roman" w:hAnsi="Arial" w:cs="Arial"/>
          <w:sz w:val="24"/>
          <w:szCs w:val="24"/>
          <w:lang w:eastAsia="sl-SI"/>
        </w:rPr>
        <w:t xml:space="preserve">povratnih (odhodnih) klicev in </w:t>
      </w:r>
      <w:r w:rsidR="008A0BA8">
        <w:rPr>
          <w:rFonts w:ascii="Arial" w:eastAsia="Times New Roman" w:hAnsi="Arial" w:cs="Arial"/>
          <w:sz w:val="24"/>
          <w:szCs w:val="24"/>
          <w:lang w:eastAsia="sl-SI"/>
        </w:rPr>
        <w:t xml:space="preserve">63.315 </w:t>
      </w:r>
      <w:r>
        <w:rPr>
          <w:rFonts w:ascii="Arial" w:eastAsia="Times New Roman" w:hAnsi="Arial" w:cs="Arial"/>
          <w:sz w:val="24"/>
          <w:szCs w:val="24"/>
          <w:lang w:eastAsia="sl-SI"/>
        </w:rPr>
        <w:t>prevezav.</w:t>
      </w:r>
    </w:p>
    <w:p w:rsidR="00724CE9" w:rsidRDefault="00170D69" w:rsidP="00931432">
      <w:pPr>
        <w:spacing w:before="100" w:beforeAutospacing="1" w:after="100" w:afterAutospacing="1" w:line="240" w:lineRule="auto"/>
        <w:jc w:val="both"/>
        <w:rPr>
          <w:rFonts w:ascii="Arial" w:eastAsia="Times New Roman" w:hAnsi="Arial" w:cs="Arial"/>
          <w:sz w:val="24"/>
          <w:szCs w:val="24"/>
          <w:lang w:eastAsia="sl-SI"/>
        </w:rPr>
      </w:pPr>
      <w:r w:rsidRPr="00170D69">
        <w:rPr>
          <w:rFonts w:ascii="Arial" w:eastAsia="Times New Roman" w:hAnsi="Arial" w:cs="Arial"/>
          <w:sz w:val="24"/>
          <w:szCs w:val="24"/>
          <w:lang w:eastAsia="sl-SI"/>
        </w:rPr>
        <w:t>Večina klicev na 112 pomeni aktiviranje predvidenih reševalnih enot</w:t>
      </w:r>
      <w:r w:rsidR="00176D59">
        <w:rPr>
          <w:rFonts w:ascii="Arial" w:eastAsia="Times New Roman" w:hAnsi="Arial" w:cs="Arial"/>
          <w:sz w:val="24"/>
          <w:szCs w:val="24"/>
          <w:lang w:eastAsia="sl-SI"/>
        </w:rPr>
        <w:t xml:space="preserve"> in intervencijo. Tudi leta 2023</w:t>
      </w:r>
      <w:r w:rsidR="00493FBB">
        <w:rPr>
          <w:rFonts w:ascii="Arial" w:eastAsia="Times New Roman" w:hAnsi="Arial" w:cs="Arial"/>
          <w:sz w:val="24"/>
          <w:szCs w:val="24"/>
          <w:lang w:eastAsia="sl-SI"/>
        </w:rPr>
        <w:t xml:space="preserve"> </w:t>
      </w:r>
      <w:r w:rsidRPr="00170D69">
        <w:rPr>
          <w:rFonts w:ascii="Arial" w:eastAsia="Times New Roman" w:hAnsi="Arial" w:cs="Arial"/>
          <w:sz w:val="24"/>
          <w:szCs w:val="24"/>
          <w:lang w:eastAsia="sl-SI"/>
        </w:rPr>
        <w:t>s</w:t>
      </w:r>
      <w:r w:rsidR="00493FBB">
        <w:rPr>
          <w:rFonts w:ascii="Arial" w:eastAsia="Times New Roman" w:hAnsi="Arial" w:cs="Arial"/>
          <w:sz w:val="24"/>
          <w:szCs w:val="24"/>
          <w:lang w:eastAsia="sl-SI"/>
        </w:rPr>
        <w:t xml:space="preserve">o ljudje največkrat, več kot </w:t>
      </w:r>
      <w:r w:rsidR="00176D59">
        <w:rPr>
          <w:rFonts w:ascii="Arial" w:eastAsia="Times New Roman" w:hAnsi="Arial" w:cs="Arial"/>
          <w:sz w:val="24"/>
          <w:szCs w:val="24"/>
          <w:lang w:eastAsia="sl-SI"/>
        </w:rPr>
        <w:t>37.846</w:t>
      </w:r>
      <w:r>
        <w:rPr>
          <w:rFonts w:ascii="Arial" w:eastAsia="Times New Roman" w:hAnsi="Arial" w:cs="Arial"/>
          <w:sz w:val="24"/>
          <w:szCs w:val="24"/>
          <w:lang w:eastAsia="sl-SI"/>
        </w:rPr>
        <w:t xml:space="preserve">-krat </w:t>
      </w:r>
      <w:r w:rsidRPr="00170D69">
        <w:rPr>
          <w:rFonts w:ascii="Arial" w:eastAsia="Times New Roman" w:hAnsi="Arial" w:cs="Arial"/>
          <w:sz w:val="24"/>
          <w:szCs w:val="24"/>
          <w:lang w:eastAsia="sl-SI"/>
        </w:rPr>
        <w:t xml:space="preserve">klicali, ker so potrebovali nujno medicinsko pomoč. V takšnih primerih operater v regijskem centru za obveščanje preveže klic v najbližji center za nujno medicinsko pomoč. Podatke, koliko klicem za nujno medicinsko pomoč je sledila intervencija, imajo centri za nujno medicinsko pomoč, ki tudi odločajo o nujnosti in vrsti intervencije. </w:t>
      </w:r>
      <w:r>
        <w:rPr>
          <w:rFonts w:ascii="Arial" w:eastAsia="Times New Roman" w:hAnsi="Arial" w:cs="Arial"/>
          <w:sz w:val="24"/>
          <w:szCs w:val="24"/>
          <w:lang w:eastAsia="sl-SI"/>
        </w:rPr>
        <w:t>Poleg tega so operater</w:t>
      </w:r>
      <w:r w:rsidR="00493FBB">
        <w:rPr>
          <w:rFonts w:ascii="Arial" w:eastAsia="Times New Roman" w:hAnsi="Arial" w:cs="Arial"/>
          <w:sz w:val="24"/>
          <w:szCs w:val="24"/>
          <w:lang w:eastAsia="sl-SI"/>
        </w:rPr>
        <w:t xml:space="preserve">ji opravili tudi </w:t>
      </w:r>
      <w:r w:rsidR="00176D59">
        <w:rPr>
          <w:rFonts w:ascii="Arial" w:eastAsia="Times New Roman" w:hAnsi="Arial" w:cs="Arial"/>
          <w:sz w:val="24"/>
          <w:szCs w:val="24"/>
          <w:lang w:eastAsia="sl-SI"/>
        </w:rPr>
        <w:t>4.943</w:t>
      </w:r>
      <w:r w:rsidR="00493FBB">
        <w:rPr>
          <w:rFonts w:ascii="Arial" w:eastAsia="Times New Roman" w:hAnsi="Arial" w:cs="Arial"/>
          <w:sz w:val="24"/>
          <w:szCs w:val="24"/>
          <w:lang w:eastAsia="sl-SI"/>
        </w:rPr>
        <w:t xml:space="preserve"> klicev na policijo, </w:t>
      </w:r>
      <w:r w:rsidR="00176D59">
        <w:rPr>
          <w:rFonts w:ascii="Arial" w:eastAsia="Times New Roman" w:hAnsi="Arial" w:cs="Arial"/>
          <w:sz w:val="24"/>
          <w:szCs w:val="24"/>
          <w:lang w:eastAsia="sl-SI"/>
        </w:rPr>
        <w:t>7.771 klicev</w:t>
      </w:r>
      <w:r w:rsidR="00493FBB">
        <w:rPr>
          <w:rFonts w:ascii="Arial" w:eastAsia="Times New Roman" w:hAnsi="Arial" w:cs="Arial"/>
          <w:sz w:val="24"/>
          <w:szCs w:val="24"/>
          <w:lang w:eastAsia="sl-SI"/>
        </w:rPr>
        <w:t xml:space="preserve"> na gasilce in </w:t>
      </w:r>
      <w:r w:rsidR="00176D59">
        <w:rPr>
          <w:rFonts w:ascii="Arial" w:eastAsia="Times New Roman" w:hAnsi="Arial" w:cs="Arial"/>
          <w:sz w:val="24"/>
          <w:szCs w:val="24"/>
          <w:lang w:eastAsia="sl-SI"/>
        </w:rPr>
        <w:t>56.327 klicev</w:t>
      </w:r>
      <w:r>
        <w:rPr>
          <w:rFonts w:ascii="Arial" w:eastAsia="Times New Roman" w:hAnsi="Arial" w:cs="Arial"/>
          <w:sz w:val="24"/>
          <w:szCs w:val="24"/>
          <w:lang w:eastAsia="sl-SI"/>
        </w:rPr>
        <w:t xml:space="preserve"> na druge službe zaščite in reševanja.</w:t>
      </w:r>
    </w:p>
    <w:p w:rsidR="00176D59" w:rsidRDefault="00CF0007" w:rsidP="00931432">
      <w:pPr>
        <w:spacing w:before="100" w:beforeAutospacing="1" w:after="100" w:afterAutospacing="1" w:line="240" w:lineRule="auto"/>
        <w:jc w:val="both"/>
        <w:rPr>
          <w:rFonts w:ascii="Arial" w:eastAsia="Times New Roman" w:hAnsi="Arial" w:cs="Arial"/>
          <w:sz w:val="24"/>
          <w:szCs w:val="24"/>
          <w:lang w:eastAsia="sl-SI"/>
        </w:rPr>
      </w:pPr>
      <w:r>
        <w:rPr>
          <w:noProof/>
          <w:lang w:eastAsia="sl-SI"/>
        </w:rPr>
        <w:drawing>
          <wp:inline distT="0" distB="0" distL="0" distR="0" wp14:anchorId="3D93FA3B" wp14:editId="04DC27CB">
            <wp:extent cx="5758606" cy="2441749"/>
            <wp:effectExtent l="0" t="0" r="0" b="0"/>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4968" cy="2452927"/>
                    </a:xfrm>
                    <a:prstGeom prst="rect">
                      <a:avLst/>
                    </a:prstGeom>
                  </pic:spPr>
                </pic:pic>
              </a:graphicData>
            </a:graphic>
          </wp:inline>
        </w:drawing>
      </w:r>
    </w:p>
    <w:p w:rsidR="00F42EF8" w:rsidRDefault="00F42EF8" w:rsidP="00303A56">
      <w:pPr>
        <w:pStyle w:val="Napis"/>
        <w:jc w:val="both"/>
      </w:pPr>
    </w:p>
    <w:p w:rsidR="00176D59" w:rsidRPr="0037631C" w:rsidRDefault="00303A56" w:rsidP="0037631C">
      <w:pPr>
        <w:pStyle w:val="Napis"/>
        <w:jc w:val="both"/>
      </w:pPr>
      <w:r>
        <w:t xml:space="preserve">Slika </w:t>
      </w:r>
      <w:r w:rsidR="00834C10">
        <w:rPr>
          <w:noProof/>
        </w:rPr>
        <w:t>4</w:t>
      </w:r>
      <w:r>
        <w:t xml:space="preserve"> Pregled števila odhodnih klicev 2023 po Regijskih centrih za obveščanje</w:t>
      </w:r>
    </w:p>
    <w:p w:rsidR="005717B5" w:rsidRPr="00AB610D" w:rsidRDefault="005717B5" w:rsidP="00931432">
      <w:pPr>
        <w:spacing w:before="100" w:beforeAutospacing="1" w:after="100" w:afterAutospacing="1" w:line="240" w:lineRule="auto"/>
        <w:jc w:val="both"/>
        <w:rPr>
          <w:rFonts w:ascii="Arial" w:eastAsia="Times New Roman" w:hAnsi="Arial" w:cs="Arial"/>
          <w:sz w:val="24"/>
          <w:szCs w:val="24"/>
          <w:lang w:eastAsia="sl-SI"/>
        </w:rPr>
      </w:pPr>
      <w:r w:rsidRPr="00AB610D">
        <w:rPr>
          <w:rFonts w:ascii="Arial" w:eastAsia="Times New Roman" w:hAnsi="Arial" w:cs="Arial"/>
          <w:sz w:val="24"/>
          <w:szCs w:val="24"/>
          <w:lang w:eastAsia="sl-SI"/>
        </w:rPr>
        <w:t>Operaterji so se na 90</w:t>
      </w:r>
      <w:r w:rsidR="00BA1C0C">
        <w:rPr>
          <w:rFonts w:ascii="Arial" w:eastAsia="Times New Roman" w:hAnsi="Arial" w:cs="Arial"/>
          <w:sz w:val="24"/>
          <w:szCs w:val="24"/>
          <w:lang w:eastAsia="sl-SI"/>
        </w:rPr>
        <w:t xml:space="preserve"> odstotkov klicev odz</w:t>
      </w:r>
      <w:r w:rsidR="00F24357">
        <w:rPr>
          <w:rFonts w:ascii="Arial" w:eastAsia="Times New Roman" w:hAnsi="Arial" w:cs="Arial"/>
          <w:sz w:val="24"/>
          <w:szCs w:val="24"/>
          <w:lang w:eastAsia="sl-SI"/>
        </w:rPr>
        <w:t>vali v 5,79</w:t>
      </w:r>
      <w:r w:rsidRPr="00AB610D">
        <w:rPr>
          <w:rFonts w:ascii="Arial" w:eastAsia="Times New Roman" w:hAnsi="Arial" w:cs="Arial"/>
          <w:sz w:val="24"/>
          <w:szCs w:val="24"/>
          <w:lang w:eastAsia="sl-SI"/>
        </w:rPr>
        <w:t xml:space="preserve"> sekunde. V 90 odstotkih vseh klic</w:t>
      </w:r>
      <w:r>
        <w:rPr>
          <w:rFonts w:ascii="Arial" w:eastAsia="Times New Roman" w:hAnsi="Arial" w:cs="Arial"/>
          <w:sz w:val="24"/>
          <w:szCs w:val="24"/>
          <w:lang w:eastAsia="sl-SI"/>
        </w:rPr>
        <w:t xml:space="preserve">ev </w:t>
      </w:r>
      <w:r w:rsidR="00F24357">
        <w:rPr>
          <w:rFonts w:ascii="Arial" w:eastAsia="Times New Roman" w:hAnsi="Arial" w:cs="Arial"/>
          <w:sz w:val="24"/>
          <w:szCs w:val="24"/>
          <w:lang w:eastAsia="sl-SI"/>
        </w:rPr>
        <w:t>je pogovor trajal manj kot 8</w:t>
      </w:r>
      <w:r w:rsidR="00BA1C0C">
        <w:rPr>
          <w:rFonts w:ascii="Arial" w:eastAsia="Times New Roman" w:hAnsi="Arial" w:cs="Arial"/>
          <w:sz w:val="24"/>
          <w:szCs w:val="24"/>
          <w:lang w:eastAsia="sl-SI"/>
        </w:rPr>
        <w:t>0 sekund</w:t>
      </w:r>
      <w:r w:rsidRPr="00AB610D">
        <w:rPr>
          <w:rFonts w:ascii="Arial" w:eastAsia="Times New Roman" w:hAnsi="Arial" w:cs="Arial"/>
          <w:sz w:val="24"/>
          <w:szCs w:val="24"/>
          <w:lang w:eastAsia="sl-SI"/>
        </w:rPr>
        <w:t xml:space="preserve">, največ </w:t>
      </w:r>
      <w:r>
        <w:rPr>
          <w:rFonts w:ascii="Arial" w:eastAsia="Times New Roman" w:hAnsi="Arial" w:cs="Arial"/>
          <w:sz w:val="24"/>
          <w:szCs w:val="24"/>
          <w:lang w:eastAsia="sl-SI"/>
        </w:rPr>
        <w:t xml:space="preserve">pa je </w:t>
      </w:r>
      <w:r w:rsidR="00F24357">
        <w:rPr>
          <w:rFonts w:ascii="Arial" w:eastAsia="Times New Roman" w:hAnsi="Arial" w:cs="Arial"/>
          <w:sz w:val="24"/>
          <w:szCs w:val="24"/>
          <w:lang w:eastAsia="sl-SI"/>
        </w:rPr>
        <w:t>trajal pogovor okoli 132</w:t>
      </w:r>
      <w:r w:rsidRPr="00AB610D">
        <w:rPr>
          <w:rFonts w:ascii="Arial" w:eastAsia="Times New Roman" w:hAnsi="Arial" w:cs="Arial"/>
          <w:sz w:val="24"/>
          <w:szCs w:val="24"/>
          <w:lang w:eastAsia="sl-SI"/>
        </w:rPr>
        <w:t xml:space="preserve"> sekund. </w:t>
      </w:r>
    </w:p>
    <w:p w:rsidR="00CA5D9E" w:rsidRPr="001B66A6" w:rsidRDefault="00CA5D9E" w:rsidP="00CA5D9E">
      <w:pPr>
        <w:spacing w:before="100" w:beforeAutospacing="1" w:after="100" w:afterAutospacing="1" w:line="240" w:lineRule="auto"/>
        <w:jc w:val="both"/>
        <w:rPr>
          <w:rFonts w:ascii="Arial" w:eastAsia="Times New Roman" w:hAnsi="Arial" w:cs="Arial"/>
          <w:sz w:val="24"/>
          <w:szCs w:val="24"/>
          <w:lang w:eastAsia="sl-SI"/>
        </w:rPr>
      </w:pPr>
      <w:r w:rsidRPr="00CA5D9E">
        <w:rPr>
          <w:rFonts w:ascii="Arial" w:eastAsia="Times New Roman" w:hAnsi="Arial" w:cs="Arial"/>
          <w:sz w:val="24"/>
          <w:szCs w:val="24"/>
          <w:lang w:eastAsia="sl-SI"/>
        </w:rPr>
        <w:t>URSZR hrani podatke o intervencijah vseh drugih reševalnih služb. Ob podrobnejšem pregledu dogodkov</w:t>
      </w:r>
      <w:r w:rsidR="009276F0">
        <w:rPr>
          <w:rFonts w:ascii="Arial" w:eastAsia="Times New Roman" w:hAnsi="Arial" w:cs="Arial"/>
          <w:sz w:val="24"/>
          <w:szCs w:val="24"/>
          <w:lang w:eastAsia="sl-SI"/>
        </w:rPr>
        <w:t xml:space="preserve"> (vp</w:t>
      </w:r>
      <w:r w:rsidR="00845D49">
        <w:rPr>
          <w:rFonts w:ascii="Arial" w:eastAsia="Times New Roman" w:hAnsi="Arial" w:cs="Arial"/>
          <w:sz w:val="24"/>
          <w:szCs w:val="24"/>
          <w:lang w:eastAsia="sl-SI"/>
        </w:rPr>
        <w:t>ogled na dan</w:t>
      </w:r>
      <w:r w:rsidR="00080A22">
        <w:rPr>
          <w:rFonts w:ascii="Arial" w:eastAsia="Times New Roman" w:hAnsi="Arial" w:cs="Arial"/>
          <w:sz w:val="24"/>
          <w:szCs w:val="24"/>
          <w:lang w:eastAsia="sl-SI"/>
        </w:rPr>
        <w:t xml:space="preserve"> 12.1</w:t>
      </w:r>
      <w:r w:rsidR="003560A3">
        <w:rPr>
          <w:rFonts w:ascii="Arial" w:eastAsia="Times New Roman" w:hAnsi="Arial" w:cs="Arial"/>
          <w:sz w:val="24"/>
          <w:szCs w:val="24"/>
          <w:lang w:eastAsia="sl-SI"/>
        </w:rPr>
        <w:t>.2024</w:t>
      </w:r>
      <w:r w:rsidR="009276F0">
        <w:rPr>
          <w:rFonts w:ascii="Arial" w:eastAsia="Times New Roman" w:hAnsi="Arial" w:cs="Arial"/>
          <w:sz w:val="24"/>
          <w:szCs w:val="24"/>
          <w:lang w:eastAsia="sl-SI"/>
        </w:rPr>
        <w:t xml:space="preserve"> na podlagi zaključenih in potrjen</w:t>
      </w:r>
      <w:r w:rsidR="00080A22">
        <w:rPr>
          <w:rFonts w:ascii="Arial" w:eastAsia="Times New Roman" w:hAnsi="Arial" w:cs="Arial"/>
          <w:sz w:val="24"/>
          <w:szCs w:val="24"/>
          <w:lang w:eastAsia="sl-SI"/>
        </w:rPr>
        <w:t>ih poročil vodij intervencij v s</w:t>
      </w:r>
      <w:r w:rsidR="009276F0">
        <w:rPr>
          <w:rFonts w:ascii="Arial" w:eastAsia="Times New Roman" w:hAnsi="Arial" w:cs="Arial"/>
          <w:sz w:val="24"/>
          <w:szCs w:val="24"/>
          <w:lang w:eastAsia="sl-SI"/>
        </w:rPr>
        <w:t>istem</w:t>
      </w:r>
      <w:r w:rsidR="00296CB9">
        <w:rPr>
          <w:rFonts w:ascii="Arial" w:eastAsia="Times New Roman" w:hAnsi="Arial" w:cs="Arial"/>
          <w:sz w:val="24"/>
          <w:szCs w:val="24"/>
          <w:lang w:eastAsia="sl-SI"/>
        </w:rPr>
        <w:t>u</w:t>
      </w:r>
      <w:r w:rsidR="00080A22">
        <w:rPr>
          <w:rFonts w:ascii="Arial" w:eastAsia="Times New Roman" w:hAnsi="Arial" w:cs="Arial"/>
          <w:sz w:val="24"/>
          <w:szCs w:val="24"/>
          <w:lang w:eastAsia="sl-SI"/>
        </w:rPr>
        <w:t xml:space="preserve"> za poročanje o intervencijah in nesrečah-SPIN </w:t>
      </w:r>
      <w:r w:rsidR="00992E70">
        <w:rPr>
          <w:rFonts w:ascii="Arial" w:eastAsia="Times New Roman" w:hAnsi="Arial" w:cs="Arial"/>
          <w:sz w:val="24"/>
          <w:szCs w:val="24"/>
          <w:lang w:eastAsia="sl-SI"/>
        </w:rPr>
        <w:t xml:space="preserve">) je bilo </w:t>
      </w:r>
      <w:r w:rsidR="00080A22">
        <w:rPr>
          <w:rFonts w:ascii="Arial" w:eastAsia="Times New Roman" w:hAnsi="Arial" w:cs="Arial"/>
          <w:sz w:val="24"/>
          <w:szCs w:val="24"/>
          <w:lang w:eastAsia="sl-SI"/>
        </w:rPr>
        <w:t xml:space="preserve">v letu 2023 </w:t>
      </w:r>
      <w:r w:rsidR="00992E70">
        <w:rPr>
          <w:rFonts w:ascii="Arial" w:eastAsia="Times New Roman" w:hAnsi="Arial" w:cs="Arial"/>
          <w:sz w:val="24"/>
          <w:szCs w:val="24"/>
          <w:lang w:eastAsia="sl-SI"/>
        </w:rPr>
        <w:t xml:space="preserve">zaradi nesreč </w:t>
      </w:r>
      <w:r w:rsidR="00992E70" w:rsidRPr="00DD63AF">
        <w:rPr>
          <w:rFonts w:ascii="Arial" w:eastAsia="Times New Roman" w:hAnsi="Arial" w:cs="Arial"/>
          <w:sz w:val="24"/>
          <w:szCs w:val="24"/>
          <w:lang w:eastAsia="sl-SI"/>
        </w:rPr>
        <w:t>66.485</w:t>
      </w:r>
      <w:r w:rsidR="00296CB9" w:rsidRPr="00DD63AF">
        <w:rPr>
          <w:rFonts w:ascii="Arial" w:eastAsia="Times New Roman" w:hAnsi="Arial" w:cs="Arial"/>
          <w:sz w:val="24"/>
          <w:szCs w:val="24"/>
          <w:lang w:eastAsia="sl-SI"/>
        </w:rPr>
        <w:t xml:space="preserve"> </w:t>
      </w:r>
      <w:r w:rsidRPr="00DD63AF">
        <w:rPr>
          <w:rFonts w:ascii="Arial" w:eastAsia="Times New Roman" w:hAnsi="Arial" w:cs="Arial"/>
          <w:sz w:val="24"/>
          <w:szCs w:val="24"/>
          <w:lang w:eastAsia="sl-SI"/>
        </w:rPr>
        <w:t>intervencij</w:t>
      </w:r>
      <w:r w:rsidRPr="00CA5D9E">
        <w:rPr>
          <w:rFonts w:ascii="Arial" w:eastAsia="Times New Roman" w:hAnsi="Arial" w:cs="Arial"/>
          <w:sz w:val="24"/>
          <w:szCs w:val="24"/>
          <w:lang w:eastAsia="sl-SI"/>
        </w:rPr>
        <w:t xml:space="preserve">, </w:t>
      </w:r>
      <w:r w:rsidR="00992E70">
        <w:rPr>
          <w:rFonts w:ascii="Arial" w:eastAsia="Times New Roman" w:hAnsi="Arial" w:cs="Arial"/>
          <w:sz w:val="24"/>
          <w:szCs w:val="24"/>
          <w:lang w:eastAsia="sl-SI"/>
        </w:rPr>
        <w:t>na katerih je sodelovalo 404.680</w:t>
      </w:r>
      <w:r w:rsidRPr="00CA5D9E">
        <w:rPr>
          <w:rFonts w:ascii="Arial" w:eastAsia="Times New Roman" w:hAnsi="Arial" w:cs="Arial"/>
          <w:sz w:val="24"/>
          <w:szCs w:val="24"/>
          <w:lang w:eastAsia="sl-SI"/>
        </w:rPr>
        <w:t xml:space="preserve"> pripadnikov različnih sil za ZRP. Na</w:t>
      </w:r>
      <w:r w:rsidR="009276F0">
        <w:rPr>
          <w:rFonts w:ascii="Arial" w:eastAsia="Times New Roman" w:hAnsi="Arial" w:cs="Arial"/>
          <w:sz w:val="24"/>
          <w:szCs w:val="24"/>
          <w:lang w:eastAsia="sl-SI"/>
        </w:rPr>
        <w:t>jv</w:t>
      </w:r>
      <w:r w:rsidR="009B74FB">
        <w:rPr>
          <w:rFonts w:ascii="Arial" w:eastAsia="Times New Roman" w:hAnsi="Arial" w:cs="Arial"/>
          <w:sz w:val="24"/>
          <w:szCs w:val="24"/>
          <w:lang w:eastAsia="sl-SI"/>
        </w:rPr>
        <w:t xml:space="preserve">eč intervencij je bilo </w:t>
      </w:r>
      <w:r w:rsidR="002E7CB3">
        <w:rPr>
          <w:rFonts w:ascii="Arial" w:eastAsia="Times New Roman" w:hAnsi="Arial" w:cs="Arial"/>
          <w:sz w:val="24"/>
          <w:szCs w:val="24"/>
          <w:lang w:eastAsia="sl-SI"/>
        </w:rPr>
        <w:t>avgusta (27.220</w:t>
      </w:r>
      <w:r w:rsidR="009276F0">
        <w:rPr>
          <w:rFonts w:ascii="Arial" w:eastAsia="Times New Roman" w:hAnsi="Arial" w:cs="Arial"/>
          <w:sz w:val="24"/>
          <w:szCs w:val="24"/>
          <w:lang w:eastAsia="sl-SI"/>
        </w:rPr>
        <w:t xml:space="preserve">), </w:t>
      </w:r>
      <w:r w:rsidR="002E7CB3">
        <w:rPr>
          <w:rFonts w:ascii="Arial" w:eastAsia="Times New Roman" w:hAnsi="Arial" w:cs="Arial"/>
          <w:sz w:val="24"/>
          <w:szCs w:val="24"/>
          <w:lang w:eastAsia="sl-SI"/>
        </w:rPr>
        <w:t>sledijo julij (16.096</w:t>
      </w:r>
      <w:r w:rsidRPr="00CA5D9E">
        <w:rPr>
          <w:rFonts w:ascii="Arial" w:eastAsia="Times New Roman" w:hAnsi="Arial" w:cs="Arial"/>
          <w:sz w:val="24"/>
          <w:szCs w:val="24"/>
          <w:lang w:eastAsia="sl-SI"/>
        </w:rPr>
        <w:t xml:space="preserve">), in </w:t>
      </w:r>
      <w:r w:rsidR="002E7CB3">
        <w:rPr>
          <w:rFonts w:ascii="Arial" w:eastAsia="Times New Roman" w:hAnsi="Arial" w:cs="Arial"/>
          <w:sz w:val="24"/>
          <w:szCs w:val="24"/>
          <w:lang w:eastAsia="sl-SI"/>
        </w:rPr>
        <w:t>maj (3.189</w:t>
      </w:r>
      <w:r w:rsidRPr="00CA5D9E">
        <w:rPr>
          <w:rFonts w:ascii="Arial" w:eastAsia="Times New Roman" w:hAnsi="Arial" w:cs="Arial"/>
          <w:sz w:val="24"/>
          <w:szCs w:val="24"/>
          <w:lang w:eastAsia="sl-SI"/>
        </w:rPr>
        <w:t>). Največ posredovanj so opravila prostovoljna t</w:t>
      </w:r>
      <w:r w:rsidR="005046E5">
        <w:rPr>
          <w:rFonts w:ascii="Arial" w:eastAsia="Times New Roman" w:hAnsi="Arial" w:cs="Arial"/>
          <w:sz w:val="24"/>
          <w:szCs w:val="24"/>
          <w:lang w:eastAsia="sl-SI"/>
        </w:rPr>
        <w:t>erit</w:t>
      </w:r>
      <w:r w:rsidR="007E3829">
        <w:rPr>
          <w:rFonts w:ascii="Arial" w:eastAsia="Times New Roman" w:hAnsi="Arial" w:cs="Arial"/>
          <w:sz w:val="24"/>
          <w:szCs w:val="24"/>
          <w:lang w:eastAsia="sl-SI"/>
        </w:rPr>
        <w:t>orialna gasilska društva (54.055</w:t>
      </w:r>
      <w:r w:rsidR="005046E5">
        <w:rPr>
          <w:rFonts w:ascii="Arial" w:eastAsia="Times New Roman" w:hAnsi="Arial" w:cs="Arial"/>
          <w:sz w:val="24"/>
          <w:szCs w:val="24"/>
          <w:lang w:eastAsia="sl-SI"/>
        </w:rPr>
        <w:t>)</w:t>
      </w:r>
      <w:r w:rsidR="007E3829">
        <w:rPr>
          <w:rFonts w:ascii="Arial" w:eastAsia="Times New Roman" w:hAnsi="Arial" w:cs="Arial"/>
          <w:sz w:val="24"/>
          <w:szCs w:val="24"/>
          <w:lang w:eastAsia="sl-SI"/>
        </w:rPr>
        <w:t>, poklicne gasilske enote (12.324</w:t>
      </w:r>
      <w:r w:rsidRPr="00CA5D9E">
        <w:rPr>
          <w:rFonts w:ascii="Arial" w:eastAsia="Times New Roman" w:hAnsi="Arial" w:cs="Arial"/>
          <w:sz w:val="24"/>
          <w:szCs w:val="24"/>
          <w:lang w:eastAsia="sl-SI"/>
        </w:rPr>
        <w:t>), Gorsk</w:t>
      </w:r>
      <w:r w:rsidR="007E3829">
        <w:rPr>
          <w:rFonts w:ascii="Arial" w:eastAsia="Times New Roman" w:hAnsi="Arial" w:cs="Arial"/>
          <w:sz w:val="24"/>
          <w:szCs w:val="24"/>
          <w:lang w:eastAsia="sl-SI"/>
        </w:rPr>
        <w:t xml:space="preserve">a reševalna zveza Slovenije (914) </w:t>
      </w:r>
      <w:r w:rsidRPr="00CA5D9E">
        <w:rPr>
          <w:rFonts w:ascii="Arial" w:eastAsia="Times New Roman" w:hAnsi="Arial" w:cs="Arial"/>
          <w:sz w:val="24"/>
          <w:szCs w:val="24"/>
          <w:lang w:eastAsia="sl-SI"/>
        </w:rPr>
        <w:t>in Državn</w:t>
      </w:r>
      <w:r w:rsidR="007E3829">
        <w:rPr>
          <w:rFonts w:ascii="Arial" w:eastAsia="Times New Roman" w:hAnsi="Arial" w:cs="Arial"/>
          <w:sz w:val="24"/>
          <w:szCs w:val="24"/>
          <w:lang w:eastAsia="sl-SI"/>
        </w:rPr>
        <w:t>a enota za varstvo pred neeksplodiranimi ubojnimi sredstvi (717</w:t>
      </w:r>
      <w:r w:rsidRPr="00CA5D9E">
        <w:rPr>
          <w:rFonts w:ascii="Arial" w:eastAsia="Times New Roman" w:hAnsi="Arial" w:cs="Arial"/>
          <w:sz w:val="24"/>
          <w:szCs w:val="24"/>
          <w:lang w:eastAsia="sl-SI"/>
        </w:rPr>
        <w:t>)</w:t>
      </w:r>
      <w:r w:rsidR="007E3829">
        <w:rPr>
          <w:rFonts w:ascii="Arial" w:eastAsia="Times New Roman" w:hAnsi="Arial" w:cs="Arial"/>
          <w:sz w:val="24"/>
          <w:szCs w:val="24"/>
          <w:lang w:eastAsia="sl-SI"/>
        </w:rPr>
        <w:t>, Kinološka zveza Slovenije (64) in Zveza reševalnih psov Slovenije (85)</w:t>
      </w:r>
    </w:p>
    <w:p w:rsidR="0019545A" w:rsidRDefault="00A22E48" w:rsidP="00CA5D9E">
      <w:pPr>
        <w:jc w:val="both"/>
        <w:rPr>
          <w:rFonts w:ascii="Arial" w:eastAsia="Times New Roman" w:hAnsi="Arial" w:cs="Arial"/>
          <w:sz w:val="24"/>
          <w:szCs w:val="24"/>
          <w:lang w:eastAsia="sl-SI"/>
        </w:rPr>
      </w:pPr>
      <w:r>
        <w:rPr>
          <w:rFonts w:ascii="Arial" w:eastAsia="Times New Roman" w:hAnsi="Arial" w:cs="Arial"/>
          <w:sz w:val="24"/>
          <w:szCs w:val="24"/>
          <w:lang w:eastAsia="sl-SI"/>
        </w:rPr>
        <w:t>V letu</w:t>
      </w:r>
      <w:r w:rsidR="0046213E">
        <w:rPr>
          <w:rFonts w:ascii="Arial" w:eastAsia="Times New Roman" w:hAnsi="Arial" w:cs="Arial"/>
          <w:sz w:val="24"/>
          <w:szCs w:val="24"/>
          <w:lang w:eastAsia="sl-SI"/>
        </w:rPr>
        <w:t xml:space="preserve"> 2023</w:t>
      </w:r>
      <w:r w:rsidR="00E8771E">
        <w:rPr>
          <w:rFonts w:ascii="Arial" w:eastAsia="Times New Roman" w:hAnsi="Arial" w:cs="Arial"/>
          <w:sz w:val="24"/>
          <w:szCs w:val="24"/>
          <w:lang w:eastAsia="sl-SI"/>
        </w:rPr>
        <w:t xml:space="preserve"> smo največkrat</w:t>
      </w:r>
      <w:r w:rsidR="00C0213C">
        <w:rPr>
          <w:rFonts w:ascii="Arial" w:eastAsia="Times New Roman" w:hAnsi="Arial" w:cs="Arial"/>
          <w:sz w:val="24"/>
          <w:szCs w:val="24"/>
          <w:lang w:eastAsia="sl-SI"/>
        </w:rPr>
        <w:t xml:space="preserve"> aktivirali g</w:t>
      </w:r>
      <w:r w:rsidR="00B23295">
        <w:rPr>
          <w:rFonts w:ascii="Arial" w:eastAsia="Times New Roman" w:hAnsi="Arial" w:cs="Arial"/>
          <w:sz w:val="24"/>
          <w:szCs w:val="24"/>
          <w:lang w:eastAsia="sl-SI"/>
        </w:rPr>
        <w:t xml:space="preserve">asilce, in sicer 66.470-krat, gorske reševalce 914-krat, 130-krat </w:t>
      </w:r>
      <w:r w:rsidR="00624BA8" w:rsidRPr="00E22AAC">
        <w:rPr>
          <w:rFonts w:ascii="Arial" w:eastAsia="Times New Roman" w:hAnsi="Arial" w:cs="Arial"/>
          <w:sz w:val="24"/>
          <w:szCs w:val="24"/>
          <w:lang w:eastAsia="sl-SI"/>
        </w:rPr>
        <w:t xml:space="preserve">enote z </w:t>
      </w:r>
      <w:r w:rsidR="00B23295">
        <w:rPr>
          <w:rFonts w:ascii="Arial" w:eastAsia="Times New Roman" w:hAnsi="Arial" w:cs="Arial"/>
          <w:sz w:val="24"/>
          <w:szCs w:val="24"/>
          <w:lang w:eastAsia="sl-SI"/>
        </w:rPr>
        <w:t xml:space="preserve">reševalnimi psi, potapljače 23-krat, jamarje 41-krat in druge enote CZ 20-krat. </w:t>
      </w:r>
      <w:r w:rsidR="00624BA8" w:rsidRPr="00E22AAC">
        <w:rPr>
          <w:rFonts w:ascii="Arial" w:eastAsia="Times New Roman" w:hAnsi="Arial" w:cs="Arial"/>
          <w:sz w:val="24"/>
          <w:szCs w:val="24"/>
          <w:lang w:eastAsia="sl-SI"/>
        </w:rPr>
        <w:t xml:space="preserve"> </w:t>
      </w:r>
    </w:p>
    <w:p w:rsidR="00363C19" w:rsidRPr="002F4F4D" w:rsidRDefault="00E842D7" w:rsidP="00624BA8">
      <w:pPr>
        <w:rPr>
          <w:rFonts w:ascii="Arial" w:hAnsi="Arial" w:cs="Arial"/>
          <w:sz w:val="24"/>
          <w:szCs w:val="24"/>
        </w:rPr>
      </w:pPr>
      <w:r w:rsidRPr="002F4F4D">
        <w:rPr>
          <w:rFonts w:ascii="Arial" w:hAnsi="Arial" w:cs="Arial"/>
          <w:sz w:val="24"/>
          <w:szCs w:val="24"/>
        </w:rPr>
        <w:t>Leto 2023</w:t>
      </w:r>
    </w:p>
    <w:tbl>
      <w:tblPr>
        <w:tblStyle w:val="Tabelamrea"/>
        <w:tblW w:w="0" w:type="auto"/>
        <w:tblLook w:val="04A0" w:firstRow="1" w:lastRow="0" w:firstColumn="1" w:lastColumn="0" w:noHBand="0" w:noVBand="1"/>
        <w:tblCaption w:val="Število aktiviranj in sodelujočih enot v letu 2020"/>
        <w:tblDescription w:val="Gorski reševalci 593 krat, Gasilci skupaj 28.127 krat, kinologi 83 krat, potapljači 30 krat."/>
      </w:tblPr>
      <w:tblGrid>
        <w:gridCol w:w="3020"/>
        <w:gridCol w:w="3021"/>
        <w:gridCol w:w="3021"/>
      </w:tblGrid>
      <w:tr w:rsidR="00363C19" w:rsidRPr="00162189" w:rsidTr="00E8771E">
        <w:trPr>
          <w:tblHeader/>
        </w:trPr>
        <w:tc>
          <w:tcPr>
            <w:tcW w:w="3020" w:type="dxa"/>
          </w:tcPr>
          <w:p w:rsidR="00363C19" w:rsidRPr="00162189" w:rsidRDefault="00363C19" w:rsidP="00624BA8">
            <w:pPr>
              <w:rPr>
                <w:rFonts w:ascii="Arial" w:hAnsi="Arial" w:cs="Arial"/>
                <w:sz w:val="24"/>
                <w:szCs w:val="24"/>
              </w:rPr>
            </w:pPr>
            <w:r w:rsidRPr="00162189">
              <w:rPr>
                <w:rFonts w:ascii="Arial" w:hAnsi="Arial" w:cs="Arial"/>
                <w:sz w:val="24"/>
                <w:szCs w:val="24"/>
              </w:rPr>
              <w:t>Vrsta enote</w:t>
            </w:r>
          </w:p>
        </w:tc>
        <w:tc>
          <w:tcPr>
            <w:tcW w:w="3021" w:type="dxa"/>
          </w:tcPr>
          <w:p w:rsidR="00363C19" w:rsidRPr="00162189" w:rsidRDefault="00363C19" w:rsidP="00624BA8">
            <w:pPr>
              <w:rPr>
                <w:rFonts w:ascii="Arial" w:hAnsi="Arial" w:cs="Arial"/>
                <w:sz w:val="24"/>
                <w:szCs w:val="24"/>
              </w:rPr>
            </w:pPr>
            <w:r w:rsidRPr="00162189">
              <w:rPr>
                <w:rFonts w:ascii="Arial" w:hAnsi="Arial" w:cs="Arial"/>
                <w:sz w:val="24"/>
                <w:szCs w:val="24"/>
              </w:rPr>
              <w:t>Število aktiviranj</w:t>
            </w:r>
          </w:p>
        </w:tc>
        <w:tc>
          <w:tcPr>
            <w:tcW w:w="3021" w:type="dxa"/>
          </w:tcPr>
          <w:p w:rsidR="00363C19" w:rsidRPr="00162189" w:rsidRDefault="00363C19" w:rsidP="00624BA8">
            <w:pPr>
              <w:rPr>
                <w:rFonts w:ascii="Arial" w:hAnsi="Arial" w:cs="Arial"/>
                <w:sz w:val="24"/>
                <w:szCs w:val="24"/>
              </w:rPr>
            </w:pPr>
            <w:r w:rsidRPr="00162189">
              <w:rPr>
                <w:rFonts w:ascii="Arial" w:hAnsi="Arial" w:cs="Arial"/>
                <w:sz w:val="24"/>
                <w:szCs w:val="24"/>
              </w:rPr>
              <w:t>Število sodelujočih</w:t>
            </w:r>
          </w:p>
        </w:tc>
      </w:tr>
      <w:tr w:rsidR="00363C19" w:rsidRPr="00162189" w:rsidTr="00363C19">
        <w:tc>
          <w:tcPr>
            <w:tcW w:w="3020" w:type="dxa"/>
          </w:tcPr>
          <w:p w:rsidR="00363C19" w:rsidRPr="00162189" w:rsidRDefault="00363C19" w:rsidP="00624BA8">
            <w:pPr>
              <w:rPr>
                <w:rFonts w:ascii="Arial" w:hAnsi="Arial" w:cs="Arial"/>
                <w:sz w:val="24"/>
                <w:szCs w:val="24"/>
              </w:rPr>
            </w:pPr>
            <w:r w:rsidRPr="00162189">
              <w:rPr>
                <w:rFonts w:ascii="Arial" w:eastAsia="Tahoma" w:hAnsi="Arial" w:cs="Arial"/>
                <w:color w:val="333333"/>
                <w:sz w:val="24"/>
                <w:szCs w:val="24"/>
              </w:rPr>
              <w:t>Gorski reševalci</w:t>
            </w:r>
          </w:p>
        </w:tc>
        <w:tc>
          <w:tcPr>
            <w:tcW w:w="3021" w:type="dxa"/>
          </w:tcPr>
          <w:p w:rsidR="00363C19" w:rsidRPr="00162189" w:rsidRDefault="00E842D7" w:rsidP="00624BA8">
            <w:pPr>
              <w:rPr>
                <w:rFonts w:ascii="Arial" w:hAnsi="Arial" w:cs="Arial"/>
                <w:sz w:val="24"/>
                <w:szCs w:val="24"/>
              </w:rPr>
            </w:pPr>
            <w:r>
              <w:rPr>
                <w:rFonts w:ascii="Arial" w:hAnsi="Arial" w:cs="Arial"/>
                <w:sz w:val="24"/>
                <w:szCs w:val="24"/>
              </w:rPr>
              <w:t>914</w:t>
            </w:r>
          </w:p>
        </w:tc>
        <w:tc>
          <w:tcPr>
            <w:tcW w:w="3021" w:type="dxa"/>
          </w:tcPr>
          <w:p w:rsidR="00363C19" w:rsidRPr="00162189" w:rsidRDefault="00AF4B6B" w:rsidP="00624BA8">
            <w:pPr>
              <w:rPr>
                <w:rFonts w:ascii="Arial" w:hAnsi="Arial" w:cs="Arial"/>
                <w:sz w:val="24"/>
                <w:szCs w:val="24"/>
              </w:rPr>
            </w:pPr>
            <w:r>
              <w:rPr>
                <w:rFonts w:ascii="Arial" w:hAnsi="Arial" w:cs="Arial"/>
                <w:sz w:val="24"/>
                <w:szCs w:val="24"/>
              </w:rPr>
              <w:t>6.416</w:t>
            </w:r>
          </w:p>
        </w:tc>
      </w:tr>
      <w:tr w:rsidR="00363C19" w:rsidRPr="00162189" w:rsidTr="00363C19">
        <w:tc>
          <w:tcPr>
            <w:tcW w:w="3020" w:type="dxa"/>
          </w:tcPr>
          <w:p w:rsidR="00363C19" w:rsidRPr="00162189" w:rsidRDefault="00363C19" w:rsidP="00624BA8">
            <w:pPr>
              <w:rPr>
                <w:rFonts w:ascii="Arial" w:hAnsi="Arial" w:cs="Arial"/>
                <w:sz w:val="24"/>
                <w:szCs w:val="24"/>
              </w:rPr>
            </w:pPr>
            <w:r w:rsidRPr="00162189">
              <w:rPr>
                <w:rFonts w:ascii="Arial" w:eastAsia="Tahoma" w:hAnsi="Arial" w:cs="Arial"/>
                <w:color w:val="333333"/>
                <w:sz w:val="24"/>
                <w:szCs w:val="24"/>
              </w:rPr>
              <w:t>Industrijske gasilske enote</w:t>
            </w:r>
          </w:p>
        </w:tc>
        <w:tc>
          <w:tcPr>
            <w:tcW w:w="3021" w:type="dxa"/>
          </w:tcPr>
          <w:p w:rsidR="00363C19" w:rsidRPr="00162189" w:rsidRDefault="00E842D7" w:rsidP="00624BA8">
            <w:pPr>
              <w:rPr>
                <w:rFonts w:ascii="Arial" w:hAnsi="Arial" w:cs="Arial"/>
                <w:sz w:val="24"/>
                <w:szCs w:val="24"/>
              </w:rPr>
            </w:pPr>
            <w:r>
              <w:rPr>
                <w:rFonts w:ascii="Arial" w:hAnsi="Arial" w:cs="Arial"/>
                <w:sz w:val="24"/>
                <w:szCs w:val="24"/>
              </w:rPr>
              <w:t>89</w:t>
            </w:r>
          </w:p>
        </w:tc>
        <w:tc>
          <w:tcPr>
            <w:tcW w:w="3021" w:type="dxa"/>
          </w:tcPr>
          <w:p w:rsidR="00363C19" w:rsidRPr="00162189" w:rsidRDefault="00AF4B6B" w:rsidP="00624BA8">
            <w:pPr>
              <w:rPr>
                <w:rFonts w:ascii="Arial" w:hAnsi="Arial" w:cs="Arial"/>
                <w:sz w:val="24"/>
                <w:szCs w:val="24"/>
              </w:rPr>
            </w:pPr>
            <w:r>
              <w:rPr>
                <w:rFonts w:ascii="Arial" w:hAnsi="Arial" w:cs="Arial"/>
                <w:sz w:val="24"/>
                <w:szCs w:val="24"/>
              </w:rPr>
              <w:t>453</w:t>
            </w:r>
          </w:p>
        </w:tc>
      </w:tr>
      <w:tr w:rsidR="00363C19" w:rsidRPr="00162189" w:rsidTr="00363C19">
        <w:tc>
          <w:tcPr>
            <w:tcW w:w="3020" w:type="dxa"/>
          </w:tcPr>
          <w:p w:rsidR="00363C19" w:rsidRPr="00162189" w:rsidRDefault="00363C19" w:rsidP="00624BA8">
            <w:pPr>
              <w:rPr>
                <w:rFonts w:ascii="Arial" w:hAnsi="Arial" w:cs="Arial"/>
                <w:sz w:val="24"/>
                <w:szCs w:val="24"/>
              </w:rPr>
            </w:pPr>
            <w:r w:rsidRPr="00162189">
              <w:rPr>
                <w:rFonts w:ascii="Arial" w:eastAsia="Tahoma" w:hAnsi="Arial" w:cs="Arial"/>
                <w:color w:val="333333"/>
                <w:sz w:val="24"/>
                <w:szCs w:val="24"/>
              </w:rPr>
              <w:t>Jamarji</w:t>
            </w:r>
          </w:p>
        </w:tc>
        <w:tc>
          <w:tcPr>
            <w:tcW w:w="3021" w:type="dxa"/>
          </w:tcPr>
          <w:p w:rsidR="00363C19" w:rsidRPr="00162189" w:rsidRDefault="00E842D7" w:rsidP="00624BA8">
            <w:pPr>
              <w:rPr>
                <w:rFonts w:ascii="Arial" w:hAnsi="Arial" w:cs="Arial"/>
                <w:sz w:val="24"/>
                <w:szCs w:val="24"/>
              </w:rPr>
            </w:pPr>
            <w:r>
              <w:rPr>
                <w:rFonts w:ascii="Arial" w:hAnsi="Arial" w:cs="Arial"/>
                <w:sz w:val="24"/>
                <w:szCs w:val="24"/>
              </w:rPr>
              <w:t>41</w:t>
            </w:r>
          </w:p>
        </w:tc>
        <w:tc>
          <w:tcPr>
            <w:tcW w:w="3021" w:type="dxa"/>
          </w:tcPr>
          <w:p w:rsidR="00363C19" w:rsidRPr="00162189" w:rsidRDefault="00AF4B6B" w:rsidP="00624BA8">
            <w:pPr>
              <w:rPr>
                <w:rFonts w:ascii="Arial" w:hAnsi="Arial" w:cs="Arial"/>
                <w:sz w:val="24"/>
                <w:szCs w:val="24"/>
              </w:rPr>
            </w:pPr>
            <w:r>
              <w:rPr>
                <w:rFonts w:ascii="Arial" w:hAnsi="Arial" w:cs="Arial"/>
                <w:sz w:val="24"/>
                <w:szCs w:val="24"/>
              </w:rPr>
              <w:t>206</w:t>
            </w:r>
          </w:p>
        </w:tc>
      </w:tr>
      <w:tr w:rsidR="00363C19" w:rsidRPr="00162189" w:rsidTr="00363C19">
        <w:tc>
          <w:tcPr>
            <w:tcW w:w="3020" w:type="dxa"/>
          </w:tcPr>
          <w:p w:rsidR="00363C19" w:rsidRPr="00162189" w:rsidRDefault="00363C19" w:rsidP="00624BA8">
            <w:pPr>
              <w:rPr>
                <w:rFonts w:ascii="Arial" w:hAnsi="Arial" w:cs="Arial"/>
                <w:sz w:val="24"/>
                <w:szCs w:val="24"/>
              </w:rPr>
            </w:pPr>
            <w:r w:rsidRPr="00162189">
              <w:rPr>
                <w:rFonts w:ascii="Arial" w:eastAsia="Tahoma" w:hAnsi="Arial" w:cs="Arial"/>
                <w:color w:val="333333"/>
                <w:sz w:val="24"/>
                <w:szCs w:val="24"/>
              </w:rPr>
              <w:t>Kinologi</w:t>
            </w:r>
          </w:p>
        </w:tc>
        <w:tc>
          <w:tcPr>
            <w:tcW w:w="3021" w:type="dxa"/>
          </w:tcPr>
          <w:p w:rsidR="00363C19" w:rsidRPr="00162189" w:rsidRDefault="00E842D7" w:rsidP="00624BA8">
            <w:pPr>
              <w:rPr>
                <w:rFonts w:ascii="Arial" w:hAnsi="Arial" w:cs="Arial"/>
                <w:sz w:val="24"/>
                <w:szCs w:val="24"/>
              </w:rPr>
            </w:pPr>
            <w:r>
              <w:rPr>
                <w:rFonts w:ascii="Arial" w:hAnsi="Arial" w:cs="Arial"/>
                <w:sz w:val="24"/>
                <w:szCs w:val="24"/>
              </w:rPr>
              <w:t>130</w:t>
            </w:r>
          </w:p>
        </w:tc>
        <w:tc>
          <w:tcPr>
            <w:tcW w:w="3021" w:type="dxa"/>
          </w:tcPr>
          <w:p w:rsidR="00363C19" w:rsidRPr="00162189" w:rsidRDefault="00AF4B6B" w:rsidP="00624BA8">
            <w:pPr>
              <w:rPr>
                <w:rFonts w:ascii="Arial" w:hAnsi="Arial" w:cs="Arial"/>
                <w:sz w:val="24"/>
                <w:szCs w:val="24"/>
              </w:rPr>
            </w:pPr>
            <w:r>
              <w:rPr>
                <w:rFonts w:ascii="Arial" w:hAnsi="Arial" w:cs="Arial"/>
                <w:sz w:val="24"/>
                <w:szCs w:val="24"/>
              </w:rPr>
              <w:t>453</w:t>
            </w:r>
          </w:p>
        </w:tc>
      </w:tr>
      <w:tr w:rsidR="00363C19" w:rsidRPr="00162189" w:rsidTr="00363C19">
        <w:tc>
          <w:tcPr>
            <w:tcW w:w="3020" w:type="dxa"/>
          </w:tcPr>
          <w:p w:rsidR="00363C19" w:rsidRPr="00162189" w:rsidRDefault="00363C19" w:rsidP="00624BA8">
            <w:pPr>
              <w:rPr>
                <w:rFonts w:ascii="Arial" w:hAnsi="Arial" w:cs="Arial"/>
                <w:sz w:val="24"/>
                <w:szCs w:val="24"/>
              </w:rPr>
            </w:pPr>
            <w:r w:rsidRPr="00162189">
              <w:rPr>
                <w:rFonts w:ascii="Arial" w:eastAsia="Tahoma" w:hAnsi="Arial" w:cs="Arial"/>
                <w:color w:val="333333"/>
                <w:sz w:val="24"/>
                <w:szCs w:val="24"/>
              </w:rPr>
              <w:t>Prostovoljna teritorialna gasilska društva</w:t>
            </w:r>
          </w:p>
        </w:tc>
        <w:tc>
          <w:tcPr>
            <w:tcW w:w="3021" w:type="dxa"/>
          </w:tcPr>
          <w:p w:rsidR="00363C19" w:rsidRPr="00162189" w:rsidRDefault="00E842D7" w:rsidP="00624BA8">
            <w:pPr>
              <w:rPr>
                <w:rFonts w:ascii="Arial" w:hAnsi="Arial" w:cs="Arial"/>
                <w:sz w:val="24"/>
                <w:szCs w:val="24"/>
              </w:rPr>
            </w:pPr>
            <w:r>
              <w:rPr>
                <w:rFonts w:ascii="Arial" w:hAnsi="Arial" w:cs="Arial"/>
                <w:sz w:val="24"/>
                <w:szCs w:val="24"/>
              </w:rPr>
              <w:t>54.057</w:t>
            </w:r>
          </w:p>
        </w:tc>
        <w:tc>
          <w:tcPr>
            <w:tcW w:w="3021" w:type="dxa"/>
          </w:tcPr>
          <w:p w:rsidR="00363C19" w:rsidRPr="00162189" w:rsidRDefault="00AF4B6B" w:rsidP="00624BA8">
            <w:pPr>
              <w:rPr>
                <w:rFonts w:ascii="Arial" w:hAnsi="Arial" w:cs="Arial"/>
                <w:sz w:val="24"/>
                <w:szCs w:val="24"/>
              </w:rPr>
            </w:pPr>
            <w:r>
              <w:rPr>
                <w:rFonts w:ascii="Arial" w:hAnsi="Arial" w:cs="Arial"/>
                <w:sz w:val="24"/>
                <w:szCs w:val="24"/>
              </w:rPr>
              <w:t>350.747</w:t>
            </w:r>
          </w:p>
        </w:tc>
      </w:tr>
      <w:tr w:rsidR="00363C19" w:rsidRPr="00162189" w:rsidTr="00363C19">
        <w:tc>
          <w:tcPr>
            <w:tcW w:w="3020" w:type="dxa"/>
          </w:tcPr>
          <w:p w:rsidR="00363C19" w:rsidRPr="00162189" w:rsidRDefault="00363C19" w:rsidP="00624BA8">
            <w:pPr>
              <w:rPr>
                <w:rFonts w:ascii="Arial" w:hAnsi="Arial" w:cs="Arial"/>
                <w:sz w:val="24"/>
                <w:szCs w:val="24"/>
              </w:rPr>
            </w:pPr>
            <w:r w:rsidRPr="00162189">
              <w:rPr>
                <w:rFonts w:ascii="Arial" w:eastAsia="Tahoma" w:hAnsi="Arial" w:cs="Arial"/>
                <w:color w:val="333333"/>
                <w:sz w:val="24"/>
                <w:szCs w:val="24"/>
              </w:rPr>
              <w:t>Poklicne gasilske enote</w:t>
            </w:r>
          </w:p>
        </w:tc>
        <w:tc>
          <w:tcPr>
            <w:tcW w:w="3021" w:type="dxa"/>
          </w:tcPr>
          <w:p w:rsidR="00363C19" w:rsidRPr="00162189" w:rsidRDefault="00E842D7" w:rsidP="00624BA8">
            <w:pPr>
              <w:rPr>
                <w:rFonts w:ascii="Arial" w:hAnsi="Arial" w:cs="Arial"/>
                <w:sz w:val="24"/>
                <w:szCs w:val="24"/>
              </w:rPr>
            </w:pPr>
            <w:r>
              <w:rPr>
                <w:rFonts w:ascii="Arial" w:hAnsi="Arial" w:cs="Arial"/>
                <w:sz w:val="24"/>
                <w:szCs w:val="24"/>
              </w:rPr>
              <w:t>12.324</w:t>
            </w:r>
          </w:p>
        </w:tc>
        <w:tc>
          <w:tcPr>
            <w:tcW w:w="3021" w:type="dxa"/>
          </w:tcPr>
          <w:p w:rsidR="00363C19" w:rsidRPr="00162189" w:rsidRDefault="00AF4B6B" w:rsidP="00624BA8">
            <w:pPr>
              <w:rPr>
                <w:rFonts w:ascii="Arial" w:hAnsi="Arial" w:cs="Arial"/>
                <w:sz w:val="24"/>
                <w:szCs w:val="24"/>
              </w:rPr>
            </w:pPr>
            <w:r>
              <w:rPr>
                <w:rFonts w:ascii="Arial" w:hAnsi="Arial" w:cs="Arial"/>
                <w:sz w:val="24"/>
                <w:szCs w:val="24"/>
              </w:rPr>
              <w:t>44.402</w:t>
            </w:r>
          </w:p>
        </w:tc>
      </w:tr>
      <w:tr w:rsidR="00363C19" w:rsidRPr="00162189" w:rsidTr="00363C19">
        <w:tc>
          <w:tcPr>
            <w:tcW w:w="3020" w:type="dxa"/>
          </w:tcPr>
          <w:p w:rsidR="00363C19" w:rsidRPr="00162189" w:rsidRDefault="00363C19" w:rsidP="00624BA8">
            <w:pPr>
              <w:rPr>
                <w:rFonts w:ascii="Arial" w:hAnsi="Arial" w:cs="Arial"/>
                <w:sz w:val="24"/>
                <w:szCs w:val="24"/>
              </w:rPr>
            </w:pPr>
            <w:r w:rsidRPr="00162189">
              <w:rPr>
                <w:rFonts w:ascii="Arial" w:eastAsia="Tahoma" w:hAnsi="Arial" w:cs="Arial"/>
                <w:color w:val="333333"/>
                <w:sz w:val="24"/>
                <w:szCs w:val="24"/>
              </w:rPr>
              <w:t>Potapljači</w:t>
            </w:r>
          </w:p>
        </w:tc>
        <w:tc>
          <w:tcPr>
            <w:tcW w:w="3021" w:type="dxa"/>
          </w:tcPr>
          <w:p w:rsidR="00363C19" w:rsidRPr="00162189" w:rsidRDefault="00E842D7" w:rsidP="00624BA8">
            <w:pPr>
              <w:rPr>
                <w:rFonts w:ascii="Arial" w:hAnsi="Arial" w:cs="Arial"/>
                <w:sz w:val="24"/>
                <w:szCs w:val="24"/>
              </w:rPr>
            </w:pPr>
            <w:r>
              <w:rPr>
                <w:rFonts w:ascii="Arial" w:hAnsi="Arial" w:cs="Arial"/>
                <w:sz w:val="24"/>
                <w:szCs w:val="24"/>
              </w:rPr>
              <w:t>23</w:t>
            </w:r>
          </w:p>
        </w:tc>
        <w:tc>
          <w:tcPr>
            <w:tcW w:w="3021" w:type="dxa"/>
          </w:tcPr>
          <w:p w:rsidR="00363C19" w:rsidRPr="00162189" w:rsidRDefault="00AF4B6B" w:rsidP="00624BA8">
            <w:pPr>
              <w:rPr>
                <w:rFonts w:ascii="Arial" w:hAnsi="Arial" w:cs="Arial"/>
                <w:sz w:val="24"/>
                <w:szCs w:val="24"/>
              </w:rPr>
            </w:pPr>
            <w:r>
              <w:rPr>
                <w:rFonts w:ascii="Arial" w:hAnsi="Arial" w:cs="Arial"/>
                <w:sz w:val="24"/>
                <w:szCs w:val="24"/>
              </w:rPr>
              <w:t>85</w:t>
            </w:r>
          </w:p>
        </w:tc>
      </w:tr>
      <w:tr w:rsidR="00AF4B6B" w:rsidRPr="00162189" w:rsidTr="00363C19">
        <w:tc>
          <w:tcPr>
            <w:tcW w:w="3020" w:type="dxa"/>
          </w:tcPr>
          <w:p w:rsidR="00AF4B6B" w:rsidRPr="00162189" w:rsidRDefault="00AF4B6B" w:rsidP="00624BA8">
            <w:pPr>
              <w:rPr>
                <w:rFonts w:ascii="Arial" w:eastAsia="Tahoma" w:hAnsi="Arial" w:cs="Arial"/>
                <w:color w:val="333333"/>
                <w:sz w:val="24"/>
                <w:szCs w:val="24"/>
              </w:rPr>
            </w:pPr>
            <w:r>
              <w:rPr>
                <w:rFonts w:ascii="Arial" w:eastAsia="Tahoma" w:hAnsi="Arial" w:cs="Arial"/>
                <w:color w:val="333333"/>
                <w:sz w:val="24"/>
                <w:szCs w:val="24"/>
              </w:rPr>
              <w:t>Druge enote CZ</w:t>
            </w:r>
          </w:p>
        </w:tc>
        <w:tc>
          <w:tcPr>
            <w:tcW w:w="3021" w:type="dxa"/>
          </w:tcPr>
          <w:p w:rsidR="00AF4B6B" w:rsidRDefault="00AF4B6B" w:rsidP="00624BA8">
            <w:pPr>
              <w:rPr>
                <w:rFonts w:ascii="Arial" w:hAnsi="Arial" w:cs="Arial"/>
                <w:sz w:val="24"/>
                <w:szCs w:val="24"/>
              </w:rPr>
            </w:pPr>
            <w:r>
              <w:rPr>
                <w:rFonts w:ascii="Arial" w:hAnsi="Arial" w:cs="Arial"/>
                <w:sz w:val="24"/>
                <w:szCs w:val="24"/>
              </w:rPr>
              <w:t>20</w:t>
            </w:r>
          </w:p>
        </w:tc>
        <w:tc>
          <w:tcPr>
            <w:tcW w:w="3021" w:type="dxa"/>
          </w:tcPr>
          <w:p w:rsidR="00AF4B6B" w:rsidRDefault="00AF4B6B" w:rsidP="00624BA8">
            <w:pPr>
              <w:rPr>
                <w:rFonts w:ascii="Arial" w:hAnsi="Arial" w:cs="Arial"/>
                <w:sz w:val="24"/>
                <w:szCs w:val="24"/>
              </w:rPr>
            </w:pPr>
            <w:r>
              <w:rPr>
                <w:rFonts w:ascii="Arial" w:hAnsi="Arial" w:cs="Arial"/>
                <w:sz w:val="24"/>
                <w:szCs w:val="24"/>
              </w:rPr>
              <w:t>37</w:t>
            </w:r>
          </w:p>
        </w:tc>
      </w:tr>
      <w:tr w:rsidR="00363C19" w:rsidRPr="00162189" w:rsidTr="00363C19">
        <w:tc>
          <w:tcPr>
            <w:tcW w:w="3020" w:type="dxa"/>
          </w:tcPr>
          <w:p w:rsidR="00363C19" w:rsidRPr="00162189" w:rsidRDefault="00363C19" w:rsidP="00624BA8">
            <w:pPr>
              <w:rPr>
                <w:rFonts w:ascii="Arial" w:eastAsia="Tahoma" w:hAnsi="Arial" w:cs="Arial"/>
                <w:color w:val="333333"/>
                <w:sz w:val="24"/>
                <w:szCs w:val="24"/>
              </w:rPr>
            </w:pPr>
            <w:r w:rsidRPr="00162189">
              <w:rPr>
                <w:rFonts w:ascii="Arial" w:eastAsia="Tahoma" w:hAnsi="Arial" w:cs="Arial"/>
                <w:color w:val="333333"/>
                <w:sz w:val="24"/>
                <w:szCs w:val="24"/>
              </w:rPr>
              <w:t>Skupaj</w:t>
            </w:r>
          </w:p>
        </w:tc>
        <w:tc>
          <w:tcPr>
            <w:tcW w:w="3021" w:type="dxa"/>
          </w:tcPr>
          <w:p w:rsidR="00363C19" w:rsidRPr="00162189" w:rsidRDefault="00AF4B6B" w:rsidP="00624BA8">
            <w:pPr>
              <w:rPr>
                <w:rFonts w:ascii="Arial" w:hAnsi="Arial" w:cs="Arial"/>
                <w:sz w:val="24"/>
                <w:szCs w:val="24"/>
              </w:rPr>
            </w:pPr>
            <w:r>
              <w:rPr>
                <w:rFonts w:ascii="Arial" w:hAnsi="Arial" w:cs="Arial"/>
                <w:sz w:val="24"/>
                <w:szCs w:val="24"/>
              </w:rPr>
              <w:t>67.598</w:t>
            </w:r>
          </w:p>
        </w:tc>
        <w:tc>
          <w:tcPr>
            <w:tcW w:w="3021" w:type="dxa"/>
          </w:tcPr>
          <w:p w:rsidR="00363C19" w:rsidRPr="00162189" w:rsidRDefault="00AF4B6B" w:rsidP="00455622">
            <w:pPr>
              <w:keepNext/>
              <w:rPr>
                <w:rFonts w:ascii="Arial" w:hAnsi="Arial" w:cs="Arial"/>
                <w:sz w:val="24"/>
                <w:szCs w:val="24"/>
              </w:rPr>
            </w:pPr>
            <w:r>
              <w:rPr>
                <w:rFonts w:ascii="Arial" w:hAnsi="Arial" w:cs="Arial"/>
                <w:sz w:val="24"/>
                <w:szCs w:val="24"/>
              </w:rPr>
              <w:t>402.799</w:t>
            </w:r>
          </w:p>
        </w:tc>
      </w:tr>
    </w:tbl>
    <w:p w:rsidR="00363C19" w:rsidRDefault="00426311" w:rsidP="00455622">
      <w:pPr>
        <w:pStyle w:val="Napis"/>
      </w:pPr>
      <w:r>
        <w:t>Preglednica</w:t>
      </w:r>
      <w:r w:rsidR="00455622">
        <w:t xml:space="preserve"> </w:t>
      </w:r>
      <w:r w:rsidR="00834C10">
        <w:rPr>
          <w:noProof/>
        </w:rPr>
        <w:t>1</w:t>
      </w:r>
      <w:r w:rsidR="00455622">
        <w:t xml:space="preserve"> Število aktiviranj in</w:t>
      </w:r>
      <w:r w:rsidR="00D7734D">
        <w:t xml:space="preserve"> </w:t>
      </w:r>
      <w:r w:rsidR="00AF4B6B">
        <w:t xml:space="preserve">število sodelujočih v letu 2023 je obdelano na dan 25.1.2024 </w:t>
      </w:r>
      <w:r w:rsidR="00455622">
        <w:t xml:space="preserve"> na podlagi </w:t>
      </w:r>
      <w:r w:rsidR="00017F35">
        <w:t>vnesenih</w:t>
      </w:r>
      <w:r w:rsidR="00455622">
        <w:t xml:space="preserve"> in potrjenih podatkov vodij intervencij v poročila v Sistemu za poročanje in intervencije (SPIN).</w:t>
      </w:r>
    </w:p>
    <w:p w:rsidR="00370D09" w:rsidRPr="00370D09" w:rsidRDefault="00043FC6" w:rsidP="0013652F">
      <w:pPr>
        <w:pStyle w:val="Naslov1"/>
        <w:rPr>
          <w:rFonts w:eastAsia="Times New Roman"/>
          <w:lang w:eastAsia="sl-SI"/>
        </w:rPr>
      </w:pPr>
      <w:r>
        <w:rPr>
          <w:rFonts w:eastAsia="Times New Roman"/>
          <w:lang w:eastAsia="sl-SI"/>
        </w:rPr>
        <w:t>Dogodki leta 2023</w:t>
      </w:r>
    </w:p>
    <w:p w:rsidR="00370D09" w:rsidRDefault="00BB796B" w:rsidP="00370D09">
      <w:p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Leta 2023</w:t>
      </w:r>
      <w:r w:rsidR="00370D09" w:rsidRPr="00370D09">
        <w:rPr>
          <w:rFonts w:ascii="Arial" w:eastAsia="Times New Roman" w:hAnsi="Arial" w:cs="Arial"/>
          <w:sz w:val="24"/>
          <w:szCs w:val="24"/>
          <w:lang w:eastAsia="sl-SI"/>
        </w:rPr>
        <w:t xml:space="preserve"> je bilo v RS</w:t>
      </w:r>
      <w:r>
        <w:rPr>
          <w:rFonts w:ascii="Arial" w:eastAsia="Times New Roman" w:hAnsi="Arial" w:cs="Arial"/>
          <w:sz w:val="24"/>
          <w:szCs w:val="24"/>
          <w:lang w:eastAsia="sl-SI"/>
        </w:rPr>
        <w:t xml:space="preserve"> 17.443</w:t>
      </w:r>
      <w:r w:rsidR="00370D09" w:rsidRPr="00370D09">
        <w:rPr>
          <w:rFonts w:ascii="Arial" w:eastAsia="Times New Roman" w:hAnsi="Arial" w:cs="Arial"/>
          <w:sz w:val="24"/>
          <w:szCs w:val="24"/>
          <w:lang w:eastAsia="sl-SI"/>
        </w:rPr>
        <w:t xml:space="preserve"> različnih dogodkov (naravne in druge nesreče, nesreče v prometu, požari in eksplozije, onesnaženja, nesreče z nevarnimi snovmi, jedrski in drugi dogodki, najdbe NUS, motnje oskrbe in poškodbe objektov, tehnična in druga pomoč, nepotrebne oz. lažne intervencije), v katerih so poleg drugih</w:t>
      </w:r>
      <w:r>
        <w:rPr>
          <w:rFonts w:ascii="Arial" w:eastAsia="Times New Roman" w:hAnsi="Arial" w:cs="Arial"/>
          <w:sz w:val="24"/>
          <w:szCs w:val="24"/>
          <w:lang w:eastAsia="sl-SI"/>
        </w:rPr>
        <w:t xml:space="preserve"> služb posredovale tudi sile za zaščito in reševanje (ZRP)</w:t>
      </w:r>
      <w:r w:rsidR="00370D09" w:rsidRPr="00370D09">
        <w:rPr>
          <w:rFonts w:ascii="Arial" w:eastAsia="Times New Roman" w:hAnsi="Arial" w:cs="Arial"/>
          <w:sz w:val="24"/>
          <w:szCs w:val="24"/>
          <w:lang w:eastAsia="sl-SI"/>
        </w:rPr>
        <w:t>.</w:t>
      </w:r>
      <w:r w:rsidR="001B66A6">
        <w:rPr>
          <w:rFonts w:ascii="Arial" w:eastAsia="Times New Roman" w:hAnsi="Arial" w:cs="Arial"/>
          <w:sz w:val="24"/>
          <w:szCs w:val="24"/>
          <w:lang w:eastAsia="sl-SI"/>
        </w:rPr>
        <w:t xml:space="preserve"> </w:t>
      </w:r>
      <w:r w:rsidR="001B66A6" w:rsidRPr="001B66A6">
        <w:rPr>
          <w:rFonts w:ascii="Arial" w:eastAsia="Times New Roman" w:hAnsi="Arial" w:cs="Arial"/>
          <w:sz w:val="24"/>
          <w:szCs w:val="24"/>
          <w:lang w:eastAsia="sl-SI"/>
        </w:rPr>
        <w:t>S pravočasnim in učinkovitim ukrepanjem ter nudenjem pomoči prizadetim so sile za ZRP nedvomno prispevale k zmanjšanju škode in drugih posledic, ki so jih povzročile omenjene nesreče.</w:t>
      </w:r>
    </w:p>
    <w:tbl>
      <w:tblPr>
        <w:tblStyle w:val="Tabelamrea"/>
        <w:tblW w:w="0" w:type="auto"/>
        <w:tblLook w:val="04A0" w:firstRow="1" w:lastRow="0" w:firstColumn="1" w:lastColumn="0" w:noHBand="0" w:noVBand="1"/>
        <w:tblCaption w:val="Dogodki leta 2020"/>
      </w:tblPr>
      <w:tblGrid>
        <w:gridCol w:w="4531"/>
        <w:gridCol w:w="4531"/>
      </w:tblGrid>
      <w:tr w:rsidR="00370D09" w:rsidRPr="00162189" w:rsidTr="008312E0">
        <w:trPr>
          <w:tblHeader/>
        </w:trPr>
        <w:tc>
          <w:tcPr>
            <w:tcW w:w="4531" w:type="dxa"/>
          </w:tcPr>
          <w:p w:rsidR="00370D09" w:rsidRPr="00162189" w:rsidRDefault="00370D09" w:rsidP="00370D09">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Dogodek</w:t>
            </w:r>
          </w:p>
        </w:tc>
        <w:tc>
          <w:tcPr>
            <w:tcW w:w="4531" w:type="dxa"/>
          </w:tcPr>
          <w:p w:rsidR="00370D09" w:rsidRPr="00162189" w:rsidRDefault="00370D09" w:rsidP="00370D09">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Število dogodkov</w:t>
            </w:r>
          </w:p>
        </w:tc>
      </w:tr>
      <w:tr w:rsidR="00370D09" w:rsidRPr="00162189" w:rsidTr="00370D09">
        <w:tc>
          <w:tcPr>
            <w:tcW w:w="4531" w:type="dxa"/>
          </w:tcPr>
          <w:p w:rsidR="00370D09" w:rsidRPr="00162189" w:rsidRDefault="00370D09" w:rsidP="00370D09">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Naravne nesreče</w:t>
            </w:r>
          </w:p>
        </w:tc>
        <w:tc>
          <w:tcPr>
            <w:tcW w:w="4531" w:type="dxa"/>
          </w:tcPr>
          <w:p w:rsidR="00370D09" w:rsidRPr="00162189" w:rsidRDefault="00BB796B" w:rsidP="00370D09">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477</w:t>
            </w:r>
          </w:p>
        </w:tc>
      </w:tr>
      <w:tr w:rsidR="00370D09" w:rsidRPr="00162189" w:rsidTr="00370D09">
        <w:tc>
          <w:tcPr>
            <w:tcW w:w="4531" w:type="dxa"/>
          </w:tcPr>
          <w:p w:rsidR="00370D09" w:rsidRPr="00162189" w:rsidRDefault="00370D09" w:rsidP="00370D09">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lastRenderedPageBreak/>
              <w:t>Druge nesreče</w:t>
            </w:r>
          </w:p>
        </w:tc>
        <w:tc>
          <w:tcPr>
            <w:tcW w:w="4531" w:type="dxa"/>
          </w:tcPr>
          <w:p w:rsidR="00370D09" w:rsidRPr="00162189" w:rsidRDefault="00BB796B" w:rsidP="00370D09">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2.067</w:t>
            </w:r>
          </w:p>
        </w:tc>
      </w:tr>
      <w:tr w:rsidR="00370D09" w:rsidRPr="00162189" w:rsidTr="00370D09">
        <w:tc>
          <w:tcPr>
            <w:tcW w:w="4531" w:type="dxa"/>
          </w:tcPr>
          <w:p w:rsidR="00370D09" w:rsidRPr="00162189" w:rsidRDefault="00370D09" w:rsidP="00370D09">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Nesreče v prometu</w:t>
            </w:r>
          </w:p>
        </w:tc>
        <w:tc>
          <w:tcPr>
            <w:tcW w:w="4531" w:type="dxa"/>
          </w:tcPr>
          <w:p w:rsidR="00370D09" w:rsidRPr="00162189" w:rsidRDefault="00BB796B" w:rsidP="00370D09">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2.775</w:t>
            </w:r>
          </w:p>
        </w:tc>
      </w:tr>
      <w:tr w:rsidR="00370D09" w:rsidRPr="00162189" w:rsidTr="00370D09">
        <w:tc>
          <w:tcPr>
            <w:tcW w:w="4531" w:type="dxa"/>
          </w:tcPr>
          <w:p w:rsidR="00370D09" w:rsidRPr="00162189" w:rsidRDefault="00370D09" w:rsidP="00370D09">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Požari in eksplozije</w:t>
            </w:r>
          </w:p>
        </w:tc>
        <w:tc>
          <w:tcPr>
            <w:tcW w:w="4531" w:type="dxa"/>
          </w:tcPr>
          <w:p w:rsidR="00370D09" w:rsidRPr="00162189" w:rsidRDefault="00BB796B" w:rsidP="00370D09">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3.662</w:t>
            </w:r>
          </w:p>
        </w:tc>
      </w:tr>
      <w:tr w:rsidR="00370D09" w:rsidRPr="00162189" w:rsidTr="00370D09">
        <w:tc>
          <w:tcPr>
            <w:tcW w:w="4531" w:type="dxa"/>
          </w:tcPr>
          <w:p w:rsidR="00370D09" w:rsidRPr="00162189" w:rsidRDefault="00370D09" w:rsidP="00370D09">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Onesnaženja, nesreče z nevarnimi snovmi</w:t>
            </w:r>
          </w:p>
        </w:tc>
        <w:tc>
          <w:tcPr>
            <w:tcW w:w="4531" w:type="dxa"/>
          </w:tcPr>
          <w:p w:rsidR="00370D09" w:rsidRPr="00162189" w:rsidRDefault="00BB796B" w:rsidP="00370D09">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852</w:t>
            </w:r>
          </w:p>
        </w:tc>
      </w:tr>
      <w:tr w:rsidR="00F60FC7" w:rsidRPr="00162189" w:rsidTr="00370D09">
        <w:tc>
          <w:tcPr>
            <w:tcW w:w="4531" w:type="dxa"/>
          </w:tcPr>
          <w:p w:rsidR="00F60FC7" w:rsidRPr="00162189" w:rsidRDefault="00F60FC7" w:rsidP="00370D09">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Jedrski in drugi dogodki</w:t>
            </w:r>
          </w:p>
        </w:tc>
        <w:tc>
          <w:tcPr>
            <w:tcW w:w="4531" w:type="dxa"/>
          </w:tcPr>
          <w:p w:rsidR="00F60FC7" w:rsidRDefault="00F60FC7" w:rsidP="00370D09">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10</w:t>
            </w:r>
          </w:p>
        </w:tc>
      </w:tr>
      <w:tr w:rsidR="00370D09" w:rsidRPr="00162189" w:rsidTr="00370D09">
        <w:tc>
          <w:tcPr>
            <w:tcW w:w="4531" w:type="dxa"/>
          </w:tcPr>
          <w:p w:rsidR="00370D09" w:rsidRPr="00162189" w:rsidRDefault="00370D09" w:rsidP="00370D09">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Najdbe NUS</w:t>
            </w:r>
          </w:p>
        </w:tc>
        <w:tc>
          <w:tcPr>
            <w:tcW w:w="4531" w:type="dxa"/>
          </w:tcPr>
          <w:p w:rsidR="00370D09" w:rsidRPr="00162189" w:rsidRDefault="00BB796B" w:rsidP="00370D09">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632</w:t>
            </w:r>
          </w:p>
        </w:tc>
      </w:tr>
      <w:tr w:rsidR="00370D09" w:rsidRPr="00162189" w:rsidTr="00370D09">
        <w:tc>
          <w:tcPr>
            <w:tcW w:w="4531" w:type="dxa"/>
          </w:tcPr>
          <w:p w:rsidR="00370D09" w:rsidRPr="00162189" w:rsidRDefault="00370D09" w:rsidP="00370D09">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Tehnična in druga pomoč</w:t>
            </w:r>
          </w:p>
        </w:tc>
        <w:tc>
          <w:tcPr>
            <w:tcW w:w="4531" w:type="dxa"/>
          </w:tcPr>
          <w:p w:rsidR="00370D09" w:rsidRPr="00162189" w:rsidRDefault="00BB796B" w:rsidP="00370D09">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5.434</w:t>
            </w:r>
          </w:p>
        </w:tc>
      </w:tr>
      <w:tr w:rsidR="00370D09" w:rsidRPr="00162189" w:rsidTr="00370D09">
        <w:tc>
          <w:tcPr>
            <w:tcW w:w="4531" w:type="dxa"/>
          </w:tcPr>
          <w:p w:rsidR="00370D09" w:rsidRPr="00162189" w:rsidRDefault="00370D09" w:rsidP="00370D09">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Nepotrebne oz. lažne intervencije</w:t>
            </w:r>
          </w:p>
        </w:tc>
        <w:tc>
          <w:tcPr>
            <w:tcW w:w="4531" w:type="dxa"/>
          </w:tcPr>
          <w:p w:rsidR="00370D09" w:rsidRPr="00162189" w:rsidRDefault="00BB796B" w:rsidP="00370D09">
            <w:pPr>
              <w:keepNext/>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1.534</w:t>
            </w:r>
          </w:p>
        </w:tc>
      </w:tr>
    </w:tbl>
    <w:p w:rsidR="00370D09" w:rsidRPr="00162189" w:rsidRDefault="00F60FC7" w:rsidP="00370D09">
      <w:pPr>
        <w:pStyle w:val="Napis"/>
        <w:rPr>
          <w:rFonts w:ascii="Arial" w:hAnsi="Arial" w:cs="Arial"/>
        </w:rPr>
      </w:pPr>
      <w:r>
        <w:rPr>
          <w:rFonts w:ascii="Arial" w:hAnsi="Arial" w:cs="Arial"/>
        </w:rPr>
        <w:t>Preglednica 2  Dogodki leta 2023</w:t>
      </w:r>
      <w:r w:rsidR="00370D09" w:rsidRPr="00162189">
        <w:rPr>
          <w:rFonts w:ascii="Arial" w:hAnsi="Arial" w:cs="Arial"/>
        </w:rPr>
        <w:t xml:space="preserve"> so obdelani na podlagi vpisanih in potrenjih podatkov vodij intervencij</w:t>
      </w:r>
      <w:r w:rsidR="00FF1DB0" w:rsidRPr="00162189">
        <w:rPr>
          <w:rFonts w:ascii="Arial" w:hAnsi="Arial" w:cs="Arial"/>
        </w:rPr>
        <w:t xml:space="preserve"> in sodelujočih enot </w:t>
      </w:r>
      <w:r w:rsidR="00370D09" w:rsidRPr="00162189">
        <w:rPr>
          <w:rFonts w:ascii="Arial" w:hAnsi="Arial" w:cs="Arial"/>
        </w:rPr>
        <w:t xml:space="preserve"> v sistemu SPIN. </w:t>
      </w:r>
      <w:r>
        <w:rPr>
          <w:rFonts w:ascii="Arial" w:hAnsi="Arial" w:cs="Arial"/>
        </w:rPr>
        <w:t xml:space="preserve"> Zajem podatkov na dan 25.1.2024</w:t>
      </w:r>
      <w:r w:rsidR="00370D09" w:rsidRPr="00162189">
        <w:rPr>
          <w:rFonts w:ascii="Arial" w:hAnsi="Arial" w:cs="Arial"/>
        </w:rPr>
        <w:t xml:space="preserve">, spletna stran: </w:t>
      </w:r>
      <w:hyperlink r:id="rId13" w:history="1">
        <w:r w:rsidR="006C06A5" w:rsidRPr="00162189">
          <w:rPr>
            <w:rStyle w:val="Hiperpovezava"/>
            <w:rFonts w:ascii="Arial" w:hAnsi="Arial" w:cs="Arial"/>
          </w:rPr>
          <w:t>SPIN</w:t>
        </w:r>
      </w:hyperlink>
    </w:p>
    <w:p w:rsidR="008C6B77" w:rsidRPr="00162189" w:rsidRDefault="008C6B77" w:rsidP="008C6B77">
      <w:pPr>
        <w:rPr>
          <w:rFonts w:ascii="Arial" w:hAnsi="Arial" w:cs="Arial"/>
        </w:rPr>
      </w:pPr>
    </w:p>
    <w:tbl>
      <w:tblPr>
        <w:tblStyle w:val="Tabelamrea"/>
        <w:tblW w:w="0" w:type="auto"/>
        <w:tblLook w:val="04A0" w:firstRow="1" w:lastRow="0" w:firstColumn="1" w:lastColumn="0" w:noHBand="0" w:noVBand="1"/>
        <w:tblCaption w:val="Naravne nesreče leta 2020"/>
        <w:tblDescription w:val="Leta 2020 je bilo v RS 16.895 različnih dogodkov (naravne in druge nesreče, nesreče v prometu, požari in eksplozije, onesnaženja, nesreče z nevarnimi snovmi, jedrski in drugi dogodki, najdbe NUS, motnje oskrbe in poškodbe objektov, tehnična in druga pomoč, nepotrebne oz. lažne intervencije), v katerih so poleg drugih služb posredovale tudi sile ZRP. S pravočasnim in učinkovitim ukrepanjem ter nudenjem pomoči prizadetim so sile za ZRP nedvomno prispevale k zmanjšanju škode in drugih posledic, ki so jih povzročile omenjene nesreče."/>
      </w:tblPr>
      <w:tblGrid>
        <w:gridCol w:w="4531"/>
        <w:gridCol w:w="4531"/>
      </w:tblGrid>
      <w:tr w:rsidR="008C6B77" w:rsidRPr="00162189" w:rsidTr="00AB1068">
        <w:trPr>
          <w:tblHeader/>
        </w:trPr>
        <w:tc>
          <w:tcPr>
            <w:tcW w:w="4531" w:type="dxa"/>
          </w:tcPr>
          <w:p w:rsidR="008C6B77" w:rsidRPr="00162189" w:rsidRDefault="008C6B77" w:rsidP="00AB1068">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Dogodek Naravne nesreče</w:t>
            </w:r>
          </w:p>
        </w:tc>
        <w:tc>
          <w:tcPr>
            <w:tcW w:w="4531" w:type="dxa"/>
          </w:tcPr>
          <w:p w:rsidR="008C6B77" w:rsidRPr="00162189" w:rsidRDefault="008C6B77" w:rsidP="00AB1068">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Število dogodkov</w:t>
            </w:r>
          </w:p>
        </w:tc>
      </w:tr>
      <w:tr w:rsidR="008C6B77" w:rsidRPr="00162189" w:rsidTr="00AB1068">
        <w:tc>
          <w:tcPr>
            <w:tcW w:w="4531" w:type="dxa"/>
          </w:tcPr>
          <w:p w:rsidR="008C6B77" w:rsidRPr="00162189" w:rsidRDefault="008C6B77" w:rsidP="00AB1068">
            <w:pPr>
              <w:spacing w:before="100" w:beforeAutospacing="1" w:after="100" w:afterAutospacing="1"/>
              <w:jc w:val="both"/>
              <w:rPr>
                <w:rFonts w:ascii="Arial" w:eastAsia="Times New Roman" w:hAnsi="Arial" w:cs="Arial"/>
                <w:sz w:val="24"/>
                <w:szCs w:val="24"/>
                <w:lang w:eastAsia="sl-SI"/>
              </w:rPr>
            </w:pPr>
            <w:r w:rsidRPr="00162189">
              <w:rPr>
                <w:rFonts w:ascii="Arial" w:hAnsi="Arial" w:cs="Arial"/>
                <w:color w:val="333333"/>
                <w:sz w:val="24"/>
                <w:szCs w:val="24"/>
              </w:rPr>
              <w:t>Visoko plimovanje morja</w:t>
            </w:r>
          </w:p>
        </w:tc>
        <w:tc>
          <w:tcPr>
            <w:tcW w:w="4531" w:type="dxa"/>
          </w:tcPr>
          <w:p w:rsidR="008C6B77" w:rsidRPr="00162189" w:rsidRDefault="00235F47" w:rsidP="00AB1068">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16</w:t>
            </w:r>
          </w:p>
        </w:tc>
      </w:tr>
      <w:tr w:rsidR="008C6B77" w:rsidRPr="00162189" w:rsidTr="00AB1068">
        <w:tc>
          <w:tcPr>
            <w:tcW w:w="4531" w:type="dxa"/>
          </w:tcPr>
          <w:p w:rsidR="008C6B77" w:rsidRPr="00162189" w:rsidRDefault="008C6B77" w:rsidP="00AB1068">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Poplave</w:t>
            </w:r>
          </w:p>
        </w:tc>
        <w:tc>
          <w:tcPr>
            <w:tcW w:w="4531" w:type="dxa"/>
          </w:tcPr>
          <w:p w:rsidR="008C6B77" w:rsidRPr="00162189" w:rsidRDefault="00235F47" w:rsidP="00AB1068">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154</w:t>
            </w:r>
          </w:p>
        </w:tc>
      </w:tr>
      <w:tr w:rsidR="008C6B77" w:rsidRPr="00162189" w:rsidTr="00AB1068">
        <w:tc>
          <w:tcPr>
            <w:tcW w:w="4531" w:type="dxa"/>
          </w:tcPr>
          <w:p w:rsidR="008C6B77" w:rsidRPr="00162189" w:rsidRDefault="008C6B77" w:rsidP="00AB1068">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Plazovi</w:t>
            </w:r>
          </w:p>
        </w:tc>
        <w:tc>
          <w:tcPr>
            <w:tcW w:w="4531" w:type="dxa"/>
          </w:tcPr>
          <w:p w:rsidR="008C6B77" w:rsidRPr="00162189" w:rsidRDefault="00235F47" w:rsidP="00AB1068">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96</w:t>
            </w:r>
          </w:p>
        </w:tc>
      </w:tr>
      <w:tr w:rsidR="008C6B77" w:rsidRPr="00162189" w:rsidTr="00AB1068">
        <w:tc>
          <w:tcPr>
            <w:tcW w:w="4531" w:type="dxa"/>
          </w:tcPr>
          <w:p w:rsidR="008C6B77" w:rsidRPr="00162189" w:rsidRDefault="008C6B77" w:rsidP="00AB1068">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Visok sneg</w:t>
            </w:r>
          </w:p>
        </w:tc>
        <w:tc>
          <w:tcPr>
            <w:tcW w:w="4531" w:type="dxa"/>
          </w:tcPr>
          <w:p w:rsidR="008C6B77" w:rsidRPr="00162189" w:rsidRDefault="00235F47" w:rsidP="00AB1068">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25</w:t>
            </w:r>
          </w:p>
        </w:tc>
      </w:tr>
      <w:tr w:rsidR="00235F47" w:rsidRPr="00162189" w:rsidTr="00AB1068">
        <w:tc>
          <w:tcPr>
            <w:tcW w:w="4531" w:type="dxa"/>
          </w:tcPr>
          <w:p w:rsidR="00235F47" w:rsidRPr="00162189" w:rsidRDefault="00235F47" w:rsidP="00AB1068">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Neurja</w:t>
            </w:r>
          </w:p>
        </w:tc>
        <w:tc>
          <w:tcPr>
            <w:tcW w:w="4531" w:type="dxa"/>
          </w:tcPr>
          <w:p w:rsidR="00235F47" w:rsidRDefault="00235F47" w:rsidP="00AB1068">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33</w:t>
            </w:r>
          </w:p>
        </w:tc>
      </w:tr>
      <w:tr w:rsidR="008C6B77" w:rsidRPr="00162189" w:rsidTr="00AB1068">
        <w:tc>
          <w:tcPr>
            <w:tcW w:w="4531" w:type="dxa"/>
          </w:tcPr>
          <w:p w:rsidR="008C6B77" w:rsidRPr="00162189" w:rsidRDefault="008C6B77" w:rsidP="00AB1068">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Močan veter</w:t>
            </w:r>
          </w:p>
        </w:tc>
        <w:tc>
          <w:tcPr>
            <w:tcW w:w="4531" w:type="dxa"/>
          </w:tcPr>
          <w:p w:rsidR="008C6B77" w:rsidRPr="00162189" w:rsidRDefault="00235F47" w:rsidP="00AB1068">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109</w:t>
            </w:r>
          </w:p>
        </w:tc>
      </w:tr>
      <w:tr w:rsidR="008C6B77" w:rsidRPr="00162189" w:rsidTr="00AB1068">
        <w:tc>
          <w:tcPr>
            <w:tcW w:w="4531" w:type="dxa"/>
          </w:tcPr>
          <w:p w:rsidR="008C6B77" w:rsidRPr="00162189" w:rsidRDefault="008C6B77" w:rsidP="00AB1068">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Udari strel</w:t>
            </w:r>
          </w:p>
        </w:tc>
        <w:tc>
          <w:tcPr>
            <w:tcW w:w="4531" w:type="dxa"/>
          </w:tcPr>
          <w:p w:rsidR="008C6B77" w:rsidRPr="00162189" w:rsidRDefault="00235F47" w:rsidP="00AB1068">
            <w:pPr>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4</w:t>
            </w:r>
          </w:p>
        </w:tc>
      </w:tr>
      <w:tr w:rsidR="008C6B77" w:rsidRPr="00162189" w:rsidTr="00AB1068">
        <w:tc>
          <w:tcPr>
            <w:tcW w:w="4531" w:type="dxa"/>
          </w:tcPr>
          <w:p w:rsidR="008C6B77" w:rsidRPr="00162189" w:rsidRDefault="008C6B77" w:rsidP="00AB1068">
            <w:pPr>
              <w:spacing w:before="100" w:beforeAutospacing="1" w:after="100" w:afterAutospacing="1"/>
              <w:jc w:val="both"/>
              <w:rPr>
                <w:rFonts w:ascii="Arial" w:eastAsia="Times New Roman" w:hAnsi="Arial" w:cs="Arial"/>
                <w:sz w:val="24"/>
                <w:szCs w:val="24"/>
                <w:lang w:eastAsia="sl-SI"/>
              </w:rPr>
            </w:pPr>
            <w:r w:rsidRPr="00162189">
              <w:rPr>
                <w:rFonts w:ascii="Arial" w:eastAsia="Times New Roman" w:hAnsi="Arial" w:cs="Arial"/>
                <w:sz w:val="24"/>
                <w:szCs w:val="24"/>
                <w:lang w:eastAsia="sl-SI"/>
              </w:rPr>
              <w:t>Prekinitev prometa zaradi naravnih pojavov</w:t>
            </w:r>
          </w:p>
        </w:tc>
        <w:tc>
          <w:tcPr>
            <w:tcW w:w="4531" w:type="dxa"/>
          </w:tcPr>
          <w:p w:rsidR="008C6B77" w:rsidRPr="00162189" w:rsidRDefault="00235F47" w:rsidP="00063D4D">
            <w:pPr>
              <w:keepNext/>
              <w:spacing w:before="100" w:beforeAutospacing="1" w:after="100" w:afterAutospacing="1"/>
              <w:jc w:val="both"/>
              <w:rPr>
                <w:rFonts w:ascii="Arial" w:eastAsia="Times New Roman" w:hAnsi="Arial" w:cs="Arial"/>
                <w:sz w:val="24"/>
                <w:szCs w:val="24"/>
                <w:lang w:eastAsia="sl-SI"/>
              </w:rPr>
            </w:pPr>
            <w:r>
              <w:rPr>
                <w:rFonts w:ascii="Arial" w:eastAsia="Times New Roman" w:hAnsi="Arial" w:cs="Arial"/>
                <w:sz w:val="24"/>
                <w:szCs w:val="24"/>
                <w:lang w:eastAsia="sl-SI"/>
              </w:rPr>
              <w:t>6</w:t>
            </w:r>
          </w:p>
        </w:tc>
      </w:tr>
    </w:tbl>
    <w:p w:rsidR="004926AD" w:rsidRDefault="00834C10" w:rsidP="00404CB3">
      <w:pPr>
        <w:pStyle w:val="Napis"/>
        <w:rPr>
          <w:rStyle w:val="Hiperpovezava"/>
        </w:rPr>
      </w:pPr>
      <w:r>
        <w:t>Preglednica 3</w:t>
      </w:r>
      <w:r w:rsidR="00063D4D">
        <w:t xml:space="preserve"> Podatki za dog</w:t>
      </w:r>
      <w:r w:rsidR="00883773">
        <w:t>odke Naravne nesreče v letu 2023</w:t>
      </w:r>
      <w:r w:rsidR="00063D4D">
        <w:t xml:space="preserve"> so obdelani na podlagi vpisanih in potrenjih podatkov vodij intervencij in sodelujočih enot  v sistemu SPIN. </w:t>
      </w:r>
      <w:r w:rsidR="00883773">
        <w:t xml:space="preserve"> Zajem podatkov na dan 25.1.2024</w:t>
      </w:r>
      <w:r w:rsidR="00063D4D">
        <w:t>, spletna stran:</w:t>
      </w:r>
      <w:r w:rsidR="00063D4D" w:rsidRPr="00370D09">
        <w:t xml:space="preserve"> </w:t>
      </w:r>
      <w:hyperlink r:id="rId14" w:history="1">
        <w:r w:rsidR="00063D4D">
          <w:rPr>
            <w:rStyle w:val="Hiperpovezava"/>
          </w:rPr>
          <w:t>SPIN</w:t>
        </w:r>
      </w:hyperlink>
    </w:p>
    <w:p w:rsidR="00F0217F" w:rsidRDefault="00F0217F" w:rsidP="00F0217F"/>
    <w:p w:rsidR="00F0217F" w:rsidRDefault="00F0217F" w:rsidP="00F0217F">
      <w:pPr>
        <w:pStyle w:val="Naslov1"/>
      </w:pPr>
      <w:r w:rsidRPr="00F0217F">
        <w:t>Statistika</w:t>
      </w:r>
      <w:r w:rsidR="00E83606">
        <w:t xml:space="preserve"> javnega alarmiranja v letu 2023</w:t>
      </w:r>
    </w:p>
    <w:p w:rsidR="009D05B6" w:rsidRDefault="009D05B6" w:rsidP="009D05B6"/>
    <w:p w:rsidR="000F3C90" w:rsidRPr="009D05B6" w:rsidRDefault="000F3C90" w:rsidP="009D05B6">
      <w:r>
        <w:rPr>
          <w:noProof/>
          <w:lang w:eastAsia="sl-SI"/>
        </w:rPr>
        <w:drawing>
          <wp:inline distT="0" distB="0" distL="0" distR="0" wp14:anchorId="10802310" wp14:editId="0FF9D285">
            <wp:extent cx="4936755" cy="2143505"/>
            <wp:effectExtent l="0" t="0" r="0" b="9525"/>
            <wp:docPr id="3" name="Slika 3" descr="Število proženj siren javnega alarmiranja po Regijskih centrih za obveščanje: 284 Ptuj, 255 Celje, 217 Maribor, 133 Novo mesto, 120 Brežice, 95 Slovenj Gradec, 65 Ljubljana, 64 Murska Sobota, 27 Kranj, 26 Koper, 15 Nova Gorica, 4 Postojna, 0 Trbo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9330" cy="2148965"/>
                    </a:xfrm>
                    <a:prstGeom prst="rect">
                      <a:avLst/>
                    </a:prstGeom>
                  </pic:spPr>
                </pic:pic>
              </a:graphicData>
            </a:graphic>
          </wp:inline>
        </w:drawing>
      </w:r>
    </w:p>
    <w:p w:rsidR="00F0217F" w:rsidRDefault="00F0217F" w:rsidP="00F0217F">
      <w:pPr>
        <w:pStyle w:val="Napis"/>
      </w:pPr>
      <w:r>
        <w:t xml:space="preserve">Slika </w:t>
      </w:r>
      <w:r w:rsidR="000F3C90">
        <w:rPr>
          <w:noProof/>
        </w:rPr>
        <w:t>5</w:t>
      </w:r>
      <w:r>
        <w:t xml:space="preserve"> Število proženj siren javnega ala</w:t>
      </w:r>
      <w:r w:rsidR="009D05B6">
        <w:t>rmiranja po</w:t>
      </w:r>
      <w:r w:rsidR="000F3C90">
        <w:t xml:space="preserve"> ReCO za leto 2023</w:t>
      </w:r>
      <w:r>
        <w:t>. Vir: URSZR, Služba za informatiko in komunikacije.</w:t>
      </w:r>
    </w:p>
    <w:p w:rsidR="00F0217F" w:rsidRDefault="000F3C90" w:rsidP="00A5090E">
      <w:r>
        <w:rPr>
          <w:noProof/>
          <w:lang w:eastAsia="sl-SI"/>
        </w:rPr>
        <w:lastRenderedPageBreak/>
        <w:drawing>
          <wp:inline distT="0" distB="0" distL="0" distR="0" wp14:anchorId="6F3B04CB" wp14:editId="00AB6B6F">
            <wp:extent cx="4806126" cy="2068774"/>
            <wp:effectExtent l="0" t="0" r="0" b="8255"/>
            <wp:docPr id="4" name="Slika 4" descr="Graf prikazuje število proženj siren javnega alarmiranja po mesecih za leto 2023, in sicer največ proženj je bilo v mesecu avgustu in novemb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12986" cy="2071727"/>
                    </a:xfrm>
                    <a:prstGeom prst="rect">
                      <a:avLst/>
                    </a:prstGeom>
                  </pic:spPr>
                </pic:pic>
              </a:graphicData>
            </a:graphic>
          </wp:inline>
        </w:drawing>
      </w:r>
    </w:p>
    <w:p w:rsidR="00F0217F" w:rsidRDefault="00F0217F" w:rsidP="00F0217F">
      <w:pPr>
        <w:pStyle w:val="Napis"/>
      </w:pPr>
      <w:r>
        <w:t xml:space="preserve">Slika </w:t>
      </w:r>
      <w:r w:rsidR="000F3C90">
        <w:rPr>
          <w:noProof/>
        </w:rPr>
        <w:t xml:space="preserve">6 </w:t>
      </w:r>
      <w:r>
        <w:t>Število proženj siren javnega alarmiranja po</w:t>
      </w:r>
      <w:r w:rsidR="000F3C90">
        <w:t xml:space="preserve"> mesecih za leto 2023</w:t>
      </w:r>
      <w:r w:rsidR="009D05B6">
        <w:t>. Vir: URSZR, Služba za informatiko in komunikacije</w:t>
      </w:r>
    </w:p>
    <w:p w:rsidR="00A5090E" w:rsidRDefault="00A5090E" w:rsidP="00A5090E"/>
    <w:p w:rsidR="00A5090E" w:rsidRPr="00A5090E" w:rsidRDefault="00A5090E" w:rsidP="00A5090E">
      <w:r>
        <w:rPr>
          <w:noProof/>
          <w:lang w:eastAsia="sl-SI"/>
        </w:rPr>
        <w:drawing>
          <wp:inline distT="0" distB="0" distL="0" distR="0" wp14:anchorId="78A61BC0" wp14:editId="2E4EED72">
            <wp:extent cx="4861392" cy="2282261"/>
            <wp:effectExtent l="0" t="0" r="0" b="3810"/>
            <wp:docPr id="5" name="Slika 5" descr="Graf prikazuje število proženj siren javnega alarmiranja po tipih alarma, in sicer največ proženj je bilo zaradi preplaha (756), opozorila (317), konca nevarnosti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71369" cy="2286945"/>
                    </a:xfrm>
                    <a:prstGeom prst="rect">
                      <a:avLst/>
                    </a:prstGeom>
                  </pic:spPr>
                </pic:pic>
              </a:graphicData>
            </a:graphic>
          </wp:inline>
        </w:drawing>
      </w:r>
      <w:bookmarkStart w:id="0" w:name="_GoBack"/>
      <w:bookmarkEnd w:id="0"/>
    </w:p>
    <w:p w:rsidR="00A5090E" w:rsidRDefault="00A5090E" w:rsidP="00A5090E">
      <w:pPr>
        <w:pStyle w:val="Napis"/>
      </w:pPr>
      <w:r>
        <w:t xml:space="preserve">Slika </w:t>
      </w:r>
      <w:r>
        <w:rPr>
          <w:noProof/>
        </w:rPr>
        <w:t xml:space="preserve">7 </w:t>
      </w:r>
      <w:r>
        <w:t>Število proženj siren javnega alarmiranja po tipih alarma za leto 2023. Vir: URSZR, Služba za informatiko in komunikacije</w:t>
      </w:r>
    </w:p>
    <w:p w:rsidR="00724CE9" w:rsidRDefault="00724CE9" w:rsidP="00724CE9"/>
    <w:p w:rsidR="00F0217F" w:rsidRPr="00724CE9" w:rsidRDefault="00F0217F" w:rsidP="00724CE9"/>
    <w:sectPr w:rsidR="00F0217F" w:rsidRPr="00724C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007" w:rsidRDefault="00CF0007" w:rsidP="00CF0007">
      <w:pPr>
        <w:spacing w:after="0" w:line="240" w:lineRule="auto"/>
      </w:pPr>
      <w:r>
        <w:separator/>
      </w:r>
    </w:p>
  </w:endnote>
  <w:endnote w:type="continuationSeparator" w:id="0">
    <w:p w:rsidR="00CF0007" w:rsidRDefault="00CF0007" w:rsidP="00CF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007" w:rsidRDefault="00CF0007" w:rsidP="00CF0007">
      <w:pPr>
        <w:spacing w:after="0" w:line="240" w:lineRule="auto"/>
      </w:pPr>
      <w:r>
        <w:separator/>
      </w:r>
    </w:p>
  </w:footnote>
  <w:footnote w:type="continuationSeparator" w:id="0">
    <w:p w:rsidR="00CF0007" w:rsidRDefault="00CF0007" w:rsidP="00CF00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8"/>
    <w:rsid w:val="00011171"/>
    <w:rsid w:val="00017F35"/>
    <w:rsid w:val="0002403B"/>
    <w:rsid w:val="00032CF4"/>
    <w:rsid w:val="00043FC6"/>
    <w:rsid w:val="00051976"/>
    <w:rsid w:val="000615C4"/>
    <w:rsid w:val="00063D4D"/>
    <w:rsid w:val="00076C0F"/>
    <w:rsid w:val="00080A22"/>
    <w:rsid w:val="000948F9"/>
    <w:rsid w:val="000C1389"/>
    <w:rsid w:val="000E0000"/>
    <w:rsid w:val="000E078A"/>
    <w:rsid w:val="000E41E7"/>
    <w:rsid w:val="000F0A27"/>
    <w:rsid w:val="000F3C90"/>
    <w:rsid w:val="000F4694"/>
    <w:rsid w:val="000F631F"/>
    <w:rsid w:val="00106226"/>
    <w:rsid w:val="001111D7"/>
    <w:rsid w:val="00116BC9"/>
    <w:rsid w:val="00117F11"/>
    <w:rsid w:val="0013652F"/>
    <w:rsid w:val="00137EAB"/>
    <w:rsid w:val="00162189"/>
    <w:rsid w:val="00170D69"/>
    <w:rsid w:val="00176D59"/>
    <w:rsid w:val="00177878"/>
    <w:rsid w:val="00177F48"/>
    <w:rsid w:val="00181F8A"/>
    <w:rsid w:val="00182853"/>
    <w:rsid w:val="001871AB"/>
    <w:rsid w:val="0019545A"/>
    <w:rsid w:val="001A42D7"/>
    <w:rsid w:val="001B66A6"/>
    <w:rsid w:val="001B6ADE"/>
    <w:rsid w:val="001C3084"/>
    <w:rsid w:val="001F02CB"/>
    <w:rsid w:val="001F1F03"/>
    <w:rsid w:val="00205E4B"/>
    <w:rsid w:val="00225B65"/>
    <w:rsid w:val="00235F47"/>
    <w:rsid w:val="00244927"/>
    <w:rsid w:val="00251033"/>
    <w:rsid w:val="002513FC"/>
    <w:rsid w:val="00260788"/>
    <w:rsid w:val="00275B2A"/>
    <w:rsid w:val="002873F4"/>
    <w:rsid w:val="00296CB9"/>
    <w:rsid w:val="002D06F5"/>
    <w:rsid w:val="002E0A99"/>
    <w:rsid w:val="002E2B60"/>
    <w:rsid w:val="002E7CB3"/>
    <w:rsid w:val="002F0C2B"/>
    <w:rsid w:val="002F4F4D"/>
    <w:rsid w:val="00303A56"/>
    <w:rsid w:val="0030672C"/>
    <w:rsid w:val="00316777"/>
    <w:rsid w:val="00320199"/>
    <w:rsid w:val="003201BE"/>
    <w:rsid w:val="0032590F"/>
    <w:rsid w:val="00333037"/>
    <w:rsid w:val="003462F0"/>
    <w:rsid w:val="00352A78"/>
    <w:rsid w:val="003560A3"/>
    <w:rsid w:val="00363C19"/>
    <w:rsid w:val="00370D09"/>
    <w:rsid w:val="0037631C"/>
    <w:rsid w:val="00395335"/>
    <w:rsid w:val="003D2C28"/>
    <w:rsid w:val="003D3C2C"/>
    <w:rsid w:val="003F3BDB"/>
    <w:rsid w:val="003F4185"/>
    <w:rsid w:val="00404CB3"/>
    <w:rsid w:val="00426311"/>
    <w:rsid w:val="00426C62"/>
    <w:rsid w:val="004456BF"/>
    <w:rsid w:val="004521EE"/>
    <w:rsid w:val="00454646"/>
    <w:rsid w:val="00455622"/>
    <w:rsid w:val="0046213E"/>
    <w:rsid w:val="00480225"/>
    <w:rsid w:val="00481E28"/>
    <w:rsid w:val="00482955"/>
    <w:rsid w:val="0049221D"/>
    <w:rsid w:val="004926AD"/>
    <w:rsid w:val="00493FBB"/>
    <w:rsid w:val="004B608E"/>
    <w:rsid w:val="004C5CB7"/>
    <w:rsid w:val="004C65A0"/>
    <w:rsid w:val="005046E5"/>
    <w:rsid w:val="00504ACB"/>
    <w:rsid w:val="005315CA"/>
    <w:rsid w:val="00540CD9"/>
    <w:rsid w:val="005717B5"/>
    <w:rsid w:val="00595728"/>
    <w:rsid w:val="005C7A8F"/>
    <w:rsid w:val="005C7DA0"/>
    <w:rsid w:val="00624BA8"/>
    <w:rsid w:val="0064244B"/>
    <w:rsid w:val="006542A8"/>
    <w:rsid w:val="00662538"/>
    <w:rsid w:val="00667FD3"/>
    <w:rsid w:val="006706B1"/>
    <w:rsid w:val="006864ED"/>
    <w:rsid w:val="006933F7"/>
    <w:rsid w:val="0069363B"/>
    <w:rsid w:val="006C06A5"/>
    <w:rsid w:val="006C5228"/>
    <w:rsid w:val="006D631B"/>
    <w:rsid w:val="006D7D01"/>
    <w:rsid w:val="006F4620"/>
    <w:rsid w:val="006F479F"/>
    <w:rsid w:val="006F61E0"/>
    <w:rsid w:val="007106DC"/>
    <w:rsid w:val="00724CE9"/>
    <w:rsid w:val="00743876"/>
    <w:rsid w:val="007502BC"/>
    <w:rsid w:val="00761293"/>
    <w:rsid w:val="0078668A"/>
    <w:rsid w:val="007939C3"/>
    <w:rsid w:val="007B74B8"/>
    <w:rsid w:val="007B7D9C"/>
    <w:rsid w:val="007C2184"/>
    <w:rsid w:val="007D0674"/>
    <w:rsid w:val="007D147C"/>
    <w:rsid w:val="007E3829"/>
    <w:rsid w:val="0080492C"/>
    <w:rsid w:val="00812222"/>
    <w:rsid w:val="00813FB3"/>
    <w:rsid w:val="0082568A"/>
    <w:rsid w:val="008312E0"/>
    <w:rsid w:val="00834C10"/>
    <w:rsid w:val="00835ABA"/>
    <w:rsid w:val="00845D49"/>
    <w:rsid w:val="00855808"/>
    <w:rsid w:val="00876329"/>
    <w:rsid w:val="00882FEE"/>
    <w:rsid w:val="00883773"/>
    <w:rsid w:val="008A0BA8"/>
    <w:rsid w:val="008C6056"/>
    <w:rsid w:val="008C6325"/>
    <w:rsid w:val="008C6B77"/>
    <w:rsid w:val="008D1D73"/>
    <w:rsid w:val="008D6101"/>
    <w:rsid w:val="008E23BE"/>
    <w:rsid w:val="008E2D5A"/>
    <w:rsid w:val="00905EC4"/>
    <w:rsid w:val="009112F0"/>
    <w:rsid w:val="009276F0"/>
    <w:rsid w:val="00931432"/>
    <w:rsid w:val="00935D95"/>
    <w:rsid w:val="009405BC"/>
    <w:rsid w:val="00946467"/>
    <w:rsid w:val="00953C08"/>
    <w:rsid w:val="0095734A"/>
    <w:rsid w:val="00961FCA"/>
    <w:rsid w:val="00970D26"/>
    <w:rsid w:val="00971A06"/>
    <w:rsid w:val="009720E3"/>
    <w:rsid w:val="009738BA"/>
    <w:rsid w:val="00992E70"/>
    <w:rsid w:val="00996C62"/>
    <w:rsid w:val="009B02E6"/>
    <w:rsid w:val="009B74FB"/>
    <w:rsid w:val="009C7A66"/>
    <w:rsid w:val="009D05B6"/>
    <w:rsid w:val="009D6171"/>
    <w:rsid w:val="009F2445"/>
    <w:rsid w:val="009F28EE"/>
    <w:rsid w:val="00A07EF9"/>
    <w:rsid w:val="00A132C2"/>
    <w:rsid w:val="00A14D0A"/>
    <w:rsid w:val="00A22E48"/>
    <w:rsid w:val="00A5090E"/>
    <w:rsid w:val="00A53B70"/>
    <w:rsid w:val="00A573EB"/>
    <w:rsid w:val="00A671E2"/>
    <w:rsid w:val="00A709C4"/>
    <w:rsid w:val="00AA21B0"/>
    <w:rsid w:val="00AA7E92"/>
    <w:rsid w:val="00AB3F20"/>
    <w:rsid w:val="00AB5B12"/>
    <w:rsid w:val="00AC695D"/>
    <w:rsid w:val="00AD63A0"/>
    <w:rsid w:val="00AD775F"/>
    <w:rsid w:val="00AE3B42"/>
    <w:rsid w:val="00AE76EA"/>
    <w:rsid w:val="00AF2BB6"/>
    <w:rsid w:val="00AF4B6B"/>
    <w:rsid w:val="00B10FEB"/>
    <w:rsid w:val="00B224CB"/>
    <w:rsid w:val="00B23295"/>
    <w:rsid w:val="00B30E8D"/>
    <w:rsid w:val="00B525D7"/>
    <w:rsid w:val="00B60474"/>
    <w:rsid w:val="00B6503B"/>
    <w:rsid w:val="00B9654C"/>
    <w:rsid w:val="00BA1C0C"/>
    <w:rsid w:val="00BA3593"/>
    <w:rsid w:val="00BA7962"/>
    <w:rsid w:val="00BB796B"/>
    <w:rsid w:val="00BD0E9A"/>
    <w:rsid w:val="00BF4DA2"/>
    <w:rsid w:val="00BF689E"/>
    <w:rsid w:val="00C01040"/>
    <w:rsid w:val="00C0213C"/>
    <w:rsid w:val="00C028ED"/>
    <w:rsid w:val="00C03E9E"/>
    <w:rsid w:val="00C16B87"/>
    <w:rsid w:val="00C242E8"/>
    <w:rsid w:val="00C333C1"/>
    <w:rsid w:val="00C37CEB"/>
    <w:rsid w:val="00C41E21"/>
    <w:rsid w:val="00C62D6E"/>
    <w:rsid w:val="00C75AA3"/>
    <w:rsid w:val="00C817CA"/>
    <w:rsid w:val="00C96434"/>
    <w:rsid w:val="00CA1C05"/>
    <w:rsid w:val="00CA5D9E"/>
    <w:rsid w:val="00CA7612"/>
    <w:rsid w:val="00CC173F"/>
    <w:rsid w:val="00CD4014"/>
    <w:rsid w:val="00CE6761"/>
    <w:rsid w:val="00CF0007"/>
    <w:rsid w:val="00D01853"/>
    <w:rsid w:val="00D06CD0"/>
    <w:rsid w:val="00D3115F"/>
    <w:rsid w:val="00D31CE8"/>
    <w:rsid w:val="00D3430E"/>
    <w:rsid w:val="00D40EE6"/>
    <w:rsid w:val="00D4680E"/>
    <w:rsid w:val="00D71CB9"/>
    <w:rsid w:val="00D7734D"/>
    <w:rsid w:val="00D84721"/>
    <w:rsid w:val="00D936FE"/>
    <w:rsid w:val="00DB27E0"/>
    <w:rsid w:val="00DC0C14"/>
    <w:rsid w:val="00DC5E53"/>
    <w:rsid w:val="00DD2ECB"/>
    <w:rsid w:val="00DD63AF"/>
    <w:rsid w:val="00DE5560"/>
    <w:rsid w:val="00DE70CF"/>
    <w:rsid w:val="00DF1C63"/>
    <w:rsid w:val="00E00B1A"/>
    <w:rsid w:val="00E059AD"/>
    <w:rsid w:val="00E06490"/>
    <w:rsid w:val="00E1543C"/>
    <w:rsid w:val="00E209F6"/>
    <w:rsid w:val="00E304D1"/>
    <w:rsid w:val="00E568A6"/>
    <w:rsid w:val="00E82ACA"/>
    <w:rsid w:val="00E83606"/>
    <w:rsid w:val="00E842D7"/>
    <w:rsid w:val="00E84438"/>
    <w:rsid w:val="00E8771E"/>
    <w:rsid w:val="00EA4A37"/>
    <w:rsid w:val="00EB0497"/>
    <w:rsid w:val="00EC102B"/>
    <w:rsid w:val="00ED4A09"/>
    <w:rsid w:val="00ED50BC"/>
    <w:rsid w:val="00ED5273"/>
    <w:rsid w:val="00EE0B7C"/>
    <w:rsid w:val="00EE12C7"/>
    <w:rsid w:val="00EF4F0A"/>
    <w:rsid w:val="00F014B9"/>
    <w:rsid w:val="00F0217F"/>
    <w:rsid w:val="00F03266"/>
    <w:rsid w:val="00F120F3"/>
    <w:rsid w:val="00F17B12"/>
    <w:rsid w:val="00F24357"/>
    <w:rsid w:val="00F31F96"/>
    <w:rsid w:val="00F42B46"/>
    <w:rsid w:val="00F42EF8"/>
    <w:rsid w:val="00F60FC7"/>
    <w:rsid w:val="00F92036"/>
    <w:rsid w:val="00F931CD"/>
    <w:rsid w:val="00F93CDF"/>
    <w:rsid w:val="00FD698B"/>
    <w:rsid w:val="00FE18B2"/>
    <w:rsid w:val="00FF1DB0"/>
    <w:rsid w:val="00FF2C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1B935-0D57-4DAF-B5C8-7DE0FF0C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24BA8"/>
  </w:style>
  <w:style w:type="paragraph" w:styleId="Naslov1">
    <w:name w:val="heading 1"/>
    <w:basedOn w:val="Navaden"/>
    <w:next w:val="Navaden"/>
    <w:link w:val="Naslov1Znak"/>
    <w:uiPriority w:val="9"/>
    <w:qFormat/>
    <w:rsid w:val="00624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24BA8"/>
    <w:rPr>
      <w:rFonts w:asciiTheme="majorHAnsi" w:eastAsiaTheme="majorEastAsia" w:hAnsiTheme="majorHAnsi" w:cstheme="majorBidi"/>
      <w:color w:val="2E74B5" w:themeColor="accent1" w:themeShade="BF"/>
      <w:sz w:val="32"/>
      <w:szCs w:val="32"/>
    </w:rPr>
  </w:style>
  <w:style w:type="paragraph" w:styleId="Napis">
    <w:name w:val="caption"/>
    <w:basedOn w:val="Navaden"/>
    <w:next w:val="Navaden"/>
    <w:uiPriority w:val="35"/>
    <w:unhideWhenUsed/>
    <w:qFormat/>
    <w:rsid w:val="00D936FE"/>
    <w:pPr>
      <w:spacing w:after="200" w:line="240" w:lineRule="auto"/>
    </w:pPr>
    <w:rPr>
      <w:i/>
      <w:iCs/>
      <w:color w:val="44546A" w:themeColor="text2"/>
      <w:sz w:val="18"/>
      <w:szCs w:val="18"/>
    </w:rPr>
  </w:style>
  <w:style w:type="paragraph" w:styleId="Besedilooblaka">
    <w:name w:val="Balloon Text"/>
    <w:basedOn w:val="Navaden"/>
    <w:link w:val="BesedilooblakaZnak"/>
    <w:uiPriority w:val="99"/>
    <w:semiHidden/>
    <w:unhideWhenUsed/>
    <w:rsid w:val="009B02E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B02E6"/>
    <w:rPr>
      <w:rFonts w:ascii="Segoe UI" w:hAnsi="Segoe UI" w:cs="Segoe UI"/>
      <w:sz w:val="18"/>
      <w:szCs w:val="18"/>
    </w:rPr>
  </w:style>
  <w:style w:type="character" w:styleId="Hiperpovezava">
    <w:name w:val="Hyperlink"/>
    <w:basedOn w:val="Privzetapisavaodstavka"/>
    <w:uiPriority w:val="99"/>
    <w:unhideWhenUsed/>
    <w:rsid w:val="00D3115F"/>
    <w:rPr>
      <w:color w:val="0563C1" w:themeColor="hyperlink"/>
      <w:u w:val="single"/>
    </w:rPr>
  </w:style>
  <w:style w:type="paragraph" w:customStyle="1" w:styleId="EmptyCellLayoutStyle">
    <w:name w:val="EmptyCellLayoutStyle"/>
    <w:rsid w:val="00333037"/>
    <w:rPr>
      <w:rFonts w:ascii="Times New Roman" w:eastAsia="Times New Roman" w:hAnsi="Times New Roman" w:cs="Times New Roman"/>
      <w:sz w:val="2"/>
      <w:szCs w:val="20"/>
      <w:lang w:eastAsia="sl-SI"/>
    </w:rPr>
  </w:style>
  <w:style w:type="character" w:styleId="Pripombasklic">
    <w:name w:val="annotation reference"/>
    <w:basedOn w:val="Privzetapisavaodstavka"/>
    <w:uiPriority w:val="99"/>
    <w:semiHidden/>
    <w:unhideWhenUsed/>
    <w:rsid w:val="00333037"/>
    <w:rPr>
      <w:sz w:val="16"/>
      <w:szCs w:val="16"/>
    </w:rPr>
  </w:style>
  <w:style w:type="paragraph" w:styleId="Pripombabesedilo">
    <w:name w:val="annotation text"/>
    <w:basedOn w:val="Navaden"/>
    <w:link w:val="PripombabesediloZnak"/>
    <w:uiPriority w:val="99"/>
    <w:semiHidden/>
    <w:unhideWhenUsed/>
    <w:rsid w:val="0033303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33037"/>
    <w:rPr>
      <w:sz w:val="20"/>
      <w:szCs w:val="20"/>
    </w:rPr>
  </w:style>
  <w:style w:type="paragraph" w:styleId="Zadevapripombe">
    <w:name w:val="annotation subject"/>
    <w:basedOn w:val="Pripombabesedilo"/>
    <w:next w:val="Pripombabesedilo"/>
    <w:link w:val="ZadevapripombeZnak"/>
    <w:uiPriority w:val="99"/>
    <w:semiHidden/>
    <w:unhideWhenUsed/>
    <w:rsid w:val="00333037"/>
    <w:rPr>
      <w:b/>
      <w:bCs/>
    </w:rPr>
  </w:style>
  <w:style w:type="character" w:customStyle="1" w:styleId="ZadevapripombeZnak">
    <w:name w:val="Zadeva pripombe Znak"/>
    <w:basedOn w:val="PripombabesediloZnak"/>
    <w:link w:val="Zadevapripombe"/>
    <w:uiPriority w:val="99"/>
    <w:semiHidden/>
    <w:rsid w:val="00333037"/>
    <w:rPr>
      <w:b/>
      <w:bCs/>
      <w:sz w:val="20"/>
      <w:szCs w:val="20"/>
    </w:rPr>
  </w:style>
  <w:style w:type="table" w:styleId="Tabelamrea">
    <w:name w:val="Table Grid"/>
    <w:basedOn w:val="Navadnatabela"/>
    <w:uiPriority w:val="39"/>
    <w:rsid w:val="00AB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AB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AB3F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2">
    <w:name w:val="Plain Table 2"/>
    <w:basedOn w:val="Navadnatabela"/>
    <w:uiPriority w:val="42"/>
    <w:rsid w:val="00AB3F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AB3F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AB3F2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rsid w:val="00AB3F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D343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D3430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D3430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vetlamrea1poudarek3">
    <w:name w:val="Grid Table 1 Light Accent 3"/>
    <w:basedOn w:val="Navadnatabela"/>
    <w:uiPriority w:val="46"/>
    <w:rsid w:val="00D3430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vetlamrea1poudarek4">
    <w:name w:val="Grid Table 1 Light Accent 4"/>
    <w:basedOn w:val="Navadnatabela"/>
    <w:uiPriority w:val="46"/>
    <w:rsid w:val="00D3430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D3430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aslov">
    <w:name w:val="Title"/>
    <w:basedOn w:val="Naslov1"/>
    <w:next w:val="Navaden"/>
    <w:link w:val="NaslovZnak"/>
    <w:uiPriority w:val="10"/>
    <w:qFormat/>
    <w:rsid w:val="00426311"/>
    <w:pPr>
      <w:jc w:val="center"/>
    </w:pPr>
    <w:rPr>
      <w:rFonts w:eastAsia="Times New Roman"/>
      <w:lang w:eastAsia="sl-SI"/>
    </w:rPr>
  </w:style>
  <w:style w:type="character" w:customStyle="1" w:styleId="NaslovZnak">
    <w:name w:val="Naslov Znak"/>
    <w:basedOn w:val="Privzetapisavaodstavka"/>
    <w:link w:val="Naslov"/>
    <w:uiPriority w:val="10"/>
    <w:rsid w:val="00426311"/>
    <w:rPr>
      <w:rFonts w:asciiTheme="majorHAnsi" w:eastAsia="Times New Roman" w:hAnsiTheme="majorHAnsi" w:cstheme="majorBidi"/>
      <w:color w:val="2E74B5" w:themeColor="accent1" w:themeShade="BF"/>
      <w:sz w:val="32"/>
      <w:szCs w:val="32"/>
      <w:lang w:eastAsia="sl-SI"/>
    </w:rPr>
  </w:style>
  <w:style w:type="paragraph" w:styleId="Glava">
    <w:name w:val="header"/>
    <w:basedOn w:val="Navaden"/>
    <w:link w:val="GlavaZnak"/>
    <w:uiPriority w:val="99"/>
    <w:unhideWhenUsed/>
    <w:rsid w:val="00CF0007"/>
    <w:pPr>
      <w:tabs>
        <w:tab w:val="center" w:pos="4536"/>
        <w:tab w:val="right" w:pos="9072"/>
      </w:tabs>
      <w:spacing w:after="0" w:line="240" w:lineRule="auto"/>
    </w:pPr>
  </w:style>
  <w:style w:type="character" w:customStyle="1" w:styleId="GlavaZnak">
    <w:name w:val="Glava Znak"/>
    <w:basedOn w:val="Privzetapisavaodstavka"/>
    <w:link w:val="Glava"/>
    <w:uiPriority w:val="99"/>
    <w:rsid w:val="00CF0007"/>
  </w:style>
  <w:style w:type="paragraph" w:styleId="Noga">
    <w:name w:val="footer"/>
    <w:basedOn w:val="Navaden"/>
    <w:link w:val="NogaZnak"/>
    <w:uiPriority w:val="99"/>
    <w:unhideWhenUsed/>
    <w:rsid w:val="00CF0007"/>
    <w:pPr>
      <w:tabs>
        <w:tab w:val="center" w:pos="4536"/>
        <w:tab w:val="right" w:pos="9072"/>
      </w:tabs>
      <w:spacing w:after="0" w:line="240" w:lineRule="auto"/>
    </w:pPr>
  </w:style>
  <w:style w:type="character" w:customStyle="1" w:styleId="NogaZnak">
    <w:name w:val="Noga Znak"/>
    <w:basedOn w:val="Privzetapisavaodstavka"/>
    <w:link w:val="Noga"/>
    <w:uiPriority w:val="99"/>
    <w:rsid w:val="00CF0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n3.sos112.si/javno/porocilo" TargetMode="External"/><Relationship Id="rId13" Type="http://schemas.openxmlformats.org/officeDocument/2006/relationships/hyperlink" Target="https://spin3.sos112.si/javno/porocil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tklic.sos112.si/"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pin3.sos112.si/javno/porocil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982630-26E4-4182-ABC4-518FA46C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8469</Characters>
  <Application>Microsoft Office Word</Application>
  <DocSecurity>0</DocSecurity>
  <Lines>211</Lines>
  <Paragraphs>118</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Predovnik</dc:creator>
  <cp:keywords/>
  <dc:description/>
  <cp:lastModifiedBy>Neja Pavlica</cp:lastModifiedBy>
  <cp:revision>2</cp:revision>
  <cp:lastPrinted>2024-02-06T07:46:00Z</cp:lastPrinted>
  <dcterms:created xsi:type="dcterms:W3CDTF">2024-02-09T09:15:00Z</dcterms:created>
  <dcterms:modified xsi:type="dcterms:W3CDTF">2024-02-09T09:15:00Z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dd323b484481e21b47d84b4fab4dae969140e487f3dbaf1ad213be0ee40a4aab</vt:lpwstr>
  </property>
</Properties>
</file>