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CD11" w14:textId="5B3996BE" w:rsidR="00150F74" w:rsidRPr="00B805BE" w:rsidRDefault="00B805BE" w:rsidP="00150F74">
      <w:pPr>
        <w:pBdr>
          <w:top w:val="single" w:sz="4" w:space="1" w:color="auto"/>
          <w:left w:val="single" w:sz="4" w:space="4" w:color="auto"/>
          <w:bottom w:val="single" w:sz="4" w:space="1" w:color="auto"/>
          <w:right w:val="single" w:sz="4" w:space="4" w:color="auto"/>
        </w:pBdr>
        <w:jc w:val="center"/>
        <w:rPr>
          <w:rFonts w:ascii="Arial" w:hAnsi="Arial" w:cs="Arial"/>
          <w:b/>
          <w:bCs/>
          <w:lang w:val="en-GB"/>
        </w:rPr>
      </w:pPr>
      <w:proofErr w:type="spellStart"/>
      <w:r w:rsidRPr="00B805BE">
        <w:rPr>
          <w:rFonts w:ascii="Arial" w:hAnsi="Arial" w:cs="Arial"/>
          <w:b/>
          <w:bCs/>
          <w:lang w:val="en-GB"/>
        </w:rPr>
        <w:t>Osnutek</w:t>
      </w:r>
      <w:proofErr w:type="spellEnd"/>
      <w:r w:rsidRPr="00B805BE">
        <w:rPr>
          <w:rFonts w:ascii="Arial" w:hAnsi="Arial" w:cs="Arial"/>
          <w:b/>
          <w:bCs/>
          <w:lang w:val="en-GB"/>
        </w:rPr>
        <w:t xml:space="preserve"> </w:t>
      </w:r>
      <w:proofErr w:type="spellStart"/>
      <w:r w:rsidRPr="00B805BE">
        <w:rPr>
          <w:rFonts w:ascii="Arial" w:hAnsi="Arial" w:cs="Arial"/>
          <w:b/>
          <w:bCs/>
          <w:lang w:val="en-GB"/>
        </w:rPr>
        <w:t>izhodišč</w:t>
      </w:r>
      <w:proofErr w:type="spellEnd"/>
      <w:r w:rsidRPr="00B805BE">
        <w:rPr>
          <w:rFonts w:ascii="Arial" w:hAnsi="Arial" w:cs="Arial"/>
          <w:b/>
          <w:bCs/>
          <w:lang w:val="en-GB"/>
        </w:rPr>
        <w:t xml:space="preserve"> za novo </w:t>
      </w:r>
      <w:proofErr w:type="spellStart"/>
      <w:r w:rsidRPr="00B805BE">
        <w:rPr>
          <w:rFonts w:ascii="Arial" w:hAnsi="Arial" w:cs="Arial"/>
          <w:b/>
          <w:bCs/>
          <w:lang w:val="en-GB"/>
        </w:rPr>
        <w:t>poglavje</w:t>
      </w:r>
      <w:proofErr w:type="spellEnd"/>
      <w:r w:rsidRPr="00B805BE">
        <w:rPr>
          <w:rFonts w:ascii="Arial" w:hAnsi="Arial" w:cs="Arial"/>
          <w:b/>
          <w:bCs/>
          <w:lang w:val="en-GB"/>
        </w:rPr>
        <w:t xml:space="preserve"> </w:t>
      </w:r>
      <w:proofErr w:type="spellStart"/>
      <w:r w:rsidRPr="00B805BE">
        <w:rPr>
          <w:rFonts w:ascii="Arial" w:hAnsi="Arial" w:cs="Arial"/>
          <w:b/>
          <w:bCs/>
          <w:lang w:val="en-GB"/>
        </w:rPr>
        <w:t>načrta</w:t>
      </w:r>
      <w:proofErr w:type="spellEnd"/>
      <w:r w:rsidRPr="00B805BE">
        <w:rPr>
          <w:rFonts w:ascii="Arial" w:hAnsi="Arial" w:cs="Arial"/>
          <w:b/>
          <w:bCs/>
          <w:lang w:val="en-GB"/>
        </w:rPr>
        <w:t xml:space="preserve"> </w:t>
      </w:r>
      <w:proofErr w:type="spellStart"/>
      <w:r w:rsidRPr="00B805BE">
        <w:rPr>
          <w:rFonts w:ascii="Arial" w:hAnsi="Arial" w:cs="Arial"/>
          <w:b/>
          <w:bCs/>
          <w:lang w:val="en-GB"/>
        </w:rPr>
        <w:t>REPowerEU</w:t>
      </w:r>
      <w:proofErr w:type="spellEnd"/>
    </w:p>
    <w:p w14:paraId="4FF6F14C" w14:textId="77777777" w:rsidR="00150F74" w:rsidRPr="00593742" w:rsidRDefault="00150F74">
      <w:pPr>
        <w:rPr>
          <w:rFonts w:ascii="Arial" w:hAnsi="Arial" w:cs="Arial"/>
          <w:color w:val="808080" w:themeColor="background1" w:themeShade="80"/>
          <w:lang w:val="en-GB"/>
        </w:rPr>
      </w:pPr>
    </w:p>
    <w:p w14:paraId="74688855" w14:textId="77777777" w:rsidR="00150F74" w:rsidRPr="00593742" w:rsidRDefault="00150F74">
      <w:pPr>
        <w:rPr>
          <w:rFonts w:ascii="Arial" w:hAnsi="Arial" w:cs="Arial"/>
          <w:color w:val="808080" w:themeColor="background1" w:themeShade="80"/>
          <w:lang w:val="en-GB"/>
        </w:rPr>
      </w:pPr>
    </w:p>
    <w:p w14:paraId="69432827" w14:textId="77777777" w:rsidR="00150F74" w:rsidRPr="00593742" w:rsidRDefault="00150F74">
      <w:pPr>
        <w:rPr>
          <w:rFonts w:ascii="Arial" w:hAnsi="Arial" w:cs="Arial"/>
          <w:color w:val="808080" w:themeColor="background1" w:themeShade="80"/>
          <w:lang w:val="en-GB"/>
        </w:rPr>
      </w:pPr>
    </w:p>
    <w:p w14:paraId="7F064C24" w14:textId="7AE99EAB" w:rsidR="00A0299F" w:rsidRPr="00593742" w:rsidRDefault="00A0299F" w:rsidP="00593742">
      <w:pPr>
        <w:pStyle w:val="Odstavekseznama"/>
        <w:numPr>
          <w:ilvl w:val="0"/>
          <w:numId w:val="38"/>
        </w:numPr>
        <w:jc w:val="both"/>
        <w:rPr>
          <w:rFonts w:ascii="Arial" w:eastAsia="Calibri" w:hAnsi="Arial" w:cs="Arial"/>
          <w:b/>
          <w:iCs/>
          <w:color w:val="0070C0"/>
          <w:szCs w:val="20"/>
          <w:lang w:eastAsia="en-US"/>
        </w:rPr>
      </w:pPr>
      <w:r w:rsidRPr="00593742">
        <w:rPr>
          <w:rFonts w:ascii="Arial" w:eastAsia="Calibri" w:hAnsi="Arial" w:cs="Arial"/>
          <w:b/>
          <w:iCs/>
          <w:color w:val="0070C0"/>
          <w:szCs w:val="20"/>
          <w:lang w:eastAsia="en-US"/>
        </w:rPr>
        <w:t xml:space="preserve">Povzetek </w:t>
      </w:r>
      <w:r w:rsidR="00593742" w:rsidRPr="00593742">
        <w:rPr>
          <w:rFonts w:ascii="Arial" w:eastAsia="Calibri" w:hAnsi="Arial" w:cs="Arial"/>
          <w:b/>
          <w:iCs/>
          <w:color w:val="0070C0"/>
          <w:szCs w:val="20"/>
          <w:lang w:eastAsia="en-US"/>
        </w:rPr>
        <w:t>izhodišč za poglavje</w:t>
      </w:r>
      <w:r w:rsidRPr="00593742">
        <w:rPr>
          <w:rFonts w:ascii="Arial" w:eastAsia="Calibri" w:hAnsi="Arial" w:cs="Arial"/>
          <w:b/>
          <w:iCs/>
          <w:color w:val="0070C0"/>
          <w:szCs w:val="20"/>
          <w:lang w:eastAsia="en-US"/>
        </w:rPr>
        <w:t xml:space="preserve"> </w:t>
      </w:r>
      <w:proofErr w:type="spellStart"/>
      <w:r w:rsidRPr="00593742">
        <w:rPr>
          <w:rFonts w:ascii="Arial" w:eastAsia="Calibri" w:hAnsi="Arial" w:cs="Arial"/>
          <w:b/>
          <w:iCs/>
          <w:color w:val="0070C0"/>
          <w:szCs w:val="20"/>
          <w:lang w:eastAsia="en-US"/>
        </w:rPr>
        <w:t>RePowerEU</w:t>
      </w:r>
      <w:proofErr w:type="spellEnd"/>
    </w:p>
    <w:p w14:paraId="5A1062D7" w14:textId="4CD94986" w:rsidR="00A0299F" w:rsidRPr="00A0299F" w:rsidRDefault="00A0299F" w:rsidP="00A0299F">
      <w:pPr>
        <w:jc w:val="both"/>
        <w:rPr>
          <w:rFonts w:ascii="Arial" w:eastAsia="Calibri" w:hAnsi="Arial" w:cs="Arial"/>
          <w:i/>
          <w:iCs/>
          <w:sz w:val="20"/>
          <w:szCs w:val="20"/>
          <w:lang w:eastAsia="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0299F" w:rsidRPr="00A0299F" w14:paraId="79FA235C" w14:textId="77777777" w:rsidTr="00463304">
        <w:tc>
          <w:tcPr>
            <w:tcW w:w="9360" w:type="dxa"/>
            <w:shd w:val="clear" w:color="auto" w:fill="auto"/>
          </w:tcPr>
          <w:p w14:paraId="41ACCA71" w14:textId="77777777" w:rsidR="00A0299F" w:rsidRPr="00A0299F" w:rsidRDefault="00A0299F" w:rsidP="00224802">
            <w:pPr>
              <w:spacing w:line="276" w:lineRule="auto"/>
              <w:jc w:val="both"/>
              <w:rPr>
                <w:rFonts w:ascii="Arial" w:eastAsia="Arial" w:hAnsi="Arial" w:cs="Arial"/>
                <w:sz w:val="20"/>
                <w:szCs w:val="20"/>
                <w:lang w:eastAsia="en-US"/>
              </w:rPr>
            </w:pPr>
            <w:r w:rsidRPr="00A0299F">
              <w:rPr>
                <w:rFonts w:ascii="Arial" w:eastAsia="Arial" w:hAnsi="Arial" w:cs="Arial"/>
                <w:sz w:val="20"/>
                <w:szCs w:val="20"/>
                <w:lang w:eastAsia="en-US"/>
              </w:rPr>
              <w:t xml:space="preserve">Področja: energetska neodvisnost, energetska učinkovitost, obnovljivi viri energije, elektro-energetsko omrežje, daljinsko ogrevanje, podnebna politika, snovna učinkovitost, krožno gospodarstvo, alternativna goriva, </w:t>
            </w:r>
            <w:proofErr w:type="spellStart"/>
            <w:r w:rsidRPr="00A0299F">
              <w:rPr>
                <w:rFonts w:ascii="Arial" w:eastAsia="Arial" w:hAnsi="Arial" w:cs="Arial"/>
                <w:sz w:val="20"/>
                <w:szCs w:val="20"/>
                <w:lang w:eastAsia="en-US"/>
              </w:rPr>
              <w:t>brezemisijska</w:t>
            </w:r>
            <w:proofErr w:type="spellEnd"/>
            <w:r w:rsidRPr="00A0299F">
              <w:rPr>
                <w:rFonts w:ascii="Arial" w:eastAsia="Arial" w:hAnsi="Arial" w:cs="Arial"/>
                <w:sz w:val="20"/>
                <w:szCs w:val="20"/>
                <w:lang w:eastAsia="en-US"/>
              </w:rPr>
              <w:t xml:space="preserve"> mobilnost, polnilna/oskrbovalna infrastruktura</w:t>
            </w:r>
          </w:p>
          <w:p w14:paraId="1CDF1FF4" w14:textId="77777777" w:rsidR="00A0299F" w:rsidRPr="00A0299F" w:rsidRDefault="00A0299F" w:rsidP="00224802">
            <w:pPr>
              <w:spacing w:line="276" w:lineRule="auto"/>
              <w:jc w:val="both"/>
              <w:rPr>
                <w:rFonts w:ascii="Arial" w:eastAsia="Calibri" w:hAnsi="Arial" w:cs="Arial"/>
                <w:b/>
                <w:bCs/>
                <w:sz w:val="20"/>
                <w:szCs w:val="20"/>
                <w:lang w:eastAsia="en-US"/>
              </w:rPr>
            </w:pPr>
          </w:p>
          <w:p w14:paraId="36D99162" w14:textId="77777777" w:rsidR="00A0299F" w:rsidRPr="00A0299F" w:rsidRDefault="00A0299F" w:rsidP="00224802">
            <w:pPr>
              <w:spacing w:line="276" w:lineRule="auto"/>
              <w:jc w:val="both"/>
              <w:rPr>
                <w:rFonts w:ascii="Arial" w:eastAsia="Calibri" w:hAnsi="Arial" w:cs="Arial"/>
                <w:b/>
                <w:bCs/>
                <w:sz w:val="20"/>
                <w:szCs w:val="20"/>
                <w:lang w:eastAsia="en-US"/>
              </w:rPr>
            </w:pPr>
            <w:r w:rsidRPr="00A0299F">
              <w:rPr>
                <w:rFonts w:ascii="Arial" w:eastAsia="Calibri" w:hAnsi="Arial" w:cs="Arial"/>
                <w:b/>
                <w:bCs/>
                <w:sz w:val="20"/>
                <w:szCs w:val="20"/>
                <w:lang w:eastAsia="en-US"/>
              </w:rPr>
              <w:t xml:space="preserve">Cilj pobude </w:t>
            </w:r>
            <w:proofErr w:type="spellStart"/>
            <w:r w:rsidRPr="00A0299F">
              <w:rPr>
                <w:rFonts w:ascii="Arial" w:eastAsia="Calibri" w:hAnsi="Arial" w:cs="Arial"/>
                <w:b/>
                <w:bCs/>
                <w:sz w:val="20"/>
                <w:szCs w:val="20"/>
                <w:lang w:eastAsia="en-US"/>
              </w:rPr>
              <w:t>RePowerEU</w:t>
            </w:r>
            <w:proofErr w:type="spellEnd"/>
            <w:r w:rsidRPr="00A0299F">
              <w:rPr>
                <w:rFonts w:ascii="Arial" w:eastAsia="Calibri" w:hAnsi="Arial" w:cs="Arial"/>
                <w:b/>
                <w:bCs/>
                <w:sz w:val="20"/>
                <w:szCs w:val="20"/>
                <w:lang w:eastAsia="en-US"/>
              </w:rPr>
              <w:t xml:space="preserve"> je postati energetsko neodvisen od ruskih energentov ter hkrati pospešiti zeleni prehod, s povečanjem rabe obnovljivih virov energije (OVE) v bruto končni porabi energije, izboljšanjem energetske učinkovitosti, pospeševanjem prehoda na promet brez emisij in zmanjšanjem emisij toplogrednih plinov.</w:t>
            </w:r>
          </w:p>
          <w:p w14:paraId="53AB29DA" w14:textId="77777777" w:rsidR="00A0299F" w:rsidRPr="00A0299F" w:rsidRDefault="00A0299F" w:rsidP="00224802">
            <w:pPr>
              <w:spacing w:line="276" w:lineRule="auto"/>
              <w:jc w:val="both"/>
              <w:rPr>
                <w:rFonts w:ascii="Arial" w:eastAsia="Calibri" w:hAnsi="Arial" w:cs="Arial"/>
                <w:sz w:val="20"/>
                <w:szCs w:val="20"/>
                <w:lang w:eastAsia="en-US"/>
              </w:rPr>
            </w:pPr>
          </w:p>
          <w:p w14:paraId="68717472"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shd w:val="clear" w:color="auto" w:fill="FFFFFF"/>
                <w:lang w:eastAsia="en-US"/>
              </w:rPr>
              <w:t xml:space="preserve">Za dosego tega cilja so ključne dodatne zakonodajne spremembe na področju OVE, ki bodo še bolj prispevale </w:t>
            </w:r>
            <w:r w:rsidRPr="00A0299F">
              <w:rPr>
                <w:rFonts w:ascii="Arial" w:eastAsia="Arial" w:hAnsi="Arial" w:cs="Arial"/>
                <w:sz w:val="20"/>
                <w:szCs w:val="20"/>
                <w:lang w:eastAsia="en-US"/>
              </w:rPr>
              <w:t xml:space="preserve">k izboljšanju </w:t>
            </w:r>
            <w:r w:rsidRPr="00A0299F">
              <w:rPr>
                <w:rFonts w:ascii="Arial" w:eastAsia="Calibri" w:hAnsi="Arial" w:cs="Arial"/>
                <w:sz w:val="20"/>
                <w:szCs w:val="20"/>
                <w:lang w:eastAsia="en-US"/>
              </w:rPr>
              <w:t xml:space="preserve">umeščanja proizvodnih naprav na OVE v prostor in k investicijam za povečanje deleža OVE v proizvodnji in končni rabi energije  </w:t>
            </w:r>
            <w:r w:rsidRPr="00A0299F">
              <w:rPr>
                <w:rFonts w:ascii="Arial" w:eastAsia="Arial" w:hAnsi="Arial" w:cs="Arial"/>
                <w:sz w:val="20"/>
                <w:szCs w:val="20"/>
              </w:rPr>
              <w:t>za prehod v podnebno nevtralno družbo</w:t>
            </w:r>
            <w:r w:rsidRPr="00A0299F">
              <w:rPr>
                <w:rFonts w:ascii="Arial" w:eastAsia="Calibri" w:hAnsi="Arial" w:cs="Arial"/>
                <w:sz w:val="20"/>
                <w:szCs w:val="20"/>
                <w:shd w:val="clear" w:color="auto" w:fill="FFFFFF"/>
                <w:lang w:eastAsia="en-US"/>
              </w:rPr>
              <w:t xml:space="preserve">. Na področju infrastrukture za alternativna goriva je potrebna dodatna nadgradnja zakonodaje, ki je načrtovana v okviru reforme komponente C1 K4 Trajnostna mobilnost, in sicer tako, da bo mogoče vzpostaviti sistem financiranja in dodeljevanja spodbud za pospešitev </w:t>
            </w:r>
            <w:proofErr w:type="spellStart"/>
            <w:r w:rsidRPr="00A0299F">
              <w:rPr>
                <w:rFonts w:ascii="Arial" w:eastAsia="Calibri" w:hAnsi="Arial" w:cs="Arial"/>
                <w:sz w:val="20"/>
                <w:szCs w:val="20"/>
                <w:shd w:val="clear" w:color="auto" w:fill="FFFFFF"/>
                <w:lang w:eastAsia="en-US"/>
              </w:rPr>
              <w:t>brezemisijskega</w:t>
            </w:r>
            <w:proofErr w:type="spellEnd"/>
            <w:r w:rsidRPr="00A0299F">
              <w:rPr>
                <w:rFonts w:ascii="Arial" w:eastAsia="Calibri" w:hAnsi="Arial" w:cs="Arial"/>
                <w:sz w:val="20"/>
                <w:szCs w:val="20"/>
                <w:shd w:val="clear" w:color="auto" w:fill="FFFFFF"/>
                <w:lang w:eastAsia="en-US"/>
              </w:rPr>
              <w:t xml:space="preserve"> prometa.</w:t>
            </w:r>
          </w:p>
          <w:p w14:paraId="638D3AF7" w14:textId="77777777" w:rsidR="00A0299F" w:rsidRPr="00A0299F" w:rsidRDefault="00A0299F" w:rsidP="00224802">
            <w:pPr>
              <w:spacing w:line="276" w:lineRule="auto"/>
              <w:jc w:val="both"/>
              <w:rPr>
                <w:rFonts w:ascii="Arial" w:eastAsia="Calibri" w:hAnsi="Arial" w:cs="Arial"/>
                <w:sz w:val="20"/>
                <w:szCs w:val="20"/>
                <w:lang w:eastAsia="en-US"/>
              </w:rPr>
            </w:pPr>
          </w:p>
          <w:p w14:paraId="3C1BF1BE" w14:textId="59F9B920" w:rsidR="00A0299F" w:rsidRPr="00A0299F" w:rsidRDefault="003226E1" w:rsidP="00463304">
            <w:pPr>
              <w:jc w:val="both"/>
              <w:rPr>
                <w:rFonts w:ascii="Arial" w:eastAsia="Calibri" w:hAnsi="Arial" w:cs="Arial"/>
                <w:b/>
                <w:bCs/>
                <w:sz w:val="20"/>
                <w:szCs w:val="20"/>
                <w:lang w:eastAsia="en-US"/>
              </w:rPr>
            </w:pPr>
            <w:r>
              <w:rPr>
                <w:rFonts w:ascii="Arial" w:eastAsia="Calibri" w:hAnsi="Arial" w:cs="Arial"/>
                <w:b/>
                <w:bCs/>
                <w:sz w:val="20"/>
                <w:szCs w:val="20"/>
                <w:lang w:eastAsia="en-US"/>
              </w:rPr>
              <w:t>Načrtovane reforme:</w:t>
            </w:r>
          </w:p>
          <w:p w14:paraId="1715E1F7" w14:textId="77777777" w:rsidR="00A0299F" w:rsidRPr="00A0299F" w:rsidRDefault="00A0299F" w:rsidP="00463304">
            <w:pPr>
              <w:jc w:val="both"/>
              <w:rPr>
                <w:rFonts w:ascii="Arial" w:eastAsia="Calibri" w:hAnsi="Arial" w:cs="Arial"/>
                <w:b/>
                <w:bCs/>
                <w:sz w:val="20"/>
                <w:szCs w:val="20"/>
                <w:lang w:eastAsia="en-US"/>
              </w:rPr>
            </w:pPr>
          </w:p>
          <w:p w14:paraId="3D8A6F56" w14:textId="77777777" w:rsidR="00A0299F" w:rsidRPr="00A0299F" w:rsidRDefault="00A0299F" w:rsidP="00463304">
            <w:pPr>
              <w:contextualSpacing/>
              <w:jc w:val="both"/>
              <w:rPr>
                <w:rFonts w:ascii="Arial" w:eastAsia="Calibri" w:hAnsi="Arial" w:cs="Arial"/>
                <w:i/>
                <w:iCs/>
                <w:sz w:val="20"/>
                <w:szCs w:val="20"/>
                <w:lang w:eastAsia="en-US"/>
              </w:rPr>
            </w:pPr>
            <w:r w:rsidRPr="00A0299F">
              <w:rPr>
                <w:rFonts w:ascii="Arial" w:eastAsia="Calibri" w:hAnsi="Arial" w:cs="Arial"/>
                <w:i/>
                <w:iCs/>
                <w:sz w:val="20"/>
                <w:szCs w:val="20"/>
                <w:lang w:eastAsia="en-US"/>
              </w:rPr>
              <w:t xml:space="preserve">B - povečanje energetske učinkovitosti v stavbah in kritični energetski infrastrukturi, razogljičenje gospodarstva, povečanje proizvodnje in uporabe trajnostnega </w:t>
            </w:r>
            <w:proofErr w:type="spellStart"/>
            <w:r w:rsidRPr="00A0299F">
              <w:rPr>
                <w:rFonts w:ascii="Arial" w:eastAsia="Calibri" w:hAnsi="Arial" w:cs="Arial"/>
                <w:i/>
                <w:iCs/>
                <w:sz w:val="20"/>
                <w:szCs w:val="20"/>
                <w:lang w:eastAsia="en-US"/>
              </w:rPr>
              <w:t>biometana</w:t>
            </w:r>
            <w:proofErr w:type="spellEnd"/>
            <w:r w:rsidRPr="00A0299F">
              <w:rPr>
                <w:rFonts w:ascii="Arial" w:eastAsia="Calibri" w:hAnsi="Arial" w:cs="Arial"/>
                <w:i/>
                <w:iCs/>
                <w:sz w:val="20"/>
                <w:szCs w:val="20"/>
                <w:lang w:eastAsia="en-US"/>
              </w:rPr>
              <w:t xml:space="preserve"> in obnovljivega vodika ali vodika brez fosilov ter povečanje deleža obnovljive energije:  </w:t>
            </w:r>
          </w:p>
          <w:p w14:paraId="02DE0F56" w14:textId="0F1399C3" w:rsidR="00A0299F" w:rsidRPr="00A0299F" w:rsidRDefault="00A0299F" w:rsidP="003226E1">
            <w:pPr>
              <w:numPr>
                <w:ilvl w:val="0"/>
                <w:numId w:val="11"/>
              </w:numPr>
              <w:spacing w:after="160" w:line="259" w:lineRule="auto"/>
              <w:ind w:left="873" w:hanging="513"/>
              <w:contextualSpacing/>
              <w:jc w:val="both"/>
              <w:rPr>
                <w:rFonts w:ascii="Arial" w:eastAsiaTheme="minorHAnsi" w:hAnsi="Arial" w:cs="Arial"/>
                <w:sz w:val="20"/>
                <w:szCs w:val="20"/>
                <w:lang w:eastAsia="en-US"/>
              </w:rPr>
            </w:pPr>
            <w:r w:rsidRPr="00A0299F">
              <w:rPr>
                <w:rFonts w:ascii="Arial" w:eastAsia="Calibri" w:hAnsi="Arial" w:cs="Arial"/>
                <w:sz w:val="20"/>
                <w:szCs w:val="20"/>
                <w:lang w:eastAsia="en-US"/>
              </w:rPr>
              <w:t>Pospešiti umeščanje v prostor in dovoljevanje</w:t>
            </w:r>
            <w:r>
              <w:rPr>
                <w:rFonts w:ascii="Arial" w:eastAsia="Calibri" w:hAnsi="Arial" w:cs="Arial"/>
                <w:sz w:val="20"/>
                <w:szCs w:val="20"/>
                <w:lang w:eastAsia="en-US"/>
              </w:rPr>
              <w:t xml:space="preserve"> OVE z uveljavitvijo </w:t>
            </w:r>
            <w:r w:rsidRPr="00593742">
              <w:rPr>
                <w:rFonts w:ascii="Arial" w:eastAsiaTheme="minorHAnsi" w:hAnsi="Arial" w:cs="Arial"/>
                <w:b/>
                <w:sz w:val="20"/>
                <w:szCs w:val="20"/>
                <w:lang w:eastAsia="en-US"/>
              </w:rPr>
              <w:t>Zakona</w:t>
            </w:r>
            <w:r w:rsidR="00593742" w:rsidRPr="00593742">
              <w:t xml:space="preserve"> </w:t>
            </w:r>
            <w:r w:rsidRPr="00593742">
              <w:rPr>
                <w:rFonts w:ascii="Arial" w:eastAsiaTheme="minorHAnsi" w:hAnsi="Arial" w:cs="Arial"/>
                <w:b/>
                <w:sz w:val="20"/>
                <w:szCs w:val="20"/>
                <w:lang w:eastAsia="en-US"/>
              </w:rPr>
              <w:t xml:space="preserve">o </w:t>
            </w:r>
            <w:r w:rsidR="00593742" w:rsidRPr="00593742">
              <w:rPr>
                <w:rFonts w:ascii="Arial" w:eastAsiaTheme="minorHAnsi" w:hAnsi="Arial" w:cs="Arial"/>
                <w:b/>
                <w:sz w:val="20"/>
                <w:szCs w:val="20"/>
                <w:lang w:eastAsia="en-US"/>
              </w:rPr>
              <w:t>uvajanju</w:t>
            </w:r>
            <w:r w:rsidRPr="00593742">
              <w:rPr>
                <w:rFonts w:ascii="Arial" w:eastAsiaTheme="minorHAnsi" w:hAnsi="Arial" w:cs="Arial"/>
                <w:b/>
                <w:sz w:val="20"/>
                <w:szCs w:val="20"/>
                <w:lang w:eastAsia="en-US"/>
              </w:rPr>
              <w:t xml:space="preserve"> naprav za proizvodnjo električne energije iz obnovljivih virov energije (ZU</w:t>
            </w:r>
            <w:r w:rsidR="00593742" w:rsidRPr="00593742">
              <w:rPr>
                <w:rFonts w:ascii="Arial" w:eastAsiaTheme="minorHAnsi" w:hAnsi="Arial" w:cs="Arial"/>
                <w:b/>
                <w:sz w:val="20"/>
                <w:szCs w:val="20"/>
                <w:lang w:eastAsia="en-US"/>
              </w:rPr>
              <w:t>NPEOV</w:t>
            </w:r>
            <w:r w:rsidRPr="00593742">
              <w:rPr>
                <w:rFonts w:ascii="Arial" w:eastAsiaTheme="minorHAnsi" w:hAnsi="Arial" w:cs="Arial"/>
                <w:b/>
                <w:sz w:val="20"/>
                <w:szCs w:val="20"/>
                <w:lang w:eastAsia="en-US"/>
              </w:rPr>
              <w:t>)</w:t>
            </w:r>
          </w:p>
          <w:p w14:paraId="1BFF0899" w14:textId="77777777" w:rsidR="00A0299F" w:rsidRPr="00A0299F" w:rsidRDefault="00A0299F" w:rsidP="00463304">
            <w:pPr>
              <w:ind w:left="720"/>
              <w:contextualSpacing/>
              <w:jc w:val="both"/>
              <w:rPr>
                <w:rFonts w:ascii="Arial" w:eastAsiaTheme="minorHAnsi" w:hAnsi="Arial" w:cs="Arial"/>
                <w:sz w:val="20"/>
                <w:szCs w:val="20"/>
                <w:lang w:eastAsia="en-US"/>
              </w:rPr>
            </w:pPr>
          </w:p>
          <w:p w14:paraId="21F98B76" w14:textId="77777777" w:rsidR="00A0299F" w:rsidRPr="00A0299F" w:rsidRDefault="00A0299F" w:rsidP="00463304">
            <w:pPr>
              <w:contextualSpacing/>
              <w:jc w:val="both"/>
              <w:rPr>
                <w:rFonts w:ascii="Arial" w:eastAsia="Calibri" w:hAnsi="Arial" w:cs="Arial"/>
                <w:i/>
                <w:sz w:val="20"/>
                <w:szCs w:val="20"/>
                <w:lang w:eastAsia="en-US"/>
              </w:rPr>
            </w:pPr>
            <w:r w:rsidRPr="00A0299F">
              <w:rPr>
                <w:rFonts w:ascii="Arial" w:eastAsia="Calibri" w:hAnsi="Arial" w:cs="Arial"/>
                <w:i/>
                <w:sz w:val="20"/>
                <w:szCs w:val="20"/>
                <w:lang w:eastAsia="en-US"/>
              </w:rPr>
              <w:t>C - obravnava ozkih grl v notranjem in čezmejnem prenosu in distribuciji energije ter podpiranje prometa brez emisij in njegove infrastrukture, vključno z železnico:</w:t>
            </w:r>
          </w:p>
          <w:p w14:paraId="7D67E8FB" w14:textId="2DA92302" w:rsidR="00A0299F" w:rsidRPr="00A0299F" w:rsidRDefault="00A0299F" w:rsidP="003226E1">
            <w:pPr>
              <w:numPr>
                <w:ilvl w:val="0"/>
                <w:numId w:val="11"/>
              </w:numPr>
              <w:spacing w:after="160" w:line="259" w:lineRule="auto"/>
              <w:ind w:left="873" w:hanging="513"/>
              <w:contextualSpacing/>
              <w:jc w:val="both"/>
              <w:rPr>
                <w:rFonts w:ascii="Arial" w:eastAsia="Arial" w:hAnsi="Arial" w:cs="Arial"/>
                <w:b/>
                <w:sz w:val="20"/>
                <w:szCs w:val="20"/>
                <w:lang w:eastAsia="en-US"/>
              </w:rPr>
            </w:pPr>
            <w:r w:rsidRPr="00A0299F">
              <w:rPr>
                <w:rFonts w:ascii="Arial" w:eastAsia="Calibri" w:hAnsi="Arial" w:cs="Arial"/>
                <w:sz w:val="20"/>
                <w:szCs w:val="20"/>
                <w:lang w:eastAsia="en-US"/>
              </w:rPr>
              <w:t xml:space="preserve">Vzpostavitev učinkovitega sistema za strateško načrtovanje infrastrukture za alternativna goriva, integracijo </w:t>
            </w:r>
            <w:r w:rsidRPr="00A0299F">
              <w:rPr>
                <w:rFonts w:ascii="Arial" w:eastAsia="Calibri" w:hAnsi="Arial" w:cs="Arial"/>
                <w:noProof/>
                <w:sz w:val="20"/>
                <w:szCs w:val="20"/>
                <w:lang w:eastAsia="en-US"/>
              </w:rPr>
              <w:t>prometa v elektroenergetski sistem za zaščito in stabilnost energetskega omrežja ter</w:t>
            </w:r>
            <w:r w:rsidRPr="00A0299F">
              <w:rPr>
                <w:rFonts w:ascii="Arial" w:eastAsia="Calibri" w:hAnsi="Arial" w:cs="Arial"/>
                <w:sz w:val="20"/>
                <w:szCs w:val="20"/>
                <w:lang w:eastAsia="en-US"/>
              </w:rPr>
              <w:t xml:space="preserve"> financiranje investicijskih in drugih ukrepov za podporo prometu brez emisij z uveljavitvijo </w:t>
            </w:r>
            <w:r w:rsidRPr="00A0299F">
              <w:rPr>
                <w:rFonts w:ascii="Arial" w:eastAsia="Arial" w:hAnsi="Arial" w:cs="Arial"/>
                <w:b/>
                <w:sz w:val="20"/>
                <w:szCs w:val="20"/>
                <w:lang w:eastAsia="en-US"/>
              </w:rPr>
              <w:t>Zakona o infrastrukturi za alternativna goriva in spodbujanju prehoda na alternativna goriva v prometu (ZIAG).</w:t>
            </w:r>
          </w:p>
          <w:p w14:paraId="1661F174" w14:textId="77777777" w:rsidR="00A0299F" w:rsidRPr="00A0299F" w:rsidRDefault="00A0299F" w:rsidP="00463304">
            <w:pPr>
              <w:suppressAutoHyphens/>
              <w:autoSpaceDN w:val="0"/>
              <w:jc w:val="both"/>
              <w:textAlignment w:val="baseline"/>
              <w:rPr>
                <w:rFonts w:ascii="Arial" w:eastAsia="Arial" w:hAnsi="Arial" w:cs="Arial"/>
                <w:i/>
                <w:iCs/>
                <w:sz w:val="20"/>
                <w:szCs w:val="20"/>
              </w:rPr>
            </w:pPr>
          </w:p>
          <w:p w14:paraId="4678A3D1" w14:textId="77777777" w:rsidR="00A0299F" w:rsidRPr="00A0299F" w:rsidRDefault="00A0299F" w:rsidP="00463304">
            <w:pPr>
              <w:jc w:val="both"/>
              <w:rPr>
                <w:rFonts w:ascii="Arial" w:eastAsia="Calibri" w:hAnsi="Arial" w:cs="Arial"/>
                <w:b/>
                <w:bCs/>
                <w:sz w:val="20"/>
                <w:szCs w:val="20"/>
                <w:lang w:eastAsia="en-US"/>
              </w:rPr>
            </w:pPr>
            <w:r w:rsidRPr="00A0299F">
              <w:rPr>
                <w:rFonts w:ascii="Arial" w:eastAsia="Calibri" w:hAnsi="Arial" w:cs="Arial"/>
                <w:b/>
                <w:bCs/>
                <w:sz w:val="20"/>
                <w:szCs w:val="20"/>
                <w:lang w:eastAsia="en-US"/>
              </w:rPr>
              <w:t>Povezani sklopi investicij:</w:t>
            </w:r>
          </w:p>
          <w:p w14:paraId="1D315701" w14:textId="77777777" w:rsidR="00A0299F" w:rsidRPr="00A0299F" w:rsidRDefault="00A0299F" w:rsidP="00463304">
            <w:pPr>
              <w:jc w:val="both"/>
              <w:rPr>
                <w:rFonts w:ascii="Arial" w:eastAsia="Calibri" w:hAnsi="Arial" w:cs="Arial"/>
                <w:b/>
                <w:bCs/>
                <w:sz w:val="20"/>
                <w:szCs w:val="20"/>
                <w:lang w:eastAsia="en-US"/>
              </w:rPr>
            </w:pPr>
          </w:p>
          <w:p w14:paraId="08E37F2F" w14:textId="77777777" w:rsidR="00A0299F" w:rsidRPr="00A0299F" w:rsidRDefault="00A0299F" w:rsidP="00463304">
            <w:pPr>
              <w:contextualSpacing/>
              <w:jc w:val="both"/>
              <w:rPr>
                <w:rFonts w:ascii="Arial" w:eastAsia="Calibri" w:hAnsi="Arial" w:cs="Arial"/>
                <w:i/>
                <w:iCs/>
                <w:sz w:val="20"/>
                <w:szCs w:val="20"/>
                <w:lang w:eastAsia="en-US"/>
              </w:rPr>
            </w:pPr>
            <w:r w:rsidRPr="00A0299F">
              <w:rPr>
                <w:rFonts w:ascii="Arial" w:eastAsia="Calibri" w:hAnsi="Arial" w:cs="Arial"/>
                <w:i/>
                <w:iCs/>
                <w:sz w:val="20"/>
                <w:szCs w:val="20"/>
                <w:lang w:eastAsia="en-US"/>
              </w:rPr>
              <w:t xml:space="preserve">B - povečanje energetske učinkovitosti v stavbah in kritični energetski infrastrukturi, razogljičenje gospodarstva, povečanje proizvodnje in uporabe trajnostnega </w:t>
            </w:r>
            <w:proofErr w:type="spellStart"/>
            <w:r w:rsidRPr="00A0299F">
              <w:rPr>
                <w:rFonts w:ascii="Arial" w:eastAsia="Calibri" w:hAnsi="Arial" w:cs="Arial"/>
                <w:i/>
                <w:iCs/>
                <w:sz w:val="20"/>
                <w:szCs w:val="20"/>
                <w:lang w:eastAsia="en-US"/>
              </w:rPr>
              <w:t>biometana</w:t>
            </w:r>
            <w:proofErr w:type="spellEnd"/>
            <w:r w:rsidRPr="00A0299F">
              <w:rPr>
                <w:rFonts w:ascii="Arial" w:eastAsia="Calibri" w:hAnsi="Arial" w:cs="Arial"/>
                <w:i/>
                <w:iCs/>
                <w:sz w:val="20"/>
                <w:szCs w:val="20"/>
                <w:lang w:eastAsia="en-US"/>
              </w:rPr>
              <w:t xml:space="preserve"> in obnovljivega vodika ali vodika brez fosilov ter povečanje deleža obnovljive energije:</w:t>
            </w:r>
          </w:p>
          <w:p w14:paraId="1A92DBEF" w14:textId="77777777" w:rsidR="00A0299F" w:rsidRPr="00A0299F" w:rsidRDefault="00A0299F" w:rsidP="003226E1">
            <w:pPr>
              <w:numPr>
                <w:ilvl w:val="0"/>
                <w:numId w:val="10"/>
              </w:numPr>
              <w:spacing w:after="160" w:line="259" w:lineRule="auto"/>
              <w:ind w:left="873" w:hanging="513"/>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Spodbujanje prestrukturiranja obstoječih daljinskih sistemov z novimi tehnologijami OVE</w:t>
            </w:r>
          </w:p>
          <w:p w14:paraId="0F0C1999" w14:textId="77777777" w:rsidR="00A0299F" w:rsidRPr="00A0299F" w:rsidRDefault="00A0299F" w:rsidP="003226E1">
            <w:pPr>
              <w:numPr>
                <w:ilvl w:val="0"/>
                <w:numId w:val="10"/>
              </w:numPr>
              <w:spacing w:after="160" w:line="259" w:lineRule="auto"/>
              <w:ind w:left="873" w:hanging="513"/>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URE, OVE in razogljičenje v gospodarstvu</w:t>
            </w:r>
          </w:p>
          <w:p w14:paraId="5E3EB7C8" w14:textId="77777777" w:rsidR="00A0299F" w:rsidRPr="00A0299F" w:rsidRDefault="00A0299F" w:rsidP="00463304">
            <w:pPr>
              <w:contextualSpacing/>
              <w:jc w:val="both"/>
              <w:rPr>
                <w:rFonts w:ascii="Arial" w:eastAsia="Calibri" w:hAnsi="Arial" w:cs="Arial"/>
                <w:sz w:val="20"/>
                <w:szCs w:val="20"/>
                <w:lang w:eastAsia="en-US"/>
              </w:rPr>
            </w:pPr>
          </w:p>
          <w:p w14:paraId="271D4C26" w14:textId="77777777" w:rsidR="00A0299F" w:rsidRPr="00A0299F" w:rsidRDefault="00A0299F" w:rsidP="00463304">
            <w:pPr>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C - o</w:t>
            </w:r>
            <w:r w:rsidRPr="00A0299F">
              <w:rPr>
                <w:rFonts w:ascii="Arial" w:eastAsia="Calibri" w:hAnsi="Arial" w:cs="Arial"/>
                <w:i/>
                <w:iCs/>
                <w:sz w:val="20"/>
                <w:szCs w:val="20"/>
                <w:lang w:eastAsia="en-US"/>
              </w:rPr>
              <w:t>bravnava ozkih grl v notranjem in čezmejnem prenosu in distribuciji energije ter podpiranje</w:t>
            </w:r>
            <w:r w:rsidRPr="00A0299F">
              <w:rPr>
                <w:rFonts w:ascii="Arial" w:eastAsia="Calibri" w:hAnsi="Arial" w:cs="Arial"/>
                <w:sz w:val="20"/>
                <w:szCs w:val="20"/>
                <w:lang w:eastAsia="en-US"/>
              </w:rPr>
              <w:t xml:space="preserve"> prometa brez emisij in njegove infrastrukture, vključno z železnico:</w:t>
            </w:r>
          </w:p>
          <w:p w14:paraId="29FF1523" w14:textId="77777777" w:rsidR="00A0299F" w:rsidRPr="00A0299F" w:rsidRDefault="00A0299F" w:rsidP="003226E1">
            <w:pPr>
              <w:numPr>
                <w:ilvl w:val="0"/>
                <w:numId w:val="10"/>
              </w:numPr>
              <w:spacing w:after="160" w:line="259" w:lineRule="auto"/>
              <w:ind w:left="873" w:hanging="513"/>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Krepitev distribucijskega omrežja električne energije</w:t>
            </w:r>
          </w:p>
          <w:p w14:paraId="39DAB68F" w14:textId="77777777" w:rsidR="00A0299F" w:rsidRPr="00A0299F" w:rsidRDefault="00A0299F" w:rsidP="003226E1">
            <w:pPr>
              <w:numPr>
                <w:ilvl w:val="0"/>
                <w:numId w:val="10"/>
              </w:numPr>
              <w:spacing w:after="160" w:line="259" w:lineRule="auto"/>
              <w:ind w:left="873" w:hanging="513"/>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Infrastruktura za alternativna goriva v prometu in </w:t>
            </w:r>
            <w:proofErr w:type="spellStart"/>
            <w:r w:rsidRPr="00A0299F">
              <w:rPr>
                <w:rFonts w:ascii="Arial" w:eastAsia="Calibri" w:hAnsi="Arial" w:cs="Arial"/>
                <w:sz w:val="20"/>
                <w:szCs w:val="20"/>
                <w:lang w:eastAsia="en-US"/>
              </w:rPr>
              <w:t>brezemisijska</w:t>
            </w:r>
            <w:proofErr w:type="spellEnd"/>
            <w:r w:rsidRPr="00A0299F">
              <w:rPr>
                <w:rFonts w:ascii="Arial" w:eastAsia="Calibri" w:hAnsi="Arial" w:cs="Arial"/>
                <w:sz w:val="20"/>
                <w:szCs w:val="20"/>
                <w:lang w:eastAsia="en-US"/>
              </w:rPr>
              <w:t xml:space="preserve"> mobilnost</w:t>
            </w:r>
          </w:p>
          <w:p w14:paraId="169A536F" w14:textId="77777777" w:rsidR="00A0299F" w:rsidRPr="00A0299F" w:rsidRDefault="00A0299F" w:rsidP="00463304">
            <w:pPr>
              <w:suppressAutoHyphens/>
              <w:autoSpaceDN w:val="0"/>
              <w:jc w:val="both"/>
              <w:textAlignment w:val="baseline"/>
              <w:rPr>
                <w:rFonts w:ascii="Arial" w:eastAsia="Calibri" w:hAnsi="Arial" w:cs="Arial"/>
                <w:i/>
                <w:iCs/>
                <w:sz w:val="20"/>
                <w:szCs w:val="20"/>
                <w:lang w:eastAsia="en-US"/>
              </w:rPr>
            </w:pPr>
          </w:p>
          <w:p w14:paraId="11B9749C" w14:textId="25D4A16E" w:rsidR="00813E5A" w:rsidRPr="00813E5A" w:rsidRDefault="00813E5A" w:rsidP="00813E5A">
            <w:pPr>
              <w:spacing w:line="276" w:lineRule="auto"/>
              <w:jc w:val="both"/>
              <w:rPr>
                <w:rFonts w:ascii="Arial" w:hAnsi="Arial" w:cs="Arial"/>
                <w:sz w:val="20"/>
                <w:szCs w:val="20"/>
              </w:rPr>
            </w:pPr>
            <w:r w:rsidRPr="00813E5A">
              <w:rPr>
                <w:rFonts w:ascii="Arial" w:hAnsi="Arial" w:cs="Arial"/>
                <w:sz w:val="20"/>
                <w:szCs w:val="20"/>
              </w:rPr>
              <w:t xml:space="preserve">V okviru načrta </w:t>
            </w:r>
            <w:proofErr w:type="spellStart"/>
            <w:r w:rsidRPr="00813E5A">
              <w:rPr>
                <w:rFonts w:ascii="Arial" w:hAnsi="Arial" w:cs="Arial"/>
                <w:sz w:val="20"/>
                <w:szCs w:val="20"/>
              </w:rPr>
              <w:t>RePowerEU</w:t>
            </w:r>
            <w:proofErr w:type="spellEnd"/>
            <w:r w:rsidRPr="00813E5A">
              <w:rPr>
                <w:rFonts w:ascii="Arial" w:hAnsi="Arial" w:cs="Arial"/>
                <w:sz w:val="20"/>
                <w:szCs w:val="20"/>
              </w:rPr>
              <w:t xml:space="preserve"> so predvideni ukrepi v skupni vrednosti 121,91 milijonov EUR, od tega je 116,91 milijonov EUR na voljo iz rezerve sistema trgovanja z emisijskimi kuponi ter dodatno 5 milijonov EUR iz evropskega sklada za pomoč državam članicam pri spopadanju z negativnimi posledicami izstopa Združenega kraljestva iz EU:</w:t>
            </w:r>
          </w:p>
          <w:p w14:paraId="397F87BD" w14:textId="12BB2F89" w:rsidR="00A0299F" w:rsidRPr="00A0299F" w:rsidRDefault="00A0299F" w:rsidP="00463304">
            <w:pPr>
              <w:jc w:val="both"/>
              <w:rPr>
                <w:rFonts w:ascii="Arial" w:eastAsia="Calibri" w:hAnsi="Arial" w:cs="Arial"/>
                <w:sz w:val="20"/>
                <w:szCs w:val="20"/>
                <w:lang w:eastAsia="en-US"/>
              </w:rPr>
            </w:pPr>
          </w:p>
          <w:p w14:paraId="6C874343" w14:textId="77777777" w:rsidR="00A0299F" w:rsidRPr="00A0299F" w:rsidRDefault="00A0299F" w:rsidP="00463304">
            <w:pPr>
              <w:numPr>
                <w:ilvl w:val="0"/>
                <w:numId w:val="9"/>
              </w:numPr>
              <w:spacing w:after="160" w:line="259" w:lineRule="auto"/>
              <w:ind w:left="720"/>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Spodbujanje prestrukturiranja obstoječih daljinskih sistemov na OVE, 20 mio EUR nepovratnih sredstev</w:t>
            </w:r>
          </w:p>
          <w:p w14:paraId="1C2C46DF" w14:textId="77777777" w:rsidR="00A0299F" w:rsidRPr="00A0299F" w:rsidRDefault="00A0299F" w:rsidP="00463304">
            <w:pPr>
              <w:numPr>
                <w:ilvl w:val="0"/>
                <w:numId w:val="9"/>
              </w:numPr>
              <w:spacing w:after="160" w:line="259" w:lineRule="auto"/>
              <w:ind w:left="720"/>
              <w:contextualSpacing/>
              <w:jc w:val="both"/>
              <w:rPr>
                <w:rFonts w:ascii="Arial" w:eastAsia="Calibri" w:hAnsi="Arial" w:cs="Arial"/>
                <w:sz w:val="20"/>
                <w:szCs w:val="20"/>
                <w:lang w:eastAsia="en-US"/>
              </w:rPr>
            </w:pPr>
            <w:r w:rsidRPr="00A0299F">
              <w:rPr>
                <w:rFonts w:ascii="Arial" w:eastAsia="Calibri" w:hAnsi="Arial" w:cs="Arial"/>
                <w:sz w:val="20"/>
                <w:szCs w:val="20"/>
                <w:lang w:eastAsia="en-US"/>
              </w:rPr>
              <w:t>URE, OVE in razogljičenje v gospodarstvu, 41,91 mio EUR nepovratnih sredstev</w:t>
            </w:r>
          </w:p>
          <w:p w14:paraId="69A79148" w14:textId="77777777" w:rsidR="00A0299F" w:rsidRPr="00A0299F" w:rsidRDefault="00A0299F" w:rsidP="00463304">
            <w:pPr>
              <w:numPr>
                <w:ilvl w:val="0"/>
                <w:numId w:val="9"/>
              </w:numPr>
              <w:spacing w:after="160" w:line="259" w:lineRule="auto"/>
              <w:ind w:left="720"/>
              <w:contextualSpacing/>
              <w:jc w:val="both"/>
              <w:rPr>
                <w:rFonts w:ascii="Arial" w:eastAsia="Calibri" w:hAnsi="Arial" w:cs="Arial"/>
                <w:sz w:val="20"/>
                <w:szCs w:val="20"/>
                <w:lang w:eastAsia="en-US"/>
              </w:rPr>
            </w:pPr>
            <w:bookmarkStart w:id="0" w:name="_Hlk129346336"/>
            <w:r w:rsidRPr="00A0299F">
              <w:rPr>
                <w:rFonts w:ascii="Arial" w:eastAsia="Calibri" w:hAnsi="Arial" w:cs="Arial"/>
                <w:sz w:val="20"/>
                <w:szCs w:val="20"/>
                <w:lang w:eastAsia="en-US"/>
              </w:rPr>
              <w:t>Krepitev distribucijskega omrežja električne energije - 20 mio nepovratnih sredstev</w:t>
            </w:r>
          </w:p>
          <w:p w14:paraId="5C7D60CE" w14:textId="77777777" w:rsidR="00A0299F" w:rsidRPr="00A0299F" w:rsidRDefault="00A0299F" w:rsidP="00463304">
            <w:pPr>
              <w:numPr>
                <w:ilvl w:val="0"/>
                <w:numId w:val="9"/>
              </w:numPr>
              <w:spacing w:after="160" w:line="259" w:lineRule="auto"/>
              <w:ind w:left="720"/>
              <w:contextualSpacing/>
              <w:jc w:val="both"/>
              <w:rPr>
                <w:rFonts w:ascii="Arial" w:eastAsiaTheme="minorHAnsi" w:hAnsi="Arial" w:cs="Arial"/>
                <w:sz w:val="20"/>
                <w:szCs w:val="20"/>
                <w:lang w:eastAsia="en-US"/>
              </w:rPr>
            </w:pPr>
            <w:r w:rsidRPr="00A0299F">
              <w:rPr>
                <w:rFonts w:ascii="Arial" w:eastAsia="Arial" w:hAnsi="Arial" w:cs="Arial"/>
                <w:color w:val="000000" w:themeColor="text1"/>
                <w:sz w:val="20"/>
                <w:szCs w:val="20"/>
                <w:lang w:eastAsia="en-US"/>
              </w:rPr>
              <w:t xml:space="preserve">Infrastruktura za alternativna goriva v prometu in </w:t>
            </w:r>
            <w:proofErr w:type="spellStart"/>
            <w:r w:rsidRPr="00A0299F">
              <w:rPr>
                <w:rFonts w:ascii="Arial" w:eastAsia="Arial" w:hAnsi="Arial" w:cs="Arial"/>
                <w:color w:val="000000" w:themeColor="text1"/>
                <w:sz w:val="20"/>
                <w:szCs w:val="20"/>
                <w:lang w:eastAsia="en-US"/>
              </w:rPr>
              <w:t>brezemisijska</w:t>
            </w:r>
            <w:proofErr w:type="spellEnd"/>
            <w:r w:rsidRPr="00A0299F">
              <w:rPr>
                <w:rFonts w:ascii="Arial" w:eastAsia="Arial" w:hAnsi="Arial" w:cs="Arial"/>
                <w:color w:val="000000" w:themeColor="text1"/>
                <w:sz w:val="20"/>
                <w:szCs w:val="20"/>
                <w:lang w:eastAsia="en-US"/>
              </w:rPr>
              <w:t xml:space="preserve"> mobilnost - 40 mio nepovratnih sredstev</w:t>
            </w:r>
          </w:p>
          <w:p w14:paraId="50F79D05" w14:textId="77777777" w:rsidR="00A0299F" w:rsidRPr="00A0299F" w:rsidRDefault="00A0299F" w:rsidP="00463304">
            <w:pPr>
              <w:suppressAutoHyphens/>
              <w:autoSpaceDN w:val="0"/>
              <w:ind w:left="360"/>
              <w:jc w:val="both"/>
              <w:textAlignment w:val="baseline"/>
              <w:rPr>
                <w:rFonts w:ascii="Arial" w:eastAsia="Calibri" w:hAnsi="Arial" w:cs="Arial"/>
                <w:i/>
                <w:iCs/>
                <w:sz w:val="20"/>
                <w:szCs w:val="20"/>
                <w:lang w:eastAsia="en-US"/>
              </w:rPr>
            </w:pPr>
          </w:p>
          <w:p w14:paraId="464FAF05" w14:textId="77777777" w:rsidR="00A0299F" w:rsidRPr="00A0299F" w:rsidRDefault="00A0299F" w:rsidP="00813E5A">
            <w:pPr>
              <w:suppressAutoHyphens/>
              <w:autoSpaceDN w:val="0"/>
              <w:spacing w:line="276" w:lineRule="auto"/>
              <w:jc w:val="both"/>
              <w:textAlignment w:val="baseline"/>
              <w:rPr>
                <w:rFonts w:ascii="Arial" w:eastAsia="Arial" w:hAnsi="Arial" w:cs="Arial"/>
                <w:sz w:val="20"/>
                <w:szCs w:val="20"/>
              </w:rPr>
            </w:pPr>
            <w:r w:rsidRPr="00A0299F">
              <w:rPr>
                <w:rFonts w:ascii="Arial" w:eastAsia="Arial" w:hAnsi="Arial" w:cs="Arial"/>
                <w:sz w:val="20"/>
                <w:szCs w:val="20"/>
              </w:rPr>
              <w:t>S ciljem celovite obravnave tega področja in doseganja ciljev se ukrepi NOO medsebojno dopolnjujejo z ukrepi, financiranimi iz sredstev EKP 2014-2020 (2023), EKP 2021–2027 in IPE 2021–2027, deloma pa tudi iz REACT-EU in državnega proračuna oziroma lastnih sredstev investitorjev.</w:t>
            </w:r>
            <w:bookmarkEnd w:id="0"/>
          </w:p>
        </w:tc>
      </w:tr>
    </w:tbl>
    <w:p w14:paraId="6BDF8E16" w14:textId="61B27460" w:rsidR="00593742" w:rsidRDefault="00593742" w:rsidP="00593742">
      <w:pPr>
        <w:keepNext/>
        <w:keepLines/>
        <w:jc w:val="both"/>
        <w:outlineLvl w:val="1"/>
        <w:rPr>
          <w:rFonts w:ascii="Arial" w:hAnsi="Arial" w:cs="Arial"/>
          <w:b/>
          <w:szCs w:val="20"/>
        </w:rPr>
      </w:pPr>
    </w:p>
    <w:p w14:paraId="16276AAF" w14:textId="77777777" w:rsidR="00593742" w:rsidRDefault="00593742" w:rsidP="00593742">
      <w:pPr>
        <w:keepNext/>
        <w:keepLines/>
        <w:jc w:val="both"/>
        <w:outlineLvl w:val="1"/>
        <w:rPr>
          <w:rFonts w:ascii="Arial" w:hAnsi="Arial" w:cs="Arial"/>
          <w:b/>
          <w:szCs w:val="20"/>
        </w:rPr>
      </w:pPr>
    </w:p>
    <w:p w14:paraId="633284C0" w14:textId="3E31152F" w:rsidR="00593742" w:rsidRPr="00593742" w:rsidRDefault="00593742" w:rsidP="00593742">
      <w:pPr>
        <w:pStyle w:val="Odstavekseznama"/>
        <w:keepNext/>
        <w:keepLines/>
        <w:numPr>
          <w:ilvl w:val="0"/>
          <w:numId w:val="38"/>
        </w:numPr>
        <w:jc w:val="both"/>
        <w:outlineLvl w:val="1"/>
        <w:rPr>
          <w:rFonts w:ascii="Arial" w:hAnsi="Arial" w:cs="Arial"/>
          <w:b/>
          <w:color w:val="0070C0"/>
          <w:szCs w:val="20"/>
        </w:rPr>
      </w:pPr>
      <w:r>
        <w:rPr>
          <w:rFonts w:ascii="Arial" w:hAnsi="Arial" w:cs="Arial"/>
          <w:b/>
          <w:color w:val="0070C0"/>
          <w:szCs w:val="20"/>
        </w:rPr>
        <w:t xml:space="preserve">Ključna izhodišča za poglavje </w:t>
      </w:r>
      <w:proofErr w:type="spellStart"/>
      <w:r>
        <w:rPr>
          <w:rFonts w:ascii="Arial" w:hAnsi="Arial" w:cs="Arial"/>
          <w:b/>
          <w:color w:val="0070C0"/>
          <w:szCs w:val="20"/>
        </w:rPr>
        <w:t>RePowerEU</w:t>
      </w:r>
      <w:proofErr w:type="spellEnd"/>
    </w:p>
    <w:p w14:paraId="05CDF598" w14:textId="77777777" w:rsidR="00593742" w:rsidRDefault="00593742" w:rsidP="00150F74">
      <w:pPr>
        <w:jc w:val="both"/>
        <w:rPr>
          <w:color w:val="808080" w:themeColor="background1" w:themeShade="80"/>
          <w:lang w:val="en-GB"/>
        </w:rPr>
      </w:pPr>
    </w:p>
    <w:p w14:paraId="51A51C29" w14:textId="77777777" w:rsidR="00674781" w:rsidRPr="00674781" w:rsidRDefault="00674781" w:rsidP="00674781">
      <w:pPr>
        <w:keepNext/>
        <w:keepLines/>
        <w:jc w:val="both"/>
        <w:outlineLvl w:val="1"/>
        <w:rPr>
          <w:rFonts w:ascii="Arial" w:hAnsi="Arial" w:cs="Arial"/>
          <w:b/>
          <w:sz w:val="20"/>
          <w:szCs w:val="20"/>
          <w:u w:val="single"/>
        </w:rPr>
      </w:pPr>
      <w:r w:rsidRPr="00674781">
        <w:rPr>
          <w:rFonts w:ascii="Arial" w:hAnsi="Arial" w:cs="Arial"/>
          <w:b/>
          <w:sz w:val="20"/>
          <w:szCs w:val="20"/>
          <w:u w:val="single"/>
        </w:rPr>
        <w:t>Nacionalni strateški kontekst</w:t>
      </w:r>
    </w:p>
    <w:p w14:paraId="463642EF" w14:textId="77777777" w:rsidR="00674781" w:rsidRPr="00A141EC" w:rsidRDefault="00674781" w:rsidP="00674781">
      <w:pPr>
        <w:overflowPunct w:val="0"/>
        <w:autoSpaceDE w:val="0"/>
        <w:autoSpaceDN w:val="0"/>
        <w:adjustRightInd w:val="0"/>
        <w:ind w:left="720" w:hanging="360"/>
        <w:jc w:val="both"/>
        <w:textAlignment w:val="baseline"/>
        <w:rPr>
          <w:rFonts w:ascii="Arial" w:eastAsia="Arial" w:hAnsi="Arial" w:cs="Arial"/>
          <w:iCs/>
          <w:sz w:val="20"/>
        </w:rPr>
      </w:pPr>
    </w:p>
    <w:p w14:paraId="2AB2B633" w14:textId="77777777" w:rsidR="00674781" w:rsidRPr="00A141EC" w:rsidRDefault="00674781" w:rsidP="00224802">
      <w:pPr>
        <w:spacing w:line="276" w:lineRule="auto"/>
        <w:jc w:val="both"/>
        <w:rPr>
          <w:rFonts w:ascii="Arial" w:eastAsia="Calibri" w:hAnsi="Arial" w:cs="Arial"/>
          <w:sz w:val="20"/>
          <w:szCs w:val="20"/>
        </w:rPr>
      </w:pPr>
      <w:r w:rsidRPr="00A141EC">
        <w:rPr>
          <w:rFonts w:ascii="Arial" w:eastAsia="Calibri" w:hAnsi="Arial" w:cs="Arial"/>
          <w:sz w:val="20"/>
        </w:rPr>
        <w:t xml:space="preserve">Vlada Republike Slovenije je leta 2020 sprejela </w:t>
      </w:r>
      <w:r w:rsidRPr="00A141EC">
        <w:rPr>
          <w:rFonts w:ascii="Arial" w:eastAsia="Calibri" w:hAnsi="Arial" w:cs="Arial"/>
          <w:b/>
          <w:sz w:val="20"/>
        </w:rPr>
        <w:t xml:space="preserve">Celoviti nacionalni energetski in podnebni načrt Republike Slovenije (NEPN), </w:t>
      </w:r>
      <w:r w:rsidRPr="00A141EC">
        <w:rPr>
          <w:rFonts w:ascii="Arial" w:eastAsia="Calibri" w:hAnsi="Arial" w:cs="Arial"/>
          <w:sz w:val="20"/>
        </w:rPr>
        <w:t>katerega glavni cilj je</w:t>
      </w:r>
      <w:r w:rsidRPr="00A141EC">
        <w:rPr>
          <w:rFonts w:ascii="Arial" w:eastAsia="Calibri" w:hAnsi="Arial" w:cs="Arial"/>
          <w:b/>
          <w:sz w:val="20"/>
        </w:rPr>
        <w:t xml:space="preserve"> </w:t>
      </w:r>
      <w:r w:rsidRPr="00A141EC">
        <w:rPr>
          <w:rFonts w:ascii="Arial" w:eastAsia="Calibri" w:hAnsi="Arial" w:cs="Arial"/>
          <w:sz w:val="20"/>
          <w:szCs w:val="20"/>
        </w:rPr>
        <w:t xml:space="preserve">doseči vsaj 27-odstotni delež OVE v končni rabi energije do leta 2030, tj. (indikativno): </w:t>
      </w:r>
    </w:p>
    <w:p w14:paraId="2504812B" w14:textId="77777777" w:rsidR="00674781" w:rsidRPr="00A141EC" w:rsidRDefault="00674781" w:rsidP="00224802">
      <w:pPr>
        <w:numPr>
          <w:ilvl w:val="0"/>
          <w:numId w:val="14"/>
        </w:numPr>
        <w:spacing w:line="276" w:lineRule="auto"/>
        <w:contextualSpacing/>
        <w:jc w:val="both"/>
        <w:rPr>
          <w:rFonts w:ascii="Arial" w:eastAsia="Calibri" w:hAnsi="Arial" w:cs="Arial"/>
          <w:sz w:val="20"/>
          <w:szCs w:val="20"/>
        </w:rPr>
      </w:pPr>
      <w:r w:rsidRPr="00A141EC">
        <w:rPr>
          <w:rFonts w:ascii="Arial" w:eastAsia="Calibri" w:hAnsi="Arial" w:cs="Arial"/>
          <w:sz w:val="20"/>
          <w:szCs w:val="20"/>
        </w:rPr>
        <w:t xml:space="preserve">vsaj 2/3 rabe energije v stavbah iz OVE do leta 2030 (gre za delež rabe OVE v končni rabi energentov brez električne energije in daljinske toplote), </w:t>
      </w:r>
    </w:p>
    <w:p w14:paraId="38DC22C4" w14:textId="77777777" w:rsidR="00674781" w:rsidRPr="00A141EC" w:rsidRDefault="00674781" w:rsidP="00224802">
      <w:pPr>
        <w:numPr>
          <w:ilvl w:val="0"/>
          <w:numId w:val="14"/>
        </w:numPr>
        <w:spacing w:line="276" w:lineRule="auto"/>
        <w:contextualSpacing/>
        <w:jc w:val="both"/>
        <w:rPr>
          <w:rFonts w:ascii="Arial" w:eastAsia="Calibri" w:hAnsi="Arial" w:cs="Arial"/>
          <w:sz w:val="20"/>
          <w:szCs w:val="20"/>
        </w:rPr>
      </w:pPr>
      <w:r w:rsidRPr="00A141EC">
        <w:rPr>
          <w:rFonts w:ascii="Arial" w:eastAsia="Calibri" w:hAnsi="Arial" w:cs="Arial"/>
          <w:sz w:val="20"/>
          <w:szCs w:val="20"/>
        </w:rPr>
        <w:t>vsaj 30-odstotni delež OVE v industriji,</w:t>
      </w:r>
    </w:p>
    <w:p w14:paraId="702E925D" w14:textId="77777777" w:rsidR="00674781" w:rsidRPr="00A141EC" w:rsidRDefault="00674781" w:rsidP="00224802">
      <w:pPr>
        <w:numPr>
          <w:ilvl w:val="0"/>
          <w:numId w:val="14"/>
        </w:numPr>
        <w:spacing w:line="276" w:lineRule="auto"/>
        <w:contextualSpacing/>
        <w:jc w:val="both"/>
        <w:rPr>
          <w:rFonts w:ascii="Arial" w:eastAsia="Calibri" w:hAnsi="Arial" w:cs="Arial"/>
          <w:sz w:val="20"/>
          <w:szCs w:val="20"/>
        </w:rPr>
      </w:pPr>
      <w:r w:rsidRPr="00A141EC">
        <w:rPr>
          <w:rFonts w:ascii="Arial" w:eastAsia="Calibri" w:hAnsi="Arial" w:cs="Arial"/>
          <w:sz w:val="20"/>
          <w:szCs w:val="20"/>
        </w:rPr>
        <w:t>43-odstotni delež v sektorju električna energija,</w:t>
      </w:r>
    </w:p>
    <w:p w14:paraId="45B1FFD5" w14:textId="77777777" w:rsidR="00674781" w:rsidRPr="00A141EC" w:rsidRDefault="00674781" w:rsidP="00224802">
      <w:pPr>
        <w:numPr>
          <w:ilvl w:val="0"/>
          <w:numId w:val="14"/>
        </w:numPr>
        <w:spacing w:line="276" w:lineRule="auto"/>
        <w:contextualSpacing/>
        <w:jc w:val="both"/>
        <w:rPr>
          <w:rFonts w:ascii="Arial" w:eastAsia="Calibri" w:hAnsi="Arial" w:cs="Arial"/>
          <w:sz w:val="20"/>
          <w:szCs w:val="20"/>
        </w:rPr>
      </w:pPr>
      <w:r w:rsidRPr="00A141EC">
        <w:rPr>
          <w:rFonts w:ascii="Arial" w:eastAsia="Calibri" w:hAnsi="Arial" w:cs="Arial"/>
          <w:sz w:val="20"/>
          <w:szCs w:val="20"/>
        </w:rPr>
        <w:t xml:space="preserve">41-odstotni delež v sektorju toplota in hlajenje, </w:t>
      </w:r>
    </w:p>
    <w:p w14:paraId="58B06691" w14:textId="77777777" w:rsidR="00674781" w:rsidRPr="00A141EC" w:rsidRDefault="00674781" w:rsidP="00224802">
      <w:pPr>
        <w:numPr>
          <w:ilvl w:val="0"/>
          <w:numId w:val="14"/>
        </w:numPr>
        <w:spacing w:line="276" w:lineRule="auto"/>
        <w:contextualSpacing/>
        <w:jc w:val="both"/>
        <w:rPr>
          <w:rFonts w:ascii="Arial" w:eastAsia="Calibri" w:hAnsi="Arial" w:cs="Arial"/>
          <w:sz w:val="20"/>
          <w:szCs w:val="20"/>
        </w:rPr>
      </w:pPr>
      <w:r w:rsidRPr="00A141EC">
        <w:rPr>
          <w:rFonts w:ascii="Arial" w:eastAsia="Calibri" w:hAnsi="Arial" w:cs="Arial"/>
          <w:sz w:val="20"/>
          <w:szCs w:val="20"/>
        </w:rPr>
        <w:t xml:space="preserve">21-odstotni delež v prometu (delež </w:t>
      </w:r>
      <w:proofErr w:type="spellStart"/>
      <w:r w:rsidRPr="00A141EC">
        <w:rPr>
          <w:rFonts w:ascii="Arial" w:eastAsia="Calibri" w:hAnsi="Arial" w:cs="Arial"/>
          <w:sz w:val="20"/>
          <w:szCs w:val="20"/>
        </w:rPr>
        <w:t>biogoriv</w:t>
      </w:r>
      <w:proofErr w:type="spellEnd"/>
      <w:r w:rsidRPr="00A141EC">
        <w:rPr>
          <w:rFonts w:ascii="Arial" w:eastAsia="Calibri" w:hAnsi="Arial" w:cs="Arial"/>
          <w:sz w:val="20"/>
          <w:szCs w:val="20"/>
        </w:rPr>
        <w:t xml:space="preserve"> je vsaj 11 %).</w:t>
      </w:r>
    </w:p>
    <w:p w14:paraId="025BC0DD" w14:textId="77777777" w:rsidR="00674781" w:rsidRDefault="00674781" w:rsidP="00224802">
      <w:pPr>
        <w:spacing w:line="276" w:lineRule="auto"/>
        <w:jc w:val="both"/>
        <w:rPr>
          <w:rFonts w:ascii="Arial" w:eastAsia="Arial" w:hAnsi="Arial" w:cs="Arial"/>
          <w:sz w:val="20"/>
          <w:szCs w:val="20"/>
        </w:rPr>
      </w:pPr>
    </w:p>
    <w:p w14:paraId="15029F40" w14:textId="77777777" w:rsidR="00674781" w:rsidRPr="00A141EC" w:rsidRDefault="00674781" w:rsidP="00224802">
      <w:pPr>
        <w:spacing w:line="276" w:lineRule="auto"/>
        <w:jc w:val="both"/>
        <w:rPr>
          <w:rFonts w:ascii="Arial" w:hAnsi="Arial" w:cs="Arial"/>
          <w:sz w:val="20"/>
          <w:szCs w:val="20"/>
        </w:rPr>
      </w:pPr>
      <w:r w:rsidRPr="00A141EC">
        <w:rPr>
          <w:rFonts w:ascii="Arial" w:eastAsia="Calibri" w:hAnsi="Arial" w:cs="Arial"/>
          <w:sz w:val="20"/>
          <w:szCs w:val="20"/>
        </w:rPr>
        <w:t xml:space="preserve">Podlaga za načrtovanje ukrepov je tudi </w:t>
      </w:r>
      <w:r w:rsidRPr="00A141EC">
        <w:rPr>
          <w:rFonts w:ascii="Arial" w:hAnsi="Arial" w:cs="Arial"/>
          <w:b/>
          <w:bCs/>
          <w:sz w:val="20"/>
          <w:szCs w:val="20"/>
          <w:shd w:val="clear" w:color="auto" w:fill="FFFFFF"/>
        </w:rPr>
        <w:t>Razvojni načrt distribucijskega sistema električne energije v Republiki Sloveniji od leta 2021 do leta 2030</w:t>
      </w:r>
      <w:r w:rsidRPr="00A141EC">
        <w:rPr>
          <w:rFonts w:ascii="Arial" w:hAnsi="Arial" w:cs="Arial"/>
          <w:bCs/>
          <w:sz w:val="20"/>
          <w:szCs w:val="20"/>
          <w:shd w:val="clear" w:color="auto" w:fill="FFFFFF"/>
        </w:rPr>
        <w:t xml:space="preserve">, s katerim </w:t>
      </w:r>
      <w:r w:rsidRPr="00A141EC">
        <w:rPr>
          <w:rFonts w:ascii="Arial" w:eastAsia="Calibri" w:hAnsi="Arial" w:cs="Arial"/>
          <w:sz w:val="20"/>
        </w:rPr>
        <w:t xml:space="preserve">Slovenija sledi smernicam EU v smeri zniževanja emisij TGP ter zmanjševanja rabe energije oziroma povečevanja </w:t>
      </w:r>
      <w:r>
        <w:rPr>
          <w:rFonts w:ascii="Arial" w:eastAsia="Calibri" w:hAnsi="Arial" w:cs="Arial"/>
          <w:sz w:val="20"/>
        </w:rPr>
        <w:t>zmožnosti integracije razpršene OVE proizvodnje v omrežje</w:t>
      </w:r>
      <w:r w:rsidRPr="00A141EC">
        <w:rPr>
          <w:rFonts w:ascii="Arial" w:eastAsia="Calibri" w:hAnsi="Arial" w:cs="Arial"/>
          <w:sz w:val="20"/>
        </w:rPr>
        <w:t xml:space="preserve">. </w:t>
      </w:r>
      <w:r>
        <w:rPr>
          <w:rFonts w:ascii="Arial" w:eastAsia="Calibri" w:hAnsi="Arial" w:cs="Arial"/>
          <w:sz w:val="20"/>
        </w:rPr>
        <w:t>Omrežje</w:t>
      </w:r>
      <w:r w:rsidRPr="00A141EC">
        <w:rPr>
          <w:rFonts w:ascii="Arial" w:eastAsia="Calibri" w:hAnsi="Arial" w:cs="Arial"/>
          <w:sz w:val="20"/>
        </w:rPr>
        <w:t xml:space="preserve"> bo treba </w:t>
      </w:r>
      <w:r>
        <w:rPr>
          <w:rFonts w:ascii="Arial" w:eastAsia="Calibri" w:hAnsi="Arial" w:cs="Arial"/>
          <w:sz w:val="20"/>
        </w:rPr>
        <w:t>ojačati</w:t>
      </w:r>
      <w:r w:rsidRPr="00A141EC">
        <w:rPr>
          <w:rFonts w:ascii="Arial" w:eastAsia="Calibri" w:hAnsi="Arial" w:cs="Arial"/>
          <w:sz w:val="20"/>
        </w:rPr>
        <w:t xml:space="preserve"> tudi </w:t>
      </w:r>
      <w:r>
        <w:rPr>
          <w:rFonts w:ascii="Arial" w:eastAsia="Calibri" w:hAnsi="Arial" w:cs="Arial"/>
          <w:sz w:val="20"/>
        </w:rPr>
        <w:t xml:space="preserve">zaradi </w:t>
      </w:r>
      <w:proofErr w:type="spellStart"/>
      <w:r>
        <w:rPr>
          <w:rFonts w:ascii="Arial" w:eastAsia="Calibri" w:hAnsi="Arial" w:cs="Arial"/>
          <w:sz w:val="20"/>
        </w:rPr>
        <w:t>brezogljične</w:t>
      </w:r>
      <w:proofErr w:type="spellEnd"/>
      <w:r w:rsidRPr="00A141EC">
        <w:rPr>
          <w:rFonts w:ascii="Arial" w:eastAsia="Calibri" w:hAnsi="Arial" w:cs="Arial"/>
          <w:sz w:val="20"/>
        </w:rPr>
        <w:t xml:space="preserve"> mobilnost</w:t>
      </w:r>
      <w:r>
        <w:rPr>
          <w:rFonts w:ascii="Arial" w:eastAsia="Calibri" w:hAnsi="Arial" w:cs="Arial"/>
          <w:sz w:val="20"/>
        </w:rPr>
        <w:t>i</w:t>
      </w:r>
      <w:r w:rsidRPr="00A141EC">
        <w:rPr>
          <w:rFonts w:ascii="Arial" w:eastAsia="Calibri" w:hAnsi="Arial" w:cs="Arial"/>
          <w:sz w:val="20"/>
        </w:rPr>
        <w:t xml:space="preserve"> in </w:t>
      </w:r>
      <w:r>
        <w:rPr>
          <w:rFonts w:ascii="Arial" w:eastAsia="Calibri" w:hAnsi="Arial" w:cs="Arial"/>
          <w:sz w:val="20"/>
        </w:rPr>
        <w:t>vedno večje uporabe toplotnih črpalk, ki nadomeščajo rabo fosilnih virov za ogrevanje.</w:t>
      </w:r>
      <w:r w:rsidRPr="00A141EC">
        <w:rPr>
          <w:rFonts w:ascii="Arial" w:eastAsia="Calibri" w:hAnsi="Arial" w:cs="Arial"/>
          <w:sz w:val="20"/>
        </w:rPr>
        <w:t xml:space="preserve"> Pri tem je zelo pomembno, da se v okviru predvidenih reform te komponente sprejme ustreznejši zakonodajni okvir, ki bo zagotavljal lažje umeščanje v prostor</w:t>
      </w:r>
      <w:r>
        <w:rPr>
          <w:rFonts w:ascii="Arial" w:eastAsia="Calibri" w:hAnsi="Arial" w:cs="Arial"/>
          <w:sz w:val="20"/>
        </w:rPr>
        <w:t xml:space="preserve"> in</w:t>
      </w:r>
      <w:r w:rsidRPr="00A141EC">
        <w:rPr>
          <w:rFonts w:ascii="Arial" w:eastAsia="Calibri" w:hAnsi="Arial" w:cs="Arial"/>
          <w:sz w:val="20"/>
        </w:rPr>
        <w:t xml:space="preserve"> ustrezne pogoje za pospešen razvoj distribucijskega omrežja.</w:t>
      </w:r>
    </w:p>
    <w:p w14:paraId="20A4203D" w14:textId="77777777" w:rsidR="00674781" w:rsidRPr="00A141EC" w:rsidRDefault="00674781" w:rsidP="00224802">
      <w:pPr>
        <w:spacing w:line="276" w:lineRule="auto"/>
        <w:jc w:val="both"/>
        <w:rPr>
          <w:rFonts w:ascii="Arial" w:eastAsia="Calibri" w:hAnsi="Arial" w:cs="Arial"/>
          <w:sz w:val="20"/>
          <w:szCs w:val="20"/>
        </w:rPr>
      </w:pPr>
    </w:p>
    <w:p w14:paraId="5375814D" w14:textId="77777777" w:rsidR="00674781" w:rsidRPr="00A141EC" w:rsidRDefault="00674781" w:rsidP="00224802">
      <w:pPr>
        <w:spacing w:line="276" w:lineRule="auto"/>
        <w:jc w:val="both"/>
        <w:rPr>
          <w:rFonts w:ascii="Arial" w:eastAsia="Calibri" w:hAnsi="Arial" w:cs="Arial"/>
          <w:sz w:val="20"/>
          <w:szCs w:val="20"/>
        </w:rPr>
      </w:pPr>
      <w:r w:rsidRPr="4DB25C05">
        <w:rPr>
          <w:rFonts w:ascii="Arial" w:eastAsia="Calibri" w:hAnsi="Arial" w:cs="Arial"/>
          <w:sz w:val="20"/>
          <w:szCs w:val="20"/>
        </w:rPr>
        <w:t xml:space="preserve">V mesecu januarju leta 2022 je bila sprejeta </w:t>
      </w:r>
      <w:r w:rsidRPr="4DB25C05">
        <w:rPr>
          <w:rFonts w:ascii="Arial" w:eastAsia="Calibri" w:hAnsi="Arial" w:cs="Arial"/>
          <w:b/>
          <w:bCs/>
          <w:sz w:val="20"/>
          <w:szCs w:val="20"/>
        </w:rPr>
        <w:t>Nacionalna strategija za izstop iz premoga in prestrukturiranje premogovnih regij v skladu z načeli pravičnega prehoda</w:t>
      </w:r>
      <w:r w:rsidRPr="4DB25C05">
        <w:rPr>
          <w:rFonts w:ascii="Arial" w:eastAsia="Calibri" w:hAnsi="Arial" w:cs="Arial"/>
          <w:sz w:val="20"/>
          <w:szCs w:val="20"/>
        </w:rPr>
        <w:t>, ki je določila leto prenehanja rabe premoga za proizvodnjo električne energije v Sloveniji in strategijo pravičnega prehoda dveh slovenskih regij, ki sta močno zaznamovani s premogovništvom, Savinjsko-Šaleške (SAŠA) regije in Zasavske regije. S tem bo Slovenija naredila pomemben korak k podnebno nevtralni družbi</w:t>
      </w:r>
      <w:r>
        <w:rPr>
          <w:rFonts w:ascii="Arial" w:eastAsia="Calibri" w:hAnsi="Arial" w:cs="Arial"/>
          <w:sz w:val="20"/>
          <w:szCs w:val="20"/>
        </w:rPr>
        <w:t xml:space="preserve">, vso proizvodnjo, ki jo trenutno zagotavlja TEŠ (ena tretjina domače proizvodnje), pa v izjemno ambiciozni </w:t>
      </w:r>
      <w:proofErr w:type="spellStart"/>
      <w:r>
        <w:rPr>
          <w:rFonts w:ascii="Arial" w:eastAsia="Calibri" w:hAnsi="Arial" w:cs="Arial"/>
          <w:sz w:val="20"/>
          <w:szCs w:val="20"/>
        </w:rPr>
        <w:t>časovnici</w:t>
      </w:r>
      <w:proofErr w:type="spellEnd"/>
      <w:r>
        <w:rPr>
          <w:rFonts w:ascii="Arial" w:eastAsia="Calibri" w:hAnsi="Arial" w:cs="Arial"/>
          <w:sz w:val="20"/>
          <w:szCs w:val="20"/>
        </w:rPr>
        <w:t xml:space="preserve"> nadomestiti z </w:t>
      </w:r>
      <w:proofErr w:type="spellStart"/>
      <w:r>
        <w:rPr>
          <w:rFonts w:ascii="Arial" w:eastAsia="Calibri" w:hAnsi="Arial" w:cs="Arial"/>
          <w:sz w:val="20"/>
          <w:szCs w:val="20"/>
        </w:rPr>
        <w:t>brezogljičnimi</w:t>
      </w:r>
      <w:proofErr w:type="spellEnd"/>
      <w:r>
        <w:rPr>
          <w:rFonts w:ascii="Arial" w:eastAsia="Calibri" w:hAnsi="Arial" w:cs="Arial"/>
          <w:sz w:val="20"/>
          <w:szCs w:val="20"/>
        </w:rPr>
        <w:t xml:space="preserve"> viri.</w:t>
      </w:r>
    </w:p>
    <w:p w14:paraId="5DEE4934" w14:textId="77777777" w:rsidR="00674781" w:rsidRPr="00A141EC" w:rsidRDefault="00674781" w:rsidP="00224802">
      <w:pPr>
        <w:spacing w:line="276" w:lineRule="auto"/>
        <w:jc w:val="both"/>
        <w:rPr>
          <w:rFonts w:ascii="Arial" w:eastAsia="Calibri" w:hAnsi="Arial" w:cs="Arial"/>
          <w:sz w:val="20"/>
          <w:szCs w:val="20"/>
        </w:rPr>
      </w:pPr>
    </w:p>
    <w:p w14:paraId="197B2EC1" w14:textId="77777777" w:rsidR="00674781" w:rsidRPr="00A141EC" w:rsidRDefault="00674781" w:rsidP="00224802">
      <w:pPr>
        <w:spacing w:line="276" w:lineRule="auto"/>
        <w:jc w:val="both"/>
        <w:rPr>
          <w:rFonts w:ascii="Arial" w:eastAsia="Calibri" w:hAnsi="Arial" w:cs="Arial"/>
          <w:sz w:val="20"/>
          <w:szCs w:val="20"/>
        </w:rPr>
      </w:pPr>
      <w:r w:rsidRPr="00A141EC">
        <w:rPr>
          <w:rFonts w:ascii="Arial" w:eastAsia="Calibri" w:hAnsi="Arial" w:cs="Arial"/>
          <w:sz w:val="20"/>
          <w:szCs w:val="20"/>
        </w:rPr>
        <w:t>Vlada je septembra 2022 sprejela tudi Dolgoročni časovni načrt za doseganje ciljev spodbujanja proizvodnje in rabe obnovljivih virov energije za pet let v Sloveniji, v katerem je opredeljena pričakovana dodelitev finančnih podpor iz prispevka za obnovljive vire energije, je pa obenem celovit pregled vseh razpoložljivih ukrepov in spodbud iz različnih virov. Namen dokumenta je, da se strateško usmerja in načrtuje raba razpoložljivih sredstev za spodbujanje obnovljivih virov energije.</w:t>
      </w:r>
    </w:p>
    <w:p w14:paraId="25BD53F1" w14:textId="77777777" w:rsidR="00674781" w:rsidRPr="00A141EC" w:rsidRDefault="00674781" w:rsidP="00224802">
      <w:pPr>
        <w:spacing w:line="276" w:lineRule="auto"/>
        <w:jc w:val="both"/>
        <w:rPr>
          <w:rFonts w:ascii="Arial" w:eastAsia="Calibri" w:hAnsi="Arial" w:cs="Arial"/>
          <w:sz w:val="20"/>
          <w:szCs w:val="20"/>
        </w:rPr>
      </w:pPr>
      <w:r w:rsidRPr="00A141EC">
        <w:rPr>
          <w:rFonts w:ascii="Arial" w:eastAsia="Calibri" w:hAnsi="Arial" w:cs="Arial"/>
          <w:sz w:val="20"/>
          <w:szCs w:val="20"/>
        </w:rPr>
        <w:t xml:space="preserve"> </w:t>
      </w:r>
    </w:p>
    <w:p w14:paraId="6B4A165F" w14:textId="28609388" w:rsidR="00674781" w:rsidRPr="00A141EC" w:rsidRDefault="00674781" w:rsidP="00224802">
      <w:pPr>
        <w:spacing w:line="276" w:lineRule="auto"/>
        <w:jc w:val="both"/>
        <w:rPr>
          <w:rFonts w:ascii="Arial" w:eastAsia="Calibri" w:hAnsi="Arial" w:cs="Arial"/>
          <w:sz w:val="20"/>
          <w:szCs w:val="20"/>
        </w:rPr>
      </w:pPr>
      <w:r w:rsidRPr="4DB25C05">
        <w:rPr>
          <w:rFonts w:ascii="Arial" w:eastAsia="Calibri" w:hAnsi="Arial" w:cs="Arial"/>
          <w:sz w:val="20"/>
          <w:szCs w:val="20"/>
        </w:rPr>
        <w:t xml:space="preserve">Hkrati se je že pričelo s procesom </w:t>
      </w:r>
      <w:r w:rsidRPr="00BA7728">
        <w:rPr>
          <w:rFonts w:ascii="Arial" w:eastAsia="Calibri" w:hAnsi="Arial" w:cs="Arial"/>
          <w:b/>
          <w:sz w:val="20"/>
          <w:szCs w:val="20"/>
        </w:rPr>
        <w:t xml:space="preserve">posodobitve NEPN </w:t>
      </w:r>
      <w:r w:rsidRPr="4DB25C05">
        <w:rPr>
          <w:rFonts w:ascii="Arial" w:eastAsia="Calibri" w:hAnsi="Arial" w:cs="Arial"/>
          <w:sz w:val="20"/>
          <w:szCs w:val="20"/>
        </w:rPr>
        <w:t>(2023/2024), kjer se pričakuje, da si bo Slovenija zastavila bistveno bolj ambici</w:t>
      </w:r>
      <w:r w:rsidR="00593742">
        <w:rPr>
          <w:rFonts w:ascii="Arial" w:eastAsia="Calibri" w:hAnsi="Arial" w:cs="Arial"/>
          <w:sz w:val="20"/>
          <w:szCs w:val="20"/>
        </w:rPr>
        <w:t>o</w:t>
      </w:r>
      <w:r w:rsidRPr="4DB25C05">
        <w:rPr>
          <w:rFonts w:ascii="Arial" w:eastAsia="Calibri" w:hAnsi="Arial" w:cs="Arial"/>
          <w:sz w:val="20"/>
          <w:szCs w:val="20"/>
        </w:rPr>
        <w:t>zne cilje na področju OVE, in pri tem tudi ustrezno okrepila politiko in ukrepe, s katerimi bomo v prihodnje cilje uspešno dosegali.</w:t>
      </w:r>
    </w:p>
    <w:p w14:paraId="144921D7" w14:textId="77777777" w:rsidR="00674781" w:rsidRPr="00A141EC" w:rsidRDefault="00674781" w:rsidP="00224802">
      <w:pPr>
        <w:spacing w:line="276" w:lineRule="auto"/>
        <w:jc w:val="both"/>
        <w:rPr>
          <w:rFonts w:ascii="Arial" w:eastAsia="Calibri" w:hAnsi="Arial" w:cs="Arial"/>
          <w:sz w:val="20"/>
          <w:szCs w:val="20"/>
        </w:rPr>
      </w:pPr>
    </w:p>
    <w:p w14:paraId="4760DFB8" w14:textId="2025F541" w:rsidR="00674781" w:rsidRPr="00674781" w:rsidRDefault="00674781" w:rsidP="00224802">
      <w:pPr>
        <w:spacing w:line="276" w:lineRule="auto"/>
        <w:jc w:val="both"/>
        <w:rPr>
          <w:rFonts w:ascii="Arial" w:eastAsia="Calibri" w:hAnsi="Arial" w:cs="Arial"/>
          <w:sz w:val="20"/>
          <w:szCs w:val="20"/>
        </w:rPr>
      </w:pPr>
      <w:r w:rsidRPr="00A141EC">
        <w:rPr>
          <w:rFonts w:ascii="Arial" w:eastAsia="Calibri" w:hAnsi="Arial" w:cs="Arial"/>
          <w:sz w:val="20"/>
          <w:szCs w:val="20"/>
        </w:rPr>
        <w:t xml:space="preserve">Vlada Republike Slovenije je leta 2015 sprejela </w:t>
      </w:r>
      <w:r w:rsidRPr="00A141EC">
        <w:rPr>
          <w:rFonts w:ascii="Arial" w:eastAsia="Calibri" w:hAnsi="Arial" w:cs="Arial"/>
          <w:b/>
          <w:bCs/>
          <w:sz w:val="20"/>
          <w:szCs w:val="20"/>
        </w:rPr>
        <w:t>Strategijo razvoja prometa v Republiki Sloveniji do leta 2030</w:t>
      </w:r>
      <w:r w:rsidRPr="00A141EC">
        <w:rPr>
          <w:rFonts w:ascii="Arial" w:eastAsia="Calibri" w:hAnsi="Arial" w:cs="Arial"/>
          <w:sz w:val="20"/>
          <w:szCs w:val="20"/>
        </w:rPr>
        <w:t xml:space="preserve">, čemur je sledil sprejem </w:t>
      </w:r>
      <w:r w:rsidRPr="00A141EC">
        <w:rPr>
          <w:rFonts w:ascii="Arial" w:eastAsia="Calibri" w:hAnsi="Arial" w:cs="Arial"/>
          <w:b/>
          <w:bCs/>
          <w:sz w:val="20"/>
          <w:szCs w:val="20"/>
        </w:rPr>
        <w:t xml:space="preserve">Resolucije o nacionalnem programu razvoja prometa v Republiki Sloveniji za obdobje do leta 2030 </w:t>
      </w:r>
      <w:r w:rsidRPr="00A141EC">
        <w:rPr>
          <w:rFonts w:ascii="Arial" w:eastAsia="Calibri" w:hAnsi="Arial" w:cs="Arial"/>
          <w:sz w:val="20"/>
          <w:szCs w:val="20"/>
        </w:rPr>
        <w:t xml:space="preserve">(v nadaljevanju: Nacionalni program), ki je izvedbeni dokument ukrepov strategije. Nacionalni program predvideva tudi spodbujanje uporabe vozil na alternativna goriva in izgradnjo omrežja polnilnih oziroma oskrbovalnih postaj v skladu z Uredbo o vzpostavitvi infrastrukture za alternativna goriva v prometu, ki je avgusta 2017 v slovenski pravni okvir prenesla Direktivo EU 2014/94/EU. Vlada Republike Slovenije je oktobra 2017 sprejela </w:t>
      </w:r>
      <w:r w:rsidRPr="00A141EC">
        <w:rPr>
          <w:rFonts w:ascii="Arial" w:eastAsia="Calibri" w:hAnsi="Arial" w:cs="Arial"/>
          <w:b/>
          <w:bCs/>
          <w:sz w:val="20"/>
          <w:szCs w:val="20"/>
        </w:rPr>
        <w:t>Strategijo na področju razvoja trga za vzpostavitev ustrezne infrastrukture v zvezi z alternativnimi gorivi v prometnem sektorju v Republiki Sloveniji,</w:t>
      </w:r>
      <w:r w:rsidRPr="00A141EC">
        <w:rPr>
          <w:rFonts w:ascii="Arial" w:eastAsia="Calibri" w:hAnsi="Arial" w:cs="Arial"/>
          <w:sz w:val="20"/>
          <w:szCs w:val="20"/>
        </w:rPr>
        <w:t xml:space="preserve"> ki se osredotoča na električna vozila in hibridna vozila ter prednostne ukrepe, med katerimi so finančne spodbude in sofinanciranje gradnje ustrezne infrastrukture za alternativna goriva, finančne spodbude za nakup vozil na alternativna goriva, oprostitve posebnih dajatev za električna vozila, brezplačno parkiranje in drugi podobni ukrepi.</w:t>
      </w:r>
    </w:p>
    <w:p w14:paraId="157AFB45" w14:textId="77777777" w:rsidR="00C2048B" w:rsidRDefault="00C2048B" w:rsidP="00224802">
      <w:pPr>
        <w:keepNext/>
        <w:keepLines/>
        <w:spacing w:line="276" w:lineRule="auto"/>
        <w:jc w:val="both"/>
        <w:outlineLvl w:val="1"/>
        <w:rPr>
          <w:rFonts w:ascii="Arial" w:hAnsi="Arial" w:cs="Arial"/>
          <w:b/>
          <w:sz w:val="20"/>
          <w:szCs w:val="20"/>
          <w:u w:val="single"/>
          <w:lang w:eastAsia="en-US"/>
        </w:rPr>
      </w:pPr>
    </w:p>
    <w:p w14:paraId="5A458A30" w14:textId="01403BAC" w:rsidR="00A0299F" w:rsidRPr="00A0299F" w:rsidRDefault="00A0299F" w:rsidP="00224802">
      <w:pPr>
        <w:keepNext/>
        <w:keepLines/>
        <w:spacing w:line="276" w:lineRule="auto"/>
        <w:jc w:val="both"/>
        <w:outlineLvl w:val="1"/>
        <w:rPr>
          <w:rFonts w:ascii="Arial" w:hAnsi="Arial" w:cs="Arial"/>
          <w:b/>
          <w:sz w:val="20"/>
          <w:szCs w:val="20"/>
          <w:u w:val="single"/>
          <w:lang w:eastAsia="en-US"/>
        </w:rPr>
      </w:pPr>
      <w:r w:rsidRPr="00A0299F">
        <w:rPr>
          <w:rFonts w:ascii="Arial" w:hAnsi="Arial" w:cs="Arial"/>
          <w:b/>
          <w:sz w:val="20"/>
          <w:szCs w:val="20"/>
          <w:u w:val="single"/>
          <w:lang w:eastAsia="en-US"/>
        </w:rPr>
        <w:t>Glavni izzivi</w:t>
      </w:r>
      <w:r w:rsidR="00593742">
        <w:rPr>
          <w:rFonts w:ascii="Arial" w:hAnsi="Arial" w:cs="Arial"/>
          <w:b/>
          <w:sz w:val="20"/>
          <w:szCs w:val="20"/>
          <w:u w:val="single"/>
          <w:lang w:eastAsia="en-US"/>
        </w:rPr>
        <w:t xml:space="preserve"> Slovenije</w:t>
      </w:r>
    </w:p>
    <w:p w14:paraId="18F707F8" w14:textId="77777777" w:rsidR="00C2048B" w:rsidRDefault="00C2048B" w:rsidP="00224802">
      <w:pPr>
        <w:spacing w:line="276" w:lineRule="auto"/>
        <w:jc w:val="both"/>
        <w:rPr>
          <w:rFonts w:ascii="Arial" w:eastAsia="Arial" w:hAnsi="Arial" w:cs="Arial"/>
          <w:sz w:val="20"/>
          <w:szCs w:val="20"/>
          <w:lang w:eastAsia="en-US"/>
        </w:rPr>
      </w:pPr>
    </w:p>
    <w:p w14:paraId="57F97B4D" w14:textId="77777777" w:rsidR="00C2048B" w:rsidRPr="00A0299F" w:rsidRDefault="00C2048B" w:rsidP="00224802">
      <w:pPr>
        <w:spacing w:line="276" w:lineRule="auto"/>
        <w:jc w:val="both"/>
        <w:rPr>
          <w:rFonts w:ascii="Arial" w:eastAsia="Arial" w:hAnsi="Arial" w:cs="Arial"/>
          <w:sz w:val="20"/>
          <w:szCs w:val="20"/>
          <w:lang w:eastAsia="en-US"/>
        </w:rPr>
      </w:pPr>
      <w:r w:rsidRPr="00A0299F">
        <w:rPr>
          <w:rFonts w:asciiTheme="minorHAnsi" w:eastAsiaTheme="minorHAnsi" w:hAnsiTheme="minorHAnsi" w:cstheme="minorBidi"/>
          <w:noProof/>
          <w:sz w:val="22"/>
          <w:szCs w:val="22"/>
        </w:rPr>
        <mc:AlternateContent>
          <mc:Choice Requires="wps">
            <w:drawing>
              <wp:inline distT="0" distB="0" distL="0" distR="0" wp14:anchorId="289AA925" wp14:editId="5057BE24">
                <wp:extent cx="5781675" cy="1285875"/>
                <wp:effectExtent l="0" t="0" r="28575" b="28575"/>
                <wp:docPr id="1330085002" name="Pravokotnik 1"/>
                <wp:cNvGraphicFramePr/>
                <a:graphic xmlns:a="http://schemas.openxmlformats.org/drawingml/2006/main">
                  <a:graphicData uri="http://schemas.microsoft.com/office/word/2010/wordprocessingShape">
                    <wps:wsp>
                      <wps:cNvSpPr/>
                      <wps:spPr>
                        <a:xfrm>
                          <a:off x="0" y="0"/>
                          <a:ext cx="5781675" cy="1285875"/>
                        </a:xfrm>
                        <a:prstGeom prst="rect">
                          <a:avLst/>
                        </a:prstGeom>
                        <a:solidFill>
                          <a:sysClr val="window" lastClr="FFFFFF">
                            <a:lumMod val="95000"/>
                          </a:sysClr>
                        </a:solidFill>
                        <a:ln>
                          <a:solidFill>
                            <a:srgbClr val="000000"/>
                          </a:solidFill>
                        </a:ln>
                      </wps:spPr>
                      <wps:txbx>
                        <w:txbxContent>
                          <w:p w14:paraId="504E3F56" w14:textId="77777777" w:rsidR="00593742" w:rsidRPr="00674781" w:rsidRDefault="00593742" w:rsidP="00C2048B">
                            <w:pPr>
                              <w:spacing w:line="254" w:lineRule="auto"/>
                              <w:rPr>
                                <w:rFonts w:ascii="Arial" w:hAnsi="Arial" w:cs="Arial"/>
                                <w:b/>
                                <w:i/>
                                <w:sz w:val="20"/>
                                <w:szCs w:val="20"/>
                                <w:lang w:val="en-US"/>
                              </w:rPr>
                            </w:pPr>
                            <w:r w:rsidRPr="00674781">
                              <w:rPr>
                                <w:rFonts w:ascii="Arial" w:hAnsi="Arial" w:cs="Arial"/>
                                <w:b/>
                                <w:i/>
                                <w:sz w:val="20"/>
                                <w:szCs w:val="20"/>
                                <w:lang w:val="en-US"/>
                              </w:rPr>
                              <w:t>CSR 2022</w:t>
                            </w:r>
                          </w:p>
                          <w:p w14:paraId="64E0A3C1" w14:textId="77777777" w:rsidR="00593742" w:rsidRPr="00674781" w:rsidRDefault="00593742" w:rsidP="00C2048B">
                            <w:pPr>
                              <w:spacing w:line="254" w:lineRule="auto"/>
                              <w:jc w:val="both"/>
                              <w:rPr>
                                <w:rFonts w:ascii="Arial" w:hAnsi="Arial" w:cs="Arial"/>
                                <w:i/>
                                <w:sz w:val="20"/>
                                <w:szCs w:val="20"/>
                              </w:rPr>
                            </w:pPr>
                            <w:r w:rsidRPr="00674781">
                              <w:rPr>
                                <w:rFonts w:ascii="Arial" w:hAnsi="Arial" w:cs="Arial"/>
                                <w:i/>
                                <w:sz w:val="20"/>
                                <w:szCs w:val="20"/>
                              </w:rPr>
                              <w:t xml:space="preserve">Slovenija naj v letih 2022 in 2023 ukrepa tako, da </w:t>
                            </w:r>
                            <w:proofErr w:type="spellStart"/>
                            <w:r w:rsidRPr="00674781">
                              <w:rPr>
                                <w:rFonts w:ascii="Arial" w:hAnsi="Arial" w:cs="Arial"/>
                                <w:i/>
                                <w:sz w:val="20"/>
                                <w:szCs w:val="20"/>
                              </w:rPr>
                              <w:t>diverzificira</w:t>
                            </w:r>
                            <w:proofErr w:type="spellEnd"/>
                            <w:r w:rsidRPr="00674781">
                              <w:rPr>
                                <w:rFonts w:ascii="Arial" w:hAnsi="Arial" w:cs="Arial"/>
                                <w:i/>
                                <w:sz w:val="20"/>
                                <w:szCs w:val="20"/>
                              </w:rPr>
                              <w:t xml:space="preserve"> uvoz fosilnih goriv in zmanjša splošno odvisnost od fosilnih goriv s pospeševanjem uvajanja obnovljivih virov energije, zlasti z nadaljnjo poenostavitvijo postopkov za izdajo dovoljenj in krepitvijo distribucijskega omrežja električne energije; poveča izvajanje ukrepov za energijsko učinkovitost, zlasti v gradbenem sektorju, elektrifikacijo prometnega sektorja ter zagotovi zadostne zmogljivosti energetske infrastrukture in medsebojnih povezav.</w:t>
                            </w:r>
                          </w:p>
                        </w:txbxContent>
                      </wps:txbx>
                      <wps:bodyPr anchor="t"/>
                    </wps:wsp>
                  </a:graphicData>
                </a:graphic>
              </wp:inline>
            </w:drawing>
          </mc:Choice>
          <mc:Fallback>
            <w:pict>
              <v:rect w14:anchorId="289AA925" id="Pravokotnik 1" o:spid="_x0000_s1026" style="width:455.2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" fillcolor="#f2f2f2">
                <v:textbox>
                  <w:txbxContent>
                    <w:p w14:paraId="504E3F56" w14:textId="77777777" w:rsidR="00593742" w:rsidRPr="00674781" w:rsidRDefault="00593742" w:rsidP="00C2048B">
                      <w:pPr>
                        <w:spacing w:line="254" w:lineRule="auto"/>
                        <w:rPr>
                          <w:rFonts w:ascii="Arial" w:hAnsi="Arial" w:cs="Arial"/>
                          <w:b/>
                          <w:i/>
                          <w:sz w:val="20"/>
                          <w:szCs w:val="20"/>
                          <w:lang w:val="en-US"/>
                        </w:rPr>
                      </w:pPr>
                      <w:r w:rsidRPr="00674781">
                        <w:rPr>
                          <w:rFonts w:ascii="Arial" w:hAnsi="Arial" w:cs="Arial"/>
                          <w:b/>
                          <w:i/>
                          <w:sz w:val="20"/>
                          <w:szCs w:val="20"/>
                          <w:lang w:val="en-US"/>
                        </w:rPr>
                        <w:t>CSR 2022</w:t>
                      </w:r>
                    </w:p>
                    <w:p w14:paraId="64E0A3C1" w14:textId="77777777" w:rsidR="00593742" w:rsidRPr="00674781" w:rsidRDefault="00593742" w:rsidP="00C2048B">
                      <w:pPr>
                        <w:spacing w:line="254" w:lineRule="auto"/>
                        <w:jc w:val="both"/>
                        <w:rPr>
                          <w:rFonts w:ascii="Arial" w:hAnsi="Arial" w:cs="Arial"/>
                          <w:i/>
                          <w:sz w:val="20"/>
                          <w:szCs w:val="20"/>
                        </w:rPr>
                      </w:pPr>
                      <w:r w:rsidRPr="00674781">
                        <w:rPr>
                          <w:rFonts w:ascii="Arial" w:hAnsi="Arial" w:cs="Arial"/>
                          <w:i/>
                          <w:sz w:val="20"/>
                          <w:szCs w:val="20"/>
                        </w:rPr>
                        <w:t xml:space="preserve">Slovenija naj v letih 2022 in 2023 ukrepa tako, da </w:t>
                      </w:r>
                      <w:proofErr w:type="spellStart"/>
                      <w:r w:rsidRPr="00674781">
                        <w:rPr>
                          <w:rFonts w:ascii="Arial" w:hAnsi="Arial" w:cs="Arial"/>
                          <w:i/>
                          <w:sz w:val="20"/>
                          <w:szCs w:val="20"/>
                        </w:rPr>
                        <w:t>diverzificira</w:t>
                      </w:r>
                      <w:proofErr w:type="spellEnd"/>
                      <w:r w:rsidRPr="00674781">
                        <w:rPr>
                          <w:rFonts w:ascii="Arial" w:hAnsi="Arial" w:cs="Arial"/>
                          <w:i/>
                          <w:sz w:val="20"/>
                          <w:szCs w:val="20"/>
                        </w:rPr>
                        <w:t xml:space="preserve"> uvoz fosilnih goriv in zmanjša splošno odvisnost od fosilnih goriv s pospeševanjem uvajanja obnovljivih virov energije, zlasti z nadaljnjo poenostavitvijo postopkov za izdajo dovoljenj in krepitvijo distribucijskega omrežja električne energije; poveča izvajanje ukrepov za energijsko učinkovitost, zlasti v gradbenem sektorju, elektrifikacijo prometnega sektorja ter zagotovi zadostne zmogljivosti energetske infrastrukture in medsebojnih povezav.</w:t>
                      </w:r>
                    </w:p>
                  </w:txbxContent>
                </v:textbox>
                <w10:anchorlock/>
              </v:rect>
            </w:pict>
          </mc:Fallback>
        </mc:AlternateContent>
      </w:r>
    </w:p>
    <w:p w14:paraId="1A8CDA2D" w14:textId="77777777" w:rsidR="00C2048B" w:rsidRPr="00A0299F" w:rsidRDefault="00C2048B" w:rsidP="00224802">
      <w:pPr>
        <w:keepNext/>
        <w:spacing w:line="276" w:lineRule="auto"/>
        <w:jc w:val="both"/>
        <w:outlineLvl w:val="1"/>
        <w:rPr>
          <w:rFonts w:ascii="Arial" w:eastAsiaTheme="minorHAnsi" w:hAnsi="Arial" w:cs="Arial"/>
          <w:b/>
          <w:bCs/>
          <w:sz w:val="22"/>
          <w:szCs w:val="22"/>
          <w:lang w:eastAsia="en-US"/>
        </w:rPr>
      </w:pPr>
    </w:p>
    <w:p w14:paraId="1A65787B" w14:textId="77777777" w:rsidR="00A0299F" w:rsidRPr="00A0299F" w:rsidRDefault="00A0299F" w:rsidP="00224802">
      <w:pPr>
        <w:autoSpaceDE w:val="0"/>
        <w:autoSpaceDN w:val="0"/>
        <w:adjustRightInd w:val="0"/>
        <w:spacing w:line="276" w:lineRule="auto"/>
        <w:jc w:val="both"/>
        <w:rPr>
          <w:rFonts w:ascii="Arial" w:eastAsiaTheme="minorHAnsi" w:hAnsi="Arial" w:cs="Arial"/>
          <w:color w:val="000000"/>
          <w:sz w:val="20"/>
          <w:szCs w:val="20"/>
          <w:lang w:eastAsia="en-US"/>
        </w:rPr>
      </w:pPr>
      <w:r w:rsidRPr="00A0299F">
        <w:rPr>
          <w:rFonts w:ascii="Arial" w:eastAsiaTheme="minorHAnsi" w:hAnsi="Arial" w:cs="Arial"/>
          <w:color w:val="000000" w:themeColor="text1"/>
          <w:sz w:val="20"/>
          <w:szCs w:val="20"/>
          <w:lang w:val="sl" w:eastAsia="en-US"/>
        </w:rPr>
        <w:t>Od sprejetja Uredbe o vzpostavitvi Mehanizma za okrevanje in odpornost (Uredba 2021/241 EU)</w:t>
      </w:r>
      <w:r w:rsidRPr="00A0299F">
        <w:rPr>
          <w:rFonts w:ascii="Arial" w:eastAsiaTheme="minorHAnsi" w:hAnsi="Arial" w:cs="Arial"/>
          <w:sz w:val="20"/>
          <w:szCs w:val="20"/>
          <w:lang w:val="sl" w:eastAsia="en-US"/>
        </w:rPr>
        <w:t xml:space="preserve"> se je geopolitično stanje precej </w:t>
      </w:r>
      <w:r w:rsidRPr="00A0299F">
        <w:rPr>
          <w:rFonts w:ascii="Arial" w:eastAsiaTheme="minorHAnsi" w:hAnsi="Arial" w:cs="Arial"/>
          <w:color w:val="000000" w:themeColor="text1"/>
          <w:sz w:val="20"/>
          <w:szCs w:val="20"/>
          <w:lang w:val="sl" w:eastAsia="en-US"/>
        </w:rPr>
        <w:t xml:space="preserve">spremenilo. Ruska invazija na Ukrajino je drastično vplivala na družbo in gospodarstvo Evropske Unije. Zaradi izrednih geopolitičnih izzivov je pomembno in nujno zmanjšati odvisnost Evropske Unije od fosilnih goriv, zlasti tistih, uvoženih iz Rusije, vključno z izvajanjem predlogov </w:t>
      </w:r>
      <w:proofErr w:type="spellStart"/>
      <w:r w:rsidRPr="00A0299F">
        <w:rPr>
          <w:rFonts w:ascii="Arial" w:eastAsiaTheme="minorHAnsi" w:hAnsi="Arial" w:cs="Arial"/>
          <w:color w:val="000000" w:themeColor="text1"/>
          <w:sz w:val="20"/>
          <w:szCs w:val="20"/>
          <w:lang w:val="sl" w:eastAsia="en-US"/>
        </w:rPr>
        <w:t>Fit</w:t>
      </w:r>
      <w:proofErr w:type="spellEnd"/>
      <w:r w:rsidRPr="00A0299F">
        <w:rPr>
          <w:rFonts w:ascii="Arial" w:eastAsiaTheme="minorHAnsi" w:hAnsi="Arial" w:cs="Arial"/>
          <w:color w:val="000000" w:themeColor="text1"/>
          <w:sz w:val="20"/>
          <w:szCs w:val="20"/>
          <w:lang w:val="sl" w:eastAsia="en-US"/>
        </w:rPr>
        <w:t xml:space="preserve"> </w:t>
      </w:r>
      <w:proofErr w:type="spellStart"/>
      <w:r w:rsidRPr="00A0299F">
        <w:rPr>
          <w:rFonts w:ascii="Arial" w:eastAsiaTheme="minorHAnsi" w:hAnsi="Arial" w:cs="Arial"/>
          <w:color w:val="000000" w:themeColor="text1"/>
          <w:sz w:val="20"/>
          <w:szCs w:val="20"/>
          <w:lang w:val="sl" w:eastAsia="en-US"/>
        </w:rPr>
        <w:t>for</w:t>
      </w:r>
      <w:proofErr w:type="spellEnd"/>
      <w:r w:rsidRPr="00A0299F">
        <w:rPr>
          <w:rFonts w:ascii="Arial" w:eastAsiaTheme="minorHAnsi" w:hAnsi="Arial" w:cs="Arial"/>
          <w:color w:val="000000" w:themeColor="text1"/>
          <w:sz w:val="20"/>
          <w:szCs w:val="20"/>
          <w:lang w:val="sl" w:eastAsia="en-US"/>
        </w:rPr>
        <w:t xml:space="preserve"> 55, pa tudi povečati uporabo obnovljivih virov energije in še dodatno povečati energetsko učinkovitost. Za reševanje teh izzivov in na zahtevo Evropskega sveta je Evropska Komisija 18.maja 2022 objavila Načrt </w:t>
      </w:r>
      <w:proofErr w:type="spellStart"/>
      <w:r w:rsidRPr="00A0299F">
        <w:rPr>
          <w:rFonts w:ascii="Arial" w:eastAsiaTheme="minorHAnsi" w:hAnsi="Arial" w:cs="Arial"/>
          <w:color w:val="000000" w:themeColor="text1"/>
          <w:sz w:val="20"/>
          <w:szCs w:val="20"/>
          <w:lang w:val="sl" w:eastAsia="en-US"/>
        </w:rPr>
        <w:t>REPowerEU</w:t>
      </w:r>
      <w:proofErr w:type="spellEnd"/>
      <w:r w:rsidRPr="00A0299F">
        <w:rPr>
          <w:rFonts w:ascii="Arial" w:eastAsiaTheme="minorHAnsi" w:hAnsi="Arial" w:cs="Arial"/>
          <w:sz w:val="20"/>
          <w:szCs w:val="20"/>
          <w:lang w:val="sl" w:eastAsia="en-US"/>
        </w:rPr>
        <w:t xml:space="preserve"> s čim predlaga niz ukrepov za varčevanje z energijo, diverzifikacijo oskrbe in pospešitev prehoda Evrope na čisto energijo:</w:t>
      </w:r>
    </w:p>
    <w:p w14:paraId="41CBD608" w14:textId="77777777" w:rsidR="00A0299F" w:rsidRPr="00A0299F" w:rsidRDefault="00A0299F" w:rsidP="00224802">
      <w:pPr>
        <w:autoSpaceDE w:val="0"/>
        <w:autoSpaceDN w:val="0"/>
        <w:adjustRightInd w:val="0"/>
        <w:spacing w:line="276" w:lineRule="auto"/>
        <w:rPr>
          <w:rFonts w:ascii="Arial" w:eastAsiaTheme="minorHAnsi" w:hAnsi="Arial" w:cs="Arial"/>
          <w:color w:val="000000"/>
          <w:sz w:val="20"/>
          <w:szCs w:val="20"/>
          <w:lang w:eastAsia="en-US"/>
        </w:rPr>
      </w:pPr>
    </w:p>
    <w:p w14:paraId="43DED875" w14:textId="77777777" w:rsidR="00A0299F" w:rsidRPr="00A0299F" w:rsidRDefault="00A0299F" w:rsidP="00224802">
      <w:pPr>
        <w:numPr>
          <w:ilvl w:val="0"/>
          <w:numId w:val="13"/>
        </w:numPr>
        <w:autoSpaceDE w:val="0"/>
        <w:autoSpaceDN w:val="0"/>
        <w:adjustRightInd w:val="0"/>
        <w:spacing w:after="85" w:line="276" w:lineRule="auto"/>
        <w:contextualSpacing/>
        <w:jc w:val="both"/>
        <w:rPr>
          <w:rFonts w:ascii="Arial" w:eastAsiaTheme="minorHAnsi" w:hAnsi="Arial" w:cs="Arial"/>
          <w:color w:val="000000"/>
          <w:sz w:val="20"/>
          <w:szCs w:val="20"/>
          <w:lang w:eastAsia="en-US"/>
        </w:rPr>
      </w:pPr>
      <w:r w:rsidRPr="00A0299F">
        <w:rPr>
          <w:rFonts w:ascii="Arial" w:eastAsiaTheme="minorHAnsi" w:hAnsi="Arial" w:cs="Arial"/>
          <w:color w:val="000000"/>
          <w:sz w:val="20"/>
          <w:szCs w:val="20"/>
          <w:lang w:val="sl" w:eastAsia="en-US"/>
        </w:rPr>
        <w:t>Prihranke energije je mogoče pridobiti na ravni gospodinjstev, stavb, prometa in industrije ter na ravni energetskega sistema s povečanjem energetske učinkovitosti.</w:t>
      </w:r>
    </w:p>
    <w:p w14:paraId="5722DB64" w14:textId="77777777" w:rsidR="00A0299F" w:rsidRPr="00A0299F" w:rsidRDefault="00A0299F" w:rsidP="00224802">
      <w:pPr>
        <w:numPr>
          <w:ilvl w:val="0"/>
          <w:numId w:val="13"/>
        </w:numPr>
        <w:autoSpaceDE w:val="0"/>
        <w:autoSpaceDN w:val="0"/>
        <w:adjustRightInd w:val="0"/>
        <w:spacing w:after="85" w:line="276" w:lineRule="auto"/>
        <w:contextualSpacing/>
        <w:jc w:val="both"/>
        <w:rPr>
          <w:rFonts w:ascii="Arial" w:eastAsiaTheme="minorHAnsi" w:hAnsi="Arial" w:cs="Arial"/>
          <w:color w:val="000000"/>
          <w:sz w:val="20"/>
          <w:szCs w:val="20"/>
          <w:lang w:eastAsia="en-US"/>
        </w:rPr>
      </w:pPr>
      <w:r w:rsidRPr="00A0299F">
        <w:rPr>
          <w:rFonts w:ascii="Arial" w:eastAsiaTheme="minorHAnsi" w:hAnsi="Arial" w:cs="Arial"/>
          <w:color w:val="000000" w:themeColor="text1"/>
          <w:sz w:val="20"/>
          <w:szCs w:val="20"/>
          <w:lang w:val="sl" w:eastAsia="en-US"/>
        </w:rPr>
        <w:t xml:space="preserve">Diverzifikacijo oskrbe s plinom je mogoče opraviti s povečanjem količine uvoza utekočinjenega zemeljskega plina in uvoza prek plinovodov od ne ruskih dobaviteljev ter s povečanjem ravni </w:t>
      </w:r>
      <w:proofErr w:type="spellStart"/>
      <w:r w:rsidRPr="00A0299F">
        <w:rPr>
          <w:rFonts w:ascii="Arial" w:eastAsiaTheme="minorHAnsi" w:hAnsi="Arial" w:cs="Arial"/>
          <w:color w:val="000000" w:themeColor="text1"/>
          <w:sz w:val="20"/>
          <w:szCs w:val="20"/>
          <w:lang w:val="sl" w:eastAsia="en-US"/>
        </w:rPr>
        <w:t>biometana</w:t>
      </w:r>
      <w:proofErr w:type="spellEnd"/>
      <w:r w:rsidRPr="00A0299F">
        <w:rPr>
          <w:rFonts w:ascii="Arial" w:eastAsiaTheme="minorHAnsi" w:hAnsi="Arial" w:cs="Arial"/>
          <w:color w:val="000000" w:themeColor="text1"/>
          <w:sz w:val="20"/>
          <w:szCs w:val="20"/>
          <w:lang w:val="sl" w:eastAsia="en-US"/>
        </w:rPr>
        <w:t xml:space="preserve"> in obnovljivega ali fosilnega vodika.</w:t>
      </w:r>
    </w:p>
    <w:p w14:paraId="6F4771D4" w14:textId="77777777" w:rsidR="00A0299F" w:rsidRPr="00A0299F" w:rsidRDefault="00A0299F" w:rsidP="00224802">
      <w:pPr>
        <w:numPr>
          <w:ilvl w:val="0"/>
          <w:numId w:val="13"/>
        </w:numPr>
        <w:autoSpaceDE w:val="0"/>
        <w:autoSpaceDN w:val="0"/>
        <w:adjustRightInd w:val="0"/>
        <w:spacing w:after="160" w:line="276" w:lineRule="auto"/>
        <w:contextualSpacing/>
        <w:jc w:val="both"/>
        <w:rPr>
          <w:rFonts w:ascii="Arial" w:eastAsiaTheme="minorHAnsi" w:hAnsi="Arial" w:cs="Arial"/>
          <w:color w:val="000000"/>
          <w:sz w:val="20"/>
          <w:szCs w:val="20"/>
          <w:lang w:eastAsia="en-US"/>
        </w:rPr>
      </w:pPr>
      <w:r w:rsidRPr="00A0299F">
        <w:rPr>
          <w:rFonts w:ascii="Arial" w:eastAsiaTheme="minorHAnsi" w:hAnsi="Arial" w:cs="Arial"/>
          <w:color w:val="000000"/>
          <w:sz w:val="20"/>
          <w:szCs w:val="20"/>
          <w:lang w:val="sl" w:eastAsia="en-US"/>
        </w:rPr>
        <w:t>Da bi pospešili evropski prehod na čisto energijo, je treba povečati delež obnovljivih virov energije v mešanici energije, sprejeti pa je treba ukrepe za odpravljanje infrastrukturnih in regulativnih ozkih grl ter pomanjkanje delovne sile in spretnosti.</w:t>
      </w:r>
    </w:p>
    <w:p w14:paraId="22E6BE70" w14:textId="77777777" w:rsidR="00A0299F" w:rsidRPr="00A0299F" w:rsidRDefault="00A0299F" w:rsidP="00224802">
      <w:pPr>
        <w:autoSpaceDE w:val="0"/>
        <w:autoSpaceDN w:val="0"/>
        <w:adjustRightInd w:val="0"/>
        <w:spacing w:line="276" w:lineRule="auto"/>
        <w:jc w:val="both"/>
        <w:rPr>
          <w:rFonts w:ascii="Arial" w:eastAsiaTheme="minorHAnsi" w:hAnsi="Arial" w:cs="Arial"/>
          <w:color w:val="000000"/>
          <w:sz w:val="20"/>
          <w:szCs w:val="20"/>
          <w:lang w:eastAsia="en-US"/>
        </w:rPr>
      </w:pPr>
    </w:p>
    <w:p w14:paraId="0924A23C" w14:textId="77777777" w:rsidR="00A0299F" w:rsidRPr="00A0299F" w:rsidRDefault="00A0299F" w:rsidP="00224802">
      <w:pPr>
        <w:autoSpaceDE w:val="0"/>
        <w:autoSpaceDN w:val="0"/>
        <w:adjustRightInd w:val="0"/>
        <w:spacing w:line="276" w:lineRule="auto"/>
        <w:jc w:val="both"/>
        <w:rPr>
          <w:rFonts w:ascii="Arial" w:eastAsiaTheme="minorHAnsi" w:hAnsi="Arial" w:cs="Arial"/>
          <w:color w:val="000000"/>
          <w:sz w:val="20"/>
          <w:szCs w:val="20"/>
          <w:lang w:val="sl" w:eastAsia="en-US"/>
        </w:rPr>
      </w:pPr>
      <w:r w:rsidRPr="00A0299F">
        <w:rPr>
          <w:rFonts w:ascii="Arial" w:eastAsiaTheme="minorHAnsi" w:hAnsi="Arial" w:cs="Arial"/>
          <w:color w:val="000000"/>
          <w:sz w:val="20"/>
          <w:szCs w:val="20"/>
          <w:lang w:val="sl" w:eastAsia="en-US"/>
        </w:rPr>
        <w:t>Ti trije ukrepi podpirajo pametno združevanje naložb in reform.</w:t>
      </w:r>
    </w:p>
    <w:p w14:paraId="5D709F94" w14:textId="77777777" w:rsidR="00A0299F" w:rsidRPr="00A0299F" w:rsidRDefault="00A0299F" w:rsidP="00224802">
      <w:pPr>
        <w:autoSpaceDE w:val="0"/>
        <w:autoSpaceDN w:val="0"/>
        <w:adjustRightInd w:val="0"/>
        <w:spacing w:line="276" w:lineRule="auto"/>
        <w:jc w:val="both"/>
        <w:rPr>
          <w:rFonts w:ascii="Arial" w:eastAsiaTheme="minorHAnsi" w:hAnsi="Arial" w:cs="Arial"/>
          <w:color w:val="000000"/>
          <w:sz w:val="20"/>
          <w:szCs w:val="20"/>
          <w:lang w:eastAsia="en-US"/>
        </w:rPr>
      </w:pPr>
    </w:p>
    <w:p w14:paraId="44A6CB0E" w14:textId="77777777" w:rsidR="00A0299F" w:rsidRPr="00A0299F" w:rsidRDefault="00A0299F" w:rsidP="00224802">
      <w:pPr>
        <w:spacing w:line="276" w:lineRule="auto"/>
        <w:jc w:val="both"/>
        <w:rPr>
          <w:rFonts w:ascii="Arial" w:eastAsia="Arial" w:hAnsi="Arial" w:cs="Arial"/>
          <w:sz w:val="20"/>
          <w:szCs w:val="20"/>
          <w:lang w:eastAsia="en-US"/>
        </w:rPr>
      </w:pPr>
      <w:r w:rsidRPr="00A0299F">
        <w:rPr>
          <w:rFonts w:ascii="Arial" w:eastAsia="Arial" w:hAnsi="Arial" w:cs="Arial"/>
          <w:sz w:val="20"/>
          <w:szCs w:val="20"/>
        </w:rPr>
        <w:t xml:space="preserve">Z vojno v Ukrajini je nujnost prehoda na OVE poleg podnebne dobila novo dimenzijo, ki je po prioritetah višje kot kadarkoli prej – to je </w:t>
      </w:r>
      <w:proofErr w:type="spellStart"/>
      <w:r w:rsidRPr="00A0299F">
        <w:rPr>
          <w:rFonts w:ascii="Arial" w:eastAsia="Arial" w:hAnsi="Arial" w:cs="Arial"/>
          <w:sz w:val="20"/>
          <w:szCs w:val="20"/>
        </w:rPr>
        <w:t>samooskrbnost</w:t>
      </w:r>
      <w:proofErr w:type="spellEnd"/>
      <w:r w:rsidRPr="00A0299F">
        <w:rPr>
          <w:rFonts w:ascii="Arial" w:eastAsia="Arial" w:hAnsi="Arial" w:cs="Arial"/>
          <w:sz w:val="20"/>
          <w:szCs w:val="20"/>
        </w:rPr>
        <w:t xml:space="preserve">. Glede na to, da države članice EU praktično nimajo lastnih virov fosilnih goriv (oz. je količina le-teh zanemarljiva) sta oskrba prebivalstva in delovanje gospodarstva pretežno odvisna od uvoza energentov, kar se je v zadnjem času (predvsem spričo vojnih razmer) pokazalo kot izjemno problematično in zaskrbljujoče. To težavo je mogoče rešiti zgolj z izgradnjo lastnih proizvodnih virov iz OVE v najkrajšem možnem času, ki bodo – kljub relativno visokim začetnim investicijam – sčasoma zagotavljali električno energijo po nižjih cenah kot elektrarne na fosilna goriva. Visoka odvisnost rabe zemeljskega plina v industriji je naslednji izziv doseganja samozadostnosti. </w:t>
      </w:r>
      <w:r w:rsidRPr="00A0299F">
        <w:rPr>
          <w:rFonts w:ascii="Arial" w:eastAsia="Arial" w:hAnsi="Arial" w:cs="Arial"/>
          <w:sz w:val="20"/>
          <w:szCs w:val="20"/>
          <w:lang w:eastAsia="en-US"/>
        </w:rPr>
        <w:t xml:space="preserve">Pri </w:t>
      </w:r>
      <w:r w:rsidRPr="00A0299F">
        <w:rPr>
          <w:rFonts w:ascii="Arial" w:eastAsia="Arial" w:hAnsi="Arial" w:cs="Arial"/>
          <w:sz w:val="20"/>
          <w:szCs w:val="20"/>
          <w:lang w:eastAsia="en-US"/>
        </w:rPr>
        <w:lastRenderedPageBreak/>
        <w:t xml:space="preserve">tem je ključno zagotoviti možnost uporabe zadostnega potenciala obnovljivih virov za tak prehod in pri tem seveda upoštevati vse strateške in </w:t>
      </w:r>
      <w:proofErr w:type="spellStart"/>
      <w:r w:rsidRPr="00A0299F">
        <w:rPr>
          <w:rFonts w:ascii="Arial" w:eastAsia="Arial" w:hAnsi="Arial" w:cs="Arial"/>
          <w:sz w:val="20"/>
          <w:szCs w:val="20"/>
          <w:lang w:eastAsia="en-US"/>
        </w:rPr>
        <w:t>okoljske</w:t>
      </w:r>
      <w:proofErr w:type="spellEnd"/>
      <w:r w:rsidRPr="00A0299F">
        <w:rPr>
          <w:rFonts w:ascii="Arial" w:eastAsia="Arial" w:hAnsi="Arial" w:cs="Arial"/>
          <w:sz w:val="20"/>
          <w:szCs w:val="20"/>
          <w:lang w:eastAsia="en-US"/>
        </w:rPr>
        <w:t xml:space="preserve"> vektorje odločanja pri tem.</w:t>
      </w:r>
    </w:p>
    <w:p w14:paraId="4DC8AD34" w14:textId="77777777" w:rsidR="00A0299F" w:rsidRPr="00A0299F" w:rsidRDefault="00A0299F" w:rsidP="00224802">
      <w:pPr>
        <w:shd w:val="clear" w:color="auto" w:fill="FFFFFF" w:themeFill="background1"/>
        <w:spacing w:line="276" w:lineRule="auto"/>
        <w:jc w:val="both"/>
        <w:rPr>
          <w:rFonts w:ascii="Arial" w:eastAsia="Arial" w:hAnsi="Arial" w:cs="Arial"/>
          <w:sz w:val="20"/>
          <w:szCs w:val="20"/>
        </w:rPr>
      </w:pPr>
    </w:p>
    <w:p w14:paraId="26A98AEB" w14:textId="6279E121" w:rsidR="00A0299F" w:rsidRPr="00A0299F" w:rsidRDefault="00A0299F" w:rsidP="00224802">
      <w:pPr>
        <w:shd w:val="clear" w:color="auto" w:fill="FFFFFF" w:themeFill="background1"/>
        <w:spacing w:line="276" w:lineRule="auto"/>
        <w:jc w:val="both"/>
        <w:rPr>
          <w:rFonts w:ascii="Arial" w:eastAsia="Arial" w:hAnsi="Arial" w:cs="Arial"/>
          <w:sz w:val="20"/>
          <w:szCs w:val="20"/>
          <w:lang w:eastAsia="en-US"/>
        </w:rPr>
      </w:pPr>
      <w:r w:rsidRPr="00A0299F">
        <w:rPr>
          <w:rFonts w:ascii="Arial" w:eastAsia="Arial" w:hAnsi="Arial" w:cs="Arial"/>
          <w:sz w:val="20"/>
          <w:szCs w:val="20"/>
          <w:lang w:eastAsia="en-US"/>
        </w:rPr>
        <w:t xml:space="preserve">Uresničevanje nacionalnih ciljev OVE pa je močno zaznamovano s pravnimi in upravnimi ovirami za uporabo OVE v soglasju z varstvom narave in upravljanjem območij Natura 2000, ki predstavljajo 38 % slovenskega ozemlja, ter z zavračanjem lokalnega prebivalstva. Poleg dolgotrajnih in pogosto zahtevnih prostorskih načrtovanj, </w:t>
      </w:r>
      <w:proofErr w:type="spellStart"/>
      <w:r w:rsidRPr="00A0299F">
        <w:rPr>
          <w:rFonts w:ascii="Arial" w:eastAsia="Arial" w:hAnsi="Arial" w:cs="Arial"/>
          <w:sz w:val="20"/>
          <w:szCs w:val="20"/>
          <w:lang w:eastAsia="en-US"/>
        </w:rPr>
        <w:t>okoljskih</w:t>
      </w:r>
      <w:proofErr w:type="spellEnd"/>
      <w:r w:rsidRPr="00A0299F">
        <w:rPr>
          <w:rFonts w:ascii="Arial" w:eastAsia="Arial" w:hAnsi="Arial" w:cs="Arial"/>
          <w:sz w:val="20"/>
          <w:szCs w:val="20"/>
          <w:lang w:eastAsia="en-US"/>
        </w:rPr>
        <w:t xml:space="preserve"> presoj in upravnih postopkov</w:t>
      </w:r>
      <w:r>
        <w:rPr>
          <w:rFonts w:ascii="Arial" w:eastAsia="Arial" w:hAnsi="Arial" w:cs="Arial"/>
          <w:sz w:val="20"/>
          <w:szCs w:val="20"/>
          <w:lang w:eastAsia="en-US"/>
        </w:rPr>
        <w:t xml:space="preserve"> izdaje dovoljenj</w:t>
      </w:r>
      <w:r w:rsidRPr="00A0299F">
        <w:rPr>
          <w:rFonts w:ascii="Arial" w:eastAsia="Arial" w:hAnsi="Arial" w:cs="Arial"/>
          <w:sz w:val="20"/>
          <w:szCs w:val="20"/>
          <w:lang w:eastAsia="en-US"/>
        </w:rPr>
        <w:t xml:space="preserve"> je to povzročilo stanje, ko v praksi določen del načrtovanih uvedb OVE (hidro in veter) ni bil realiziran, s čimer Slovenija zaenkrat tudi zaostaja za ciljem 25 %, ki je bil določen za leto 2020. </w:t>
      </w:r>
    </w:p>
    <w:p w14:paraId="514329D8" w14:textId="77777777" w:rsidR="00A0299F" w:rsidRPr="00A0299F" w:rsidRDefault="00A0299F" w:rsidP="00224802">
      <w:pPr>
        <w:spacing w:line="276" w:lineRule="auto"/>
        <w:jc w:val="both"/>
        <w:rPr>
          <w:rFonts w:ascii="Arial" w:eastAsia="Arial" w:hAnsi="Arial" w:cs="Arial"/>
          <w:sz w:val="20"/>
          <w:szCs w:val="20"/>
          <w:lang w:eastAsia="en-US"/>
        </w:rPr>
      </w:pPr>
      <w:r w:rsidRPr="00A0299F">
        <w:rPr>
          <w:rFonts w:ascii="Arial" w:eastAsia="Arial" w:hAnsi="Arial" w:cs="Arial"/>
          <w:sz w:val="20"/>
          <w:szCs w:val="20"/>
          <w:lang w:eastAsia="en-US"/>
        </w:rPr>
        <w:t xml:space="preserve"> </w:t>
      </w:r>
    </w:p>
    <w:p w14:paraId="18A92075" w14:textId="77777777" w:rsidR="00A0299F" w:rsidRPr="00593742" w:rsidRDefault="00A0299F" w:rsidP="00224802">
      <w:pPr>
        <w:spacing w:line="276" w:lineRule="auto"/>
        <w:jc w:val="both"/>
        <w:rPr>
          <w:rFonts w:ascii="Arial" w:eastAsia="Arial" w:hAnsi="Arial" w:cs="Arial"/>
          <w:sz w:val="20"/>
          <w:szCs w:val="20"/>
          <w:lang w:eastAsia="en-US"/>
        </w:rPr>
      </w:pPr>
      <w:r w:rsidRPr="00A0299F">
        <w:rPr>
          <w:rFonts w:ascii="Arial" w:eastAsia="Arial" w:hAnsi="Arial" w:cs="Arial"/>
          <w:sz w:val="20"/>
          <w:szCs w:val="20"/>
          <w:lang w:eastAsia="en-US"/>
        </w:rPr>
        <w:t xml:space="preserve">Slovenija je večinoma uspešna pri izvajanju že sprejetih ukrepov, manj uspešna pa pri dodatnih ukrepih NEPN, kjer prihaja do zamud ter pomanjkanja potrebnih kadrovskih kapacitet. Slovenija je v letu 2020 izpolnila cilje na področju emisij TGP ter energetske učinkovitosti, za doseganje zaostrenih ciljev, v letu 2030 pa bo potrebno izvajanje ukrepov še bistveno okrepiti. Energetska učinkovitost na prvem mestu in njena dostopnost za vse mora postati prednostna usmeritev podnebno energetske politike. Delež obnovljivih virov energije v Sloveniji brez statističnega prenosa je bil v letu 2020 le 24,1% (cilj 25%), zato bo odpravi ovir na tem področju, še posebej umeščanju v prostor, treba nameniti bistveno več pozornosti. Velik zaostanek in premajhna vlaganja v električno distribucijsko omrežje bo povzročilo, da </w:t>
      </w:r>
      <w:r w:rsidRPr="00593742">
        <w:rPr>
          <w:rFonts w:ascii="Arial" w:eastAsia="Arial" w:hAnsi="Arial" w:cs="Arial"/>
          <w:sz w:val="20"/>
          <w:szCs w:val="20"/>
          <w:lang w:eastAsia="en-US"/>
        </w:rPr>
        <w:t>bo le-to kmalu postalo glavno ozko grlo zelenega prehoda v Sloveniji, zato je neizvajanje ukrepov NEPN na tem področju alarmantno.</w:t>
      </w:r>
    </w:p>
    <w:p w14:paraId="2B4EEBF1" w14:textId="77777777" w:rsidR="00A0299F" w:rsidRPr="00593742" w:rsidRDefault="00A0299F" w:rsidP="00224802">
      <w:pPr>
        <w:spacing w:line="276" w:lineRule="auto"/>
        <w:jc w:val="both"/>
        <w:rPr>
          <w:rFonts w:ascii="Arial" w:eastAsia="Arial" w:hAnsi="Arial" w:cs="Arial"/>
          <w:sz w:val="20"/>
          <w:szCs w:val="20"/>
          <w:lang w:eastAsia="en-US"/>
        </w:rPr>
      </w:pPr>
    </w:p>
    <w:p w14:paraId="0DBE4250" w14:textId="40C4065D" w:rsidR="00A0299F" w:rsidRDefault="00A0299F" w:rsidP="00224802">
      <w:pPr>
        <w:spacing w:line="276" w:lineRule="auto"/>
        <w:jc w:val="both"/>
        <w:rPr>
          <w:rFonts w:ascii="Arial" w:eastAsia="Calibri" w:hAnsi="Arial" w:cs="Arial"/>
          <w:sz w:val="20"/>
          <w:szCs w:val="20"/>
          <w:lang w:eastAsia="en-US"/>
        </w:rPr>
      </w:pPr>
      <w:r w:rsidRPr="00593742">
        <w:rPr>
          <w:rFonts w:ascii="Arial" w:eastAsia="Arial" w:hAnsi="Arial" w:cs="Arial"/>
          <w:b/>
          <w:bCs/>
          <w:sz w:val="20"/>
          <w:szCs w:val="20"/>
          <w:lang w:eastAsia="en-US"/>
        </w:rPr>
        <w:t>Naraščanje rabe energije in prepočasno zmanjševanje emisij toplogrednih plinov v prometnem sektorju</w:t>
      </w:r>
      <w:r w:rsidRPr="00593742">
        <w:rPr>
          <w:rFonts w:ascii="Arial" w:eastAsia="Arial" w:hAnsi="Arial" w:cs="Arial"/>
          <w:sz w:val="20"/>
          <w:szCs w:val="20"/>
          <w:lang w:eastAsia="en-US"/>
        </w:rPr>
        <w:t xml:space="preserve">: V zadnjih nekaj letih raba energije v prometu z izjemo leta 2019 narašča (leta 2019 je znašala 1.799 </w:t>
      </w:r>
      <w:proofErr w:type="spellStart"/>
      <w:r w:rsidRPr="00593742">
        <w:rPr>
          <w:rFonts w:ascii="Arial" w:eastAsia="Arial" w:hAnsi="Arial" w:cs="Arial"/>
          <w:sz w:val="20"/>
          <w:szCs w:val="20"/>
          <w:lang w:eastAsia="en-US"/>
        </w:rPr>
        <w:t>ktoe</w:t>
      </w:r>
      <w:proofErr w:type="spellEnd"/>
      <w:r w:rsidRPr="00593742">
        <w:rPr>
          <w:rFonts w:ascii="Arial" w:eastAsia="Arial" w:hAnsi="Arial" w:cs="Arial"/>
          <w:sz w:val="20"/>
          <w:szCs w:val="20"/>
          <w:lang w:eastAsia="en-US"/>
        </w:rPr>
        <w:t xml:space="preserve"> in je bila glede na predhodno leto nižja za 2,8 %, glede na leto 2000 pa višja za 58 %).  Največ energije je porabljeno v cestnem prometu, kar 97,2 %, med gorivi pa močno prevladuje dizelsko gorivo (leta 2019 70,9 %), k čemur je dve tretjini prispevala rast v osebnih vozilih, eno tretjino pa rast v tovornem prometu. Sledi motorni bencin (20,9 %), </w:t>
      </w:r>
      <w:proofErr w:type="spellStart"/>
      <w:r w:rsidRPr="00593742">
        <w:rPr>
          <w:rFonts w:ascii="Arial" w:eastAsia="Arial" w:hAnsi="Arial" w:cs="Arial"/>
          <w:sz w:val="20"/>
          <w:szCs w:val="20"/>
          <w:lang w:eastAsia="en-US"/>
        </w:rPr>
        <w:t>biogoriva</w:t>
      </w:r>
      <w:proofErr w:type="spellEnd"/>
      <w:r w:rsidRPr="00593742">
        <w:rPr>
          <w:rFonts w:ascii="Arial" w:eastAsia="Arial" w:hAnsi="Arial" w:cs="Arial"/>
          <w:sz w:val="20"/>
          <w:szCs w:val="20"/>
          <w:lang w:eastAsia="en-US"/>
        </w:rPr>
        <w:t xml:space="preserve"> (4,9 %), </w:t>
      </w:r>
      <w:proofErr w:type="spellStart"/>
      <w:r w:rsidRPr="00593742">
        <w:rPr>
          <w:rFonts w:ascii="Arial" w:eastAsia="Arial" w:hAnsi="Arial" w:cs="Arial"/>
          <w:sz w:val="20"/>
          <w:szCs w:val="20"/>
          <w:lang w:eastAsia="en-US"/>
        </w:rPr>
        <w:t>biodizel</w:t>
      </w:r>
      <w:proofErr w:type="spellEnd"/>
      <w:r w:rsidRPr="00593742">
        <w:rPr>
          <w:rFonts w:ascii="Arial" w:eastAsia="Arial" w:hAnsi="Arial" w:cs="Arial"/>
          <w:sz w:val="20"/>
          <w:szCs w:val="20"/>
          <w:lang w:eastAsia="en-US"/>
        </w:rPr>
        <w:t xml:space="preserve"> (4,6 %) in </w:t>
      </w:r>
      <w:proofErr w:type="spellStart"/>
      <w:r w:rsidRPr="00593742">
        <w:rPr>
          <w:rFonts w:ascii="Arial" w:eastAsia="Arial" w:hAnsi="Arial" w:cs="Arial"/>
          <w:sz w:val="20"/>
          <w:szCs w:val="20"/>
          <w:lang w:eastAsia="en-US"/>
        </w:rPr>
        <w:t>bioetanol</w:t>
      </w:r>
      <w:proofErr w:type="spellEnd"/>
      <w:r w:rsidRPr="00593742">
        <w:rPr>
          <w:rFonts w:ascii="Arial" w:eastAsia="Arial" w:hAnsi="Arial" w:cs="Arial"/>
          <w:sz w:val="20"/>
          <w:szCs w:val="20"/>
          <w:lang w:eastAsia="en-US"/>
        </w:rPr>
        <w:t xml:space="preserve"> (0,2 %). </w:t>
      </w:r>
      <w:r w:rsidRPr="00593742">
        <w:rPr>
          <w:rFonts w:ascii="Arial" w:eastAsia="Calibri" w:hAnsi="Arial" w:cs="Arial"/>
          <w:sz w:val="20"/>
          <w:szCs w:val="20"/>
          <w:lang w:eastAsia="en-US"/>
        </w:rPr>
        <w:t xml:space="preserve">Raba kerozina, ki se uporablja le v letalstvu, znaša 1,4 %, sledijo še električna energija 1,0 %, utekočinjen naftni plin 0,7 %, zemeljski plin 0,2 % in letalski bencin 0,03 %. V rabi končne energije je promet leta 2019 predstavljal 40 %, kar je glede na leto 2005 višje za dobrih 8 odstotnih točk. Po podatkih Agencije RS </w:t>
      </w:r>
      <w:r w:rsidRPr="00A0299F">
        <w:rPr>
          <w:rFonts w:ascii="Arial" w:eastAsia="Calibri" w:hAnsi="Arial" w:cs="Arial"/>
          <w:sz w:val="20"/>
          <w:szCs w:val="20"/>
          <w:lang w:eastAsia="en-US"/>
        </w:rPr>
        <w:t xml:space="preserve">za okolje največji delež TGP prispeva promet (33 % leta 2019), pri čemer je leta 2019 cestni promet prispeval 99 % vseh izpustov. V zadnjih letih narašča tudi rast cestnega tovornega prometa, posebno tranzitnega. Slovenija mora zato še naprej intenzivno izvajati aktivnosti za zmanjševanje rasti osebnega potniškega in tovornega prometa ter usmerjati prometne tokove na prevozna sredstva z alternativnim, okolju bolj prijaznim pogonom. Pri tem je ključnega pomena postopno zmanjševanje rabe energije zlasti v cestnem prometu, spodbujanje javnega potniškega prometa in prehod na </w:t>
      </w:r>
      <w:proofErr w:type="spellStart"/>
      <w:r w:rsidRPr="00A0299F">
        <w:rPr>
          <w:rFonts w:ascii="Arial" w:eastAsia="Calibri" w:hAnsi="Arial" w:cs="Arial"/>
          <w:sz w:val="20"/>
          <w:szCs w:val="20"/>
          <w:lang w:eastAsia="en-US"/>
        </w:rPr>
        <w:t>brezemisijsko</w:t>
      </w:r>
      <w:proofErr w:type="spellEnd"/>
      <w:r w:rsidRPr="00A0299F">
        <w:rPr>
          <w:rFonts w:ascii="Arial" w:eastAsia="Calibri" w:hAnsi="Arial" w:cs="Arial"/>
          <w:sz w:val="20"/>
          <w:szCs w:val="20"/>
          <w:lang w:eastAsia="en-US"/>
        </w:rPr>
        <w:t xml:space="preserve"> mobilnost.</w:t>
      </w:r>
    </w:p>
    <w:p w14:paraId="3B3502B7" w14:textId="77777777" w:rsidR="00A0299F" w:rsidRPr="00A0299F" w:rsidRDefault="00A0299F" w:rsidP="00224802">
      <w:pPr>
        <w:spacing w:line="276" w:lineRule="auto"/>
        <w:jc w:val="both"/>
        <w:rPr>
          <w:rFonts w:ascii="Arial" w:eastAsia="Calibri" w:hAnsi="Arial" w:cs="Arial"/>
          <w:sz w:val="20"/>
          <w:szCs w:val="20"/>
          <w:lang w:eastAsia="en-US"/>
        </w:rPr>
      </w:pPr>
    </w:p>
    <w:p w14:paraId="5702AEA9" w14:textId="4C762E48" w:rsid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Oskrba z zemeljskim plinom je v letu 2022 v Evropi zaznamovana z visoko stopnjo negotovosti, tako glede zagotavljanja zadostnih</w:t>
      </w:r>
      <w:r>
        <w:rPr>
          <w:rFonts w:ascii="Arial" w:eastAsia="Calibri" w:hAnsi="Arial" w:cs="Arial"/>
          <w:sz w:val="20"/>
          <w:szCs w:val="20"/>
          <w:lang w:eastAsia="en-US"/>
        </w:rPr>
        <w:t xml:space="preserve"> količin plina za oskrbo odjemal</w:t>
      </w:r>
      <w:r w:rsidRPr="00A0299F">
        <w:rPr>
          <w:rFonts w:ascii="Arial" w:eastAsia="Calibri" w:hAnsi="Arial" w:cs="Arial"/>
          <w:sz w:val="20"/>
          <w:szCs w:val="20"/>
          <w:lang w:eastAsia="en-US"/>
        </w:rPr>
        <w:t>cev v EU, kot glede ekstremnih cenovnih nihanj, pri čemer so cene plina povprečno višje za okoli 5-7 kratnik.</w:t>
      </w:r>
    </w:p>
    <w:p w14:paraId="2736B332" w14:textId="77777777" w:rsidR="00A0299F" w:rsidRPr="00A0299F" w:rsidRDefault="00A0299F" w:rsidP="00224802">
      <w:pPr>
        <w:spacing w:line="276" w:lineRule="auto"/>
        <w:jc w:val="both"/>
        <w:rPr>
          <w:rFonts w:ascii="Arial" w:eastAsia="Calibri" w:hAnsi="Arial" w:cs="Arial"/>
          <w:sz w:val="20"/>
          <w:szCs w:val="20"/>
          <w:lang w:eastAsia="en-US"/>
        </w:rPr>
      </w:pPr>
    </w:p>
    <w:p w14:paraId="1CF35AB2" w14:textId="604C3F2F" w:rsid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V takem okolju je zelo težko delovati vsem udeležencem na trgu s plinom. Glede na to, da je Slovenija 100% odvisna od uvoza plina in da nima na svojem ozemlju skladišča za zemeljski plin je odvisnost od ruskega plina in razmer na evropskem trgu popolna. </w:t>
      </w:r>
    </w:p>
    <w:p w14:paraId="6820CBCF" w14:textId="77777777" w:rsidR="00A0299F" w:rsidRPr="00A0299F" w:rsidRDefault="00A0299F" w:rsidP="00224802">
      <w:pPr>
        <w:spacing w:line="276" w:lineRule="auto"/>
        <w:jc w:val="both"/>
        <w:rPr>
          <w:rFonts w:ascii="Arial" w:eastAsia="Calibri" w:hAnsi="Arial" w:cs="Arial"/>
          <w:sz w:val="20"/>
          <w:szCs w:val="20"/>
          <w:lang w:eastAsia="en-US"/>
        </w:rPr>
      </w:pPr>
    </w:p>
    <w:p w14:paraId="3EEB1536" w14:textId="1EA19C09" w:rsid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Dobavitelji z različnimi ukrepi, ki jih podpira tudi Vlada RS, izvajajo ukrepe za izboljšanje zanesljivosti oskrbe s plinom. Predhodna velika navezanost na ruski plin pre</w:t>
      </w:r>
      <w:r>
        <w:rPr>
          <w:rFonts w:ascii="Arial" w:eastAsia="Calibri" w:hAnsi="Arial" w:cs="Arial"/>
          <w:sz w:val="20"/>
          <w:szCs w:val="20"/>
          <w:lang w:eastAsia="en-US"/>
        </w:rPr>
        <w:t>ko vozlišča v Avstriji se je zaen</w:t>
      </w:r>
      <w:r w:rsidRPr="00A0299F">
        <w:rPr>
          <w:rFonts w:ascii="Arial" w:eastAsia="Calibri" w:hAnsi="Arial" w:cs="Arial"/>
          <w:sz w:val="20"/>
          <w:szCs w:val="20"/>
          <w:lang w:eastAsia="en-US"/>
        </w:rPr>
        <w:t xml:space="preserve">krat uspešno zmanjšala in Slovenija prejema plin tudi iz drugih virov. Vendar pa to še ne zagotavlja dolgoročne stabilne  oskrbe z energijo. Pri tem je kritično izpostavljena predvsem slovenska industrija, ki jo zaznamuje visok delež energetsko intenzivne industrije in porabi približno 75% plina ter večji sistemi daljinskega ogrevanja (DO), kjer plin prav tako predstavlja ključen energent glede na obseg proizvodnje </w:t>
      </w:r>
      <w:r w:rsidRPr="00A0299F">
        <w:rPr>
          <w:rFonts w:ascii="Arial" w:eastAsia="Calibri" w:hAnsi="Arial" w:cs="Arial"/>
          <w:sz w:val="20"/>
          <w:szCs w:val="20"/>
          <w:lang w:eastAsia="en-US"/>
        </w:rPr>
        <w:lastRenderedPageBreak/>
        <w:t>toplote za ogrevanje. V tem pogledu je še posebej kritična situacija v treh največjih sistemih DO, kjer uporabljajo ali so z novo investicijo predvideli uporabo zemeljskega plina v letu 2023.</w:t>
      </w:r>
    </w:p>
    <w:p w14:paraId="38EBC9FB" w14:textId="77777777" w:rsidR="00A0299F" w:rsidRPr="00A0299F" w:rsidRDefault="00A0299F" w:rsidP="00224802">
      <w:pPr>
        <w:spacing w:line="276" w:lineRule="auto"/>
        <w:jc w:val="both"/>
        <w:rPr>
          <w:rFonts w:ascii="Arial" w:eastAsia="Calibri" w:hAnsi="Arial" w:cs="Arial"/>
          <w:sz w:val="20"/>
          <w:szCs w:val="20"/>
          <w:lang w:eastAsia="en-US"/>
        </w:rPr>
      </w:pPr>
    </w:p>
    <w:p w14:paraId="5B999B72" w14:textId="1FC9DD36" w:rsid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Slovenska industrija in opisani sistemi DO morajo kolikor je tehnično mogoče in hitro izvesti prehod na druge zanesljive vire energije, pri čemer imajo obnovljivi viri ob pospešenih ukrepih energetske učinkovitosti absolutno prednost in pozornost. Glede na opisano situacijo in tudi skupne cilje prehoda na obnovljive vire so nujna izredno pospešena vlaganja v </w:t>
      </w:r>
      <w:proofErr w:type="spellStart"/>
      <w:r w:rsidRPr="00A0299F">
        <w:rPr>
          <w:rFonts w:ascii="Arial" w:eastAsia="Calibri" w:hAnsi="Arial" w:cs="Arial"/>
          <w:sz w:val="20"/>
          <w:szCs w:val="20"/>
          <w:lang w:eastAsia="en-US"/>
        </w:rPr>
        <w:t>razogli</w:t>
      </w:r>
      <w:r>
        <w:rPr>
          <w:rFonts w:ascii="Arial" w:eastAsia="Calibri" w:hAnsi="Arial" w:cs="Arial"/>
          <w:sz w:val="20"/>
          <w:szCs w:val="20"/>
          <w:lang w:eastAsia="en-US"/>
        </w:rPr>
        <w:t>i</w:t>
      </w:r>
      <w:r w:rsidRPr="00A0299F">
        <w:rPr>
          <w:rFonts w:ascii="Arial" w:eastAsia="Calibri" w:hAnsi="Arial" w:cs="Arial"/>
          <w:sz w:val="20"/>
          <w:szCs w:val="20"/>
          <w:lang w:eastAsia="en-US"/>
        </w:rPr>
        <w:t>čenje</w:t>
      </w:r>
      <w:proofErr w:type="spellEnd"/>
      <w:r w:rsidRPr="00A0299F">
        <w:rPr>
          <w:rFonts w:ascii="Arial" w:eastAsia="Calibri" w:hAnsi="Arial" w:cs="Arial"/>
          <w:sz w:val="20"/>
          <w:szCs w:val="20"/>
          <w:lang w:eastAsia="en-US"/>
        </w:rPr>
        <w:t xml:space="preserve"> energetske infrastrukture in oskrbe v industriji in sistemih DO. Glede na trenutno in pričakovano poslovno okolje deležnikov taka vlaganja, ki so potrebna v kratkem času pomenijo enormen izziv, ki je v mnogih primerih neizvedljiv brez dodatne investicijske podpore.</w:t>
      </w:r>
    </w:p>
    <w:p w14:paraId="1E382FAB" w14:textId="51E7567B" w:rsidR="00A0299F" w:rsidRDefault="00A0299F" w:rsidP="00224802">
      <w:pPr>
        <w:spacing w:line="276" w:lineRule="auto"/>
        <w:jc w:val="both"/>
        <w:rPr>
          <w:rFonts w:ascii="Arial" w:eastAsia="Calibri" w:hAnsi="Arial" w:cs="Arial"/>
          <w:sz w:val="20"/>
          <w:szCs w:val="20"/>
          <w:lang w:eastAsia="en-US"/>
        </w:rPr>
      </w:pPr>
    </w:p>
    <w:p w14:paraId="732C6A40" w14:textId="0AD64116" w:rsidR="00A0299F" w:rsidRPr="00C2048B" w:rsidRDefault="00A0299F" w:rsidP="00224802">
      <w:pPr>
        <w:keepNext/>
        <w:keepLines/>
        <w:spacing w:line="276" w:lineRule="auto"/>
        <w:jc w:val="both"/>
        <w:outlineLvl w:val="1"/>
        <w:rPr>
          <w:rFonts w:ascii="Arial" w:hAnsi="Arial" w:cs="Arial"/>
          <w:b/>
          <w:sz w:val="20"/>
          <w:szCs w:val="20"/>
          <w:u w:val="single"/>
        </w:rPr>
      </w:pPr>
      <w:r w:rsidRPr="00C2048B">
        <w:rPr>
          <w:rFonts w:ascii="Arial" w:hAnsi="Arial" w:cs="Arial"/>
          <w:b/>
          <w:sz w:val="20"/>
          <w:szCs w:val="20"/>
          <w:u w:val="single"/>
        </w:rPr>
        <w:t>Komplementarnost</w:t>
      </w:r>
      <w:r w:rsidR="00674781" w:rsidRPr="00C2048B">
        <w:rPr>
          <w:rFonts w:ascii="Arial" w:hAnsi="Arial" w:cs="Arial"/>
          <w:b/>
          <w:sz w:val="20"/>
          <w:szCs w:val="20"/>
          <w:u w:val="single"/>
        </w:rPr>
        <w:t xml:space="preserve"> ukrepov</w:t>
      </w:r>
    </w:p>
    <w:p w14:paraId="09F50A05" w14:textId="77777777" w:rsidR="00A0299F" w:rsidRPr="00A141EC" w:rsidRDefault="00A0299F" w:rsidP="00224802">
      <w:pPr>
        <w:spacing w:line="276" w:lineRule="auto"/>
        <w:jc w:val="both"/>
        <w:rPr>
          <w:rFonts w:ascii="Arial" w:eastAsia="Calibri" w:hAnsi="Arial" w:cs="Arial"/>
          <w:sz w:val="20"/>
          <w:szCs w:val="20"/>
        </w:rPr>
      </w:pPr>
    </w:p>
    <w:p w14:paraId="188E2388" w14:textId="77777777" w:rsidR="00A0299F" w:rsidRPr="00A141EC" w:rsidRDefault="00A0299F" w:rsidP="00224802">
      <w:pPr>
        <w:spacing w:line="276" w:lineRule="auto"/>
        <w:jc w:val="both"/>
        <w:rPr>
          <w:rFonts w:ascii="Arial" w:eastAsia="Calibri" w:hAnsi="Arial" w:cs="Arial"/>
          <w:sz w:val="20"/>
          <w:szCs w:val="20"/>
        </w:rPr>
      </w:pPr>
      <w:r w:rsidRPr="4DB25C05">
        <w:rPr>
          <w:rFonts w:ascii="Arial" w:eastAsia="Calibri" w:hAnsi="Arial" w:cs="Arial"/>
          <w:sz w:val="20"/>
          <w:szCs w:val="20"/>
        </w:rPr>
        <w:t>V okviru EKP 2014-2020 se bodo do konca obdobja upravičenosti izvedle še številne naložbe za proizvodnjo in distribucijo energije, ki izvira iz OVE. Tudi v prihodnje Slovenija s podporo Evropskih strukturnih in investicijskih (v nadaljevanju: ESI) skladov 2021 – 2027 predvideva vlaganja v različne oblike proizvodnje čistejše električne energije. V skladu z NEPN bomo spodbujali tiste tehnologije obnovljivih virov, ki jih je možno in smiselno izvesti glede na razpoložljiv potencial Slovenije. Predvideno je tudi vzpostavljanje dodatnih kapacitet za visoko učinkovito proizvodnjo v sistemih daljinskega ogrevanja in hlajenja, hrambo električne energije in spodbude za naložbe v samooskrbo in oskrbo z OVE. Predlagane so tudi spodbude za razvoj in proizvodnjo čistejših virov energije, alternativnih in naprednih goriv ter vzpostavljanje lokalnih energetskih skupnosti. Vlaganja bodo namenjena tudi nadaljnji vzpostavitvi pametnih sistemov za distribucijo energije pri srednjih in visokih napetostih.</w:t>
      </w:r>
    </w:p>
    <w:p w14:paraId="1FF5D759" w14:textId="77777777" w:rsidR="00A0299F" w:rsidRDefault="00A0299F" w:rsidP="00224802">
      <w:pPr>
        <w:spacing w:line="276" w:lineRule="auto"/>
        <w:jc w:val="both"/>
        <w:rPr>
          <w:rFonts w:ascii="Arial" w:eastAsia="Calibri" w:hAnsi="Arial" w:cs="Arial"/>
          <w:sz w:val="20"/>
          <w:szCs w:val="20"/>
          <w:u w:val="single"/>
        </w:rPr>
      </w:pPr>
    </w:p>
    <w:p w14:paraId="35533AFD" w14:textId="77777777" w:rsidR="00A0299F" w:rsidRPr="00A141EC" w:rsidRDefault="00A0299F" w:rsidP="00224802">
      <w:pPr>
        <w:spacing w:line="276" w:lineRule="auto"/>
        <w:jc w:val="both"/>
        <w:rPr>
          <w:rFonts w:ascii="Arial" w:eastAsia="Calibri" w:hAnsi="Arial" w:cs="Arial"/>
          <w:sz w:val="20"/>
          <w:szCs w:val="20"/>
        </w:rPr>
      </w:pPr>
      <w:r w:rsidRPr="0029212F">
        <w:rPr>
          <w:rFonts w:ascii="Arial" w:eastAsia="Calibri" w:hAnsi="Arial" w:cs="Arial"/>
          <w:sz w:val="20"/>
          <w:szCs w:val="20"/>
        </w:rPr>
        <w:t>Spodbujanje in financiranje investicij in različnih tehnologij bo jasno razmejeno med različne vire in različne deležnike ob upoštevanju pravil državnih pomoči.</w:t>
      </w:r>
    </w:p>
    <w:p w14:paraId="550AC497" w14:textId="77777777" w:rsidR="00A0299F" w:rsidRPr="00A141EC" w:rsidRDefault="00A0299F" w:rsidP="00224802">
      <w:pPr>
        <w:spacing w:line="276" w:lineRule="auto"/>
        <w:jc w:val="both"/>
        <w:rPr>
          <w:rFonts w:ascii="Arial" w:eastAsia="Calibri" w:hAnsi="Arial" w:cs="Arial"/>
          <w:sz w:val="20"/>
          <w:szCs w:val="20"/>
          <w:u w:val="single"/>
        </w:rPr>
      </w:pPr>
    </w:p>
    <w:p w14:paraId="1924B60A" w14:textId="77777777" w:rsidR="00A0299F" w:rsidRDefault="00A0299F" w:rsidP="00224802">
      <w:pPr>
        <w:spacing w:line="276" w:lineRule="auto"/>
        <w:jc w:val="both"/>
        <w:rPr>
          <w:rFonts w:ascii="Arial" w:eastAsia="Calibri" w:hAnsi="Arial" w:cs="Arial"/>
          <w:sz w:val="20"/>
          <w:szCs w:val="20"/>
          <w:shd w:val="clear" w:color="auto" w:fill="FFFFFF"/>
        </w:rPr>
      </w:pPr>
      <w:r w:rsidRPr="4DB25C05">
        <w:rPr>
          <w:rFonts w:ascii="Arial" w:eastAsia="Calibri" w:hAnsi="Arial" w:cs="Arial"/>
          <w:sz w:val="20"/>
          <w:szCs w:val="20"/>
        </w:rPr>
        <w:t>Pomembno vlogo igrajo območni načrti za pravičen prehod</w:t>
      </w:r>
      <w:r w:rsidRPr="4DB25C05">
        <w:rPr>
          <w:rFonts w:ascii="Arial" w:eastAsia="Calibri" w:hAnsi="Arial" w:cs="Arial"/>
          <w:sz w:val="20"/>
          <w:szCs w:val="20"/>
          <w:shd w:val="clear" w:color="auto" w:fill="FFFFFF"/>
        </w:rPr>
        <w:t xml:space="preserve"> za premogovni regiji Zasavje in Šaleška regija. Finančna sredstva se bodo uporabljala predvsem za ublažitev socialno-ekonomskih učinkov zelenega prehoda, predvsem za Šaleško regijo pa bo treba vzpostaviti tudi primerno rešitev vira energije za ogrevanje, ki trenutno izvira iz termoelektrarne. </w:t>
      </w:r>
    </w:p>
    <w:p w14:paraId="306867AA" w14:textId="77777777" w:rsidR="00A0299F" w:rsidRPr="00A141EC" w:rsidRDefault="00A0299F" w:rsidP="00224802">
      <w:pPr>
        <w:spacing w:line="276" w:lineRule="auto"/>
        <w:jc w:val="both"/>
        <w:rPr>
          <w:rFonts w:ascii="Arial" w:eastAsia="Calibri" w:hAnsi="Arial" w:cs="Arial"/>
          <w:sz w:val="20"/>
          <w:szCs w:val="20"/>
          <w:shd w:val="clear" w:color="auto" w:fill="FFFFFF"/>
        </w:rPr>
      </w:pPr>
    </w:p>
    <w:p w14:paraId="305DA9EB" w14:textId="77777777" w:rsidR="00A0299F" w:rsidRPr="00A141EC" w:rsidRDefault="00A0299F" w:rsidP="00224802">
      <w:pPr>
        <w:spacing w:line="276" w:lineRule="auto"/>
        <w:jc w:val="both"/>
        <w:rPr>
          <w:rFonts w:ascii="Arial" w:eastAsia="Calibri" w:hAnsi="Arial" w:cs="Arial"/>
          <w:kern w:val="24"/>
          <w:sz w:val="20"/>
        </w:rPr>
      </w:pPr>
      <w:r w:rsidRPr="00A141EC">
        <w:rPr>
          <w:rFonts w:ascii="Arial" w:eastAsia="Calibri" w:hAnsi="Arial" w:cs="Arial"/>
          <w:sz w:val="20"/>
        </w:rPr>
        <w:t>Ukrepi v okviru NOO in ukrepi, ki bodo financirani s sredstvi kohezijske politike, so komplementarni projektom skupnega interesa, ki so upravičeni do financiranja iz naslova Instrumenta za povezovanje Evrope (v nadaljevanju: IPE). Projekti, financirani iz IPE, so projekti na srednje- ali visokonapetostnem nivoju in čezmejne narave, namenjeni povezovanju energetskih sistemov držav članic EU. Projekti, ki se bodo financirali iz NOO, so namenjeni krepitvi nizkonapetostnega distribucijskega omrežja z namenom večje integracije OVE na ozemlju Slovenije. Na področju raziskav in razvoja v okviru programa Obzorje podpiramo projekte, ki naslavljajo družbene izzive na področju zanesljive, čiste in učinkovite energije.</w:t>
      </w:r>
      <w:r w:rsidRPr="00A141EC">
        <w:rPr>
          <w:rFonts w:ascii="Arial" w:eastAsia="Calibri" w:hAnsi="Arial" w:cs="Arial"/>
          <w:kern w:val="24"/>
          <w:sz w:val="20"/>
        </w:rPr>
        <w:t xml:space="preserve"> </w:t>
      </w:r>
    </w:p>
    <w:p w14:paraId="144C68F3" w14:textId="77777777" w:rsidR="00A0299F" w:rsidRPr="00A141EC" w:rsidRDefault="00A0299F" w:rsidP="00224802">
      <w:pPr>
        <w:spacing w:line="276" w:lineRule="auto"/>
        <w:jc w:val="both"/>
        <w:rPr>
          <w:rFonts w:ascii="Arial" w:eastAsia="Calibri" w:hAnsi="Arial" w:cs="Arial"/>
          <w:kern w:val="24"/>
          <w:sz w:val="20"/>
        </w:rPr>
      </w:pPr>
    </w:p>
    <w:p w14:paraId="5262FE2E" w14:textId="77777777" w:rsidR="00A0299F" w:rsidRPr="00A141EC" w:rsidRDefault="00A0299F" w:rsidP="00224802">
      <w:pPr>
        <w:spacing w:line="276" w:lineRule="auto"/>
        <w:jc w:val="both"/>
        <w:rPr>
          <w:rFonts w:ascii="Arial" w:eastAsia="Arial" w:hAnsi="Arial" w:cs="Arial"/>
          <w:sz w:val="20"/>
          <w:szCs w:val="20"/>
        </w:rPr>
      </w:pPr>
      <w:r w:rsidRPr="4DB25C05">
        <w:rPr>
          <w:rFonts w:ascii="Arial" w:eastAsia="Arial" w:hAnsi="Arial" w:cs="Arial"/>
          <w:sz w:val="20"/>
          <w:szCs w:val="20"/>
        </w:rPr>
        <w:t>V nadaljevanju bodo komplementarni ukrepi (predvsem za področje energetske revščine) predvideni tudi v okviru programa koriščenja socialnega podnebnega sklada, ki je še v fazi pogajanj.</w:t>
      </w:r>
    </w:p>
    <w:p w14:paraId="3ABE04A0" w14:textId="77777777" w:rsidR="00A0299F" w:rsidRPr="00A141EC" w:rsidRDefault="00A0299F"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Na področju infrastrukture za alternativna goriva in </w:t>
      </w:r>
      <w:proofErr w:type="spellStart"/>
      <w:r w:rsidRPr="4DB25C05">
        <w:rPr>
          <w:rFonts w:ascii="Arial" w:eastAsia="Arial" w:hAnsi="Arial" w:cs="Arial"/>
          <w:sz w:val="20"/>
          <w:szCs w:val="20"/>
        </w:rPr>
        <w:t>brezemisijskih</w:t>
      </w:r>
      <w:proofErr w:type="spellEnd"/>
      <w:r w:rsidRPr="4DB25C05">
        <w:rPr>
          <w:rFonts w:ascii="Arial" w:eastAsia="Arial" w:hAnsi="Arial" w:cs="Arial"/>
          <w:sz w:val="20"/>
          <w:szCs w:val="20"/>
        </w:rPr>
        <w:t xml:space="preserve"> vozil so načrtovane investicije na državni in lokalni ravni, ki bodo prispevale k</w:t>
      </w:r>
      <w:r>
        <w:rPr>
          <w:rFonts w:ascii="Arial" w:eastAsia="Arial" w:hAnsi="Arial" w:cs="Arial"/>
          <w:sz w:val="20"/>
          <w:szCs w:val="20"/>
        </w:rPr>
        <w:t xml:space="preserve"> razmahu </w:t>
      </w:r>
      <w:proofErr w:type="spellStart"/>
      <w:r>
        <w:rPr>
          <w:rFonts w:ascii="Arial" w:eastAsia="Arial" w:hAnsi="Arial" w:cs="Arial"/>
          <w:sz w:val="20"/>
          <w:szCs w:val="20"/>
        </w:rPr>
        <w:t>brezemisijske</w:t>
      </w:r>
      <w:proofErr w:type="spellEnd"/>
      <w:r>
        <w:rPr>
          <w:rFonts w:ascii="Arial" w:eastAsia="Arial" w:hAnsi="Arial" w:cs="Arial"/>
          <w:sz w:val="20"/>
          <w:szCs w:val="20"/>
        </w:rPr>
        <w:t xml:space="preserve"> mobilnosti in</w:t>
      </w:r>
      <w:r w:rsidRPr="4DB25C05">
        <w:rPr>
          <w:rFonts w:ascii="Arial" w:eastAsia="Arial" w:hAnsi="Arial" w:cs="Arial"/>
          <w:sz w:val="20"/>
          <w:szCs w:val="20"/>
        </w:rPr>
        <w:t xml:space="preserve"> zagotavlja</w:t>
      </w:r>
      <w:r>
        <w:rPr>
          <w:rFonts w:ascii="Arial" w:eastAsia="Arial" w:hAnsi="Arial" w:cs="Arial"/>
          <w:sz w:val="20"/>
          <w:szCs w:val="20"/>
        </w:rPr>
        <w:t>le</w:t>
      </w:r>
      <w:r w:rsidRPr="4DB25C05">
        <w:rPr>
          <w:rFonts w:ascii="Arial" w:eastAsia="Arial" w:hAnsi="Arial" w:cs="Arial"/>
          <w:sz w:val="20"/>
          <w:szCs w:val="20"/>
        </w:rPr>
        <w:t xml:space="preserve"> pogoje za večjo uporabo krepit</w:t>
      </w:r>
      <w:r>
        <w:rPr>
          <w:rFonts w:ascii="Arial" w:eastAsia="Arial" w:hAnsi="Arial" w:cs="Arial"/>
          <w:sz w:val="20"/>
          <w:szCs w:val="20"/>
        </w:rPr>
        <w:t>ev</w:t>
      </w:r>
      <w:r w:rsidRPr="4DB25C05">
        <w:rPr>
          <w:rFonts w:ascii="Arial" w:eastAsia="Arial" w:hAnsi="Arial" w:cs="Arial"/>
          <w:sz w:val="20"/>
          <w:szCs w:val="20"/>
        </w:rPr>
        <w:t xml:space="preserve"> razvoja </w:t>
      </w:r>
      <w:r>
        <w:rPr>
          <w:rFonts w:ascii="Arial" w:eastAsia="Arial" w:hAnsi="Arial" w:cs="Arial"/>
          <w:sz w:val="20"/>
          <w:szCs w:val="20"/>
        </w:rPr>
        <w:t>predvsem javnega potniškega prometa kot hrbtenice trajnostne mobilnosti</w:t>
      </w:r>
      <w:r w:rsidRPr="4DB25C05">
        <w:rPr>
          <w:rFonts w:ascii="Arial" w:eastAsia="Arial" w:hAnsi="Arial" w:cs="Arial"/>
          <w:sz w:val="20"/>
          <w:szCs w:val="20"/>
        </w:rPr>
        <w:t xml:space="preserve">, z namenom, da se čim bolj nadomesti uporabo osebnih vozil za dnevno mobilnost oz. se zagotovi pospešen prehod na mobilnost brez emisij. V okviru EKP 2021-2027 so tako načrtovani ukrepi za spodbujanje rabe alternativnih goriv v javnem potniškem prometu (polnilna oz. oskrbovalna infrastruktura in vozila za izvajanje gospodarske javne službe), v okviru EKP 2014-2020 pa je že v teku projekt postavitve polnilne infrastrukture za uporabo v javnem potniškem prometu v MO Kranj (kot celostna teritorialna naložba). </w:t>
      </w:r>
    </w:p>
    <w:p w14:paraId="26C446C4" w14:textId="77777777" w:rsidR="00A0299F" w:rsidRPr="00A141EC" w:rsidRDefault="00A0299F" w:rsidP="00224802">
      <w:pPr>
        <w:spacing w:line="276" w:lineRule="auto"/>
        <w:jc w:val="both"/>
        <w:rPr>
          <w:rFonts w:ascii="Arial" w:eastAsia="Calibri" w:hAnsi="Arial" w:cs="Arial"/>
          <w:sz w:val="20"/>
          <w:szCs w:val="20"/>
          <w:u w:val="single"/>
        </w:rPr>
      </w:pPr>
    </w:p>
    <w:p w14:paraId="52DBA278" w14:textId="77777777" w:rsidR="00A0299F" w:rsidRPr="006201D2" w:rsidRDefault="00A0299F" w:rsidP="00224802">
      <w:pPr>
        <w:keepNext/>
        <w:keepLines/>
        <w:spacing w:line="276" w:lineRule="auto"/>
        <w:jc w:val="both"/>
        <w:outlineLvl w:val="1"/>
        <w:rPr>
          <w:rFonts w:ascii="Arial" w:hAnsi="Arial" w:cs="Arial"/>
          <w:b/>
          <w:sz w:val="20"/>
          <w:szCs w:val="20"/>
          <w:u w:val="single"/>
        </w:rPr>
      </w:pPr>
      <w:r w:rsidRPr="006201D2">
        <w:rPr>
          <w:rFonts w:ascii="Arial" w:hAnsi="Arial" w:cs="Arial"/>
          <w:b/>
          <w:sz w:val="20"/>
          <w:szCs w:val="20"/>
          <w:u w:val="single"/>
        </w:rPr>
        <w:lastRenderedPageBreak/>
        <w:t>Teritorialna in socialna kohezija</w:t>
      </w:r>
    </w:p>
    <w:p w14:paraId="4EF4CA8E" w14:textId="77777777" w:rsidR="00A0299F" w:rsidRPr="00A141EC" w:rsidRDefault="00A0299F" w:rsidP="00224802">
      <w:pPr>
        <w:autoSpaceDE w:val="0"/>
        <w:autoSpaceDN w:val="0"/>
        <w:adjustRightInd w:val="0"/>
        <w:spacing w:line="276" w:lineRule="auto"/>
        <w:jc w:val="both"/>
        <w:rPr>
          <w:rFonts w:ascii="Arial" w:eastAsia="Calibri" w:hAnsi="Arial" w:cs="Arial"/>
          <w:sz w:val="20"/>
          <w:szCs w:val="20"/>
        </w:rPr>
      </w:pPr>
    </w:p>
    <w:p w14:paraId="200B982F" w14:textId="77777777" w:rsidR="00A0299F" w:rsidRPr="00A141EC" w:rsidRDefault="00A0299F" w:rsidP="00224802">
      <w:pPr>
        <w:autoSpaceDE w:val="0"/>
        <w:autoSpaceDN w:val="0"/>
        <w:adjustRightInd w:val="0"/>
        <w:spacing w:line="276" w:lineRule="auto"/>
        <w:jc w:val="both"/>
        <w:rPr>
          <w:rFonts w:ascii="Arial" w:eastAsia="Calibri" w:hAnsi="Arial" w:cs="Arial"/>
          <w:sz w:val="20"/>
          <w:szCs w:val="20"/>
        </w:rPr>
      </w:pPr>
      <w:r w:rsidRPr="00A141EC">
        <w:rPr>
          <w:rFonts w:ascii="Arial" w:eastAsia="Calibri" w:hAnsi="Arial" w:cs="Arial"/>
          <w:sz w:val="20"/>
          <w:szCs w:val="20"/>
        </w:rPr>
        <w:t>Zanesljivost oskrbe je eden od treh temeljnih stebrov energetske politike in je neločljivo povezan s podnebno trajnostjo in konkurenčnostjo oskrbe z energijo. Temu načelu bodo sledile tudi predvidene naložbe. Spodbujanje obnovljivih virov zaenkrat še zahteva subvencije. Razvoj OVE na drugi strani pomeni investicije, ki kratkoročno (z izdelavo, izgradnjo in vgradnjo naprav) in dolgoročno (z upravljanjem in vzdrževanjem) zagotavljajo nova delovna mesta. Pri tem je treba poudariti, da je pri proizvodnji energije v okviru te komponente zaradi naravnih danosti v prednosti vzhodna Slovenija, torej ekonomsko slabše razviti del države.</w:t>
      </w:r>
    </w:p>
    <w:p w14:paraId="77D9FA71" w14:textId="77777777" w:rsidR="00A0299F" w:rsidRPr="00A141EC" w:rsidRDefault="00A0299F" w:rsidP="00224802">
      <w:pPr>
        <w:autoSpaceDE w:val="0"/>
        <w:autoSpaceDN w:val="0"/>
        <w:adjustRightInd w:val="0"/>
        <w:spacing w:line="276" w:lineRule="auto"/>
        <w:jc w:val="both"/>
        <w:rPr>
          <w:rFonts w:ascii="Arial" w:eastAsia="Calibri" w:hAnsi="Arial" w:cs="Arial"/>
          <w:sz w:val="20"/>
          <w:szCs w:val="20"/>
        </w:rPr>
      </w:pPr>
    </w:p>
    <w:p w14:paraId="0069CA2C" w14:textId="77777777" w:rsidR="00A0299F" w:rsidRPr="00A141EC" w:rsidRDefault="00A0299F" w:rsidP="00224802">
      <w:pPr>
        <w:autoSpaceDE w:val="0"/>
        <w:autoSpaceDN w:val="0"/>
        <w:adjustRightInd w:val="0"/>
        <w:spacing w:line="276" w:lineRule="auto"/>
        <w:jc w:val="both"/>
        <w:rPr>
          <w:rFonts w:ascii="Arial" w:eastAsia="Calibri" w:hAnsi="Arial" w:cs="Arial"/>
          <w:sz w:val="20"/>
          <w:szCs w:val="20"/>
        </w:rPr>
      </w:pPr>
      <w:r w:rsidRPr="00A141EC">
        <w:rPr>
          <w:rFonts w:ascii="Arial" w:eastAsia="Calibri" w:hAnsi="Arial" w:cs="Arial"/>
          <w:sz w:val="20"/>
          <w:szCs w:val="20"/>
        </w:rPr>
        <w:t xml:space="preserve">Na območjih z  večjo koncentracijo prebivalstva, predvsem v mestih, so zaradi onesnaženosti zraka problematična kurišča v individualnih hišah ali neustrezni daljinski sistemi, zato bodo predvidene investicije pripomogle k izboljšanju zdravja prebivalstva. Hkrati so daljinski sistemi pomemben način ogrevanja za ranljive skupine prebivalstva, ki so zaradi finančnih zmožnosti omejeni pri izbiri načina ogrevanja. </w:t>
      </w:r>
    </w:p>
    <w:p w14:paraId="757DBD0B" w14:textId="77777777" w:rsidR="00A0299F" w:rsidRPr="00A141EC" w:rsidRDefault="00A0299F" w:rsidP="00224802">
      <w:pPr>
        <w:autoSpaceDE w:val="0"/>
        <w:autoSpaceDN w:val="0"/>
        <w:adjustRightInd w:val="0"/>
        <w:spacing w:line="276" w:lineRule="auto"/>
        <w:jc w:val="both"/>
        <w:rPr>
          <w:rFonts w:ascii="Arial" w:eastAsia="Calibri" w:hAnsi="Arial" w:cs="Arial"/>
          <w:sz w:val="20"/>
          <w:szCs w:val="20"/>
        </w:rPr>
      </w:pPr>
    </w:p>
    <w:p w14:paraId="73CA3EA3" w14:textId="77777777" w:rsidR="00A0299F" w:rsidRDefault="00A0299F" w:rsidP="00224802">
      <w:pPr>
        <w:autoSpaceDE w:val="0"/>
        <w:autoSpaceDN w:val="0"/>
        <w:adjustRightInd w:val="0"/>
        <w:spacing w:line="276" w:lineRule="auto"/>
        <w:jc w:val="both"/>
        <w:rPr>
          <w:rFonts w:ascii="Arial" w:eastAsia="Calibri" w:hAnsi="Arial" w:cs="Arial"/>
          <w:sz w:val="20"/>
          <w:szCs w:val="20"/>
        </w:rPr>
      </w:pPr>
      <w:r w:rsidRPr="00A141EC">
        <w:rPr>
          <w:rFonts w:ascii="Arial" w:eastAsia="Calibri" w:hAnsi="Arial" w:cs="Arial"/>
          <w:sz w:val="20"/>
          <w:szCs w:val="20"/>
        </w:rPr>
        <w:t>Zanesljivo energetsko omrežje je eden temeljev sodobnega bivanja, česar se zavemo ob njegovih večjih izpadih doma in po svetu. Zato so investicije, ki bodo izboljšale prilagodljivost distribucijskega omrežja na spremembe, ki jih sami načrtujemo, in tudi tistih, ki nenadoma nastanejo kot posledica podnebnih sprememb ali ekstremnih vremenskih pojavov, ključne za ohranjanje kakovosti življenja na lokalnem in širšem evropskem območju.</w:t>
      </w:r>
    </w:p>
    <w:p w14:paraId="30D1F42B" w14:textId="77777777" w:rsidR="00A0299F" w:rsidRDefault="00A0299F" w:rsidP="00224802">
      <w:pPr>
        <w:autoSpaceDE w:val="0"/>
        <w:autoSpaceDN w:val="0"/>
        <w:adjustRightInd w:val="0"/>
        <w:spacing w:line="276" w:lineRule="auto"/>
        <w:jc w:val="both"/>
        <w:rPr>
          <w:rFonts w:ascii="Arial" w:eastAsia="Calibri" w:hAnsi="Arial" w:cs="Arial"/>
          <w:sz w:val="20"/>
          <w:szCs w:val="20"/>
        </w:rPr>
      </w:pPr>
    </w:p>
    <w:p w14:paraId="0190E054" w14:textId="77777777" w:rsidR="00A0299F" w:rsidRDefault="00A0299F" w:rsidP="00224802">
      <w:pPr>
        <w:autoSpaceDE w:val="0"/>
        <w:autoSpaceDN w:val="0"/>
        <w:adjustRightInd w:val="0"/>
        <w:spacing w:line="276" w:lineRule="auto"/>
        <w:jc w:val="both"/>
        <w:rPr>
          <w:rFonts w:ascii="Arial" w:eastAsia="Calibri" w:hAnsi="Arial" w:cs="Arial"/>
          <w:sz w:val="20"/>
          <w:szCs w:val="20"/>
        </w:rPr>
      </w:pPr>
      <w:r>
        <w:rPr>
          <w:rFonts w:ascii="Arial" w:eastAsia="Calibri" w:hAnsi="Arial" w:cs="Arial"/>
          <w:sz w:val="20"/>
          <w:szCs w:val="20"/>
        </w:rPr>
        <w:t>Oskrba s plinom za ogrevanje nima hitre alternative v primeru nezanesljive oskrbe, zato je potrebno za ohranjanje kakovosti življenja prebivalcev izvajati ukrepe za vzdrževanje zanesljivosti oskrbe s plinom oziroma ogrevanja.</w:t>
      </w:r>
    </w:p>
    <w:p w14:paraId="2DFAADAA" w14:textId="77777777" w:rsidR="00A0299F" w:rsidRPr="00A141EC" w:rsidRDefault="00A0299F" w:rsidP="00A0299F">
      <w:pPr>
        <w:autoSpaceDE w:val="0"/>
        <w:autoSpaceDN w:val="0"/>
        <w:adjustRightInd w:val="0"/>
        <w:jc w:val="both"/>
        <w:rPr>
          <w:rFonts w:ascii="Arial" w:eastAsia="Calibri" w:hAnsi="Arial" w:cs="Arial"/>
          <w:sz w:val="20"/>
          <w:szCs w:val="20"/>
        </w:rPr>
      </w:pPr>
    </w:p>
    <w:p w14:paraId="04E5209D" w14:textId="77777777" w:rsidR="00A0299F" w:rsidRPr="00A141EC" w:rsidRDefault="00A0299F" w:rsidP="00224802">
      <w:pPr>
        <w:spacing w:line="276" w:lineRule="auto"/>
        <w:jc w:val="both"/>
        <w:rPr>
          <w:rFonts w:ascii="Arial" w:eastAsia="Calibri" w:hAnsi="Arial" w:cs="Arial"/>
          <w:sz w:val="20"/>
          <w:szCs w:val="20"/>
        </w:rPr>
      </w:pPr>
      <w:r w:rsidRPr="4DB25C05">
        <w:rPr>
          <w:rFonts w:ascii="Arial" w:eastAsia="Calibri" w:hAnsi="Arial" w:cs="Arial"/>
          <w:sz w:val="20"/>
          <w:szCs w:val="20"/>
        </w:rPr>
        <w:t xml:space="preserve">Naložbe v polnilno infrastrukturo, ki so predvidene v okviru poglavja </w:t>
      </w:r>
      <w:proofErr w:type="spellStart"/>
      <w:r w:rsidRPr="4DB25C05">
        <w:rPr>
          <w:rFonts w:ascii="Arial" w:eastAsia="Calibri" w:hAnsi="Arial" w:cs="Arial"/>
          <w:sz w:val="20"/>
          <w:szCs w:val="20"/>
        </w:rPr>
        <w:t>RePowerEU</w:t>
      </w:r>
      <w:proofErr w:type="spellEnd"/>
      <w:r w:rsidRPr="4DB25C05">
        <w:rPr>
          <w:rFonts w:ascii="Arial" w:eastAsia="Calibri" w:hAnsi="Arial" w:cs="Arial"/>
          <w:sz w:val="20"/>
          <w:szCs w:val="20"/>
        </w:rPr>
        <w:t>, še posebej naslavljajo teritorialno kohezijo v RS, saj bo v sklopu komponente C1 K4 Trajnostna mobilnost pripravljena ocena stanja in geografske pokritosti s polnilno infrastrukturo v državi, ki bo podlaga za določitev prihodnjih potreb po tovrstni infrastrukturi in kartiranje kritičnih območij, v katerih je izrazit primanjkljaj tovrstne infrastrukture. Kritična območja bodo razdeljena v tri kategorije (celovito in jedrno omrežje TEN-T, urbana in druga območja), pri čemer bodo naložbe usmerjene predvsem v območja z največjimi potrebami in najslabšo pokritostjo s polnilno infrastrukturo. Dodatno bodo ocenjene potrebe po polnilni infrastrukturi v državni upravi in temu primerno usmerjene investicije v zagotavljanje zadostne infrastrukture za izvajanje upravnih nalog.</w:t>
      </w:r>
    </w:p>
    <w:p w14:paraId="32ED8FF7" w14:textId="08E5C0FE" w:rsidR="00A0299F" w:rsidRDefault="00A0299F" w:rsidP="00A0299F">
      <w:pPr>
        <w:spacing w:line="257" w:lineRule="auto"/>
        <w:jc w:val="both"/>
        <w:rPr>
          <w:rFonts w:ascii="Arial" w:eastAsia="Calibri" w:hAnsi="Arial" w:cs="Arial"/>
          <w:sz w:val="20"/>
          <w:szCs w:val="20"/>
          <w:lang w:eastAsia="en-US"/>
        </w:rPr>
      </w:pPr>
    </w:p>
    <w:p w14:paraId="7129865E" w14:textId="44A994F1" w:rsidR="00593742" w:rsidRPr="003226E1" w:rsidRDefault="00A73729" w:rsidP="00A73729">
      <w:pPr>
        <w:pStyle w:val="Odstavekseznama"/>
        <w:keepNext/>
        <w:keepLines/>
        <w:numPr>
          <w:ilvl w:val="0"/>
          <w:numId w:val="38"/>
        </w:numPr>
        <w:jc w:val="both"/>
        <w:outlineLvl w:val="1"/>
        <w:rPr>
          <w:rFonts w:ascii="Arial" w:hAnsi="Arial" w:cs="Arial"/>
          <w:b/>
          <w:color w:val="0070C0"/>
          <w:szCs w:val="20"/>
        </w:rPr>
      </w:pPr>
      <w:r w:rsidRPr="003226E1">
        <w:rPr>
          <w:rFonts w:ascii="Arial" w:hAnsi="Arial" w:cs="Arial"/>
          <w:b/>
          <w:color w:val="0070C0"/>
          <w:szCs w:val="20"/>
        </w:rPr>
        <w:t xml:space="preserve">Cilji, </w:t>
      </w:r>
      <w:r w:rsidR="00593742" w:rsidRPr="003226E1">
        <w:rPr>
          <w:rFonts w:ascii="Arial" w:hAnsi="Arial" w:cs="Arial"/>
          <w:b/>
          <w:color w:val="0070C0"/>
          <w:szCs w:val="20"/>
        </w:rPr>
        <w:t>reform</w:t>
      </w:r>
      <w:r w:rsidRPr="003226E1">
        <w:rPr>
          <w:rFonts w:ascii="Arial" w:hAnsi="Arial" w:cs="Arial"/>
          <w:b/>
          <w:color w:val="0070C0"/>
          <w:szCs w:val="20"/>
        </w:rPr>
        <w:t>e</w:t>
      </w:r>
      <w:r w:rsidR="00593742" w:rsidRPr="003226E1">
        <w:rPr>
          <w:rFonts w:ascii="Arial" w:hAnsi="Arial" w:cs="Arial"/>
          <w:b/>
          <w:color w:val="0070C0"/>
          <w:szCs w:val="20"/>
        </w:rPr>
        <w:t xml:space="preserve"> in investicij v poglavju </w:t>
      </w:r>
      <w:proofErr w:type="spellStart"/>
      <w:r w:rsidR="00593742" w:rsidRPr="003226E1">
        <w:rPr>
          <w:rFonts w:ascii="Arial" w:hAnsi="Arial" w:cs="Arial"/>
          <w:b/>
          <w:color w:val="0070C0"/>
          <w:szCs w:val="20"/>
        </w:rPr>
        <w:t>RePowerEU</w:t>
      </w:r>
      <w:proofErr w:type="spellEnd"/>
    </w:p>
    <w:p w14:paraId="7EC24F7E" w14:textId="77777777" w:rsidR="000861CE" w:rsidRPr="003226E1" w:rsidRDefault="000861CE" w:rsidP="003226E1">
      <w:pPr>
        <w:jc w:val="both"/>
        <w:rPr>
          <w:rFonts w:ascii="Arial" w:hAnsi="Arial" w:cs="Arial"/>
          <w:b/>
          <w:color w:val="0070C0"/>
          <w:sz w:val="22"/>
          <w:szCs w:val="20"/>
        </w:rPr>
      </w:pPr>
    </w:p>
    <w:p w14:paraId="6E64530E" w14:textId="24B377C6" w:rsidR="00A73729" w:rsidRPr="007E2814" w:rsidRDefault="00A73729" w:rsidP="007E2814">
      <w:pPr>
        <w:pStyle w:val="Odstavekseznama"/>
        <w:keepNext/>
        <w:keepLines/>
        <w:numPr>
          <w:ilvl w:val="1"/>
          <w:numId w:val="43"/>
        </w:numPr>
        <w:jc w:val="both"/>
        <w:outlineLvl w:val="1"/>
        <w:rPr>
          <w:rFonts w:ascii="Arial" w:hAnsi="Arial" w:cs="Arial"/>
          <w:b/>
          <w:color w:val="0070C0"/>
          <w:sz w:val="22"/>
          <w:szCs w:val="20"/>
        </w:rPr>
      </w:pPr>
      <w:r w:rsidRPr="007E2814">
        <w:rPr>
          <w:rFonts w:ascii="Arial" w:hAnsi="Arial" w:cs="Arial"/>
          <w:b/>
          <w:color w:val="0070C0"/>
          <w:sz w:val="22"/>
          <w:szCs w:val="20"/>
        </w:rPr>
        <w:t xml:space="preserve">Cilji pobude </w:t>
      </w:r>
      <w:proofErr w:type="spellStart"/>
      <w:r w:rsidRPr="007E2814">
        <w:rPr>
          <w:rFonts w:ascii="Arial" w:hAnsi="Arial" w:cs="Arial"/>
          <w:b/>
          <w:color w:val="0070C0"/>
          <w:sz w:val="22"/>
          <w:szCs w:val="20"/>
        </w:rPr>
        <w:t>RePowerEU</w:t>
      </w:r>
      <w:proofErr w:type="spellEnd"/>
    </w:p>
    <w:p w14:paraId="148E2B78" w14:textId="7A669FFF" w:rsidR="00A0299F" w:rsidRDefault="00A0299F" w:rsidP="00150F74">
      <w:pPr>
        <w:jc w:val="both"/>
        <w:rPr>
          <w:color w:val="808080" w:themeColor="background1" w:themeShade="80"/>
          <w:lang w:val="en-GB"/>
        </w:rPr>
      </w:pPr>
    </w:p>
    <w:p w14:paraId="72D239F6" w14:textId="77777777" w:rsidR="00674781" w:rsidRDefault="00674781" w:rsidP="00224802">
      <w:pPr>
        <w:tabs>
          <w:tab w:val="left" w:pos="284"/>
        </w:tabs>
        <w:spacing w:line="276" w:lineRule="auto"/>
        <w:jc w:val="both"/>
        <w:rPr>
          <w:rFonts w:ascii="Arial" w:eastAsia="Calibri" w:hAnsi="Arial" w:cs="Arial"/>
          <w:sz w:val="20"/>
          <w:szCs w:val="20"/>
        </w:rPr>
      </w:pPr>
      <w:r w:rsidRPr="004075C7">
        <w:rPr>
          <w:rFonts w:ascii="Arial" w:eastAsia="Calibri" w:hAnsi="Arial" w:cs="Arial"/>
          <w:sz w:val="20"/>
          <w:szCs w:val="20"/>
        </w:rPr>
        <w:t xml:space="preserve">V okviru pobude </w:t>
      </w:r>
      <w:proofErr w:type="spellStart"/>
      <w:r w:rsidRPr="004075C7">
        <w:rPr>
          <w:rFonts w:ascii="Arial" w:eastAsia="Calibri" w:hAnsi="Arial" w:cs="Arial"/>
          <w:sz w:val="20"/>
          <w:szCs w:val="20"/>
        </w:rPr>
        <w:t>RePowerEU</w:t>
      </w:r>
      <w:proofErr w:type="spellEnd"/>
      <w:r w:rsidRPr="004075C7">
        <w:rPr>
          <w:rFonts w:ascii="Arial" w:eastAsia="Calibri" w:hAnsi="Arial" w:cs="Arial"/>
          <w:sz w:val="20"/>
          <w:szCs w:val="20"/>
        </w:rPr>
        <w:t>, s postavljenimi medsebojno povezanimi cilji na ravni Evropske unije (varčevanje z energijo, diverzifikacija oskrbe, hitro nadomeščanje fosilnih goriv s pospešitvijo evropskega prehoda na čisto energijo ter pametno združevanje naložb in reform), se Slovenija s sredstvi Mehanizma za okrevanje in odpornost osredotoča na naslednja EU cilja:</w:t>
      </w:r>
    </w:p>
    <w:p w14:paraId="06068250" w14:textId="77777777" w:rsidR="00674781" w:rsidRPr="00674781" w:rsidRDefault="00674781" w:rsidP="00224802">
      <w:pPr>
        <w:pStyle w:val="Odstavekseznama"/>
        <w:numPr>
          <w:ilvl w:val="0"/>
          <w:numId w:val="7"/>
        </w:numPr>
        <w:tabs>
          <w:tab w:val="left" w:pos="284"/>
        </w:tabs>
        <w:spacing w:after="160" w:line="276" w:lineRule="auto"/>
        <w:jc w:val="both"/>
        <w:rPr>
          <w:rFonts w:ascii="Arial" w:eastAsia="Calibri" w:hAnsi="Arial" w:cs="Arial"/>
          <w:b/>
          <w:i/>
          <w:sz w:val="20"/>
          <w:szCs w:val="20"/>
        </w:rPr>
      </w:pPr>
      <w:r w:rsidRPr="00674781">
        <w:rPr>
          <w:rFonts w:ascii="Arial" w:eastAsia="Calibri" w:hAnsi="Arial" w:cs="Arial"/>
          <w:b/>
          <w:i/>
          <w:sz w:val="20"/>
          <w:szCs w:val="20"/>
        </w:rPr>
        <w:t xml:space="preserve">povečanje energetske učinkovitosti v stavbah in kritični energetski infrastrukturi, razogljičenje gospodarstva, povečanje proizvodnje in uporabe trajnostnega </w:t>
      </w:r>
      <w:proofErr w:type="spellStart"/>
      <w:r w:rsidRPr="00674781">
        <w:rPr>
          <w:rFonts w:ascii="Arial" w:eastAsia="Calibri" w:hAnsi="Arial" w:cs="Arial"/>
          <w:b/>
          <w:i/>
          <w:sz w:val="20"/>
          <w:szCs w:val="20"/>
        </w:rPr>
        <w:t>biometana</w:t>
      </w:r>
      <w:proofErr w:type="spellEnd"/>
      <w:r w:rsidRPr="00674781">
        <w:rPr>
          <w:rFonts w:ascii="Arial" w:eastAsia="Calibri" w:hAnsi="Arial" w:cs="Arial"/>
          <w:b/>
          <w:i/>
          <w:sz w:val="20"/>
          <w:szCs w:val="20"/>
        </w:rPr>
        <w:t xml:space="preserve"> in obnovljivega vodika ali vodika brez fosilov ter povečanje deleža obnovljive energije,</w:t>
      </w:r>
    </w:p>
    <w:p w14:paraId="42C1F8ED" w14:textId="77777777" w:rsidR="00674781" w:rsidRPr="00674781" w:rsidRDefault="00674781" w:rsidP="00224802">
      <w:pPr>
        <w:pStyle w:val="Odstavekseznama"/>
        <w:numPr>
          <w:ilvl w:val="0"/>
          <w:numId w:val="7"/>
        </w:numPr>
        <w:tabs>
          <w:tab w:val="left" w:pos="284"/>
        </w:tabs>
        <w:spacing w:after="160" w:line="276" w:lineRule="auto"/>
        <w:jc w:val="both"/>
        <w:rPr>
          <w:rFonts w:ascii="Arial" w:eastAsia="Calibri" w:hAnsi="Arial" w:cs="Arial"/>
          <w:b/>
          <w:i/>
          <w:sz w:val="20"/>
          <w:szCs w:val="20"/>
        </w:rPr>
      </w:pPr>
      <w:r w:rsidRPr="00674781">
        <w:rPr>
          <w:rFonts w:ascii="Arial" w:eastAsia="Calibri" w:hAnsi="Arial" w:cs="Arial"/>
          <w:b/>
          <w:i/>
          <w:sz w:val="20"/>
          <w:szCs w:val="20"/>
        </w:rPr>
        <w:t xml:space="preserve">obravnavo ozkih grl v notranjem in čezmejnem prenosu in distribuciji energije ter podpiranje prometa brez emisij in njegove infrastrukture, vključno z železnico. </w:t>
      </w:r>
    </w:p>
    <w:p w14:paraId="267768FA" w14:textId="7FB53A25" w:rsidR="00674781" w:rsidRPr="004075C7" w:rsidRDefault="00674781" w:rsidP="00224802">
      <w:pPr>
        <w:spacing w:line="276" w:lineRule="auto"/>
        <w:jc w:val="both"/>
        <w:rPr>
          <w:rFonts w:ascii="Arial" w:eastAsia="Calibri" w:hAnsi="Arial" w:cs="Arial"/>
          <w:bCs/>
          <w:sz w:val="20"/>
          <w:szCs w:val="20"/>
          <w:u w:val="single"/>
        </w:rPr>
      </w:pPr>
      <w:r w:rsidRPr="004075C7">
        <w:rPr>
          <w:rFonts w:ascii="Arial" w:eastAsia="Calibri" w:hAnsi="Arial" w:cs="Arial"/>
          <w:bCs/>
          <w:sz w:val="20"/>
          <w:szCs w:val="20"/>
        </w:rPr>
        <w:t xml:space="preserve">Cilja bosta naslovljena v okviru enotne komponente s pomočjo predvidene poglobitve reform na področju </w:t>
      </w:r>
      <w:r w:rsidRPr="00A73729">
        <w:rPr>
          <w:rFonts w:ascii="Arial" w:eastAsia="Calibri" w:hAnsi="Arial" w:cs="Arial"/>
          <w:bCs/>
          <w:sz w:val="20"/>
          <w:szCs w:val="20"/>
        </w:rPr>
        <w:t>OVE (ZU</w:t>
      </w:r>
      <w:r w:rsidR="00A73729" w:rsidRPr="00A73729">
        <w:rPr>
          <w:rFonts w:ascii="Arial" w:eastAsia="Calibri" w:hAnsi="Arial" w:cs="Arial"/>
          <w:bCs/>
          <w:sz w:val="20"/>
          <w:szCs w:val="20"/>
        </w:rPr>
        <w:t>NPE</w:t>
      </w:r>
      <w:r w:rsidRPr="00A73729">
        <w:rPr>
          <w:rFonts w:ascii="Arial" w:eastAsia="Calibri" w:hAnsi="Arial" w:cs="Arial"/>
          <w:bCs/>
          <w:sz w:val="20"/>
          <w:szCs w:val="20"/>
        </w:rPr>
        <w:t xml:space="preserve">OV) ter na področju uvajanja trajnostne mobilnosti (ZIAG), pri čemer bo pospešek prehoda na čisto energijo in </w:t>
      </w:r>
      <w:proofErr w:type="spellStart"/>
      <w:r w:rsidRPr="00A73729">
        <w:rPr>
          <w:rFonts w:ascii="Arial" w:eastAsia="Calibri" w:hAnsi="Arial" w:cs="Arial"/>
          <w:bCs/>
          <w:sz w:val="20"/>
          <w:szCs w:val="20"/>
        </w:rPr>
        <w:t>brezemisijsko</w:t>
      </w:r>
      <w:proofErr w:type="spellEnd"/>
      <w:r w:rsidRPr="004075C7">
        <w:rPr>
          <w:rFonts w:ascii="Arial" w:eastAsia="Calibri" w:hAnsi="Arial" w:cs="Arial"/>
          <w:bCs/>
          <w:sz w:val="20"/>
          <w:szCs w:val="20"/>
        </w:rPr>
        <w:t xml:space="preserve"> mobilnost dan s pomočjo naslednjih investicij: </w:t>
      </w:r>
    </w:p>
    <w:p w14:paraId="4E03003B" w14:textId="77777777" w:rsidR="00674781" w:rsidRPr="004075C7" w:rsidRDefault="00674781" w:rsidP="00224802">
      <w:pPr>
        <w:pStyle w:val="Odstavekseznama"/>
        <w:numPr>
          <w:ilvl w:val="0"/>
          <w:numId w:val="6"/>
        </w:numPr>
        <w:spacing w:after="160" w:line="276" w:lineRule="auto"/>
        <w:jc w:val="both"/>
        <w:rPr>
          <w:rFonts w:ascii="Arial" w:eastAsia="Calibri" w:hAnsi="Arial" w:cs="Arial"/>
          <w:bCs/>
          <w:color w:val="000000" w:themeColor="text1"/>
          <w:sz w:val="20"/>
          <w:szCs w:val="20"/>
        </w:rPr>
      </w:pPr>
      <w:r w:rsidRPr="004075C7">
        <w:rPr>
          <w:rFonts w:ascii="Arial" w:eastAsia="Calibri" w:hAnsi="Arial" w:cs="Arial"/>
          <w:bCs/>
          <w:color w:val="000000" w:themeColor="text1"/>
          <w:sz w:val="20"/>
          <w:szCs w:val="20"/>
        </w:rPr>
        <w:lastRenderedPageBreak/>
        <w:t>Spodbujanje prestrukturiranja obstoječih daljinskih sistemov z novimi tehnologijami OVE,</w:t>
      </w:r>
    </w:p>
    <w:p w14:paraId="642CC73A" w14:textId="77777777" w:rsidR="00674781" w:rsidRPr="004075C7" w:rsidRDefault="00674781" w:rsidP="00674781">
      <w:pPr>
        <w:pStyle w:val="Odstavekseznama"/>
        <w:numPr>
          <w:ilvl w:val="0"/>
          <w:numId w:val="6"/>
        </w:numPr>
        <w:spacing w:after="160" w:line="257" w:lineRule="auto"/>
        <w:jc w:val="both"/>
        <w:rPr>
          <w:rFonts w:ascii="Arial" w:eastAsia="Calibri" w:hAnsi="Arial" w:cs="Arial"/>
          <w:bCs/>
          <w:color w:val="000000" w:themeColor="text1"/>
          <w:sz w:val="20"/>
          <w:szCs w:val="20"/>
        </w:rPr>
      </w:pPr>
      <w:r w:rsidRPr="004075C7">
        <w:rPr>
          <w:rFonts w:ascii="Arial" w:eastAsia="Calibri" w:hAnsi="Arial" w:cs="Arial"/>
          <w:bCs/>
          <w:color w:val="000000" w:themeColor="text1"/>
          <w:sz w:val="20"/>
          <w:szCs w:val="20"/>
        </w:rPr>
        <w:t xml:space="preserve">URE, OVE in razogljičenje v gospodarstvu, </w:t>
      </w:r>
    </w:p>
    <w:p w14:paraId="24E3D636" w14:textId="77777777" w:rsidR="00674781" w:rsidRPr="004075C7" w:rsidRDefault="00674781" w:rsidP="00674781">
      <w:pPr>
        <w:pStyle w:val="Odstavekseznama"/>
        <w:numPr>
          <w:ilvl w:val="0"/>
          <w:numId w:val="6"/>
        </w:numPr>
        <w:spacing w:after="160" w:line="257" w:lineRule="auto"/>
        <w:jc w:val="both"/>
        <w:rPr>
          <w:rFonts w:ascii="Arial" w:eastAsia="Calibri" w:hAnsi="Arial" w:cs="Arial"/>
          <w:bCs/>
          <w:sz w:val="20"/>
          <w:szCs w:val="20"/>
          <w:u w:val="single"/>
        </w:rPr>
      </w:pPr>
      <w:r w:rsidRPr="004075C7">
        <w:rPr>
          <w:rFonts w:ascii="Arial" w:eastAsia="Calibri" w:hAnsi="Arial" w:cs="Arial"/>
          <w:bCs/>
          <w:color w:val="000000" w:themeColor="text1"/>
          <w:sz w:val="20"/>
          <w:szCs w:val="20"/>
        </w:rPr>
        <w:t xml:space="preserve">Krepitev distribucijskega omrežja električne energije, </w:t>
      </w:r>
    </w:p>
    <w:p w14:paraId="539D9CCC" w14:textId="77777777" w:rsidR="00674781" w:rsidRPr="004075C7" w:rsidRDefault="00674781" w:rsidP="00674781">
      <w:pPr>
        <w:pStyle w:val="Odstavekseznama"/>
        <w:numPr>
          <w:ilvl w:val="0"/>
          <w:numId w:val="6"/>
        </w:numPr>
        <w:spacing w:after="160" w:line="257" w:lineRule="auto"/>
        <w:jc w:val="both"/>
        <w:rPr>
          <w:rFonts w:ascii="Arial" w:eastAsia="Calibri" w:hAnsi="Arial" w:cs="Arial"/>
          <w:bCs/>
          <w:color w:val="000000" w:themeColor="text1"/>
          <w:sz w:val="20"/>
          <w:szCs w:val="20"/>
        </w:rPr>
      </w:pPr>
      <w:r w:rsidRPr="004075C7">
        <w:rPr>
          <w:rFonts w:ascii="Arial" w:eastAsia="Calibri" w:hAnsi="Arial" w:cs="Arial"/>
          <w:bCs/>
          <w:color w:val="000000" w:themeColor="text1"/>
          <w:sz w:val="20"/>
          <w:szCs w:val="20"/>
        </w:rPr>
        <w:t xml:space="preserve">Infrastruktura za alternativna goriva v prometu in </w:t>
      </w:r>
      <w:proofErr w:type="spellStart"/>
      <w:r w:rsidRPr="004075C7">
        <w:rPr>
          <w:rFonts w:ascii="Arial" w:eastAsia="Calibri" w:hAnsi="Arial" w:cs="Arial"/>
          <w:bCs/>
          <w:color w:val="000000" w:themeColor="text1"/>
          <w:sz w:val="20"/>
          <w:szCs w:val="20"/>
        </w:rPr>
        <w:t>brezemisijska</w:t>
      </w:r>
      <w:proofErr w:type="spellEnd"/>
      <w:r w:rsidRPr="004075C7">
        <w:rPr>
          <w:rFonts w:ascii="Arial" w:eastAsia="Calibri" w:hAnsi="Arial" w:cs="Arial"/>
          <w:bCs/>
          <w:color w:val="000000" w:themeColor="text1"/>
          <w:sz w:val="20"/>
          <w:szCs w:val="20"/>
        </w:rPr>
        <w:t xml:space="preserve"> mobilnost.</w:t>
      </w:r>
    </w:p>
    <w:p w14:paraId="60952D60" w14:textId="77777777" w:rsidR="00674781" w:rsidRDefault="00674781" w:rsidP="00674781">
      <w:pPr>
        <w:spacing w:line="257" w:lineRule="auto"/>
        <w:jc w:val="both"/>
        <w:rPr>
          <w:rFonts w:ascii="Arial" w:eastAsia="Arial" w:hAnsi="Arial" w:cs="Arial"/>
          <w:sz w:val="20"/>
          <w:szCs w:val="20"/>
        </w:rPr>
      </w:pPr>
      <w:r w:rsidRPr="004075C7">
        <w:rPr>
          <w:rFonts w:ascii="Arial" w:eastAsia="Arial" w:hAnsi="Arial" w:cs="Arial"/>
          <w:sz w:val="20"/>
          <w:szCs w:val="20"/>
        </w:rPr>
        <w:t xml:space="preserve">Drugi EU cilji pobude </w:t>
      </w:r>
      <w:proofErr w:type="spellStart"/>
      <w:r w:rsidRPr="004075C7">
        <w:rPr>
          <w:rFonts w:ascii="Arial" w:eastAsia="Arial" w:hAnsi="Arial" w:cs="Arial"/>
          <w:sz w:val="20"/>
          <w:szCs w:val="20"/>
        </w:rPr>
        <w:t>RepowerEU</w:t>
      </w:r>
      <w:proofErr w:type="spellEnd"/>
      <w:r w:rsidRPr="004075C7">
        <w:rPr>
          <w:rFonts w:ascii="Arial" w:eastAsia="Arial" w:hAnsi="Arial" w:cs="Arial"/>
          <w:sz w:val="20"/>
          <w:szCs w:val="20"/>
        </w:rPr>
        <w:t xml:space="preserve"> so naslovljeni komplementarno iz drugih nacionalnih in evropskih virov (kohezijska politika, socialni podnebni sklad).</w:t>
      </w:r>
    </w:p>
    <w:p w14:paraId="4E14FC46" w14:textId="1565E53B" w:rsidR="00674781" w:rsidRPr="005D028E" w:rsidRDefault="00674781" w:rsidP="00150F74">
      <w:pPr>
        <w:jc w:val="both"/>
        <w:rPr>
          <w:color w:val="808080" w:themeColor="background1" w:themeShade="80"/>
        </w:rPr>
      </w:pPr>
    </w:p>
    <w:p w14:paraId="6F82B4C1" w14:textId="672A0CD1" w:rsidR="00A0299F" w:rsidRPr="00A0299F" w:rsidRDefault="00674781" w:rsidP="00A0299F">
      <w:pPr>
        <w:keepNext/>
        <w:keepLines/>
        <w:jc w:val="both"/>
        <w:outlineLvl w:val="1"/>
        <w:rPr>
          <w:rFonts w:ascii="Arial" w:hAnsi="Arial" w:cs="Arial"/>
          <w:b/>
          <w:sz w:val="20"/>
          <w:szCs w:val="20"/>
          <w:u w:val="single"/>
          <w:lang w:eastAsia="en-US"/>
        </w:rPr>
      </w:pPr>
      <w:r>
        <w:rPr>
          <w:rFonts w:ascii="Arial" w:hAnsi="Arial" w:cs="Arial"/>
          <w:b/>
          <w:sz w:val="20"/>
          <w:szCs w:val="20"/>
          <w:u w:val="single"/>
          <w:lang w:eastAsia="en-US"/>
        </w:rPr>
        <w:t xml:space="preserve">Skladnost nacionalnih ciljev s cilji pobude </w:t>
      </w:r>
      <w:proofErr w:type="spellStart"/>
      <w:r>
        <w:rPr>
          <w:rFonts w:ascii="Arial" w:hAnsi="Arial" w:cs="Arial"/>
          <w:b/>
          <w:sz w:val="20"/>
          <w:szCs w:val="20"/>
          <w:u w:val="single"/>
          <w:lang w:eastAsia="en-US"/>
        </w:rPr>
        <w:t>RePowerEU</w:t>
      </w:r>
      <w:proofErr w:type="spellEnd"/>
    </w:p>
    <w:p w14:paraId="045D32A6" w14:textId="77777777" w:rsidR="00A0299F" w:rsidRPr="00A0299F" w:rsidRDefault="00A0299F" w:rsidP="00A0299F">
      <w:pPr>
        <w:jc w:val="both"/>
        <w:rPr>
          <w:rFonts w:ascii="Arial" w:eastAsia="Calibri" w:hAnsi="Arial" w:cs="Arial"/>
          <w:sz w:val="20"/>
          <w:szCs w:val="20"/>
          <w:lang w:eastAsia="en-US"/>
        </w:rPr>
      </w:pPr>
    </w:p>
    <w:p w14:paraId="066CB864"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Priporočilo Sveta v zvezi z nacionalnim reformnim programom Slovenije za leto 2022 in mnenje Sveta o programu stabilnosti Slovenije za leto 2022 Sloveniji priporoča pospeševanje uvajanja OVE, zlasti z nadaljnjo poenostavitvijo postopkov za izdajo dovoljenj in krepitvijo distribucijskega omrežja električne energije; poveča izvajanje ukrepov za energijsko učinkovitost, elektrifikacijo prometnega sektorja ter zagotovi zadostne zmogljivosti energetske infrastrukture in medsebojnih povezav. Cilji načrtovanih reform in investicij poglavja </w:t>
      </w:r>
      <w:proofErr w:type="spellStart"/>
      <w:r w:rsidRPr="00A0299F">
        <w:rPr>
          <w:rFonts w:ascii="Arial" w:eastAsia="Calibri" w:hAnsi="Arial" w:cs="Arial"/>
          <w:sz w:val="20"/>
          <w:szCs w:val="20"/>
          <w:lang w:eastAsia="en-US"/>
        </w:rPr>
        <w:t>RePowerEU</w:t>
      </w:r>
      <w:proofErr w:type="spellEnd"/>
      <w:r w:rsidRPr="00A0299F">
        <w:rPr>
          <w:rFonts w:ascii="Arial" w:eastAsia="Calibri" w:hAnsi="Arial" w:cs="Arial"/>
          <w:sz w:val="20"/>
          <w:szCs w:val="20"/>
          <w:lang w:eastAsia="en-US"/>
        </w:rPr>
        <w:t xml:space="preserve"> je zato spodbujati energetsko učinkovitost in uvajanja OVE v vseh sektorjih, zmanjšati rabo energije in emisij toplogrednih plinov, tudi s pospeševanjem mobilnosti na alternativna goriva.</w:t>
      </w:r>
    </w:p>
    <w:p w14:paraId="13EA7CA4" w14:textId="77777777" w:rsidR="00A0299F" w:rsidRPr="00A0299F" w:rsidRDefault="00A0299F" w:rsidP="00224802">
      <w:pPr>
        <w:spacing w:line="276" w:lineRule="auto"/>
        <w:jc w:val="both"/>
        <w:rPr>
          <w:rFonts w:ascii="Arial" w:eastAsia="Calibri" w:hAnsi="Arial" w:cs="Arial"/>
          <w:sz w:val="20"/>
          <w:szCs w:val="20"/>
          <w:lang w:eastAsia="en-US"/>
        </w:rPr>
      </w:pPr>
    </w:p>
    <w:p w14:paraId="25BC6EC7"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Cilj je povečati delež električne energije iz OVE in zmanjšati izgube na električnem omrežju ter povečati delež OVE v sistemih daljinskega ogrevanja skladno z NEPN. Hkrati je treba odpraviti obstoječe ovire pri uvajanju OVE s ciljem revidirati prispevek OVE 2030 v posodobitvi NEPN (2023/2024). Ker trenutni kazalniki kažejo, da z obstoječimi politikami in ukrepi ne bomo dosegli zastavljenega cilja 27 % OVE do leta 2030, bomo z izvedbo reform na področju OVE pripravili podlago za nove politike in ukrepe, ki bodo pospešili uvajanje OVE in zagotovili, da bomo dosegli zastavljen cilj.</w:t>
      </w:r>
    </w:p>
    <w:p w14:paraId="48F2A1E8" w14:textId="77777777" w:rsidR="00A0299F" w:rsidRPr="00A0299F" w:rsidRDefault="00A0299F" w:rsidP="00224802">
      <w:pPr>
        <w:spacing w:line="276" w:lineRule="auto"/>
        <w:jc w:val="both"/>
        <w:rPr>
          <w:rFonts w:ascii="Arial" w:eastAsia="Calibri" w:hAnsi="Arial" w:cs="Arial"/>
          <w:sz w:val="20"/>
          <w:szCs w:val="20"/>
          <w:lang w:eastAsia="en-US"/>
        </w:rPr>
      </w:pPr>
    </w:p>
    <w:p w14:paraId="1F3A246A"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Nadalje je namen ukrepov izrazito zmanjšati uporabo fosilnih goriv za ogrevanje in čim bolj izkoristiti daljinske sisteme, ki omogočajo večjo prožnost in tudi povezljivost z drugimi sektorji – proizvodnjo električne energije prek shranjevanja toplote, drugje pa OVE. Distributerji toplote imajo z zakonom določeno zadolžitev da izdelajo trajnostni načrt, ki vsebuje  analizo potenciala za proizvodnjo toplote iz obnovljivih virov ali odvečne toplote, analizo vseh ostalih možnosti povečanja učinkovitosti distribucije in proizvodnje toplote, oceno potenciala za medsektorsko povezovanje sistema ter posledični načrt ukrepov, vključno s potrebnimi investicijami za povečanje učinkovitosti in deleža OVE pri distribuciji toplote.</w:t>
      </w:r>
    </w:p>
    <w:p w14:paraId="1493B5E6" w14:textId="77777777" w:rsidR="00A0299F" w:rsidRPr="00A0299F" w:rsidRDefault="00A0299F" w:rsidP="00224802">
      <w:pPr>
        <w:spacing w:line="276" w:lineRule="auto"/>
        <w:jc w:val="both"/>
        <w:rPr>
          <w:rFonts w:ascii="Arial" w:eastAsia="Calibri" w:hAnsi="Arial" w:cs="Arial"/>
          <w:sz w:val="20"/>
          <w:szCs w:val="20"/>
          <w:lang w:eastAsia="en-US"/>
        </w:rPr>
      </w:pPr>
    </w:p>
    <w:p w14:paraId="01B605A9"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Za doseganje ambicioznih ciljev energetske in podnebne politike bo Slovenija zagotovila boljše pogoje za pospešeni razvoj omrežja za distribucijo električne energije za njegovo večjo jakost, odpornost proti motnjam, naprednost in izkoriščanje prožnosti virov in bremen, saj takšno omrežje predstavlja temelj prihodnjega prehoda v podnebno nevtralno družbo in bo le tako omogočilo pospešeno priključevanje toplotnih črpalk in izpolnjevanje zahtev, povezanih s pospešenim uvajanjem e-mobilnosti ter pospešeno integracijo naprav za proizvodnjo energije iz OVE. Zaradi vse večjega števila </w:t>
      </w:r>
      <w:proofErr w:type="spellStart"/>
      <w:r w:rsidRPr="00A0299F">
        <w:rPr>
          <w:rFonts w:ascii="Arial" w:eastAsia="Calibri" w:hAnsi="Arial" w:cs="Arial"/>
          <w:sz w:val="20"/>
          <w:szCs w:val="20"/>
          <w:lang w:eastAsia="en-US"/>
        </w:rPr>
        <w:t>fotovoltaičnih</w:t>
      </w:r>
      <w:proofErr w:type="spellEnd"/>
      <w:r w:rsidRPr="00A0299F">
        <w:rPr>
          <w:rFonts w:ascii="Arial" w:eastAsia="Calibri" w:hAnsi="Arial" w:cs="Arial"/>
          <w:sz w:val="20"/>
          <w:szCs w:val="20"/>
          <w:lang w:eastAsia="en-US"/>
        </w:rPr>
        <w:t xml:space="preserve"> proizvodnih naprav in večanja elektrifikacije v sektorju ogrevanja in mobilnosti je nujna posodobitev in prilagoditev električnega distribucijskega omrežja za potrebe priklopa proizvodnih naprav na OVE, toplotnih črpalk in e-mobilnosti. Omrežje se bo v ta namen nadgradilo z novimi transformatorskimi postajami in novim nizkonapetostnim omrežjem.</w:t>
      </w:r>
    </w:p>
    <w:p w14:paraId="3F03D459" w14:textId="77777777" w:rsidR="00A0299F" w:rsidRPr="00A0299F" w:rsidRDefault="00A0299F" w:rsidP="00224802">
      <w:pPr>
        <w:spacing w:line="276" w:lineRule="auto"/>
        <w:jc w:val="both"/>
        <w:rPr>
          <w:rFonts w:ascii="Arial" w:eastAsia="Calibri" w:hAnsi="Arial" w:cs="Arial"/>
          <w:sz w:val="20"/>
          <w:szCs w:val="20"/>
          <w:lang w:eastAsia="en-US"/>
        </w:rPr>
      </w:pPr>
    </w:p>
    <w:p w14:paraId="10F63DC4" w14:textId="77777777" w:rsidR="00A0299F" w:rsidRPr="00A0299F"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Ukrepi bodo prispevali k zelenemu prehodu, saj bodo prispevali k ciljem Letne strategije za trajnostno rast, kjer EK ugotavlja, da so potrebne še znatne naložbe v proizvodnjo električne energije in omrežno infrastrukturo, če želimo zagotavljati cenovno dostopno in čisto energijo. Ukrepi, povezani z OVE in energetsko učinkovitostjo, lahko znatno zmanjšajo emisije toplogrednih plinov (v nadaljevanju: TGP).</w:t>
      </w:r>
    </w:p>
    <w:p w14:paraId="51AC541B" w14:textId="77777777" w:rsidR="00A0299F" w:rsidRPr="00A0299F" w:rsidRDefault="00A0299F" w:rsidP="00224802">
      <w:pPr>
        <w:spacing w:line="276" w:lineRule="auto"/>
        <w:jc w:val="both"/>
        <w:rPr>
          <w:rFonts w:ascii="Arial" w:eastAsia="Calibri" w:hAnsi="Arial" w:cs="Arial"/>
          <w:sz w:val="20"/>
          <w:szCs w:val="20"/>
          <w:lang w:eastAsia="en-US"/>
        </w:rPr>
      </w:pPr>
    </w:p>
    <w:p w14:paraId="5B2369B9" w14:textId="77777777" w:rsidR="00A0299F" w:rsidRPr="004075C7" w:rsidRDefault="00A0299F" w:rsidP="00224802">
      <w:pPr>
        <w:spacing w:line="276" w:lineRule="auto"/>
        <w:jc w:val="both"/>
        <w:rPr>
          <w:rFonts w:ascii="Arial" w:eastAsia="Calibri" w:hAnsi="Arial" w:cs="Arial"/>
          <w:sz w:val="20"/>
          <w:szCs w:val="20"/>
          <w:lang w:eastAsia="en-US"/>
        </w:rPr>
      </w:pPr>
      <w:r w:rsidRPr="00A0299F">
        <w:rPr>
          <w:rFonts w:ascii="Arial" w:eastAsia="Calibri" w:hAnsi="Arial" w:cs="Arial"/>
          <w:sz w:val="20"/>
          <w:szCs w:val="20"/>
          <w:lang w:eastAsia="en-US"/>
        </w:rPr>
        <w:t xml:space="preserve">Na področju prometa je cilj strateško načrtovati in zagotoviti ustrezno okolje za hitrejše uvajanje alternativnih goriv in infrastrukture za alternativna goriva v prometu, ob  upoštevanju dolgoročnih vplivov integracije prometa v elektroenergetski sistem za zaščito in stabilnost omrežja. Vzpostaviti je potrebno </w:t>
      </w:r>
      <w:r w:rsidRPr="00A0299F">
        <w:rPr>
          <w:rFonts w:ascii="Arial" w:eastAsia="Calibri" w:hAnsi="Arial" w:cs="Arial"/>
          <w:sz w:val="20"/>
          <w:szCs w:val="20"/>
          <w:lang w:eastAsia="en-US"/>
        </w:rPr>
        <w:lastRenderedPageBreak/>
        <w:t>učinkovit sistem dodeljevanja finančnih spodbud, kar se bo odražalo v povečanem deležu registriranih vozil na alternativna goriva v voznem parku RS ter gosti, razširjeni, dostopni in operativni mreži polnilne oziroma oskrbovalne infrastrukture v RS.</w:t>
      </w:r>
    </w:p>
    <w:p w14:paraId="5FB2D636" w14:textId="77777777" w:rsidR="00A0299F" w:rsidRPr="005D028E" w:rsidRDefault="00A0299F" w:rsidP="00150F74">
      <w:pPr>
        <w:jc w:val="both"/>
        <w:rPr>
          <w:color w:val="808080" w:themeColor="background1" w:themeShade="80"/>
        </w:rPr>
      </w:pPr>
    </w:p>
    <w:p w14:paraId="1ECC6CA6" w14:textId="1DA3C335" w:rsidR="002921EA" w:rsidRPr="007E2814" w:rsidRDefault="00A73729" w:rsidP="007E2814">
      <w:pPr>
        <w:pStyle w:val="Odstavekseznama"/>
        <w:keepNext/>
        <w:keepLines/>
        <w:numPr>
          <w:ilvl w:val="1"/>
          <w:numId w:val="43"/>
        </w:numPr>
        <w:jc w:val="both"/>
        <w:outlineLvl w:val="1"/>
        <w:rPr>
          <w:rFonts w:ascii="Arial" w:hAnsi="Arial" w:cs="Arial"/>
          <w:b/>
          <w:color w:val="0070C0"/>
          <w:sz w:val="22"/>
          <w:szCs w:val="20"/>
        </w:rPr>
      </w:pPr>
      <w:r w:rsidRPr="007E2814">
        <w:rPr>
          <w:rFonts w:ascii="Arial" w:hAnsi="Arial" w:cs="Arial"/>
          <w:b/>
          <w:color w:val="0070C0"/>
          <w:sz w:val="22"/>
          <w:szCs w:val="20"/>
        </w:rPr>
        <w:t>Opis reform in investicij</w:t>
      </w:r>
    </w:p>
    <w:p w14:paraId="2370D567" w14:textId="1FA96928" w:rsidR="002921EA" w:rsidRDefault="002921EA" w:rsidP="002921EA">
      <w:pPr>
        <w:overflowPunct w:val="0"/>
        <w:autoSpaceDE w:val="0"/>
        <w:autoSpaceDN w:val="0"/>
        <w:adjustRightInd w:val="0"/>
        <w:jc w:val="both"/>
        <w:textAlignment w:val="baseline"/>
        <w:rPr>
          <w:rFonts w:ascii="Arial" w:hAnsi="Arial" w:cs="Arial"/>
          <w:b/>
          <w:i/>
          <w:iCs/>
        </w:rPr>
      </w:pPr>
    </w:p>
    <w:p w14:paraId="4133DBF4" w14:textId="51AB435B" w:rsidR="003226E1" w:rsidRPr="003226E1" w:rsidRDefault="003226E1" w:rsidP="003226E1">
      <w:pPr>
        <w:jc w:val="both"/>
        <w:rPr>
          <w:rFonts w:ascii="Arial" w:eastAsia="Arial" w:hAnsi="Arial" w:cs="Arial"/>
          <w:b/>
          <w:color w:val="0070C0"/>
          <w:sz w:val="20"/>
          <w:szCs w:val="20"/>
          <w:u w:val="single"/>
        </w:rPr>
      </w:pPr>
      <w:r w:rsidRPr="003226E1">
        <w:rPr>
          <w:rFonts w:ascii="Arial" w:eastAsia="Arial" w:hAnsi="Arial" w:cs="Arial"/>
          <w:b/>
          <w:color w:val="0070C0"/>
          <w:sz w:val="20"/>
          <w:szCs w:val="20"/>
          <w:u w:val="single"/>
        </w:rPr>
        <w:t>REFORMI:</w:t>
      </w:r>
    </w:p>
    <w:p w14:paraId="4C0F7805" w14:textId="77777777" w:rsidR="003226E1" w:rsidRPr="00A141EC" w:rsidRDefault="003226E1" w:rsidP="002921EA">
      <w:pPr>
        <w:overflowPunct w:val="0"/>
        <w:autoSpaceDE w:val="0"/>
        <w:autoSpaceDN w:val="0"/>
        <w:adjustRightInd w:val="0"/>
        <w:jc w:val="both"/>
        <w:textAlignment w:val="baseline"/>
        <w:rPr>
          <w:rFonts w:ascii="Arial" w:hAnsi="Arial" w:cs="Arial"/>
          <w:b/>
          <w:i/>
          <w:iCs/>
        </w:rPr>
      </w:pPr>
    </w:p>
    <w:p w14:paraId="3AB793A1" w14:textId="77777777" w:rsidR="002921EA" w:rsidRPr="00A73729" w:rsidRDefault="002921EA" w:rsidP="002921EA">
      <w:pPr>
        <w:numPr>
          <w:ilvl w:val="0"/>
          <w:numId w:val="21"/>
        </w:numPr>
        <w:overflowPunct w:val="0"/>
        <w:autoSpaceDE w:val="0"/>
        <w:autoSpaceDN w:val="0"/>
        <w:adjustRightInd w:val="0"/>
        <w:jc w:val="both"/>
        <w:textAlignment w:val="baseline"/>
        <w:rPr>
          <w:rFonts w:ascii="Arial" w:hAnsi="Arial" w:cs="Arial"/>
          <w:b/>
          <w:bCs/>
          <w:i/>
          <w:iCs/>
          <w:sz w:val="22"/>
          <w:u w:val="single"/>
        </w:rPr>
      </w:pPr>
      <w:r w:rsidRPr="00A73729">
        <w:rPr>
          <w:rFonts w:ascii="Arial" w:hAnsi="Arial" w:cs="Arial"/>
          <w:b/>
          <w:bCs/>
          <w:i/>
          <w:sz w:val="22"/>
          <w:u w:val="single"/>
        </w:rPr>
        <w:t xml:space="preserve">Reforma umeščanja in pospeševanja OVE v Sloveniji </w:t>
      </w:r>
    </w:p>
    <w:p w14:paraId="2FA75EB5" w14:textId="77777777" w:rsidR="002921EA" w:rsidRPr="00A141EC" w:rsidRDefault="002921EA" w:rsidP="002921EA">
      <w:pPr>
        <w:jc w:val="both"/>
        <w:rPr>
          <w:rFonts w:ascii="Arial" w:eastAsia="Calibri" w:hAnsi="Arial" w:cs="Arial"/>
          <w:b/>
          <w:sz w:val="20"/>
        </w:rPr>
      </w:pPr>
    </w:p>
    <w:p w14:paraId="42E909B7" w14:textId="77777777" w:rsidR="002921EA" w:rsidRPr="00A141EC" w:rsidRDefault="002921EA" w:rsidP="002921EA">
      <w:pPr>
        <w:jc w:val="both"/>
        <w:rPr>
          <w:rFonts w:ascii="Arial" w:eastAsia="Calibri" w:hAnsi="Arial" w:cs="Arial"/>
          <w:sz w:val="20"/>
          <w:u w:val="single"/>
        </w:rPr>
      </w:pPr>
      <w:r w:rsidRPr="00A141EC">
        <w:rPr>
          <w:rFonts w:ascii="Arial" w:eastAsia="Calibri" w:hAnsi="Arial" w:cs="Arial"/>
          <w:sz w:val="20"/>
          <w:u w:val="single"/>
        </w:rPr>
        <w:t>Ključni izzivi</w:t>
      </w:r>
    </w:p>
    <w:p w14:paraId="012681A8" w14:textId="77777777" w:rsidR="002921EA" w:rsidRPr="00A141EC" w:rsidRDefault="002921EA" w:rsidP="002921EA">
      <w:pPr>
        <w:jc w:val="both"/>
        <w:rPr>
          <w:rFonts w:ascii="Arial" w:eastAsia="Arial" w:hAnsi="Arial" w:cs="Arial"/>
          <w:sz w:val="20"/>
          <w:szCs w:val="20"/>
        </w:rPr>
      </w:pPr>
    </w:p>
    <w:p w14:paraId="3D48CB25" w14:textId="77777777" w:rsidR="002921EA" w:rsidRPr="00A141EC" w:rsidRDefault="002921EA" w:rsidP="00224802">
      <w:pPr>
        <w:spacing w:line="276" w:lineRule="auto"/>
        <w:jc w:val="both"/>
        <w:rPr>
          <w:rFonts w:ascii="Arial" w:hAnsi="Arial" w:cs="Arial"/>
          <w:sz w:val="20"/>
          <w:szCs w:val="20"/>
        </w:rPr>
      </w:pPr>
      <w:r w:rsidRPr="00A141EC">
        <w:rPr>
          <w:rFonts w:ascii="Arial" w:eastAsia="Arial" w:hAnsi="Arial" w:cs="Arial"/>
          <w:sz w:val="20"/>
          <w:szCs w:val="20"/>
        </w:rPr>
        <w:t xml:space="preserve">Slovenija se sooča z različnimi omejitvami pri </w:t>
      </w:r>
      <w:r w:rsidRPr="00A141EC">
        <w:rPr>
          <w:rFonts w:ascii="Arial" w:eastAsia="Calibri" w:hAnsi="Arial" w:cs="Arial"/>
          <w:sz w:val="20"/>
          <w:szCs w:val="20"/>
        </w:rPr>
        <w:t>uvajanju OVE v elektroenergetskem sektorju</w:t>
      </w:r>
      <w:r w:rsidRPr="00A141EC">
        <w:rPr>
          <w:rFonts w:ascii="Arial" w:eastAsia="Arial" w:hAnsi="Arial" w:cs="Arial"/>
          <w:sz w:val="20"/>
          <w:szCs w:val="20"/>
        </w:rPr>
        <w:t xml:space="preserve">. </w:t>
      </w:r>
      <w:r w:rsidRPr="00A141EC">
        <w:rPr>
          <w:rFonts w:ascii="Arial" w:hAnsi="Arial" w:cs="Arial"/>
          <w:sz w:val="20"/>
          <w:szCs w:val="20"/>
        </w:rPr>
        <w:t>Ključni izzivi Slovenije, ki jih naslavljamo v okviru te reforme se nanašajo na:</w:t>
      </w:r>
    </w:p>
    <w:p w14:paraId="2CA61E5D" w14:textId="77777777" w:rsidR="002921EA" w:rsidRPr="0029212F" w:rsidRDefault="002921EA" w:rsidP="00224802">
      <w:pPr>
        <w:numPr>
          <w:ilvl w:val="0"/>
          <w:numId w:val="22"/>
        </w:numPr>
        <w:shd w:val="clear" w:color="auto" w:fill="FFFFFF" w:themeFill="background1"/>
        <w:spacing w:line="276" w:lineRule="auto"/>
        <w:jc w:val="both"/>
        <w:rPr>
          <w:rFonts w:ascii="Arial" w:hAnsi="Arial" w:cs="Arial"/>
          <w:sz w:val="20"/>
          <w:szCs w:val="20"/>
        </w:rPr>
      </w:pPr>
      <w:r w:rsidRPr="0029212F">
        <w:rPr>
          <w:rFonts w:ascii="Arial" w:hAnsi="Arial" w:cs="Arial"/>
          <w:sz w:val="20"/>
          <w:szCs w:val="20"/>
        </w:rPr>
        <w:t>doseganje zahtevanih ciljev in priporočil glede deleža energije iz OVE v končni porabi Slovenije;</w:t>
      </w:r>
    </w:p>
    <w:p w14:paraId="7BE7A581" w14:textId="77777777" w:rsidR="002921EA" w:rsidRPr="0029212F" w:rsidRDefault="002921EA" w:rsidP="00224802">
      <w:pPr>
        <w:numPr>
          <w:ilvl w:val="0"/>
          <w:numId w:val="22"/>
        </w:numPr>
        <w:shd w:val="clear" w:color="auto" w:fill="FFFFFF" w:themeFill="background1"/>
        <w:spacing w:line="276" w:lineRule="auto"/>
        <w:jc w:val="both"/>
        <w:rPr>
          <w:rFonts w:ascii="Arial" w:hAnsi="Arial" w:cs="Arial"/>
          <w:sz w:val="20"/>
          <w:szCs w:val="20"/>
        </w:rPr>
      </w:pPr>
      <w:r w:rsidRPr="0029212F">
        <w:rPr>
          <w:rFonts w:ascii="Arial" w:hAnsi="Arial" w:cs="Arial"/>
          <w:sz w:val="20"/>
          <w:szCs w:val="20"/>
        </w:rPr>
        <w:t>postavitev proizvodnih naprav na OVE na območjih,</w:t>
      </w:r>
      <w:r w:rsidRPr="0029212F">
        <w:rPr>
          <w:rFonts w:ascii="Arial" w:eastAsia="Arial" w:hAnsi="Arial" w:cs="Arial"/>
          <w:sz w:val="20"/>
          <w:szCs w:val="20"/>
        </w:rPr>
        <w:t xml:space="preserve"> kjer zaradi različnih omejitev veljavnih področnih predpisov obstaja neizkoriščen potencial</w:t>
      </w:r>
      <w:r w:rsidRPr="0029212F">
        <w:rPr>
          <w:rFonts w:ascii="Arial" w:hAnsi="Arial" w:cs="Arial"/>
          <w:sz w:val="20"/>
          <w:szCs w:val="20"/>
        </w:rPr>
        <w:t>;</w:t>
      </w:r>
    </w:p>
    <w:p w14:paraId="00C55043" w14:textId="77777777" w:rsidR="002921EA" w:rsidRPr="0029212F" w:rsidRDefault="002921EA" w:rsidP="00224802">
      <w:pPr>
        <w:numPr>
          <w:ilvl w:val="0"/>
          <w:numId w:val="22"/>
        </w:numPr>
        <w:shd w:val="clear" w:color="auto" w:fill="FFFFFF" w:themeFill="background1"/>
        <w:spacing w:line="276" w:lineRule="auto"/>
        <w:jc w:val="both"/>
        <w:rPr>
          <w:rFonts w:ascii="Arial" w:hAnsi="Arial" w:cs="Arial"/>
          <w:sz w:val="20"/>
          <w:szCs w:val="20"/>
        </w:rPr>
      </w:pPr>
      <w:r w:rsidRPr="0029212F">
        <w:rPr>
          <w:rFonts w:ascii="Arial" w:hAnsi="Arial" w:cs="Arial"/>
          <w:sz w:val="20"/>
          <w:szCs w:val="20"/>
        </w:rPr>
        <w:t xml:space="preserve">potrebo po zmanjšanju uvozne odvisnosti in rabe fosilnih goriv ter </w:t>
      </w:r>
      <w:proofErr w:type="spellStart"/>
      <w:r w:rsidRPr="0029212F">
        <w:rPr>
          <w:rFonts w:ascii="Arial" w:hAnsi="Arial" w:cs="Arial"/>
          <w:sz w:val="20"/>
          <w:szCs w:val="20"/>
        </w:rPr>
        <w:t>samooskrbnosti</w:t>
      </w:r>
      <w:proofErr w:type="spellEnd"/>
      <w:r w:rsidRPr="0029212F">
        <w:rPr>
          <w:rFonts w:ascii="Arial" w:hAnsi="Arial" w:cs="Arial"/>
          <w:sz w:val="20"/>
          <w:szCs w:val="20"/>
        </w:rPr>
        <w:t xml:space="preserve">. </w:t>
      </w:r>
    </w:p>
    <w:p w14:paraId="2CA4BA56" w14:textId="77777777" w:rsidR="002921EA" w:rsidRPr="00A141EC" w:rsidRDefault="002921EA" w:rsidP="00224802">
      <w:pPr>
        <w:spacing w:line="276" w:lineRule="auto"/>
        <w:jc w:val="both"/>
        <w:rPr>
          <w:rFonts w:ascii="Arial" w:eastAsia="Calibri" w:hAnsi="Arial" w:cs="Arial"/>
          <w:sz w:val="20"/>
          <w:szCs w:val="20"/>
          <w:u w:val="single"/>
        </w:rPr>
      </w:pPr>
    </w:p>
    <w:p w14:paraId="468D3E39" w14:textId="77777777" w:rsidR="002921EA" w:rsidRPr="00A141EC" w:rsidRDefault="002921EA" w:rsidP="002921EA">
      <w:pPr>
        <w:jc w:val="both"/>
        <w:rPr>
          <w:rFonts w:ascii="Arial" w:eastAsia="Calibri" w:hAnsi="Arial" w:cs="Arial"/>
          <w:sz w:val="20"/>
          <w:u w:val="single"/>
        </w:rPr>
      </w:pPr>
      <w:r w:rsidRPr="00A141EC">
        <w:rPr>
          <w:rFonts w:ascii="Arial" w:eastAsia="Calibri" w:hAnsi="Arial" w:cs="Arial"/>
          <w:sz w:val="20"/>
          <w:u w:val="single"/>
        </w:rPr>
        <w:t>Cilji</w:t>
      </w:r>
    </w:p>
    <w:p w14:paraId="3398F2E7" w14:textId="77777777" w:rsidR="002921EA" w:rsidRPr="00A141EC" w:rsidRDefault="002921EA" w:rsidP="002921EA">
      <w:pPr>
        <w:jc w:val="both"/>
        <w:rPr>
          <w:rFonts w:ascii="Arial" w:eastAsia="Calibri" w:hAnsi="Arial" w:cs="Arial"/>
          <w:sz w:val="20"/>
        </w:rPr>
      </w:pPr>
    </w:p>
    <w:p w14:paraId="0DAB5027" w14:textId="77777777" w:rsidR="002921EA" w:rsidRDefault="002921EA" w:rsidP="00224802">
      <w:pPr>
        <w:shd w:val="clear" w:color="auto" w:fill="FFFFFF" w:themeFill="background1"/>
        <w:spacing w:line="276" w:lineRule="auto"/>
        <w:jc w:val="both"/>
        <w:rPr>
          <w:rFonts w:ascii="Arial" w:eastAsia="Arial" w:hAnsi="Arial" w:cs="Arial"/>
          <w:sz w:val="20"/>
          <w:szCs w:val="20"/>
        </w:rPr>
      </w:pPr>
      <w:r w:rsidRPr="1C876D0B">
        <w:rPr>
          <w:rFonts w:ascii="Arial" w:eastAsia="Arial" w:hAnsi="Arial" w:cs="Arial"/>
          <w:sz w:val="20"/>
          <w:szCs w:val="20"/>
        </w:rPr>
        <w:t xml:space="preserve">Republika Slovenija (RS) je skladno s pravnim okvirom EU zavezana dosegati cilje na področju obnovljivih virov energije (OVE). Cilj do leta 2020 je bil 25 % OVE v končni porabi energije, s sprejemom Nacionalnega energetskega in podnebnega načrta (NEPN) pa je RS zavezana doseči cilj vsaj 27 % do leta 2030. Ti cilji se bodo s posodobitvijo Direktive 2018/2001/EU o spodbujanju uporabe energije iz obnovljivih virov še zviševali, pri čemer gre pričakovati, da bi lahko bil primerni ocenjeni cilj za RS 35 – 40 % do leta 2030. To je bistveno višje od cilja za leti 2020 in 2021, ki ni bil  dosežen, kar je RS že vodilo v to, da smo manko morali dokupiti prek statističnega prenosa (strošek je bil cca 5 mio EUR za leto 2020 in 2 mio EUR za leto 2021), v prihodnje pa bi nedoseganje ciljev OVE RS lahko stalo na desetine milijonov EUR letno, saj v letu 2022 zaznavamo bistveno večjo rabo energije v prometu kot v </w:t>
      </w:r>
      <w:proofErr w:type="spellStart"/>
      <w:r w:rsidRPr="1C876D0B">
        <w:rPr>
          <w:rFonts w:ascii="Arial" w:eastAsia="Arial" w:hAnsi="Arial" w:cs="Arial"/>
          <w:sz w:val="20"/>
          <w:szCs w:val="20"/>
        </w:rPr>
        <w:t>t.i</w:t>
      </w:r>
      <w:proofErr w:type="spellEnd"/>
      <w:r w:rsidRPr="1C876D0B">
        <w:rPr>
          <w:rFonts w:ascii="Arial" w:eastAsia="Arial" w:hAnsi="Arial" w:cs="Arial"/>
          <w:sz w:val="20"/>
          <w:szCs w:val="20"/>
        </w:rPr>
        <w:t xml:space="preserve">. </w:t>
      </w:r>
      <w:proofErr w:type="spellStart"/>
      <w:r w:rsidRPr="1C876D0B">
        <w:rPr>
          <w:rFonts w:ascii="Arial" w:eastAsia="Arial" w:hAnsi="Arial" w:cs="Arial"/>
          <w:sz w:val="20"/>
          <w:szCs w:val="20"/>
        </w:rPr>
        <w:t>kovidnih</w:t>
      </w:r>
      <w:proofErr w:type="spellEnd"/>
      <w:r w:rsidRPr="1C876D0B">
        <w:rPr>
          <w:rFonts w:ascii="Arial" w:eastAsia="Arial" w:hAnsi="Arial" w:cs="Arial"/>
          <w:sz w:val="20"/>
          <w:szCs w:val="20"/>
        </w:rPr>
        <w:t xml:space="preserve"> letih pred tem. Ta sredstva bi lahko vlagali v investicije v OVE v RS, kar bi poleg koristi za okolje prineslo koristi tudi za gospodarstvo (razvoj panoge, nove delovne mesta). </w:t>
      </w:r>
    </w:p>
    <w:p w14:paraId="002E9F8B" w14:textId="77777777" w:rsidR="002921EA" w:rsidRPr="00A141EC" w:rsidRDefault="002921EA" w:rsidP="00224802">
      <w:pPr>
        <w:shd w:val="clear" w:color="auto" w:fill="FFFFFF" w:themeFill="background1"/>
        <w:spacing w:line="276" w:lineRule="auto"/>
        <w:jc w:val="both"/>
        <w:rPr>
          <w:rFonts w:ascii="Arial" w:eastAsia="Arial" w:hAnsi="Arial" w:cs="Arial"/>
          <w:sz w:val="20"/>
          <w:szCs w:val="20"/>
        </w:rPr>
      </w:pPr>
    </w:p>
    <w:p w14:paraId="17AB53E4" w14:textId="77777777" w:rsidR="002921EA" w:rsidRPr="00A141EC" w:rsidRDefault="002921EA" w:rsidP="00224802">
      <w:pPr>
        <w:spacing w:line="276" w:lineRule="auto"/>
        <w:jc w:val="both"/>
        <w:rPr>
          <w:rFonts w:ascii="Arial" w:eastAsia="Calibri" w:hAnsi="Arial" w:cs="Arial"/>
          <w:sz w:val="20"/>
        </w:rPr>
      </w:pPr>
      <w:r w:rsidRPr="00A141EC">
        <w:rPr>
          <w:rFonts w:ascii="Arial" w:eastAsia="Arial" w:hAnsi="Arial" w:cs="Arial"/>
          <w:sz w:val="20"/>
          <w:szCs w:val="20"/>
        </w:rPr>
        <w:t xml:space="preserve">Glede na navedeno je Evropska komisija (EK) v maju 2022 predlagala akcijski načrt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v katerem, glede na nujnost čimprejšnje postavitve naprav na OVE, kot prioritetno in ključno izpostavlja proizvodnjo električne energije z izrabo energije sonca (ti. sončne elektrarne (SE), tudi </w:t>
      </w:r>
      <w:proofErr w:type="spellStart"/>
      <w:r w:rsidRPr="00A141EC">
        <w:rPr>
          <w:rFonts w:ascii="Arial" w:eastAsia="Arial" w:hAnsi="Arial" w:cs="Arial"/>
          <w:sz w:val="20"/>
          <w:szCs w:val="20"/>
        </w:rPr>
        <w:t>fotovoltaika</w:t>
      </w:r>
      <w:proofErr w:type="spellEnd"/>
      <w:r w:rsidRPr="00A141EC">
        <w:rPr>
          <w:rFonts w:ascii="Arial" w:eastAsia="Arial" w:hAnsi="Arial" w:cs="Arial"/>
          <w:sz w:val="20"/>
          <w:szCs w:val="20"/>
        </w:rPr>
        <w:t xml:space="preserve">), saj gre za tehnologijo, ki ima minimalne vplive na okolje (sploh če se postavlja na obstoječih grajenih površinah), je v javnosti visoko sprejemljiva, projekti so tehnično najhitreje izvedljivi in nenazadnje tudi cenovno ugodni. Cilj strategije »EU Solar </w:t>
      </w:r>
      <w:proofErr w:type="spellStart"/>
      <w:r w:rsidRPr="00A141EC">
        <w:rPr>
          <w:rFonts w:ascii="Arial" w:eastAsia="Arial" w:hAnsi="Arial" w:cs="Arial"/>
          <w:sz w:val="20"/>
          <w:szCs w:val="20"/>
        </w:rPr>
        <w:t>Energy</w:t>
      </w:r>
      <w:proofErr w:type="spellEnd"/>
      <w:r w:rsidRPr="00A141EC">
        <w:rPr>
          <w:rFonts w:ascii="Arial" w:eastAsia="Arial" w:hAnsi="Arial" w:cs="Arial"/>
          <w:sz w:val="20"/>
          <w:szCs w:val="20"/>
        </w:rPr>
        <w:t xml:space="preserve"> </w:t>
      </w:r>
      <w:proofErr w:type="spellStart"/>
      <w:r w:rsidRPr="00A141EC">
        <w:rPr>
          <w:rFonts w:ascii="Arial" w:eastAsia="Arial" w:hAnsi="Arial" w:cs="Arial"/>
          <w:sz w:val="20"/>
          <w:szCs w:val="20"/>
        </w:rPr>
        <w:t>Strategy</w:t>
      </w:r>
      <w:proofErr w:type="spellEnd"/>
      <w:r w:rsidRPr="00A141EC">
        <w:rPr>
          <w:rFonts w:ascii="Arial" w:eastAsia="Arial" w:hAnsi="Arial" w:cs="Arial"/>
          <w:sz w:val="20"/>
          <w:szCs w:val="20"/>
        </w:rPr>
        <w:t xml:space="preserve">« (ki je del omenjenega načrta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je do leta 2025 v EU zagotoviti več kot 320 GW </w:t>
      </w:r>
      <w:proofErr w:type="spellStart"/>
      <w:r w:rsidRPr="00A141EC">
        <w:rPr>
          <w:rFonts w:ascii="Arial" w:eastAsia="Arial" w:hAnsi="Arial" w:cs="Arial"/>
          <w:sz w:val="20"/>
          <w:szCs w:val="20"/>
        </w:rPr>
        <w:t>fotovoltaične</w:t>
      </w:r>
      <w:proofErr w:type="spellEnd"/>
      <w:r w:rsidRPr="00A141EC">
        <w:rPr>
          <w:rFonts w:ascii="Arial" w:eastAsia="Arial" w:hAnsi="Arial" w:cs="Arial"/>
          <w:sz w:val="20"/>
          <w:szCs w:val="20"/>
        </w:rPr>
        <w:t xml:space="preserve"> solarne energije (kar je skoraj dvakrat več kot leta 2020), do leta 2030 pa skoraj 600 GW zmogljivosti.  Velik potencial pa predstavlja tudi izgradnja vetrnih elektrarn (VE), ki zagotavljajo relativno stabilen vir energije, kar je zelo pomembno upoštevajoč siceršnjo nestanovitno proizvodnjo iz OVE, ki je problematična z vidika delovanja omrežja in zanesljivosti. Poleg tega se je </w:t>
      </w:r>
      <w:r w:rsidRPr="0029212F">
        <w:rPr>
          <w:rFonts w:ascii="Arial" w:eastAsia="Arial" w:hAnsi="Arial" w:cs="Arial"/>
          <w:sz w:val="20"/>
          <w:szCs w:val="20"/>
          <w:shd w:val="clear" w:color="auto" w:fill="FFFFFF" w:themeFill="background1"/>
        </w:rPr>
        <w:t>sprejemljivost VE v javnosti zelo povečala, predvsem spričo naprednejših tehnologij in učinkovitih omilitvenih ukrepov. Ključne ovire za OVE so omejitve in prepovedi, ki onemogočajo postavitev proizvodnih naprav na OVE območjih, kjer se zaradi različnih omejitev veljavnih področnih predpisov onemogoča spremljajoče energetske rabe prostora. Gre za vseevropski problem, ki smo ga dolžni nasloviti tudi v RS.</w:t>
      </w:r>
      <w:r w:rsidRPr="00A141EC">
        <w:rPr>
          <w:rFonts w:ascii="Arial" w:eastAsia="Arial" w:hAnsi="Arial" w:cs="Arial"/>
          <w:sz w:val="20"/>
          <w:szCs w:val="20"/>
        </w:rPr>
        <w:t xml:space="preserve">   </w:t>
      </w:r>
    </w:p>
    <w:p w14:paraId="22BE14BE" w14:textId="77777777" w:rsidR="002921EA" w:rsidRDefault="002921EA" w:rsidP="00224802">
      <w:pPr>
        <w:spacing w:line="276" w:lineRule="auto"/>
        <w:jc w:val="both"/>
        <w:rPr>
          <w:rFonts w:ascii="Arial" w:eastAsia="Calibri" w:hAnsi="Arial" w:cs="Arial"/>
          <w:sz w:val="20"/>
          <w:szCs w:val="20"/>
          <w:u w:val="single"/>
        </w:rPr>
      </w:pPr>
    </w:p>
    <w:p w14:paraId="712E86BB" w14:textId="77777777" w:rsidR="002921EA" w:rsidRPr="00A141EC" w:rsidRDefault="002921EA" w:rsidP="002921EA">
      <w:pPr>
        <w:jc w:val="both"/>
        <w:rPr>
          <w:rFonts w:ascii="Arial" w:eastAsia="Calibri" w:hAnsi="Arial" w:cs="Arial"/>
          <w:sz w:val="20"/>
          <w:szCs w:val="20"/>
          <w:u w:val="single"/>
        </w:rPr>
      </w:pPr>
      <w:r w:rsidRPr="00A141EC">
        <w:rPr>
          <w:rFonts w:ascii="Arial" w:eastAsia="Calibri" w:hAnsi="Arial" w:cs="Arial"/>
          <w:sz w:val="20"/>
          <w:szCs w:val="20"/>
          <w:u w:val="single"/>
        </w:rPr>
        <w:t>Opis narave, vrste in obsega reforme</w:t>
      </w:r>
    </w:p>
    <w:p w14:paraId="20F3B1D1" w14:textId="77777777" w:rsidR="002921EA" w:rsidRPr="00A141EC" w:rsidRDefault="002921EA" w:rsidP="002921EA">
      <w:pPr>
        <w:jc w:val="both"/>
        <w:rPr>
          <w:rFonts w:ascii="Arial" w:eastAsia="Calibri" w:hAnsi="Arial" w:cs="Arial"/>
          <w:sz w:val="20"/>
          <w:szCs w:val="20"/>
        </w:rPr>
      </w:pPr>
    </w:p>
    <w:p w14:paraId="3FF95865" w14:textId="77777777" w:rsidR="002921EA" w:rsidRPr="00A141EC" w:rsidRDefault="002921EA" w:rsidP="00224802">
      <w:pPr>
        <w:spacing w:line="276" w:lineRule="auto"/>
        <w:jc w:val="both"/>
      </w:pPr>
      <w:r w:rsidRPr="00A141EC">
        <w:rPr>
          <w:rFonts w:ascii="Arial" w:eastAsia="Calibri" w:hAnsi="Arial" w:cs="Arial"/>
          <w:sz w:val="20"/>
          <w:szCs w:val="20"/>
        </w:rPr>
        <w:t xml:space="preserve">Gre za sprejem ustrezne pravne podlage, tj. novega zakona, ki ureja določene vsebinske sklope glede umeščanja v prostor in dovoljevanja OVE. Ključen vsebinski sklop predmetnega zakona omogoča, da se pod zakonsko določenimi pogoji kot spremljajoča raba dovoljuje umestitev naprav na OVE tudi na </w:t>
      </w:r>
      <w:r w:rsidRPr="00A141EC">
        <w:rPr>
          <w:rFonts w:ascii="Arial" w:eastAsia="Calibri" w:hAnsi="Arial" w:cs="Arial"/>
          <w:sz w:val="20"/>
          <w:szCs w:val="20"/>
        </w:rPr>
        <w:lastRenderedPageBreak/>
        <w:t xml:space="preserve">nekaterih območjih, na katerih obstaja neizkoriščen potencial, ker določbe področne zakonodaje tovrstno umeščanje (pogosto z mislijo na velike, tradicionalne energetske objekte) preprečujejo (npr. </w:t>
      </w:r>
      <w:proofErr w:type="spellStart"/>
      <w:r w:rsidRPr="00A141EC">
        <w:rPr>
          <w:rFonts w:ascii="Arial" w:eastAsia="Calibri" w:hAnsi="Arial" w:cs="Arial"/>
          <w:sz w:val="20"/>
          <w:szCs w:val="20"/>
        </w:rPr>
        <w:t>fotovoltaika</w:t>
      </w:r>
      <w:proofErr w:type="spellEnd"/>
      <w:r w:rsidRPr="00A141EC">
        <w:rPr>
          <w:rFonts w:ascii="Arial" w:eastAsia="Calibri" w:hAnsi="Arial" w:cs="Arial"/>
          <w:sz w:val="20"/>
          <w:szCs w:val="20"/>
        </w:rPr>
        <w:t xml:space="preserve"> na protihrupnih ograjah avtocest in železniških prog,  plavajoča </w:t>
      </w:r>
      <w:proofErr w:type="spellStart"/>
      <w:r w:rsidRPr="00A141EC">
        <w:rPr>
          <w:rFonts w:ascii="Arial" w:eastAsia="Calibri" w:hAnsi="Arial" w:cs="Arial"/>
          <w:sz w:val="20"/>
          <w:szCs w:val="20"/>
        </w:rPr>
        <w:t>fotovoltaika</w:t>
      </w:r>
      <w:proofErr w:type="spellEnd"/>
      <w:r w:rsidRPr="00A141EC">
        <w:rPr>
          <w:rFonts w:ascii="Arial" w:eastAsia="Calibri" w:hAnsi="Arial" w:cs="Arial"/>
          <w:sz w:val="20"/>
          <w:szCs w:val="20"/>
        </w:rPr>
        <w:t xml:space="preserve">, </w:t>
      </w:r>
      <w:proofErr w:type="spellStart"/>
      <w:r w:rsidRPr="00A141EC">
        <w:rPr>
          <w:rFonts w:ascii="Arial" w:eastAsia="Calibri" w:hAnsi="Arial" w:cs="Arial"/>
          <w:sz w:val="20"/>
          <w:szCs w:val="20"/>
        </w:rPr>
        <w:t>agro-voltaika</w:t>
      </w:r>
      <w:proofErr w:type="spellEnd"/>
      <w:r w:rsidRPr="00A141EC">
        <w:rPr>
          <w:rFonts w:ascii="Arial" w:eastAsia="Calibri" w:hAnsi="Arial" w:cs="Arial"/>
          <w:sz w:val="20"/>
          <w:szCs w:val="20"/>
        </w:rPr>
        <w:t xml:space="preserve"> itd.). Predlog zakona je bil v javni obravnavi od septembra do oktobra 2022</w:t>
      </w:r>
      <w:r>
        <w:rPr>
          <w:rFonts w:ascii="Arial" w:eastAsia="Calibri" w:hAnsi="Arial" w:cs="Arial"/>
          <w:sz w:val="20"/>
          <w:szCs w:val="20"/>
        </w:rPr>
        <w:t xml:space="preserve"> in neposredno sledi izvajanju priporočil akcijskega načrta </w:t>
      </w:r>
      <w:proofErr w:type="spellStart"/>
      <w:r>
        <w:rPr>
          <w:rFonts w:ascii="Arial" w:eastAsia="Calibri" w:hAnsi="Arial" w:cs="Arial"/>
          <w:sz w:val="20"/>
          <w:szCs w:val="20"/>
        </w:rPr>
        <w:t>RePowerEU</w:t>
      </w:r>
      <w:proofErr w:type="spellEnd"/>
      <w:r w:rsidRPr="00A141EC">
        <w:rPr>
          <w:rFonts w:ascii="Arial" w:eastAsia="Calibri" w:hAnsi="Arial" w:cs="Arial"/>
          <w:sz w:val="20"/>
          <w:szCs w:val="20"/>
        </w:rPr>
        <w:t>.</w:t>
      </w:r>
    </w:p>
    <w:p w14:paraId="5BC100BE" w14:textId="77777777" w:rsidR="002921EA" w:rsidRPr="00A141EC" w:rsidRDefault="002921EA" w:rsidP="002921EA">
      <w:pPr>
        <w:jc w:val="both"/>
        <w:rPr>
          <w:rFonts w:ascii="Arial" w:eastAsia="Calibri" w:hAnsi="Arial" w:cs="Arial"/>
          <w:sz w:val="20"/>
          <w:szCs w:val="20"/>
        </w:rPr>
      </w:pPr>
    </w:p>
    <w:p w14:paraId="16466200" w14:textId="77777777" w:rsidR="002921EA" w:rsidRPr="00A141EC" w:rsidRDefault="002921EA" w:rsidP="002921EA">
      <w:pPr>
        <w:jc w:val="both"/>
        <w:rPr>
          <w:rFonts w:ascii="Arial" w:eastAsia="Calibri" w:hAnsi="Arial" w:cs="Arial"/>
          <w:sz w:val="20"/>
          <w:u w:val="single"/>
        </w:rPr>
      </w:pPr>
      <w:r w:rsidRPr="00A141EC">
        <w:rPr>
          <w:rFonts w:ascii="Arial" w:eastAsia="Calibri" w:hAnsi="Arial" w:cs="Arial"/>
          <w:sz w:val="20"/>
          <w:u w:val="single"/>
        </w:rPr>
        <w:t>Izvedbena določila (način izvajanja)</w:t>
      </w:r>
    </w:p>
    <w:p w14:paraId="252A5FD6" w14:textId="77777777" w:rsidR="002921EA" w:rsidRDefault="002921EA" w:rsidP="002921EA">
      <w:pPr>
        <w:spacing w:line="252" w:lineRule="auto"/>
        <w:jc w:val="both"/>
        <w:rPr>
          <w:rFonts w:ascii="Arial" w:eastAsia="Arial" w:hAnsi="Arial" w:cs="Arial"/>
          <w:color w:val="000000" w:themeColor="text1"/>
          <w:sz w:val="20"/>
          <w:szCs w:val="20"/>
        </w:rPr>
      </w:pPr>
    </w:p>
    <w:p w14:paraId="65AB534E" w14:textId="77777777" w:rsidR="002921EA" w:rsidRPr="00A141EC" w:rsidRDefault="002921EA" w:rsidP="00224802">
      <w:pPr>
        <w:spacing w:line="276" w:lineRule="auto"/>
        <w:jc w:val="both"/>
        <w:rPr>
          <w:rFonts w:ascii="Arial" w:eastAsia="Arial" w:hAnsi="Arial" w:cs="Arial"/>
          <w:color w:val="000000" w:themeColor="text1"/>
          <w:sz w:val="20"/>
          <w:szCs w:val="20"/>
        </w:rPr>
      </w:pPr>
      <w:r w:rsidRPr="0029212F">
        <w:rPr>
          <w:rFonts w:ascii="Arial" w:eastAsia="Arial" w:hAnsi="Arial" w:cs="Arial"/>
          <w:color w:val="000000" w:themeColor="text1"/>
          <w:sz w:val="20"/>
          <w:szCs w:val="20"/>
        </w:rPr>
        <w:t>Ključne ovire za umeščanje OVE v vseh državah članicah so praktično enake: izpostavljene so omejitve in prepovedi glede umeščanja v prostor in dovoljevanja proizvodnih naprav na OVE na območjih, kjer obstaja neizkoriščen potencial,</w:t>
      </w:r>
      <w:r w:rsidRPr="00A141EC">
        <w:rPr>
          <w:rFonts w:ascii="Arial" w:eastAsia="Arial" w:hAnsi="Arial" w:cs="Arial"/>
          <w:color w:val="000000" w:themeColor="text1"/>
          <w:sz w:val="20"/>
          <w:szCs w:val="20"/>
        </w:rPr>
        <w:t xml:space="preserve"> pri čemer naj bi se postavitev naprav na OVE prednostno spodbujala na umetnih površinah, kot so strehe, območja prometne infrastrukture, odlagališča odpadkov, industrijska območja, degradirana območja, rudniki, umetna vodna telesa, umetna jezera ipd. Ob tem EK izpostavlja predvsem pomen večjih SE (ti. »</w:t>
      </w:r>
      <w:proofErr w:type="spellStart"/>
      <w:r w:rsidRPr="00A141EC">
        <w:rPr>
          <w:rFonts w:ascii="Arial" w:eastAsia="Arial" w:hAnsi="Arial" w:cs="Arial"/>
          <w:color w:val="000000" w:themeColor="text1"/>
          <w:sz w:val="20"/>
          <w:szCs w:val="20"/>
        </w:rPr>
        <w:t>utility</w:t>
      </w:r>
      <w:proofErr w:type="spellEnd"/>
      <w:r w:rsidRPr="00A141EC">
        <w:rPr>
          <w:rFonts w:ascii="Arial" w:eastAsia="Arial" w:hAnsi="Arial" w:cs="Arial"/>
          <w:color w:val="000000" w:themeColor="text1"/>
          <w:sz w:val="20"/>
          <w:szCs w:val="20"/>
        </w:rPr>
        <w:t xml:space="preserve">-scale«), ki bodo ključnega pomena za nadomestitev fosilnih goriv s potrebno hitrostjo, za kar je potrebna »večnamenska raba prostora«, tj. sočasna raba zemljišča za osnovno in energetsko rabo (npr. sočasna pridelava poljščin in proizvodnja električne energije).  </w:t>
      </w:r>
    </w:p>
    <w:p w14:paraId="1264C1F1" w14:textId="77777777" w:rsidR="00224802" w:rsidRDefault="00224802" w:rsidP="00224802">
      <w:pPr>
        <w:spacing w:line="276" w:lineRule="auto"/>
        <w:jc w:val="both"/>
        <w:rPr>
          <w:rFonts w:ascii="Arial" w:eastAsia="Arial" w:hAnsi="Arial" w:cs="Arial"/>
          <w:sz w:val="20"/>
          <w:szCs w:val="20"/>
        </w:rPr>
      </w:pPr>
    </w:p>
    <w:p w14:paraId="78A7CADF" w14:textId="19F9775C" w:rsidR="002921EA" w:rsidRPr="00A141EC" w:rsidRDefault="002921EA" w:rsidP="00224802">
      <w:pPr>
        <w:spacing w:line="276" w:lineRule="auto"/>
        <w:jc w:val="both"/>
        <w:rPr>
          <w:rFonts w:ascii="Arial" w:eastAsia="Arial" w:hAnsi="Arial" w:cs="Arial"/>
          <w:sz w:val="20"/>
          <w:szCs w:val="20"/>
        </w:rPr>
      </w:pPr>
      <w:r>
        <w:rPr>
          <w:rFonts w:ascii="Arial" w:eastAsia="Arial" w:hAnsi="Arial" w:cs="Arial"/>
          <w:sz w:val="20"/>
          <w:szCs w:val="20"/>
        </w:rPr>
        <w:t>K</w:t>
      </w:r>
      <w:r w:rsidRPr="00A141EC">
        <w:rPr>
          <w:rFonts w:ascii="Arial" w:eastAsia="Arial" w:hAnsi="Arial" w:cs="Arial"/>
          <w:sz w:val="20"/>
          <w:szCs w:val="20"/>
        </w:rPr>
        <w:t>ljučni cilj te reforme in predloga novega zakona pospešitev in olajšanje uvajanja OVE v elektroenergetskem sektorju v Sloveniji</w:t>
      </w:r>
      <w:r>
        <w:rPr>
          <w:rFonts w:ascii="Arial" w:eastAsia="Arial" w:hAnsi="Arial" w:cs="Arial"/>
          <w:sz w:val="20"/>
          <w:szCs w:val="20"/>
        </w:rPr>
        <w:t xml:space="preserve"> je</w:t>
      </w:r>
      <w:r w:rsidRPr="00A141EC">
        <w:rPr>
          <w:rFonts w:ascii="Arial" w:eastAsia="Arial" w:hAnsi="Arial" w:cs="Arial"/>
          <w:sz w:val="20"/>
          <w:szCs w:val="20"/>
        </w:rPr>
        <w:t xml:space="preserve">, da se pod zakonsko določenimi pogoji   praviloma kot spremljajoča raba dovoljuje umestitev naprav na OVE tudi na nekaterih območjih, na katerih obstaja neizkoriščen potencial, ker določbe področne zakonodaje tovrstno umeščanje (pogosto z mislijo na velike, tradicionalne energetske objekte) preprečujejo (npr. </w:t>
      </w:r>
      <w:proofErr w:type="spellStart"/>
      <w:r w:rsidRPr="00A141EC">
        <w:rPr>
          <w:rFonts w:ascii="Arial" w:eastAsia="Arial" w:hAnsi="Arial" w:cs="Arial"/>
          <w:sz w:val="20"/>
          <w:szCs w:val="20"/>
        </w:rPr>
        <w:t>fotovoltaika</w:t>
      </w:r>
      <w:proofErr w:type="spellEnd"/>
      <w:r w:rsidRPr="00A141EC">
        <w:rPr>
          <w:rFonts w:ascii="Arial" w:eastAsia="Arial" w:hAnsi="Arial" w:cs="Arial"/>
          <w:sz w:val="20"/>
          <w:szCs w:val="20"/>
        </w:rPr>
        <w:t xml:space="preserve"> na protihrupnih ograjah avtocest in železniških prog,  </w:t>
      </w:r>
      <w:r>
        <w:rPr>
          <w:rFonts w:ascii="Arial" w:eastAsia="Arial" w:hAnsi="Arial" w:cs="Arial"/>
          <w:sz w:val="20"/>
          <w:szCs w:val="20"/>
        </w:rPr>
        <w:t xml:space="preserve">zaprtih odlagališčih, </w:t>
      </w:r>
      <w:r w:rsidRPr="00A141EC">
        <w:rPr>
          <w:rFonts w:ascii="Arial" w:eastAsia="Arial" w:hAnsi="Arial" w:cs="Arial"/>
          <w:sz w:val="20"/>
          <w:szCs w:val="20"/>
        </w:rPr>
        <w:t xml:space="preserve">plavajoča </w:t>
      </w:r>
      <w:proofErr w:type="spellStart"/>
      <w:r w:rsidRPr="00A141EC">
        <w:rPr>
          <w:rFonts w:ascii="Arial" w:eastAsia="Arial" w:hAnsi="Arial" w:cs="Arial"/>
          <w:sz w:val="20"/>
          <w:szCs w:val="20"/>
        </w:rPr>
        <w:t>fotovoltaika</w:t>
      </w:r>
      <w:proofErr w:type="spellEnd"/>
      <w:r w:rsidRPr="00A141EC">
        <w:rPr>
          <w:rFonts w:ascii="Arial" w:eastAsia="Arial" w:hAnsi="Arial" w:cs="Arial"/>
          <w:sz w:val="20"/>
          <w:szCs w:val="20"/>
        </w:rPr>
        <w:t xml:space="preserve">, </w:t>
      </w:r>
      <w:proofErr w:type="spellStart"/>
      <w:r w:rsidRPr="00A141EC">
        <w:rPr>
          <w:rFonts w:ascii="Arial" w:eastAsia="Arial" w:hAnsi="Arial" w:cs="Arial"/>
          <w:sz w:val="20"/>
          <w:szCs w:val="20"/>
        </w:rPr>
        <w:t>agro-voltaika</w:t>
      </w:r>
      <w:proofErr w:type="spellEnd"/>
      <w:r w:rsidRPr="00A141EC">
        <w:rPr>
          <w:rFonts w:ascii="Arial" w:eastAsia="Arial" w:hAnsi="Arial" w:cs="Arial"/>
          <w:sz w:val="20"/>
          <w:szCs w:val="20"/>
        </w:rPr>
        <w:t xml:space="preserve"> itd.). Gre za omogočanje postavitev proizvodnih naprav na OVE na območjih, kjer zaradi različnih omejitev veljavnih področnih predpisov obstaja neizkoriščen potencial. </w:t>
      </w:r>
    </w:p>
    <w:p w14:paraId="581ED0A9"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3137C2C8"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V okviru reforme se odpravljajo omejitve in prepovedi, ki onemogočajo več vrst rabe istega prostora in se sprejema ureditev, ki omogoča istočasno rabo prostora za različne namene (npr. energetsko in kmetijsko; energetsko in vodno ipd.) na način, da se na načelni ravni vzpostavlja možnost spremljajoče energetske rabe prostora za postavitev naprav, ki proizvajajo električno energijo z izrabo sončne ali vetrne energije, v prostoru, katerega osnovni namen (osnovna namenska raba) je sicer drugačen. Za ureditev dopustnosti spremljajoče rabe se v predlogu zakona spreminjajo oziroma dopolnjujejo predpisi s področja cest, železnic, voda, mineralnih surovin, kmetijskih zemljišč, odlagališč odpadkov in gozdnih zemljišč.</w:t>
      </w:r>
    </w:p>
    <w:p w14:paraId="43382EE6"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5D6C08E4" w14:textId="77777777" w:rsidR="002921EA" w:rsidRPr="00A141EC" w:rsidRDefault="002921EA"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Zaradi eksponentnega večanja potreb svetovnega prebivalstva bomo v prihodnosti morali na enoto površine pridelati bistveno več in različnih končnih produktov, če želimo zadovoljiti vse naraščajoče potrebe. Zato moramo – skladno z usmeritvami EU – omogočiti sočasno rabo zemljišč tudi za druge namene (zakon to poimenuje »spremljajoča energetska raba prostora«), pri čemer je ključnega pomena, da primarni namen zemljišč ostane nespremenjen - npr. zaradi sončnih elektrarn ne sme biti zmanjšana funkcija in varnost cest, v primeru </w:t>
      </w:r>
      <w:proofErr w:type="spellStart"/>
      <w:r w:rsidRPr="4DB25C05">
        <w:rPr>
          <w:rFonts w:ascii="Arial" w:eastAsia="Arial" w:hAnsi="Arial" w:cs="Arial"/>
          <w:sz w:val="20"/>
          <w:szCs w:val="20"/>
        </w:rPr>
        <w:t>agro-voltaike</w:t>
      </w:r>
      <w:proofErr w:type="spellEnd"/>
      <w:r w:rsidRPr="4DB25C05">
        <w:rPr>
          <w:rFonts w:ascii="Arial" w:eastAsia="Arial" w:hAnsi="Arial" w:cs="Arial"/>
          <w:sz w:val="20"/>
          <w:szCs w:val="20"/>
        </w:rPr>
        <w:t xml:space="preserve"> funkcija travnikov  zaradi proizvodnje električne energije ne sme biti ogrožena, itd..</w:t>
      </w:r>
    </w:p>
    <w:p w14:paraId="149DFCC8"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0BF731FE"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Predlog zakona omogoča postavitev SE na površine ob cestah, ki predstavljajo velik neizkoriščen potencial, ki se v tujini že pospešeno izkorišča (v praksi gre predvsem za postavitev SE  na protihrupne ograje avtocest in hitrih cest ter na zemljišča neposredno ob cestah (npr. na cestne brežine)). Tako se izkorišča površine, ki so zaradi vplivov cest že »razvrednotene«, saj je že z gradnjo ceste bilo poseženo v prostor, pri čemer se (zaradi minimalnih vplivov SE na okolje) teh površin ne razvrednoti še bolj. Postavitev SE bo mogoča pod zakonsko določenimi pogoji, ob upoštevanju določb zakona, ki ureja ceste, vključno s predpisanimi soglasji upravljavca ceste.</w:t>
      </w:r>
    </w:p>
    <w:p w14:paraId="25458CA1"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7830CE88"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S postavitvijo SE ali VE v progovnem pasu je mogoče izkoriščati tovrstne površine za namen pridobivanje električne energije iz OVE za “zeleno elektrifikacijo” železniškega sistema. Glede na to, da </w:t>
      </w:r>
      <w:r w:rsidRPr="00A141EC">
        <w:rPr>
          <w:rFonts w:ascii="Arial" w:eastAsia="Arial" w:hAnsi="Arial" w:cs="Arial"/>
          <w:sz w:val="20"/>
          <w:szCs w:val="20"/>
        </w:rPr>
        <w:lastRenderedPageBreak/>
        <w:t>gre za površine, ki so zaradi železnice že »razvrednotene«, saj je s samo gradnjo železnice že bilo poseženo v prostor, katerih se zaradi minimalnih vplivov teh naprav na okolje teh površin ne razvrednoti še bolj, ni potrebno, da bi bila spremljajoča energetska raba načrtovana v prostorskem aktu</w:t>
      </w:r>
    </w:p>
    <w:p w14:paraId="037033A4"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0279D45A"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Še eden izmed neizkoriščenih potencialov za proizvodnje električne energije iz OVE so umetne vodne površine kot npr. jezera, nastala zaradi pogrezanja pridobivalnega prostora premogovnika. Ključne prednosti plavajočih SE so, da omogočajo visoko učinkovito proizvodnjo električne energije (hladilni učinek vode povečuje produktivnost panelov), brez emisij in hrupa, ravno tako pa zmanjšuje izhlapevanje, ki je posebno problematično v vse daljših sušnih obdobjih. Postavitev naprav na omenjenih območjih bo dovoljena le pod zakonsko odločenimi pogoji.</w:t>
      </w:r>
    </w:p>
    <w:p w14:paraId="16D435E6" w14:textId="77777777" w:rsidR="002921EA" w:rsidRPr="00A141EC" w:rsidRDefault="002921EA" w:rsidP="002921EA">
      <w:pPr>
        <w:jc w:val="both"/>
        <w:rPr>
          <w:rFonts w:ascii="Arial" w:eastAsia="Arial" w:hAnsi="Arial" w:cs="Arial"/>
          <w:sz w:val="20"/>
          <w:szCs w:val="20"/>
        </w:rPr>
      </w:pPr>
      <w:r w:rsidRPr="00A141EC">
        <w:rPr>
          <w:rFonts w:ascii="Arial" w:eastAsia="Arial" w:hAnsi="Arial" w:cs="Arial"/>
          <w:sz w:val="20"/>
          <w:szCs w:val="20"/>
        </w:rPr>
        <w:t xml:space="preserve"> </w:t>
      </w:r>
    </w:p>
    <w:p w14:paraId="66246AAF"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Za namen varovanja pitne vode vlada določi vodovarstvena območja (v nadaljnjem besedilu: VVO), na katerih so omejene gradnje in določene dejavnosti, s čimer se zmanjšuje tveganje za morebitno poslabšanje kakovosti in količine vode. Pri tem pa obstajajo različne stopnje varovanja (od »najožjega - VVO I« z najstrožjim režimom do »širšega - VVO III« z milejšim režimom). VVO skupaj pokrivajo kar 16,91 % ozemlja RS, zato je pomembno, da so prepovedi in omejitve na teh območjih smiselne in potrebne (ne prekomerne). SE in VE praviloma ne vsebujejo onesnaževal, ki bi v primeru iztekanja lahko ogrozila kakovost pitne vode, zato splošna prepoved njihove gradnje na VVO ni smiselna. Glede na navedeno je treba v predlogu zakona posebej urediti možnost postavitve SE in VE na VVO, in sicer na način, da so na najožjih območjih (VVO I) prepovedane (razen na strehah objektov), na ožjih in širših območjih (VVO II in III) pa so dovoljene pod zakonsko določenimi pogoji (pridobljeno vodno soglasje oz. če analiza tveganja pokaže sprejemljivost gradnje).  </w:t>
      </w:r>
    </w:p>
    <w:p w14:paraId="1E1D99E9"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70A64D6B"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Predlog zakona dopolnjuje ureditev iz predpisa, ki ureja rudarstvo tako, da neposredno opredeljuje SE in VE kot objekte, ki jih je dovoljeno graditi na območju pridobivalnega prostora. Hkrati širi krog dejavnosti, ki jih je dovoljeno opravljati na tem območju, in sicer omogoča proizvodnjo električne energije iz SE in VE. Omogoča pa tudi spremembo rudarskega projekta v delu, ki se nanaša na sanacijo pridobivalnega prostora.</w:t>
      </w:r>
    </w:p>
    <w:p w14:paraId="36F4F08B"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6DBCC2E9"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Po predlogu zakona je SE mogoče postaviti na kmetijskem zemljišču z dejansko rabo “trajni travnik” (pod dodatnim pogojem, da njegove boniteta ne presega 30 točk) in kmetijskem zemljišču v zaraščanju, pod zakonsko določenimi pogoji.</w:t>
      </w:r>
    </w:p>
    <w:p w14:paraId="7D8E4A3E"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56C3386A"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V bodoče pa bomo zaradi povečevanje potreb po energiji morali na enoto površine pridelati bistveno več in različnih končnih produktov, zato bomo morali omogočiti rabo kmetijskih zemljišč tudi za druge namene, pri čemer je glavno vodilo, da proizvodnja hrane pri tem ne sme biti ogrožena, temveč kvečjemu ravno obratno – naprave na OVE morajo kmetijskemu zemljišču prinašati dodano vrednost. Spričo povečevanja števila in intenzivnosti ekstremnih vremenskih pojavov so pozitivni učinki soproizvodnje hrane in električne energije toliko bolj pomembni: delno osenčenje v času vročinskih valov, zmanjšanje učinkov suše, delna zaščita pred točo in močnimi vetrovi, zmanjšanje erozije, zaščita pred pozebo. Da bi se lahko to ustrezno uzakonilo pa je potrebno izvesti študijo, na podlagi katere se bodo zagotovile strokovne podlage za pripravo predpisov.</w:t>
      </w:r>
    </w:p>
    <w:p w14:paraId="1A581925"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40C963BA"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Zaprta odlagališča odpadkov predstavljajo velik potencial za postavitev SE. Potrebno je omogočiti postavitev tovrstnih naprav, saj obstajajo tehnologije in načini, na katere je mogoče postaviti SE na odlagališča brez tveganja za njegovo stabilnost, varnost in onesnaženje okolja. Tako se izkorišča površine, ki so že »razvrednotene«, saj je že z gradnjo odlagališča bilo poseženo v prostor, pri čemer se (zaradi minimalnih vplivov SE na okolje) teh površin ne razvrednoti še bolj. Tovrstni projekti se v tujini že dalj časa izvajajo in ni razloga, da jih ne bi dopustili tudi v RS, seveda ob izpolnjevanju zakonsko določenih pogojev.</w:t>
      </w:r>
    </w:p>
    <w:p w14:paraId="0903B4C2"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6E3A3650"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Gozdna zemljišča v RS predstavljajo velik del površine države, zato je potrebno tudi na njih dopustiti uporabo tudi za druge namene. Z možnostjo postavitve VE na gozdnih zemljiščih na način, da se ob </w:t>
      </w:r>
      <w:r w:rsidRPr="00A141EC">
        <w:rPr>
          <w:rFonts w:ascii="Arial" w:eastAsia="Arial" w:hAnsi="Arial" w:cs="Arial"/>
          <w:sz w:val="20"/>
          <w:szCs w:val="20"/>
        </w:rPr>
        <w:lastRenderedPageBreak/>
        <w:t xml:space="preserve">tem opravi najmanjša potrebna krčitev in da se primarna funkcija gozda ohranja, morebitne nove dovozne poti do VE pa nenazadnje predstavljajo tudi protipožarno preseko.  </w:t>
      </w:r>
    </w:p>
    <w:p w14:paraId="4A4291F9"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w:t>
      </w:r>
    </w:p>
    <w:p w14:paraId="76E6E17C"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S predlogom zakona se pospešujejo postopki in odpravljajo določene administrativne ovire, kot je npr. ta, da v primeru postavitve SE ali VE na objekt, ki se nahaja na arheološkem varstvenem območju ni potrebno </w:t>
      </w:r>
      <w:proofErr w:type="spellStart"/>
      <w:r w:rsidRPr="00A141EC">
        <w:rPr>
          <w:rFonts w:ascii="Arial" w:eastAsia="Arial" w:hAnsi="Arial" w:cs="Arial"/>
          <w:sz w:val="20"/>
          <w:szCs w:val="20"/>
        </w:rPr>
        <w:t>kulturnovarstveno</w:t>
      </w:r>
      <w:proofErr w:type="spellEnd"/>
      <w:r w:rsidRPr="00A141EC">
        <w:rPr>
          <w:rFonts w:ascii="Arial" w:eastAsia="Arial" w:hAnsi="Arial" w:cs="Arial"/>
          <w:sz w:val="20"/>
          <w:szCs w:val="20"/>
        </w:rPr>
        <w:t xml:space="preserve"> soglasje, če se pri postavitvi ne posega v tla.</w:t>
      </w:r>
    </w:p>
    <w:p w14:paraId="12653EB2" w14:textId="77777777" w:rsidR="002921EA" w:rsidRPr="00A141EC" w:rsidRDefault="002921EA" w:rsidP="002921EA">
      <w:pPr>
        <w:jc w:val="both"/>
        <w:rPr>
          <w:rFonts w:ascii="Arial" w:eastAsia="Arial" w:hAnsi="Arial" w:cs="Arial"/>
          <w:sz w:val="20"/>
        </w:rPr>
      </w:pPr>
    </w:p>
    <w:p w14:paraId="5122F4D3" w14:textId="77777777" w:rsidR="002921EA" w:rsidRPr="00A141EC" w:rsidRDefault="002921EA" w:rsidP="002921EA">
      <w:pPr>
        <w:jc w:val="both"/>
        <w:rPr>
          <w:rFonts w:ascii="Arial" w:eastAsia="Calibri" w:hAnsi="Arial" w:cs="Arial"/>
          <w:sz w:val="20"/>
          <w:u w:val="single"/>
        </w:rPr>
      </w:pPr>
      <w:proofErr w:type="spellStart"/>
      <w:r w:rsidRPr="00A141EC">
        <w:rPr>
          <w:rFonts w:ascii="Arial" w:eastAsia="Calibri" w:hAnsi="Arial" w:cs="Arial"/>
          <w:sz w:val="20"/>
          <w:u w:val="single"/>
        </w:rPr>
        <w:t>Časovnica</w:t>
      </w:r>
      <w:proofErr w:type="spellEnd"/>
    </w:p>
    <w:p w14:paraId="45172B67" w14:textId="77777777" w:rsidR="002921EA" w:rsidRPr="00A141EC" w:rsidRDefault="002921EA" w:rsidP="002921EA">
      <w:pPr>
        <w:jc w:val="both"/>
        <w:rPr>
          <w:rFonts w:ascii="Arial" w:eastAsia="Calibri" w:hAnsi="Arial" w:cs="Arial"/>
          <w:b/>
          <w:sz w:val="20"/>
        </w:rPr>
      </w:pPr>
    </w:p>
    <w:p w14:paraId="24E8E5B6" w14:textId="2876A082" w:rsidR="002921EA" w:rsidRPr="00A141EC" w:rsidRDefault="002921EA" w:rsidP="002921EA">
      <w:pPr>
        <w:suppressAutoHyphens/>
        <w:autoSpaceDN w:val="0"/>
        <w:ind w:left="567" w:hanging="567"/>
        <w:jc w:val="both"/>
        <w:textAlignment w:val="baseline"/>
        <w:rPr>
          <w:rFonts w:ascii="Arial" w:eastAsia="Arial" w:hAnsi="Arial" w:cs="Arial"/>
          <w:sz w:val="20"/>
          <w:szCs w:val="20"/>
        </w:rPr>
      </w:pPr>
      <w:r w:rsidRPr="1C876D0B">
        <w:rPr>
          <w:rFonts w:ascii="Arial" w:eastAsia="Arial" w:hAnsi="Arial" w:cs="Arial"/>
          <w:sz w:val="20"/>
          <w:szCs w:val="20"/>
        </w:rPr>
        <w:t xml:space="preserve">2023: </w:t>
      </w:r>
      <w:r w:rsidRPr="1C876D0B">
        <w:rPr>
          <w:rFonts w:ascii="Arial" w:hAnsi="Arial" w:cs="Arial"/>
          <w:sz w:val="20"/>
          <w:szCs w:val="20"/>
        </w:rPr>
        <w:t>Zakon o u</w:t>
      </w:r>
      <w:r w:rsidR="00A73729">
        <w:rPr>
          <w:rFonts w:ascii="Arial" w:hAnsi="Arial" w:cs="Arial"/>
          <w:sz w:val="20"/>
          <w:szCs w:val="20"/>
        </w:rPr>
        <w:t>vaja</w:t>
      </w:r>
      <w:r w:rsidRPr="1C876D0B">
        <w:rPr>
          <w:rFonts w:ascii="Arial" w:hAnsi="Arial" w:cs="Arial"/>
          <w:sz w:val="20"/>
          <w:szCs w:val="20"/>
        </w:rPr>
        <w:t>nju naprav za proizvodnjo električne energije iz obnovljivih virov energije (ZU</w:t>
      </w:r>
      <w:r w:rsidR="00A73729">
        <w:rPr>
          <w:rFonts w:ascii="Arial" w:hAnsi="Arial" w:cs="Arial"/>
          <w:sz w:val="20"/>
          <w:szCs w:val="20"/>
        </w:rPr>
        <w:t>NPE</w:t>
      </w:r>
      <w:r w:rsidRPr="1C876D0B">
        <w:rPr>
          <w:rFonts w:ascii="Arial" w:hAnsi="Arial" w:cs="Arial"/>
          <w:sz w:val="20"/>
          <w:szCs w:val="20"/>
        </w:rPr>
        <w:t>OV)</w:t>
      </w:r>
    </w:p>
    <w:p w14:paraId="15C1420C" w14:textId="77777777" w:rsidR="002921EA" w:rsidRPr="00A141EC" w:rsidRDefault="002921EA" w:rsidP="002921EA">
      <w:pPr>
        <w:jc w:val="both"/>
        <w:rPr>
          <w:rFonts w:ascii="Arial" w:eastAsia="Calibri" w:hAnsi="Arial" w:cs="Arial"/>
          <w:b/>
          <w:sz w:val="20"/>
        </w:rPr>
      </w:pPr>
    </w:p>
    <w:p w14:paraId="320F926A" w14:textId="77777777" w:rsidR="002921EA" w:rsidRPr="00A141EC" w:rsidRDefault="002921EA" w:rsidP="002921EA">
      <w:pPr>
        <w:jc w:val="both"/>
        <w:rPr>
          <w:rFonts w:ascii="Arial" w:eastAsia="Calibri" w:hAnsi="Arial" w:cs="Arial"/>
          <w:sz w:val="20"/>
          <w:u w:val="single"/>
        </w:rPr>
      </w:pPr>
      <w:r w:rsidRPr="00A141EC">
        <w:rPr>
          <w:rFonts w:ascii="Arial" w:eastAsia="Calibri" w:hAnsi="Arial" w:cs="Arial"/>
          <w:sz w:val="20"/>
          <w:u w:val="single"/>
        </w:rPr>
        <w:t>Ciljne skupine</w:t>
      </w:r>
    </w:p>
    <w:p w14:paraId="1A70ADFF" w14:textId="77777777" w:rsidR="002921EA" w:rsidRPr="00A141EC" w:rsidRDefault="002921EA" w:rsidP="002921EA">
      <w:pPr>
        <w:jc w:val="both"/>
        <w:rPr>
          <w:rFonts w:ascii="Arial" w:eastAsia="Calibri" w:hAnsi="Arial" w:cs="Arial"/>
          <w:b/>
          <w:sz w:val="20"/>
        </w:rPr>
      </w:pPr>
    </w:p>
    <w:p w14:paraId="6FCFE008" w14:textId="77777777" w:rsidR="002921EA" w:rsidRPr="00A141EC" w:rsidRDefault="002921EA" w:rsidP="002921EA">
      <w:pPr>
        <w:suppressAutoHyphens/>
        <w:autoSpaceDN w:val="0"/>
        <w:jc w:val="both"/>
        <w:textAlignment w:val="baseline"/>
        <w:rPr>
          <w:rFonts w:ascii="Arial" w:eastAsia="Arial" w:hAnsi="Arial" w:cs="Arial"/>
          <w:sz w:val="20"/>
          <w:szCs w:val="20"/>
        </w:rPr>
      </w:pPr>
      <w:r w:rsidRPr="4DB25C05">
        <w:rPr>
          <w:rFonts w:ascii="Arial" w:eastAsia="Arial" w:hAnsi="Arial" w:cs="Arial"/>
          <w:sz w:val="20"/>
          <w:szCs w:val="20"/>
        </w:rPr>
        <w:t xml:space="preserve">Državni organi, občine, operater trga z električno energijo, elektro-energetska in distribucijska podjetja, distributerji toplote, srednja in mala podjetja, velika podjetja, dobavitelji goriv, končni odjemalci (pravne in fizične osebe) idr.  </w:t>
      </w:r>
    </w:p>
    <w:p w14:paraId="14D28F4A" w14:textId="77777777" w:rsidR="002921EA" w:rsidRDefault="002921EA" w:rsidP="002921EA">
      <w:pPr>
        <w:suppressAutoHyphens/>
        <w:autoSpaceDN w:val="0"/>
        <w:jc w:val="both"/>
        <w:textAlignment w:val="baseline"/>
        <w:rPr>
          <w:rFonts w:ascii="Arial" w:eastAsia="Arial" w:hAnsi="Arial" w:cs="Arial"/>
          <w:sz w:val="20"/>
          <w:szCs w:val="20"/>
        </w:rPr>
      </w:pPr>
    </w:p>
    <w:p w14:paraId="6CCFD170" w14:textId="77777777" w:rsidR="002921EA" w:rsidRPr="00A141EC" w:rsidRDefault="002921EA" w:rsidP="002921EA">
      <w:pPr>
        <w:jc w:val="both"/>
        <w:rPr>
          <w:rFonts w:ascii="Arial" w:eastAsia="Calibri" w:hAnsi="Arial" w:cs="Arial"/>
          <w:sz w:val="20"/>
          <w:u w:val="single"/>
        </w:rPr>
      </w:pPr>
      <w:r w:rsidRPr="00A141EC">
        <w:rPr>
          <w:rFonts w:ascii="Arial" w:eastAsia="Calibri" w:hAnsi="Arial" w:cs="Arial"/>
          <w:sz w:val="20"/>
          <w:u w:val="single"/>
        </w:rPr>
        <w:t>Možne ovire in rešitve (strategije reševanja)</w:t>
      </w:r>
    </w:p>
    <w:p w14:paraId="7BA2A16E" w14:textId="77777777" w:rsidR="002921EA" w:rsidRPr="00A141EC" w:rsidRDefault="002921EA" w:rsidP="002921EA">
      <w:pPr>
        <w:jc w:val="both"/>
        <w:rPr>
          <w:rFonts w:ascii="Arial" w:eastAsia="Calibri" w:hAnsi="Arial" w:cs="Arial"/>
          <w:sz w:val="20"/>
          <w:u w:val="single"/>
        </w:rPr>
      </w:pPr>
    </w:p>
    <w:p w14:paraId="291800F5" w14:textId="77777777" w:rsidR="002921EA" w:rsidRPr="00A141EC" w:rsidRDefault="002921EA" w:rsidP="002921EA">
      <w:pPr>
        <w:jc w:val="both"/>
        <w:rPr>
          <w:rFonts w:ascii="Arial" w:eastAsia="Calibri" w:hAnsi="Arial" w:cs="Arial"/>
          <w:sz w:val="20"/>
          <w:szCs w:val="20"/>
        </w:rPr>
      </w:pPr>
      <w:r w:rsidRPr="4DB25C05">
        <w:rPr>
          <w:rFonts w:ascii="Arial" w:eastAsia="Calibri" w:hAnsi="Arial" w:cs="Arial"/>
          <w:sz w:val="20"/>
          <w:szCs w:val="20"/>
        </w:rPr>
        <w:t>Morebitne težave lahko nastanejo zaradi različnih stališč posameznih deležnikov. Te se rešuje v procesu javne obravnave predloga zakona, v okviru posvetovanj z deležniki ter na podlagi medresorskega usklajevanja med ministrstvi.</w:t>
      </w:r>
    </w:p>
    <w:p w14:paraId="18E9848F" w14:textId="77777777" w:rsidR="002921EA" w:rsidRPr="00A141EC" w:rsidRDefault="002921EA" w:rsidP="002921EA">
      <w:pPr>
        <w:ind w:left="792"/>
        <w:contextualSpacing/>
        <w:jc w:val="both"/>
        <w:rPr>
          <w:rFonts w:ascii="Arial" w:eastAsia="Calibri" w:hAnsi="Arial" w:cs="Arial"/>
        </w:rPr>
      </w:pPr>
    </w:p>
    <w:p w14:paraId="518F1559" w14:textId="77777777" w:rsidR="002921EA" w:rsidRPr="00A73729" w:rsidRDefault="002921EA" w:rsidP="003226E1">
      <w:pPr>
        <w:numPr>
          <w:ilvl w:val="0"/>
          <w:numId w:val="21"/>
        </w:numPr>
        <w:overflowPunct w:val="0"/>
        <w:autoSpaceDE w:val="0"/>
        <w:autoSpaceDN w:val="0"/>
        <w:adjustRightInd w:val="0"/>
        <w:ind w:left="510" w:hanging="510"/>
        <w:jc w:val="both"/>
        <w:textAlignment w:val="baseline"/>
        <w:rPr>
          <w:rFonts w:ascii="Arial" w:hAnsi="Arial" w:cs="Arial"/>
          <w:b/>
          <w:bCs/>
          <w:i/>
          <w:sz w:val="22"/>
          <w:u w:val="single"/>
        </w:rPr>
      </w:pPr>
      <w:r w:rsidRPr="00A73729">
        <w:rPr>
          <w:rFonts w:ascii="Arial" w:hAnsi="Arial" w:cs="Arial"/>
          <w:b/>
          <w:bCs/>
          <w:i/>
          <w:sz w:val="22"/>
          <w:u w:val="single"/>
        </w:rPr>
        <w:t>Vzpostavitev učinkovitega sistema za strateško načrtovanje infrastrukture za alternativna goriva, integracijo prometa v elektroenergetski sistem za zaščito in stabilnost energetskega omrežja ter financiranje investicijskih in drugih ukrepov za podporo prometu brez emisij</w:t>
      </w:r>
    </w:p>
    <w:p w14:paraId="7932E865" w14:textId="77777777" w:rsidR="002921EA" w:rsidRPr="00A141EC" w:rsidRDefault="002921EA" w:rsidP="002921EA">
      <w:pPr>
        <w:jc w:val="both"/>
        <w:rPr>
          <w:rFonts w:ascii="Arial" w:eastAsia="Calibri" w:hAnsi="Arial" w:cs="Arial"/>
          <w:sz w:val="20"/>
          <w:szCs w:val="20"/>
        </w:rPr>
      </w:pPr>
    </w:p>
    <w:p w14:paraId="310A6E91" w14:textId="77777777" w:rsidR="002921EA"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V okviru poglavja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se bodo na podlagi že predvidene reforme v okviru komponente C1 K4 v NOO izvedle nadaljnje strukturne spremembe na področju alternativnih goriv</w:t>
      </w:r>
      <w:r>
        <w:rPr>
          <w:rFonts w:ascii="Arial" w:eastAsia="Arial" w:hAnsi="Arial" w:cs="Arial"/>
          <w:sz w:val="20"/>
          <w:szCs w:val="20"/>
        </w:rPr>
        <w:t xml:space="preserve"> in infrastrukture za alternativna goriva</w:t>
      </w:r>
      <w:r w:rsidRPr="00A141EC">
        <w:rPr>
          <w:rFonts w:ascii="Arial" w:eastAsia="Arial" w:hAnsi="Arial" w:cs="Arial"/>
          <w:sz w:val="20"/>
          <w:szCs w:val="20"/>
        </w:rPr>
        <w:t xml:space="preserve"> v prometu, s katerimi želi RS</w:t>
      </w:r>
      <w:r>
        <w:rPr>
          <w:rFonts w:ascii="Arial" w:eastAsia="Arial" w:hAnsi="Arial" w:cs="Arial"/>
          <w:sz w:val="20"/>
          <w:szCs w:val="20"/>
        </w:rPr>
        <w:t xml:space="preserve"> pristopiti k strateškemu načrtovanju za vzpostavitev goste, široke, dostopne, operativne, </w:t>
      </w:r>
      <w:proofErr w:type="spellStart"/>
      <w:r>
        <w:rPr>
          <w:rFonts w:ascii="Arial" w:eastAsia="Arial" w:hAnsi="Arial" w:cs="Arial"/>
          <w:sz w:val="20"/>
          <w:szCs w:val="20"/>
        </w:rPr>
        <w:t>interoperabilne</w:t>
      </w:r>
      <w:proofErr w:type="spellEnd"/>
      <w:r>
        <w:rPr>
          <w:rFonts w:ascii="Arial" w:eastAsia="Arial" w:hAnsi="Arial" w:cs="Arial"/>
          <w:sz w:val="20"/>
          <w:szCs w:val="20"/>
        </w:rPr>
        <w:t xml:space="preserve"> in pametne javne mreže polnilne oziroma oskrbovalne infrastrukture za alternativna goriva. Vzpostavljanje široke mreže polnilne infrastrukture za </w:t>
      </w:r>
      <w:r w:rsidRPr="006201D2">
        <w:rPr>
          <w:rFonts w:ascii="Arial" w:eastAsia="Arial" w:hAnsi="Arial" w:cs="Arial"/>
          <w:sz w:val="20"/>
          <w:szCs w:val="20"/>
        </w:rPr>
        <w:t>električna</w:t>
      </w:r>
      <w:r>
        <w:rPr>
          <w:rFonts w:ascii="Arial" w:eastAsia="Arial" w:hAnsi="Arial" w:cs="Arial"/>
          <w:sz w:val="20"/>
          <w:szCs w:val="20"/>
        </w:rPr>
        <w:t xml:space="preserve"> vozila mora potekati na način, ki omogoča zaščito in stabilnost obstoječega elektroenergetskega omrežja ter  zahteva kar najmanjše potrebe za širitev in nadgradnjo. Za doseganje tega cilja bo v okviru reforme vzpostavljena gospodarska javna služba. Hkrati želi RS vzpostaviti učinkovit mehanizem za</w:t>
      </w:r>
      <w:r w:rsidRPr="005F54B0">
        <w:rPr>
          <w:rFonts w:ascii="Arial" w:eastAsia="Calibri" w:hAnsi="Arial" w:cs="Arial"/>
          <w:sz w:val="20"/>
          <w:szCs w:val="20"/>
        </w:rPr>
        <w:t xml:space="preserve"> financiranje investicijskih in drugih ukrepov za podporo prometu brez emisij</w:t>
      </w:r>
      <w:r>
        <w:rPr>
          <w:rFonts w:ascii="Arial" w:eastAsia="Calibri" w:hAnsi="Arial" w:cs="Arial"/>
          <w:sz w:val="20"/>
          <w:szCs w:val="20"/>
        </w:rPr>
        <w:t>,</w:t>
      </w:r>
      <w:r w:rsidRPr="0070663A">
        <w:rPr>
          <w:rFonts w:ascii="Arial" w:eastAsia="Calibri" w:hAnsi="Arial" w:cs="Arial"/>
          <w:sz w:val="20"/>
          <w:szCs w:val="20"/>
        </w:rPr>
        <w:t xml:space="preserve"> </w:t>
      </w:r>
      <w:r>
        <w:rPr>
          <w:rFonts w:ascii="Arial" w:eastAsia="Calibri" w:hAnsi="Arial" w:cs="Arial"/>
          <w:sz w:val="20"/>
          <w:szCs w:val="20"/>
        </w:rPr>
        <w:t xml:space="preserve">z vzpostavitvijo entitete za izvedbo aktivnosti podeljevanja finančnih spodbud in subvencij, ki bo naloge izvajala po javnem pooblastilu. </w:t>
      </w:r>
      <w:r>
        <w:rPr>
          <w:rFonts w:ascii="Arial" w:eastAsia="Arial" w:hAnsi="Arial" w:cs="Arial"/>
          <w:sz w:val="20"/>
          <w:szCs w:val="20"/>
        </w:rPr>
        <w:t xml:space="preserve">V okviru reforme se za vzpostavljanje polnilne in oskrbovalne infrastrukture ter za prehod na </w:t>
      </w:r>
      <w:proofErr w:type="spellStart"/>
      <w:r>
        <w:rPr>
          <w:rFonts w:ascii="Arial" w:eastAsia="Arial" w:hAnsi="Arial" w:cs="Arial"/>
          <w:sz w:val="20"/>
          <w:szCs w:val="20"/>
        </w:rPr>
        <w:t>brezemisijska</w:t>
      </w:r>
      <w:proofErr w:type="spellEnd"/>
      <w:r>
        <w:rPr>
          <w:rFonts w:ascii="Arial" w:eastAsia="Arial" w:hAnsi="Arial" w:cs="Arial"/>
          <w:sz w:val="20"/>
          <w:szCs w:val="20"/>
        </w:rPr>
        <w:t xml:space="preserve"> vozila, zagotavlja stalen proračunski finančni vir iz naslova dajatve za motorna vozila ob registraciji vozila.</w:t>
      </w:r>
      <w:r>
        <w:rPr>
          <w:rFonts w:ascii="Arial" w:eastAsia="Calibri" w:hAnsi="Arial" w:cs="Arial"/>
          <w:sz w:val="20"/>
          <w:szCs w:val="20"/>
        </w:rPr>
        <w:t xml:space="preserve"> Za podporo investitorjem v polnilno infrastrukturo za električna vozila se bo vzpostavil spletni portal (platforma) </w:t>
      </w:r>
      <w:r>
        <w:rPr>
          <w:rFonts w:ascii="Arial" w:eastAsia="Arial" w:hAnsi="Arial" w:cs="Arial"/>
          <w:sz w:val="20"/>
          <w:szCs w:val="20"/>
        </w:rPr>
        <w:t xml:space="preserve"> s celovitimi podatki</w:t>
      </w:r>
      <w:r w:rsidRPr="00C96FD7">
        <w:rPr>
          <w:rFonts w:ascii="Arial" w:eastAsia="Arial" w:hAnsi="Arial" w:cs="Arial"/>
          <w:sz w:val="20"/>
          <w:szCs w:val="20"/>
        </w:rPr>
        <w:t xml:space="preserve"> o </w:t>
      </w:r>
      <w:r>
        <w:rPr>
          <w:rFonts w:ascii="Arial" w:eastAsia="Arial" w:hAnsi="Arial" w:cs="Arial"/>
          <w:sz w:val="20"/>
          <w:szCs w:val="20"/>
        </w:rPr>
        <w:t>ustreznih lokacijah,</w:t>
      </w:r>
      <w:r w:rsidRPr="005F54B0">
        <w:rPr>
          <w:rFonts w:ascii="Arial" w:eastAsia="Calibri" w:hAnsi="Arial" w:cs="Arial"/>
          <w:sz w:val="20"/>
          <w:szCs w:val="20"/>
        </w:rPr>
        <w:t xml:space="preserve"> priključni moči, parkirnih površinah, potrebnih dov</w:t>
      </w:r>
      <w:r w:rsidRPr="00F20E31">
        <w:rPr>
          <w:rFonts w:ascii="Arial" w:eastAsia="Calibri" w:hAnsi="Arial" w:cs="Arial"/>
          <w:sz w:val="20"/>
          <w:szCs w:val="20"/>
        </w:rPr>
        <w:t xml:space="preserve">oljenjih, stroških priklopa, ipd., </w:t>
      </w:r>
      <w:r>
        <w:rPr>
          <w:rFonts w:ascii="Arial" w:eastAsia="Calibri" w:hAnsi="Arial" w:cs="Arial"/>
          <w:sz w:val="20"/>
          <w:szCs w:val="20"/>
        </w:rPr>
        <w:t xml:space="preserve">Podatki </w:t>
      </w:r>
      <w:r w:rsidRPr="00F20E31">
        <w:rPr>
          <w:rFonts w:ascii="Arial" w:eastAsia="Calibri" w:hAnsi="Arial" w:cs="Arial"/>
          <w:sz w:val="20"/>
          <w:szCs w:val="20"/>
        </w:rPr>
        <w:t xml:space="preserve">bodo zagotovljeni s </w:t>
      </w:r>
      <w:r>
        <w:rPr>
          <w:rFonts w:ascii="Arial" w:eastAsia="Calibri" w:hAnsi="Arial" w:cs="Arial"/>
          <w:sz w:val="20"/>
          <w:szCs w:val="20"/>
        </w:rPr>
        <w:t>državnimi in lokalnimi  načrti, ki so predvideni v reformi.</w:t>
      </w:r>
    </w:p>
    <w:p w14:paraId="78407E86" w14:textId="77777777" w:rsidR="002921EA" w:rsidRPr="00A141EC" w:rsidRDefault="002921EA" w:rsidP="00224802">
      <w:pPr>
        <w:spacing w:line="276" w:lineRule="auto"/>
        <w:jc w:val="both"/>
        <w:rPr>
          <w:rFonts w:ascii="Arial" w:eastAsia="Arial" w:hAnsi="Arial" w:cs="Arial"/>
          <w:sz w:val="20"/>
          <w:szCs w:val="20"/>
        </w:rPr>
      </w:pPr>
      <w:r w:rsidRPr="00A141EC">
        <w:rPr>
          <w:rFonts w:ascii="Arial" w:eastAsia="Arial" w:hAnsi="Arial" w:cs="Arial"/>
          <w:sz w:val="20"/>
          <w:szCs w:val="20"/>
        </w:rPr>
        <w:t>V okviru predmetne reforme bodo izvedene naslednje strukturne spremembe:</w:t>
      </w:r>
    </w:p>
    <w:p w14:paraId="5D42D051" w14:textId="77777777" w:rsidR="002921EA" w:rsidRPr="005F54B0" w:rsidRDefault="002921EA" w:rsidP="00224802">
      <w:pPr>
        <w:pStyle w:val="Odstavekseznama"/>
        <w:numPr>
          <w:ilvl w:val="0"/>
          <w:numId w:val="16"/>
        </w:numPr>
        <w:spacing w:before="120" w:after="120" w:line="276" w:lineRule="auto"/>
        <w:rPr>
          <w:rFonts w:ascii="Arial" w:hAnsi="Arial" w:cs="Arial"/>
          <w:color w:val="000000"/>
          <w:sz w:val="20"/>
          <w:szCs w:val="20"/>
        </w:rPr>
      </w:pPr>
      <w:r w:rsidRPr="005F54B0">
        <w:rPr>
          <w:rFonts w:ascii="Arial" w:hAnsi="Arial" w:cs="Arial"/>
          <w:color w:val="000000"/>
          <w:sz w:val="20"/>
          <w:szCs w:val="20"/>
        </w:rPr>
        <w:t xml:space="preserve">za namen strateškega načrtovanja </w:t>
      </w:r>
      <w:r>
        <w:rPr>
          <w:rFonts w:ascii="Arial" w:hAnsi="Arial" w:cs="Arial"/>
          <w:color w:val="000000"/>
          <w:sz w:val="20"/>
          <w:szCs w:val="20"/>
        </w:rPr>
        <w:t>infrastrukture za alternativna goriva</w:t>
      </w:r>
      <w:r w:rsidRPr="005F54B0">
        <w:rPr>
          <w:rFonts w:ascii="Arial" w:hAnsi="Arial" w:cs="Arial"/>
          <w:color w:val="000000"/>
          <w:sz w:val="20"/>
          <w:szCs w:val="20"/>
        </w:rPr>
        <w:t xml:space="preserve"> vzpostavitev in</w:t>
      </w:r>
      <w:r>
        <w:rPr>
          <w:rFonts w:ascii="Arial" w:hAnsi="Arial" w:cs="Arial"/>
          <w:color w:val="000000"/>
          <w:sz w:val="20"/>
          <w:szCs w:val="20"/>
        </w:rPr>
        <w:t xml:space="preserve"> </w:t>
      </w:r>
      <w:r w:rsidRPr="005F54B0">
        <w:rPr>
          <w:rFonts w:ascii="Arial" w:hAnsi="Arial" w:cs="Arial"/>
          <w:color w:val="000000"/>
          <w:sz w:val="20"/>
          <w:szCs w:val="20"/>
        </w:rPr>
        <w:t>delovanje gospodarske javne službe zagotavljanja in upravljanja podporne infrastrukture ter priključnih zmogljivosti na polnilnih parkih visokih moči za hitro polnjenje skupne izhodne moči vsaj 3 MW;</w:t>
      </w:r>
    </w:p>
    <w:p w14:paraId="673E9428" w14:textId="77777777" w:rsidR="002921EA" w:rsidRPr="00115D95" w:rsidRDefault="002921EA" w:rsidP="00224802">
      <w:pPr>
        <w:pStyle w:val="Odstavekseznama"/>
        <w:numPr>
          <w:ilvl w:val="0"/>
          <w:numId w:val="16"/>
        </w:numPr>
        <w:spacing w:after="160" w:line="276" w:lineRule="auto"/>
        <w:jc w:val="both"/>
        <w:rPr>
          <w:rFonts w:ascii="Arial" w:eastAsia="Arial" w:hAnsi="Arial" w:cs="Arial"/>
          <w:sz w:val="20"/>
          <w:szCs w:val="20"/>
        </w:rPr>
      </w:pPr>
    </w:p>
    <w:p w14:paraId="66C6AF7A" w14:textId="77777777" w:rsidR="002921EA" w:rsidRPr="005F54B0" w:rsidRDefault="002921EA" w:rsidP="00224802">
      <w:pPr>
        <w:pStyle w:val="Odstavekseznama"/>
        <w:numPr>
          <w:ilvl w:val="0"/>
          <w:numId w:val="16"/>
        </w:numPr>
        <w:spacing w:before="120" w:after="120" w:line="276" w:lineRule="auto"/>
        <w:rPr>
          <w:rFonts w:ascii="Arial" w:hAnsi="Arial" w:cs="Arial"/>
          <w:color w:val="000000"/>
          <w:sz w:val="20"/>
          <w:szCs w:val="20"/>
        </w:rPr>
      </w:pPr>
      <w:r w:rsidRPr="005F54B0">
        <w:rPr>
          <w:rFonts w:ascii="Arial" w:eastAsia="Calibri" w:hAnsi="Arial" w:cs="Arial"/>
          <w:sz w:val="20"/>
          <w:szCs w:val="20"/>
        </w:rPr>
        <w:t xml:space="preserve">priprava državnega in lokalnih načrtov električne polnilne infrastrukture, z vzpostavitvijo nacionalne </w:t>
      </w:r>
      <w:r w:rsidRPr="005F54B0">
        <w:rPr>
          <w:rFonts w:ascii="Arial" w:eastAsia="Calibri" w:hAnsi="Arial" w:cs="Arial"/>
          <w:noProof/>
          <w:sz w:val="20"/>
          <w:szCs w:val="20"/>
        </w:rPr>
        <w:t>digitaln</w:t>
      </w:r>
      <w:r>
        <w:rPr>
          <w:rFonts w:ascii="Arial" w:eastAsia="Calibri" w:hAnsi="Arial" w:cs="Arial"/>
          <w:noProof/>
          <w:sz w:val="20"/>
          <w:szCs w:val="20"/>
        </w:rPr>
        <w:t>e</w:t>
      </w:r>
      <w:r w:rsidRPr="005F54B0">
        <w:rPr>
          <w:rFonts w:ascii="Arial" w:eastAsia="Calibri" w:hAnsi="Arial" w:cs="Arial"/>
          <w:noProof/>
          <w:sz w:val="20"/>
          <w:szCs w:val="20"/>
        </w:rPr>
        <w:t xml:space="preserve"> platform</w:t>
      </w:r>
      <w:r>
        <w:rPr>
          <w:rFonts w:ascii="Arial" w:eastAsia="Calibri" w:hAnsi="Arial" w:cs="Arial"/>
          <w:noProof/>
          <w:sz w:val="20"/>
          <w:szCs w:val="20"/>
        </w:rPr>
        <w:t>e</w:t>
      </w:r>
      <w:r w:rsidRPr="005F54B0">
        <w:rPr>
          <w:rFonts w:ascii="Arial" w:eastAsia="Calibri" w:hAnsi="Arial" w:cs="Arial"/>
          <w:noProof/>
          <w:sz w:val="20"/>
          <w:szCs w:val="20"/>
        </w:rPr>
        <w:t xml:space="preserve"> za spodbujanje investicij;</w:t>
      </w:r>
    </w:p>
    <w:p w14:paraId="6F46B934" w14:textId="77777777" w:rsidR="002921EA" w:rsidRPr="00115D95" w:rsidRDefault="002921EA" w:rsidP="00224802">
      <w:pPr>
        <w:pStyle w:val="Odstavekseznama"/>
        <w:numPr>
          <w:ilvl w:val="0"/>
          <w:numId w:val="16"/>
        </w:numPr>
        <w:spacing w:after="160" w:line="276" w:lineRule="auto"/>
        <w:jc w:val="both"/>
        <w:rPr>
          <w:rFonts w:ascii="Arial" w:eastAsia="Arial" w:hAnsi="Arial" w:cs="Arial"/>
          <w:sz w:val="20"/>
          <w:szCs w:val="20"/>
        </w:rPr>
      </w:pPr>
      <w:r w:rsidRPr="00115D95">
        <w:rPr>
          <w:rFonts w:ascii="Arial" w:eastAsia="Arial" w:hAnsi="Arial" w:cs="Arial"/>
          <w:sz w:val="20"/>
          <w:szCs w:val="20"/>
        </w:rPr>
        <w:lastRenderedPageBreak/>
        <w:t xml:space="preserve">določitev sistemskega izvajalca ukrepov dodeljevanja spodbud </w:t>
      </w:r>
      <w:r>
        <w:rPr>
          <w:rFonts w:ascii="Arial" w:eastAsia="Arial" w:hAnsi="Arial" w:cs="Arial"/>
          <w:sz w:val="20"/>
          <w:szCs w:val="20"/>
        </w:rPr>
        <w:t xml:space="preserve">na </w:t>
      </w:r>
      <w:r w:rsidRPr="00115D95">
        <w:rPr>
          <w:rFonts w:ascii="Arial" w:eastAsia="Arial" w:hAnsi="Arial" w:cs="Arial"/>
          <w:sz w:val="20"/>
          <w:szCs w:val="20"/>
        </w:rPr>
        <w:t xml:space="preserve">področju infrastrukture za alternativna goriva in </w:t>
      </w:r>
      <w:proofErr w:type="spellStart"/>
      <w:r w:rsidRPr="00115D95">
        <w:rPr>
          <w:rFonts w:ascii="Arial" w:eastAsia="Arial" w:hAnsi="Arial" w:cs="Arial"/>
          <w:sz w:val="20"/>
          <w:szCs w:val="20"/>
        </w:rPr>
        <w:t>brezemisijskih</w:t>
      </w:r>
      <w:proofErr w:type="spellEnd"/>
      <w:r w:rsidRPr="00115D95">
        <w:rPr>
          <w:rFonts w:ascii="Arial" w:eastAsia="Arial" w:hAnsi="Arial" w:cs="Arial"/>
          <w:sz w:val="20"/>
          <w:szCs w:val="20"/>
        </w:rPr>
        <w:t xml:space="preserve"> vozil </w:t>
      </w:r>
      <w:r>
        <w:rPr>
          <w:rFonts w:ascii="Arial" w:eastAsia="Arial" w:hAnsi="Arial" w:cs="Arial"/>
          <w:sz w:val="20"/>
          <w:szCs w:val="20"/>
        </w:rPr>
        <w:t>ter</w:t>
      </w:r>
      <w:r w:rsidRPr="00115D95">
        <w:rPr>
          <w:rFonts w:ascii="Arial" w:eastAsia="Arial" w:hAnsi="Arial" w:cs="Arial"/>
          <w:sz w:val="20"/>
          <w:szCs w:val="20"/>
        </w:rPr>
        <w:t xml:space="preserve"> drugih ozaveščevalnih aktivnosti za podporo </w:t>
      </w:r>
      <w:proofErr w:type="spellStart"/>
      <w:r w:rsidRPr="00115D95">
        <w:rPr>
          <w:rFonts w:ascii="Arial" w:eastAsia="Arial" w:hAnsi="Arial" w:cs="Arial"/>
          <w:sz w:val="20"/>
          <w:szCs w:val="20"/>
        </w:rPr>
        <w:t>brezemisijski</w:t>
      </w:r>
      <w:proofErr w:type="spellEnd"/>
      <w:r w:rsidRPr="00115D95">
        <w:rPr>
          <w:rFonts w:ascii="Arial" w:eastAsia="Arial" w:hAnsi="Arial" w:cs="Arial"/>
          <w:sz w:val="20"/>
          <w:szCs w:val="20"/>
        </w:rPr>
        <w:t xml:space="preserve"> mobilnosti;</w:t>
      </w:r>
    </w:p>
    <w:p w14:paraId="073BF096" w14:textId="77777777" w:rsidR="002921EA" w:rsidRPr="00115D95" w:rsidRDefault="002921EA" w:rsidP="00224802">
      <w:pPr>
        <w:pStyle w:val="Odstavekseznama"/>
        <w:numPr>
          <w:ilvl w:val="0"/>
          <w:numId w:val="16"/>
        </w:numPr>
        <w:spacing w:after="160" w:line="276" w:lineRule="auto"/>
        <w:jc w:val="both"/>
        <w:rPr>
          <w:rFonts w:ascii="Arial" w:eastAsia="Arial" w:hAnsi="Arial" w:cs="Arial"/>
          <w:sz w:val="20"/>
          <w:szCs w:val="20"/>
        </w:rPr>
      </w:pPr>
      <w:r w:rsidRPr="00115D95">
        <w:rPr>
          <w:rFonts w:ascii="Arial" w:eastAsia="Arial" w:hAnsi="Arial" w:cs="Arial"/>
          <w:sz w:val="20"/>
          <w:szCs w:val="20"/>
        </w:rPr>
        <w:t xml:space="preserve">opredelitev </w:t>
      </w:r>
      <w:r>
        <w:rPr>
          <w:rFonts w:ascii="Arial" w:eastAsia="Arial" w:hAnsi="Arial" w:cs="Arial"/>
          <w:sz w:val="20"/>
          <w:szCs w:val="20"/>
        </w:rPr>
        <w:t xml:space="preserve">stalnih, </w:t>
      </w:r>
      <w:r w:rsidRPr="00115D95">
        <w:rPr>
          <w:rFonts w:ascii="Arial" w:eastAsia="Arial" w:hAnsi="Arial" w:cs="Arial"/>
          <w:sz w:val="20"/>
          <w:szCs w:val="20"/>
        </w:rPr>
        <w:t>dolgoročnih</w:t>
      </w:r>
      <w:r>
        <w:rPr>
          <w:rFonts w:ascii="Arial" w:eastAsia="Arial" w:hAnsi="Arial" w:cs="Arial"/>
          <w:sz w:val="20"/>
          <w:szCs w:val="20"/>
        </w:rPr>
        <w:t xml:space="preserve"> </w:t>
      </w:r>
      <w:proofErr w:type="spellStart"/>
      <w:r>
        <w:rPr>
          <w:rFonts w:ascii="Arial" w:eastAsia="Arial" w:hAnsi="Arial" w:cs="Arial"/>
          <w:sz w:val="20"/>
          <w:szCs w:val="20"/>
        </w:rPr>
        <w:t>in</w:t>
      </w:r>
      <w:r w:rsidRPr="00115D95">
        <w:rPr>
          <w:rFonts w:ascii="Arial" w:eastAsia="Arial" w:hAnsi="Arial" w:cs="Arial"/>
          <w:sz w:val="20"/>
          <w:szCs w:val="20"/>
        </w:rPr>
        <w:t>stabilnejših</w:t>
      </w:r>
      <w:proofErr w:type="spellEnd"/>
      <w:r w:rsidRPr="00115D95">
        <w:rPr>
          <w:rFonts w:ascii="Arial" w:eastAsia="Arial" w:hAnsi="Arial" w:cs="Arial"/>
          <w:sz w:val="20"/>
          <w:szCs w:val="20"/>
        </w:rPr>
        <w:t xml:space="preserve"> virov za financiranje naložb na področju infrastrukture za alternativna goriva in </w:t>
      </w:r>
      <w:proofErr w:type="spellStart"/>
      <w:r w:rsidRPr="00115D95">
        <w:rPr>
          <w:rFonts w:ascii="Arial" w:eastAsia="Arial" w:hAnsi="Arial" w:cs="Arial"/>
          <w:sz w:val="20"/>
          <w:szCs w:val="20"/>
        </w:rPr>
        <w:t>brezemisijskih</w:t>
      </w:r>
      <w:proofErr w:type="spellEnd"/>
      <w:r w:rsidRPr="00115D95">
        <w:rPr>
          <w:rFonts w:ascii="Arial" w:eastAsia="Arial" w:hAnsi="Arial" w:cs="Arial"/>
          <w:sz w:val="20"/>
          <w:szCs w:val="20"/>
        </w:rPr>
        <w:t xml:space="preserve"> vozil,</w:t>
      </w:r>
    </w:p>
    <w:p w14:paraId="2189652A" w14:textId="77777777" w:rsidR="002921EA" w:rsidRPr="00A141EC"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Zgornje strukturne reforme niso bile predvidene v okviru obstoječe komponente C1 K4, temveč predstavljajo nadgradnjo vsebine </w:t>
      </w:r>
      <w:r w:rsidRPr="00A141EC">
        <w:rPr>
          <w:rFonts w:ascii="Arial" w:eastAsia="Arial" w:hAnsi="Arial" w:cs="Arial"/>
          <w:i/>
          <w:iCs/>
          <w:sz w:val="20"/>
          <w:szCs w:val="20"/>
        </w:rPr>
        <w:t xml:space="preserve">Zakona o infrastrukturi za alternativna goriva in spodbujanju prehoda na alternativna goriva v prometu, </w:t>
      </w:r>
      <w:r w:rsidRPr="00A141EC">
        <w:rPr>
          <w:rFonts w:ascii="Arial" w:eastAsia="Arial" w:hAnsi="Arial" w:cs="Arial"/>
          <w:sz w:val="20"/>
          <w:szCs w:val="20"/>
        </w:rPr>
        <w:t>ki bo predvidoma dodatno opredelil:</w:t>
      </w:r>
    </w:p>
    <w:p w14:paraId="2EFAB85A" w14:textId="77777777" w:rsidR="002921EA" w:rsidRPr="00A141EC" w:rsidRDefault="002921EA" w:rsidP="00224802">
      <w:pPr>
        <w:pStyle w:val="Odstavekseznama"/>
        <w:numPr>
          <w:ilvl w:val="0"/>
          <w:numId w:val="15"/>
        </w:numPr>
        <w:tabs>
          <w:tab w:val="left" w:pos="284"/>
        </w:tabs>
        <w:spacing w:after="160" w:line="276" w:lineRule="auto"/>
        <w:jc w:val="both"/>
        <w:rPr>
          <w:rFonts w:ascii="Arial" w:eastAsia="Arial" w:hAnsi="Arial" w:cs="Arial"/>
          <w:sz w:val="20"/>
          <w:szCs w:val="20"/>
        </w:rPr>
      </w:pPr>
      <w:r w:rsidRPr="00A141EC">
        <w:rPr>
          <w:rFonts w:ascii="Arial" w:eastAsia="Arial" w:hAnsi="Arial" w:cs="Arial"/>
          <w:sz w:val="20"/>
          <w:szCs w:val="20"/>
        </w:rPr>
        <w:t>pravno entiteto za zagotavljanje in upravljanje podporne infrastrukture ter priključnih zmogljivosti na polnilnih parkih visokih moči za hitro polnjenje električnih vozil na TEN-T omrežju in urbanih vozliščih (primer izvajanja obvezne gospodarske javne službe);</w:t>
      </w:r>
    </w:p>
    <w:p w14:paraId="637F2218" w14:textId="77777777" w:rsidR="002921EA" w:rsidRDefault="002921EA" w:rsidP="00224802">
      <w:pPr>
        <w:pStyle w:val="Odstavekseznama"/>
        <w:numPr>
          <w:ilvl w:val="0"/>
          <w:numId w:val="15"/>
        </w:numPr>
        <w:tabs>
          <w:tab w:val="left" w:pos="284"/>
        </w:tabs>
        <w:spacing w:after="160" w:line="276" w:lineRule="auto"/>
        <w:jc w:val="both"/>
        <w:rPr>
          <w:rFonts w:ascii="Arial" w:eastAsia="Arial" w:hAnsi="Arial" w:cs="Arial"/>
          <w:sz w:val="20"/>
          <w:szCs w:val="20"/>
        </w:rPr>
      </w:pPr>
      <w:r w:rsidRPr="00A141EC">
        <w:rPr>
          <w:rFonts w:ascii="Arial" w:eastAsia="Arial" w:hAnsi="Arial" w:cs="Arial"/>
          <w:sz w:val="20"/>
          <w:szCs w:val="20"/>
        </w:rPr>
        <w:t>pravno entiteto za sistemsko izvajanje dodeljevanja javnih sredstev za sofinanciranje naložb vzpostavitve ustrezne polnilne ali oskrbovalne infrastrukture, spremembo strukture voznega parka ter drugih podpornih ukrepov (primer izvajanja nalog na podlagi javnega pooblastila)</w:t>
      </w:r>
      <w:r>
        <w:rPr>
          <w:rFonts w:ascii="Arial" w:eastAsia="Arial" w:hAnsi="Arial" w:cs="Arial"/>
          <w:sz w:val="20"/>
          <w:szCs w:val="20"/>
        </w:rPr>
        <w:t>;</w:t>
      </w:r>
    </w:p>
    <w:p w14:paraId="1F4BE4E9" w14:textId="77777777" w:rsidR="002921EA" w:rsidRDefault="002921EA" w:rsidP="00224802">
      <w:pPr>
        <w:pStyle w:val="Odstavekseznama"/>
        <w:numPr>
          <w:ilvl w:val="0"/>
          <w:numId w:val="15"/>
        </w:numPr>
        <w:tabs>
          <w:tab w:val="left" w:pos="284"/>
        </w:tabs>
        <w:spacing w:after="160" w:line="276" w:lineRule="auto"/>
        <w:jc w:val="both"/>
        <w:rPr>
          <w:rFonts w:ascii="Arial" w:eastAsia="Arial" w:hAnsi="Arial" w:cs="Arial"/>
          <w:sz w:val="20"/>
          <w:szCs w:val="20"/>
        </w:rPr>
      </w:pPr>
      <w:r>
        <w:rPr>
          <w:rFonts w:ascii="Arial" w:eastAsia="Arial" w:hAnsi="Arial" w:cs="Arial"/>
          <w:sz w:val="20"/>
          <w:szCs w:val="20"/>
        </w:rPr>
        <w:t>digitalno platformo s celovitimi podatki o ustreznih lokacijah za vzpostavitev infrastrukture za alternativna goriva na podlagi državnega in lokalnih načrtov za vzpostavitev infrastrukture za alternativna goriva – kot podpora investitorjem;</w:t>
      </w:r>
    </w:p>
    <w:p w14:paraId="3D999197" w14:textId="77777777" w:rsidR="002921EA" w:rsidRPr="00A141EC" w:rsidRDefault="002921EA" w:rsidP="00224802">
      <w:pPr>
        <w:pStyle w:val="Odstavekseznama"/>
        <w:numPr>
          <w:ilvl w:val="0"/>
          <w:numId w:val="15"/>
        </w:numPr>
        <w:tabs>
          <w:tab w:val="left" w:pos="284"/>
        </w:tabs>
        <w:spacing w:after="160" w:line="276" w:lineRule="auto"/>
        <w:jc w:val="both"/>
        <w:rPr>
          <w:rFonts w:ascii="Arial" w:eastAsia="Arial" w:hAnsi="Arial" w:cs="Arial"/>
          <w:sz w:val="20"/>
          <w:szCs w:val="20"/>
        </w:rPr>
      </w:pPr>
      <w:r>
        <w:rPr>
          <w:rFonts w:ascii="Arial" w:eastAsia="Arial" w:hAnsi="Arial" w:cs="Arial"/>
          <w:sz w:val="20"/>
          <w:szCs w:val="20"/>
        </w:rPr>
        <w:t xml:space="preserve">način za zagotavljanje stalnega finančnega vira za podporo prehodu na </w:t>
      </w:r>
      <w:proofErr w:type="spellStart"/>
      <w:r>
        <w:rPr>
          <w:rFonts w:ascii="Arial" w:eastAsia="Arial" w:hAnsi="Arial" w:cs="Arial"/>
          <w:sz w:val="20"/>
          <w:szCs w:val="20"/>
        </w:rPr>
        <w:t>brezemisijska</w:t>
      </w:r>
      <w:proofErr w:type="spellEnd"/>
      <w:r>
        <w:rPr>
          <w:rFonts w:ascii="Arial" w:eastAsia="Arial" w:hAnsi="Arial" w:cs="Arial"/>
          <w:sz w:val="20"/>
          <w:szCs w:val="20"/>
        </w:rPr>
        <w:t xml:space="preserve"> vozila in vzpostavitvi infrastrukture za alternativna goriva.</w:t>
      </w:r>
    </w:p>
    <w:p w14:paraId="47732A9E" w14:textId="77777777" w:rsidR="002921EA" w:rsidRPr="00A141EC" w:rsidRDefault="002921EA" w:rsidP="00224802">
      <w:pPr>
        <w:pStyle w:val="Odstavekseznama"/>
        <w:tabs>
          <w:tab w:val="left" w:pos="284"/>
        </w:tabs>
        <w:spacing w:line="276" w:lineRule="auto"/>
        <w:jc w:val="both"/>
        <w:rPr>
          <w:rFonts w:ascii="Arial" w:eastAsia="Arial" w:hAnsi="Arial" w:cs="Arial"/>
          <w:sz w:val="20"/>
          <w:szCs w:val="20"/>
        </w:rPr>
      </w:pPr>
    </w:p>
    <w:p w14:paraId="2836C44B" w14:textId="3A03948A" w:rsidR="002921EA"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Slovenija bo tudi v okviru te reforme morala upoštevati in v pravne podlage ustrezno implementirati napovedane spremembe zakonodaje EU v okviru svežnja </w:t>
      </w:r>
      <w:proofErr w:type="spellStart"/>
      <w:r w:rsidRPr="00A141EC">
        <w:rPr>
          <w:rFonts w:ascii="Arial" w:eastAsia="Arial" w:hAnsi="Arial" w:cs="Arial"/>
          <w:sz w:val="20"/>
          <w:szCs w:val="20"/>
        </w:rPr>
        <w:t>Fit</w:t>
      </w:r>
      <w:proofErr w:type="spellEnd"/>
      <w:r w:rsidRPr="00A141EC">
        <w:rPr>
          <w:rFonts w:ascii="Arial" w:eastAsia="Arial" w:hAnsi="Arial" w:cs="Arial"/>
          <w:sz w:val="20"/>
          <w:szCs w:val="20"/>
        </w:rPr>
        <w:t xml:space="preserve"> </w:t>
      </w:r>
      <w:proofErr w:type="spellStart"/>
      <w:r w:rsidRPr="00A141EC">
        <w:rPr>
          <w:rFonts w:ascii="Arial" w:eastAsia="Arial" w:hAnsi="Arial" w:cs="Arial"/>
          <w:sz w:val="20"/>
          <w:szCs w:val="20"/>
        </w:rPr>
        <w:t>for</w:t>
      </w:r>
      <w:proofErr w:type="spellEnd"/>
      <w:r w:rsidRPr="00A141EC">
        <w:rPr>
          <w:rFonts w:ascii="Arial" w:eastAsia="Arial" w:hAnsi="Arial" w:cs="Arial"/>
          <w:sz w:val="20"/>
          <w:szCs w:val="20"/>
        </w:rPr>
        <w:t xml:space="preserve"> 55, med katerimi je še zlasti pomemben Predlog Uredbe Evropskega parlamenta in Sveta o vzpostavitvi infrastrukture za alternativna goriva ter razveljavitvi Direktive 2014/94/EU Evropskega parlamenta in Sveta (v nadaljevanju: uredba AFIR), ki se trenutno še potrjuje v okviru rednega zakonodajnega postopka.</w:t>
      </w:r>
      <w:r>
        <w:rPr>
          <w:rFonts w:ascii="Arial" w:eastAsia="Arial" w:hAnsi="Arial" w:cs="Arial"/>
          <w:sz w:val="20"/>
          <w:szCs w:val="20"/>
        </w:rPr>
        <w:t xml:space="preserve"> Za doseganje ciljev so v reformo implementirane specifične in inovativne nacionalne rešitve.</w:t>
      </w:r>
    </w:p>
    <w:p w14:paraId="36665304" w14:textId="77777777" w:rsidR="006201D2" w:rsidRPr="00A141EC" w:rsidRDefault="006201D2" w:rsidP="00224802">
      <w:pPr>
        <w:tabs>
          <w:tab w:val="left" w:pos="284"/>
        </w:tabs>
        <w:spacing w:line="276" w:lineRule="auto"/>
        <w:jc w:val="both"/>
        <w:rPr>
          <w:rFonts w:ascii="Arial" w:eastAsia="Arial" w:hAnsi="Arial" w:cs="Arial"/>
          <w:sz w:val="20"/>
          <w:szCs w:val="20"/>
        </w:rPr>
      </w:pPr>
    </w:p>
    <w:p w14:paraId="5815435E" w14:textId="77777777" w:rsidR="002921EA" w:rsidRPr="00A141EC" w:rsidRDefault="002921EA" w:rsidP="00224802">
      <w:pPr>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Ključni izzivi</w:t>
      </w:r>
    </w:p>
    <w:p w14:paraId="42C649FC" w14:textId="37C79534" w:rsidR="002921EA"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Promet z izpusti ogljikovega dioksida (CO2), ki nastaja pri izgorevanju fosilnih goriv, v okolje prispeva skoraj tretjino vseh emisij toplogrednih plinov in je pomemben vzrok za podnebne spremembe in onesnaženost okolja. Je tudi pomemben vir hrupa in dejavnik preoblikovanja prostora, zato usmeritev k trajnostni in </w:t>
      </w:r>
      <w:proofErr w:type="spellStart"/>
      <w:r w:rsidRPr="00A141EC">
        <w:rPr>
          <w:rFonts w:ascii="Arial" w:eastAsia="Arial" w:hAnsi="Arial" w:cs="Arial"/>
          <w:sz w:val="20"/>
          <w:szCs w:val="20"/>
        </w:rPr>
        <w:t>brezemisijski</w:t>
      </w:r>
      <w:proofErr w:type="spellEnd"/>
      <w:r w:rsidRPr="00A141EC">
        <w:rPr>
          <w:rFonts w:ascii="Arial" w:eastAsia="Arial" w:hAnsi="Arial" w:cs="Arial"/>
          <w:sz w:val="20"/>
          <w:szCs w:val="20"/>
        </w:rPr>
        <w:t xml:space="preserve"> mobilnosti pomembno prispeva tudi  k zmanjšanju drugih pritiskov na okolje in zdravstvenih tveganj ter k boljši kvaliteti življenja.  Da bo EU lahko dosegla podnebno nevtralnost, kot izhaja iz nekaterih ključnih strateških dokumentov (Evropski zeleni dogovor, 2019 in Strategija za trajnostno in pametno mobilnost, 2020), bo morala do leta 2050 zmanjšati emisije iz prometa za kar za 90 % v primerjavi z letom 1990 (55% do leta 2030). Poleg zmanjšanja števila registriranih vozil in zmanjšanja prevoženih kilometrov nasploh je ključni cilj tudi postopna zamenjava voznega parka, tako osebnih kot poslovnih vozil na fosilna goriva, z </w:t>
      </w:r>
      <w:proofErr w:type="spellStart"/>
      <w:r w:rsidRPr="00A141EC">
        <w:rPr>
          <w:rFonts w:ascii="Arial" w:eastAsia="Arial" w:hAnsi="Arial" w:cs="Arial"/>
          <w:sz w:val="20"/>
          <w:szCs w:val="20"/>
        </w:rPr>
        <w:t>brezemisijskimi</w:t>
      </w:r>
      <w:proofErr w:type="spellEnd"/>
      <w:r w:rsidRPr="00A141EC">
        <w:rPr>
          <w:rFonts w:ascii="Arial" w:eastAsia="Arial" w:hAnsi="Arial" w:cs="Arial"/>
          <w:sz w:val="20"/>
          <w:szCs w:val="20"/>
        </w:rPr>
        <w:t xml:space="preserve"> vozili, ter vzpostavitev široke, zadostne in zanesljive mreže javno dostopne polnilne in oskrbovalne infrastrukture. </w:t>
      </w:r>
    </w:p>
    <w:p w14:paraId="7EB3BB3C" w14:textId="77777777" w:rsidR="006201D2" w:rsidRPr="00A141EC" w:rsidRDefault="006201D2" w:rsidP="00224802">
      <w:pPr>
        <w:tabs>
          <w:tab w:val="left" w:pos="284"/>
        </w:tabs>
        <w:spacing w:line="276" w:lineRule="auto"/>
        <w:jc w:val="both"/>
        <w:rPr>
          <w:rFonts w:ascii="Arial" w:eastAsia="Arial" w:hAnsi="Arial" w:cs="Arial"/>
          <w:sz w:val="20"/>
          <w:szCs w:val="20"/>
        </w:rPr>
      </w:pPr>
    </w:p>
    <w:p w14:paraId="4C112469" w14:textId="77777777" w:rsidR="002921EA" w:rsidRPr="00A141EC"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S prenovo Direktive  2014/94/EU Evropskega parlamenta in Sveta o vzpostavitvi infrastrukture za alternativna goriva se državam članicam v bližnji prihodnosti obetajo zavezujoči cilji pri vzpostavljanju polnilne in oskrbovalne infrastrukture. Predlog Uredbe AFIR od držav članic zahteva, da določijo nacionalne okvire politike za vzpostavitev in razvoj trga za alternativna goriva v prometu in zagotovijo, da bo vzpostavljeno ustrezno število javno dostopnih polnilnih in oskrbovalnih mest, zlasti za omogočanje prostega čezmejnega prometa tovrstnih vozil in plovil v omrežju TEN-T. Zavezujoči cilji za države članice med drugim obsegajo: </w:t>
      </w:r>
    </w:p>
    <w:p w14:paraId="48AE9E25"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 minimalnega števila polnilne in oskrbovalne infrastrukture za podporo uporabi vozil s pogonom na alternativna goriva v vseh načinih prometa;</w:t>
      </w:r>
    </w:p>
    <w:p w14:paraId="6DF5CEA6"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zagotavljanje polne </w:t>
      </w:r>
      <w:proofErr w:type="spellStart"/>
      <w:r w:rsidRPr="00A141EC">
        <w:rPr>
          <w:rFonts w:ascii="Arial" w:eastAsia="Arial" w:hAnsi="Arial" w:cs="Arial"/>
          <w:sz w:val="20"/>
          <w:szCs w:val="20"/>
        </w:rPr>
        <w:t>interoperabilnosti</w:t>
      </w:r>
      <w:proofErr w:type="spellEnd"/>
      <w:r w:rsidRPr="00A141EC">
        <w:rPr>
          <w:rFonts w:ascii="Arial" w:eastAsia="Arial" w:hAnsi="Arial" w:cs="Arial"/>
          <w:sz w:val="20"/>
          <w:szCs w:val="20"/>
        </w:rPr>
        <w:t xml:space="preserve"> </w:t>
      </w:r>
      <w:r>
        <w:rPr>
          <w:rFonts w:ascii="Arial" w:eastAsia="Arial" w:hAnsi="Arial" w:cs="Arial"/>
          <w:sz w:val="20"/>
          <w:szCs w:val="20"/>
        </w:rPr>
        <w:t xml:space="preserve">pametne </w:t>
      </w:r>
      <w:r w:rsidRPr="00A141EC">
        <w:rPr>
          <w:rFonts w:ascii="Arial" w:eastAsia="Arial" w:hAnsi="Arial" w:cs="Arial"/>
          <w:sz w:val="20"/>
          <w:szCs w:val="20"/>
        </w:rPr>
        <w:t xml:space="preserve">polnilne in oskrbovalne infrastrukture ter </w:t>
      </w:r>
    </w:p>
    <w:p w14:paraId="0A05B503" w14:textId="77777777" w:rsidR="002921EA" w:rsidRPr="00A141EC" w:rsidRDefault="002921EA" w:rsidP="006201D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zagotavljanje popolnih informacij in ustreznih plačilnih možnosti za uporabnike polnilne in oskrbovalne infrastrukture. </w:t>
      </w:r>
    </w:p>
    <w:p w14:paraId="17FDED90" w14:textId="77777777" w:rsidR="002921EA" w:rsidRPr="00A141EC"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lastRenderedPageBreak/>
        <w:t xml:space="preserve">Skozi proces priprave </w:t>
      </w:r>
      <w:r w:rsidRPr="00A141EC">
        <w:rPr>
          <w:rFonts w:ascii="Arial" w:eastAsia="Arial" w:hAnsi="Arial" w:cs="Arial"/>
          <w:i/>
          <w:iCs/>
          <w:sz w:val="20"/>
          <w:szCs w:val="20"/>
        </w:rPr>
        <w:t>Zakona o infrastrukturi za alternativna goriva in spodbujanju prehoda na alternativna goriva v prometu</w:t>
      </w:r>
      <w:r w:rsidRPr="00A141EC">
        <w:rPr>
          <w:rFonts w:ascii="Arial" w:eastAsia="Arial" w:hAnsi="Arial" w:cs="Arial"/>
          <w:sz w:val="20"/>
          <w:szCs w:val="20"/>
        </w:rPr>
        <w:t>, ki vzpostavlja orodja za dosego zgoraj navedenih ciljev in je predmet strukturnih reform v okviru obstoječe komponente NOO C1 K4 Trajnostna mobilnost, se je izkazalo, da predvideni obseg vsebin, ki naj bi jih zakon obravnaval, ne omogoča ustreznega, učinkovitega in usmerjenega oblikovanja mehanizma financiranja investicij na področju alternativnih goriv v prometu. Rezultati v komponenti C1 K4 načrtovane analize obstoječega stanja in prihodnjih potreb po polnilni infrastrukturi za alternativna goriva bodo sicer opredelili geografska območja ali lokacijske točke, kjer so potrebe po polnilni infrastrukturi najmočnejše, vendar pa bo uporabnost teh rezultatov časovno omejena. Slovenija ugotavlja, da se mora kot država soočiti z vsemi izzivi vzpostavitve in širitve mreže polnilne infrastrukture na območju RS, med drugim tudi z:</w:t>
      </w:r>
    </w:p>
    <w:p w14:paraId="038F6D01"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identifikacijo in dolgoročnim, strateškim načrtovanjem </w:t>
      </w:r>
      <w:r>
        <w:rPr>
          <w:rFonts w:ascii="Arial" w:eastAsia="Arial" w:hAnsi="Arial" w:cs="Arial"/>
          <w:sz w:val="20"/>
          <w:szCs w:val="20"/>
        </w:rPr>
        <w:t xml:space="preserve">in upravljanjem </w:t>
      </w:r>
      <w:r w:rsidRPr="00A141EC">
        <w:rPr>
          <w:rFonts w:ascii="Arial" w:eastAsia="Arial" w:hAnsi="Arial" w:cs="Arial"/>
          <w:sz w:val="20"/>
          <w:szCs w:val="20"/>
        </w:rPr>
        <w:t>primernih geografskih lokacij javno dostopnih polnilnih parkov za električna vozila ter priključnih kapacitet na distribucijskem oziroma prenosnem omrežju v bližini teh lokacij za vzpostavitev polnilnih mest ustreznih moči,</w:t>
      </w:r>
    </w:p>
    <w:p w14:paraId="305581FA"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zagotavljanjem in upravljanjem državne mreže javno dostopnih polnilnih parkov ob omrežju državnih cest za zagotavljanje zanesljive, nemotene, stalne oskrbe vozil z električno energijo tako za notranji kot za tranzitni promet (npr. z ustanovitvijo obvezne gospodarske javne službe),</w:t>
      </w:r>
    </w:p>
    <w:p w14:paraId="5B6819A7"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zagotavljanjem zemljišč, ki sodijo v ureditveno območje polnilnega parka, vključno z dostopom do javne ceste, in opremljenosti polnilnega parka s podporno infrastrukturo,</w:t>
      </w:r>
    </w:p>
    <w:p w14:paraId="43AD0099" w14:textId="77777777" w:rsidR="002921EA"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zagotavljanjem zmogljivega in kakovostnega distribucijskega omrežja električne energije, z elementi pametnega omrežja, za postavitev polnilnih parkov na prepoznanih prednostnih lokacijah,</w:t>
      </w:r>
    </w:p>
    <w:p w14:paraId="5EFCBAC2" w14:textId="77777777" w:rsidR="002921EA" w:rsidRPr="00B61307" w:rsidRDefault="002921EA" w:rsidP="00224802">
      <w:pPr>
        <w:pStyle w:val="Odstavekseznama"/>
        <w:numPr>
          <w:ilvl w:val="0"/>
          <w:numId w:val="19"/>
        </w:numPr>
        <w:spacing w:after="160" w:line="276" w:lineRule="auto"/>
        <w:jc w:val="both"/>
        <w:rPr>
          <w:rFonts w:ascii="Arial" w:eastAsia="Arial" w:hAnsi="Arial" w:cs="Arial"/>
          <w:sz w:val="20"/>
          <w:szCs w:val="20"/>
        </w:rPr>
      </w:pPr>
      <w:r w:rsidRPr="00B61307">
        <w:rPr>
          <w:rFonts w:ascii="Arial" w:eastAsia="Arial" w:hAnsi="Arial" w:cs="Arial"/>
          <w:sz w:val="20"/>
          <w:szCs w:val="20"/>
        </w:rPr>
        <w:t xml:space="preserve">ustrezno podporo investitorjem v </w:t>
      </w:r>
      <w:r>
        <w:rPr>
          <w:rFonts w:ascii="Arial" w:eastAsia="Arial" w:hAnsi="Arial" w:cs="Arial"/>
          <w:sz w:val="20"/>
          <w:szCs w:val="20"/>
        </w:rPr>
        <w:t xml:space="preserve">infrastrukturo za alternativna goriva </w:t>
      </w:r>
      <w:r w:rsidRPr="00B61307">
        <w:rPr>
          <w:rFonts w:ascii="Arial" w:eastAsia="Arial" w:hAnsi="Arial" w:cs="Arial"/>
          <w:sz w:val="20"/>
          <w:szCs w:val="20"/>
        </w:rPr>
        <w:t xml:space="preserve">preko platforme, ki bo zagotavljala celovite in zanesljive podatke o ustreznih lokacijah za vzpostavitev </w:t>
      </w:r>
      <w:r>
        <w:rPr>
          <w:rFonts w:ascii="Arial" w:eastAsia="Arial" w:hAnsi="Arial" w:cs="Arial"/>
          <w:sz w:val="20"/>
          <w:szCs w:val="20"/>
        </w:rPr>
        <w:t>infrastrukture za alternativna goriva</w:t>
      </w:r>
      <w:r w:rsidRPr="00B61307">
        <w:rPr>
          <w:rFonts w:ascii="Arial" w:eastAsia="Arial" w:hAnsi="Arial" w:cs="Arial"/>
          <w:sz w:val="20"/>
          <w:szCs w:val="20"/>
        </w:rPr>
        <w:t xml:space="preserve"> (podatki bodo zagotovljeni s pomočjo državnega in </w:t>
      </w:r>
      <w:proofErr w:type="spellStart"/>
      <w:r w:rsidRPr="00B61307">
        <w:rPr>
          <w:rFonts w:ascii="Arial" w:eastAsia="Arial" w:hAnsi="Arial" w:cs="Arial"/>
          <w:sz w:val="20"/>
          <w:szCs w:val="20"/>
        </w:rPr>
        <w:t>lokačnih</w:t>
      </w:r>
      <w:proofErr w:type="spellEnd"/>
      <w:r w:rsidRPr="00B61307">
        <w:rPr>
          <w:rFonts w:ascii="Arial" w:eastAsia="Arial" w:hAnsi="Arial" w:cs="Arial"/>
          <w:sz w:val="20"/>
          <w:szCs w:val="20"/>
        </w:rPr>
        <w:t xml:space="preserve"> načrtov za vzpostavitev </w:t>
      </w:r>
      <w:r>
        <w:rPr>
          <w:rFonts w:ascii="Arial" w:eastAsia="Arial" w:hAnsi="Arial" w:cs="Arial"/>
          <w:sz w:val="20"/>
          <w:szCs w:val="20"/>
        </w:rPr>
        <w:t>infrastrukture za alternativna goriva</w:t>
      </w:r>
      <w:r w:rsidRPr="00B61307">
        <w:rPr>
          <w:rFonts w:ascii="Arial" w:eastAsia="Arial" w:hAnsi="Arial" w:cs="Arial"/>
          <w:sz w:val="20"/>
          <w:szCs w:val="20"/>
        </w:rPr>
        <w:t>),</w:t>
      </w:r>
    </w:p>
    <w:p w14:paraId="209581C4" w14:textId="77777777" w:rsidR="002921EA" w:rsidRPr="00A141EC" w:rsidRDefault="002921EA" w:rsidP="00224802">
      <w:pPr>
        <w:pStyle w:val="Odstavekseznama"/>
        <w:numPr>
          <w:ilvl w:val="0"/>
          <w:numId w:val="19"/>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zagotavljanjem stabilnih, zanesljivih finančnih virov za spodbujanje investicij v vzpostavitev in širjenje mreže polnilne infrastrukture, vozni park z vozili, ki na izpustu ne oddajajo emisij CO</w:t>
      </w:r>
      <w:r w:rsidRPr="00A141EC">
        <w:rPr>
          <w:rFonts w:ascii="Arial" w:eastAsia="Arial" w:hAnsi="Arial" w:cs="Arial"/>
          <w:sz w:val="20"/>
          <w:szCs w:val="20"/>
          <w:vertAlign w:val="subscript"/>
        </w:rPr>
        <w:t>2</w:t>
      </w:r>
      <w:r w:rsidRPr="00A141EC">
        <w:rPr>
          <w:rFonts w:ascii="Arial" w:eastAsia="Arial" w:hAnsi="Arial" w:cs="Arial"/>
          <w:sz w:val="20"/>
          <w:szCs w:val="20"/>
        </w:rPr>
        <w:t>, in druge podporne ukrepe na področju alternativnih goriv v prometu, itd.</w:t>
      </w:r>
    </w:p>
    <w:p w14:paraId="229FF527" w14:textId="77777777" w:rsidR="002921EA" w:rsidRPr="00A141EC" w:rsidRDefault="002921EA" w:rsidP="00224802">
      <w:pPr>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Cilji</w:t>
      </w:r>
    </w:p>
    <w:p w14:paraId="6D8C8E71" w14:textId="77777777" w:rsidR="002921EA" w:rsidRPr="00A141EC"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Slovenija želi zagotoviti ustrezen nacionalni okvir politike za doseganje podnebnih in </w:t>
      </w:r>
      <w:proofErr w:type="spellStart"/>
      <w:r w:rsidRPr="00A141EC">
        <w:rPr>
          <w:rFonts w:ascii="Arial" w:eastAsia="Arial" w:hAnsi="Arial" w:cs="Arial"/>
          <w:sz w:val="20"/>
          <w:szCs w:val="20"/>
        </w:rPr>
        <w:t>okoljskih</w:t>
      </w:r>
      <w:proofErr w:type="spellEnd"/>
      <w:r w:rsidRPr="00A141EC">
        <w:rPr>
          <w:rFonts w:ascii="Arial" w:eastAsia="Arial" w:hAnsi="Arial" w:cs="Arial"/>
          <w:sz w:val="20"/>
          <w:szCs w:val="20"/>
        </w:rPr>
        <w:t xml:space="preserve"> ciljev, predvidenih zavezujočih ciljev na področju polnilne in oskrbovalne infrastrukture na TEN-T omrežju in nacionalnih ciljev na področju vzpostavitve široke, </w:t>
      </w:r>
      <w:proofErr w:type="spellStart"/>
      <w:r w:rsidRPr="00A141EC">
        <w:rPr>
          <w:rFonts w:ascii="Arial" w:eastAsia="Arial" w:hAnsi="Arial" w:cs="Arial"/>
          <w:sz w:val="20"/>
          <w:szCs w:val="20"/>
        </w:rPr>
        <w:t>interoperabilne</w:t>
      </w:r>
      <w:proofErr w:type="spellEnd"/>
      <w:r w:rsidRPr="00A141EC">
        <w:rPr>
          <w:rFonts w:ascii="Arial" w:eastAsia="Arial" w:hAnsi="Arial" w:cs="Arial"/>
          <w:sz w:val="20"/>
          <w:szCs w:val="20"/>
        </w:rPr>
        <w:t xml:space="preserve"> in uporabnikom prijazne javne mreže polnilne in oskrbovalne infrastrukture ter povečanja števila registriranih vozil s pogonom na alternativna goriva, s poudarkom na </w:t>
      </w:r>
      <w:proofErr w:type="spellStart"/>
      <w:r w:rsidRPr="00A141EC">
        <w:rPr>
          <w:rFonts w:ascii="Arial" w:eastAsia="Arial" w:hAnsi="Arial" w:cs="Arial"/>
          <w:sz w:val="20"/>
          <w:szCs w:val="20"/>
        </w:rPr>
        <w:t>brezemisijskih</w:t>
      </w:r>
      <w:proofErr w:type="spellEnd"/>
      <w:r w:rsidRPr="00A141EC">
        <w:rPr>
          <w:rFonts w:ascii="Arial" w:eastAsia="Arial" w:hAnsi="Arial" w:cs="Arial"/>
          <w:sz w:val="20"/>
          <w:szCs w:val="20"/>
        </w:rPr>
        <w:t xml:space="preserve"> vozilih. Ključni cilji predmetne reforme tako zajemajo vzpostavitev pravnih okvirjev za:</w:t>
      </w:r>
    </w:p>
    <w:p w14:paraId="44416482" w14:textId="77777777" w:rsidR="002921EA" w:rsidRPr="00A141EC" w:rsidRDefault="002921EA" w:rsidP="00224802">
      <w:pPr>
        <w:pStyle w:val="Odstavekseznama"/>
        <w:numPr>
          <w:ilvl w:val="0"/>
          <w:numId w:val="18"/>
        </w:numPr>
        <w:spacing w:after="160" w:line="276" w:lineRule="auto"/>
        <w:jc w:val="both"/>
        <w:rPr>
          <w:rFonts w:ascii="Arial" w:eastAsia="Arial" w:hAnsi="Arial" w:cs="Arial"/>
          <w:sz w:val="20"/>
          <w:szCs w:val="20"/>
        </w:rPr>
      </w:pPr>
      <w:r w:rsidRPr="00A141EC">
        <w:rPr>
          <w:rFonts w:ascii="Arial" w:eastAsia="Arial" w:hAnsi="Arial" w:cs="Arial"/>
          <w:sz w:val="20"/>
          <w:szCs w:val="20"/>
        </w:rPr>
        <w:t>razvoj metodologije za vzpostavitev široke javne mreže polnilne in oskrbovalne infrastrukture v RS,</w:t>
      </w:r>
    </w:p>
    <w:p w14:paraId="1BB9B8F4" w14:textId="77777777" w:rsidR="002921EA" w:rsidRPr="000C2C9D" w:rsidRDefault="002921EA" w:rsidP="00224802">
      <w:pPr>
        <w:pStyle w:val="Odstavekseznama"/>
        <w:numPr>
          <w:ilvl w:val="0"/>
          <w:numId w:val="18"/>
        </w:numPr>
        <w:spacing w:after="160" w:line="276" w:lineRule="auto"/>
        <w:jc w:val="both"/>
        <w:rPr>
          <w:rFonts w:ascii="Arial" w:eastAsia="Arial" w:hAnsi="Arial" w:cs="Arial"/>
          <w:sz w:val="20"/>
          <w:szCs w:val="20"/>
        </w:rPr>
      </w:pPr>
      <w:r w:rsidRPr="00B61307">
        <w:rPr>
          <w:rFonts w:ascii="Arial" w:eastAsia="Arial" w:hAnsi="Arial" w:cs="Arial"/>
          <w:sz w:val="20"/>
          <w:szCs w:val="20"/>
        </w:rPr>
        <w:t>postavitev polnilnih parkov visoke moči na TEN-T omrežju ter ustrezne javne mreže polnilne oziroma</w:t>
      </w:r>
      <w:r w:rsidRPr="000C2C9D">
        <w:rPr>
          <w:rFonts w:ascii="Arial" w:eastAsia="Arial" w:hAnsi="Arial" w:cs="Arial"/>
          <w:sz w:val="20"/>
          <w:szCs w:val="20"/>
        </w:rPr>
        <w:t xml:space="preserve"> oskrbovalne infrastrukture za osebna in lahka tovorna vozila,</w:t>
      </w:r>
    </w:p>
    <w:p w14:paraId="3EF9276E" w14:textId="77777777" w:rsidR="002921EA" w:rsidRPr="005D34CF" w:rsidRDefault="002921EA" w:rsidP="00224802">
      <w:pPr>
        <w:pStyle w:val="Odstavekseznama"/>
        <w:numPr>
          <w:ilvl w:val="0"/>
          <w:numId w:val="18"/>
        </w:numPr>
        <w:spacing w:after="160" w:line="276" w:lineRule="auto"/>
        <w:jc w:val="both"/>
        <w:rPr>
          <w:rFonts w:ascii="Arial" w:eastAsia="Arial" w:hAnsi="Arial" w:cs="Arial"/>
          <w:sz w:val="20"/>
          <w:szCs w:val="20"/>
        </w:rPr>
      </w:pPr>
      <w:r w:rsidRPr="005D34CF">
        <w:rPr>
          <w:rFonts w:ascii="Arial" w:eastAsia="Arial" w:hAnsi="Arial" w:cs="Arial"/>
          <w:sz w:val="20"/>
          <w:szCs w:val="20"/>
        </w:rPr>
        <w:t>zagotavljanje celovitih podatkov o ustreznih lokacijah za vzpostavitev polnilne oziroma oskrbovalne infrastru</w:t>
      </w:r>
      <w:r>
        <w:rPr>
          <w:rFonts w:ascii="Arial" w:eastAsia="Arial" w:hAnsi="Arial" w:cs="Arial"/>
          <w:sz w:val="20"/>
          <w:szCs w:val="20"/>
        </w:rPr>
        <w:t>kt</w:t>
      </w:r>
      <w:r w:rsidRPr="00B61307">
        <w:rPr>
          <w:rFonts w:ascii="Arial" w:eastAsia="Arial" w:hAnsi="Arial" w:cs="Arial"/>
          <w:sz w:val="20"/>
          <w:szCs w:val="20"/>
        </w:rPr>
        <w:t>ure za investitorje,</w:t>
      </w:r>
    </w:p>
    <w:p w14:paraId="776A890A" w14:textId="77777777" w:rsidR="002921EA" w:rsidRPr="00A141EC" w:rsidRDefault="002921EA" w:rsidP="00224802">
      <w:pPr>
        <w:pStyle w:val="Odstavekseznama"/>
        <w:numPr>
          <w:ilvl w:val="0"/>
          <w:numId w:val="18"/>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uvedbo sistemsko urejenega instituta za podeljevanje javnih sredstev (finančne spodbude, subvencije) tako za postavitev javno dostopne ali zasebne polnilne ali oskrbovalne infrastrukture kot tudi za nakup </w:t>
      </w:r>
      <w:proofErr w:type="spellStart"/>
      <w:r w:rsidRPr="00A141EC">
        <w:rPr>
          <w:rFonts w:ascii="Arial" w:eastAsia="Arial" w:hAnsi="Arial" w:cs="Arial"/>
          <w:sz w:val="20"/>
          <w:szCs w:val="20"/>
        </w:rPr>
        <w:t>brezemisijskih</w:t>
      </w:r>
      <w:proofErr w:type="spellEnd"/>
      <w:r w:rsidRPr="00A141EC">
        <w:rPr>
          <w:rFonts w:ascii="Arial" w:eastAsia="Arial" w:hAnsi="Arial" w:cs="Arial"/>
          <w:sz w:val="20"/>
          <w:szCs w:val="20"/>
        </w:rPr>
        <w:t xml:space="preserve"> vozil za rabo v poslovne ali zasebne namene.</w:t>
      </w:r>
    </w:p>
    <w:p w14:paraId="4D183BEB" w14:textId="77777777" w:rsidR="002921EA" w:rsidRPr="00A141EC" w:rsidRDefault="002921EA"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Opis narave, vrste in obsega reforme</w:t>
      </w:r>
    </w:p>
    <w:p w14:paraId="35BF86CE" w14:textId="1BC7E3E1" w:rsidR="002921EA"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i/>
          <w:iCs/>
          <w:sz w:val="20"/>
          <w:szCs w:val="20"/>
        </w:rPr>
        <w:t>Zakon o infrastrukturi za alternativna goriva in spodbujanju prehoda na alternativna goriva v prometu</w:t>
      </w:r>
      <w:r w:rsidRPr="00A141EC">
        <w:rPr>
          <w:rFonts w:ascii="Arial" w:eastAsia="Arial" w:hAnsi="Arial" w:cs="Arial"/>
          <w:sz w:val="20"/>
          <w:szCs w:val="20"/>
        </w:rPr>
        <w:t xml:space="preserve"> </w:t>
      </w:r>
      <w:r>
        <w:rPr>
          <w:rFonts w:ascii="Arial" w:eastAsia="Arial" w:hAnsi="Arial" w:cs="Arial"/>
          <w:sz w:val="20"/>
          <w:szCs w:val="20"/>
        </w:rPr>
        <w:t>bo</w:t>
      </w:r>
      <w:r w:rsidRPr="00A141EC">
        <w:rPr>
          <w:rFonts w:ascii="Arial" w:eastAsia="Arial" w:hAnsi="Arial" w:cs="Arial"/>
          <w:sz w:val="20"/>
          <w:szCs w:val="20"/>
        </w:rPr>
        <w:t xml:space="preserve"> temeljni nacionalni </w:t>
      </w:r>
      <w:r>
        <w:rPr>
          <w:rFonts w:ascii="Arial" w:eastAsia="Arial" w:hAnsi="Arial" w:cs="Arial"/>
          <w:sz w:val="20"/>
          <w:szCs w:val="20"/>
        </w:rPr>
        <w:t xml:space="preserve">pravni </w:t>
      </w:r>
      <w:r w:rsidRPr="00A141EC">
        <w:rPr>
          <w:rFonts w:ascii="Arial" w:eastAsia="Arial" w:hAnsi="Arial" w:cs="Arial"/>
          <w:sz w:val="20"/>
          <w:szCs w:val="20"/>
        </w:rPr>
        <w:t xml:space="preserve">akt za regulacijo področja polnilne in oskrbovalne infrastrukture za AG v prometu. Nekatere rešitve so bile v RS deloma že implementirane v okviru EU projekta IDACS, ki je bil </w:t>
      </w:r>
      <w:proofErr w:type="spellStart"/>
      <w:r w:rsidRPr="00A141EC">
        <w:rPr>
          <w:rFonts w:ascii="Arial" w:eastAsia="Arial" w:hAnsi="Arial" w:cs="Arial"/>
          <w:sz w:val="20"/>
          <w:szCs w:val="20"/>
        </w:rPr>
        <w:t>Programme</w:t>
      </w:r>
      <w:proofErr w:type="spellEnd"/>
      <w:r w:rsidRPr="00A141EC">
        <w:rPr>
          <w:rFonts w:ascii="Arial" w:eastAsia="Arial" w:hAnsi="Arial" w:cs="Arial"/>
          <w:sz w:val="20"/>
          <w:szCs w:val="20"/>
        </w:rPr>
        <w:t xml:space="preserve"> </w:t>
      </w:r>
      <w:proofErr w:type="spellStart"/>
      <w:r w:rsidRPr="00A141EC">
        <w:rPr>
          <w:rFonts w:ascii="Arial" w:eastAsia="Arial" w:hAnsi="Arial" w:cs="Arial"/>
          <w:sz w:val="20"/>
          <w:szCs w:val="20"/>
        </w:rPr>
        <w:t>Support</w:t>
      </w:r>
      <w:proofErr w:type="spellEnd"/>
      <w:r w:rsidRPr="00A141EC">
        <w:rPr>
          <w:rFonts w:ascii="Arial" w:eastAsia="Arial" w:hAnsi="Arial" w:cs="Arial"/>
          <w:sz w:val="20"/>
          <w:szCs w:val="20"/>
        </w:rPr>
        <w:t xml:space="preserve"> </w:t>
      </w:r>
      <w:proofErr w:type="spellStart"/>
      <w:r w:rsidRPr="00A141EC">
        <w:rPr>
          <w:rFonts w:ascii="Arial" w:eastAsia="Arial" w:hAnsi="Arial" w:cs="Arial"/>
          <w:sz w:val="20"/>
          <w:szCs w:val="20"/>
        </w:rPr>
        <w:t>Action</w:t>
      </w:r>
      <w:proofErr w:type="spellEnd"/>
      <w:r w:rsidRPr="00A141EC">
        <w:rPr>
          <w:rFonts w:ascii="Arial" w:eastAsia="Arial" w:hAnsi="Arial" w:cs="Arial"/>
          <w:sz w:val="20"/>
          <w:szCs w:val="20"/>
        </w:rPr>
        <w:t xml:space="preserve"> (PSA) EU programa CEF (IPE), vendar so bile pri nacionalni implementaciji težave zaradi pomanjkanja pravnih predpisov, s katerimi bi relevantne deležnike ustrezno zavezali k </w:t>
      </w:r>
      <w:r w:rsidRPr="00A141EC">
        <w:rPr>
          <w:rFonts w:ascii="Arial" w:eastAsia="Arial" w:hAnsi="Arial" w:cs="Arial"/>
          <w:sz w:val="20"/>
          <w:szCs w:val="20"/>
        </w:rPr>
        <w:lastRenderedPageBreak/>
        <w:t xml:space="preserve">izvedbi obveznosti registracije operativne polnilne in oskrbovalne infrastrukture v RS. Projekt IDACS, v katerega je bilo vključenih 15 držav članic, med njimi tudi Slovenija, je bil pilotni projekt EK pri prenovi Direktive 2014/94, tako so nekatere rešitve projekta IDACS implementirane v predlogu Uredbe AFIR. </w:t>
      </w:r>
    </w:p>
    <w:p w14:paraId="5E7DF252" w14:textId="77777777" w:rsidR="006201D2" w:rsidRPr="00A141EC" w:rsidRDefault="006201D2" w:rsidP="00224802">
      <w:pPr>
        <w:tabs>
          <w:tab w:val="left" w:pos="284"/>
        </w:tabs>
        <w:spacing w:line="276" w:lineRule="auto"/>
        <w:jc w:val="both"/>
        <w:rPr>
          <w:rFonts w:ascii="Arial" w:eastAsia="Arial" w:hAnsi="Arial" w:cs="Arial"/>
          <w:sz w:val="20"/>
          <w:szCs w:val="20"/>
        </w:rPr>
      </w:pPr>
    </w:p>
    <w:p w14:paraId="0FA35DE9" w14:textId="77777777" w:rsidR="002921EA" w:rsidRPr="00A141EC"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i/>
          <w:iCs/>
          <w:sz w:val="20"/>
          <w:szCs w:val="20"/>
        </w:rPr>
        <w:t>Zakon o infrastrukturi za alternativna goriva in spodbujanju prehoda na alternativna goriva v prometu</w:t>
      </w:r>
      <w:r w:rsidRPr="00A141EC">
        <w:rPr>
          <w:rFonts w:ascii="Arial" w:eastAsia="Arial" w:hAnsi="Arial" w:cs="Arial"/>
          <w:sz w:val="20"/>
          <w:szCs w:val="20"/>
        </w:rPr>
        <w:t xml:space="preserve">  je trenutno v </w:t>
      </w:r>
      <w:r>
        <w:rPr>
          <w:rFonts w:ascii="Arial" w:eastAsia="Arial" w:hAnsi="Arial" w:cs="Arial"/>
          <w:sz w:val="20"/>
          <w:szCs w:val="20"/>
        </w:rPr>
        <w:t>obravnavi v Parlamentu RS</w:t>
      </w:r>
      <w:r w:rsidRPr="00A141EC">
        <w:rPr>
          <w:rFonts w:ascii="Arial" w:eastAsia="Arial" w:hAnsi="Arial" w:cs="Arial"/>
          <w:sz w:val="20"/>
          <w:szCs w:val="20"/>
        </w:rPr>
        <w:t xml:space="preserve">, njegova uveljavitev se načrtuje v </w:t>
      </w:r>
      <w:r>
        <w:rPr>
          <w:rFonts w:ascii="Arial" w:eastAsia="Arial" w:hAnsi="Arial" w:cs="Arial"/>
          <w:sz w:val="20"/>
          <w:szCs w:val="20"/>
        </w:rPr>
        <w:t>tretji četrtini leta</w:t>
      </w:r>
      <w:r w:rsidRPr="00A141EC">
        <w:rPr>
          <w:rFonts w:ascii="Arial" w:eastAsia="Arial" w:hAnsi="Arial" w:cs="Arial"/>
          <w:sz w:val="20"/>
          <w:szCs w:val="20"/>
        </w:rPr>
        <w:t xml:space="preserve"> 2023. Predstavlja strukturno reformo v okviru obstoječe komponent NOO C1 K4, pri čemer v okviru </w:t>
      </w:r>
      <w:r>
        <w:rPr>
          <w:rFonts w:ascii="Arial" w:eastAsia="Arial" w:hAnsi="Arial" w:cs="Arial"/>
          <w:sz w:val="20"/>
          <w:szCs w:val="20"/>
        </w:rPr>
        <w:t xml:space="preserve">novonastalih okoliščin in zasledovanja ciljev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zakon nadgrajujemo. Da bi lahko zagotovili doseganje predvidenih zavezujočih </w:t>
      </w:r>
      <w:r>
        <w:rPr>
          <w:rFonts w:ascii="Arial" w:eastAsia="Arial" w:hAnsi="Arial" w:cs="Arial"/>
          <w:sz w:val="20"/>
          <w:szCs w:val="20"/>
        </w:rPr>
        <w:t xml:space="preserve">in drugih nacionalnih </w:t>
      </w:r>
      <w:r w:rsidRPr="00A141EC">
        <w:rPr>
          <w:rFonts w:ascii="Arial" w:eastAsia="Arial" w:hAnsi="Arial" w:cs="Arial"/>
          <w:sz w:val="20"/>
          <w:szCs w:val="20"/>
        </w:rPr>
        <w:t xml:space="preserve">ciljev pri vzpostavljanju polnilne </w:t>
      </w:r>
      <w:r>
        <w:rPr>
          <w:rFonts w:ascii="Arial" w:eastAsia="Arial" w:hAnsi="Arial" w:cs="Arial"/>
          <w:sz w:val="20"/>
          <w:szCs w:val="20"/>
        </w:rPr>
        <w:t>oziroma</w:t>
      </w:r>
      <w:r w:rsidRPr="00A141EC">
        <w:rPr>
          <w:rFonts w:ascii="Arial" w:eastAsia="Arial" w:hAnsi="Arial" w:cs="Arial"/>
          <w:sz w:val="20"/>
          <w:szCs w:val="20"/>
        </w:rPr>
        <w:t xml:space="preserve"> oskrbovalne infrastrukture</w:t>
      </w:r>
      <w:r>
        <w:rPr>
          <w:rFonts w:ascii="Arial" w:eastAsia="Arial" w:hAnsi="Arial" w:cs="Arial"/>
          <w:sz w:val="20"/>
          <w:szCs w:val="20"/>
        </w:rPr>
        <w:t xml:space="preserve"> na način, ki bo zahteval optimalne investicije v nadgradnjo in širitev elektroenergetskega omrežja ter bo investitorjem zagotavljal celovite informacije o ustreznih lokacijah</w:t>
      </w:r>
      <w:r w:rsidRPr="00A141EC">
        <w:rPr>
          <w:rFonts w:ascii="Arial" w:eastAsia="Arial" w:hAnsi="Arial" w:cs="Arial"/>
          <w:sz w:val="20"/>
          <w:szCs w:val="20"/>
        </w:rPr>
        <w:t xml:space="preserve">, bodo v predmetnem zakonu vključene inovativne </w:t>
      </w:r>
      <w:r>
        <w:rPr>
          <w:rFonts w:ascii="Arial" w:eastAsia="Arial" w:hAnsi="Arial" w:cs="Arial"/>
          <w:sz w:val="20"/>
          <w:szCs w:val="20"/>
        </w:rPr>
        <w:t xml:space="preserve">nacionalne </w:t>
      </w:r>
      <w:r w:rsidRPr="00A141EC">
        <w:rPr>
          <w:rFonts w:ascii="Arial" w:eastAsia="Arial" w:hAnsi="Arial" w:cs="Arial"/>
          <w:sz w:val="20"/>
          <w:szCs w:val="20"/>
        </w:rPr>
        <w:t xml:space="preserve">rešitve. </w:t>
      </w:r>
      <w:r>
        <w:rPr>
          <w:rFonts w:ascii="Arial" w:eastAsia="Arial" w:hAnsi="Arial" w:cs="Arial"/>
          <w:sz w:val="20"/>
          <w:szCs w:val="20"/>
        </w:rPr>
        <w:t>Predvidena</w:t>
      </w:r>
      <w:r w:rsidRPr="00A141EC">
        <w:rPr>
          <w:rFonts w:ascii="Arial" w:eastAsia="Arial" w:hAnsi="Arial" w:cs="Arial"/>
          <w:sz w:val="20"/>
          <w:szCs w:val="20"/>
        </w:rPr>
        <w:t xml:space="preserve"> je vzpostavitev dveh pravnih entitet, ki bi na podlagi gospodarske javne službe (GJS) oziroma po javnem pooblastilu izvajali naslednje aktivnosti:</w:t>
      </w:r>
    </w:p>
    <w:p w14:paraId="09567BA7" w14:textId="77777777" w:rsidR="002921EA" w:rsidRPr="00AB5D08" w:rsidRDefault="002921EA" w:rsidP="00224802">
      <w:pPr>
        <w:pStyle w:val="Odstavekseznama"/>
        <w:numPr>
          <w:ilvl w:val="0"/>
          <w:numId w:val="23"/>
        </w:numPr>
        <w:tabs>
          <w:tab w:val="left" w:pos="284"/>
        </w:tabs>
        <w:spacing w:after="160" w:line="276" w:lineRule="auto"/>
        <w:jc w:val="both"/>
        <w:rPr>
          <w:rFonts w:ascii="Arial" w:eastAsia="Arial" w:hAnsi="Arial" w:cs="Arial"/>
          <w:sz w:val="20"/>
          <w:szCs w:val="20"/>
        </w:rPr>
      </w:pPr>
      <w:r>
        <w:rPr>
          <w:rFonts w:ascii="Arial" w:eastAsia="Arial" w:hAnsi="Arial" w:cs="Arial"/>
          <w:sz w:val="20"/>
          <w:szCs w:val="20"/>
        </w:rPr>
        <w:t xml:space="preserve">strateško načrtovanje infrastrukture za alternativna goriva ter </w:t>
      </w:r>
      <w:r w:rsidRPr="00AB5D08">
        <w:rPr>
          <w:rFonts w:ascii="Arial" w:eastAsia="Arial" w:hAnsi="Arial" w:cs="Arial"/>
          <w:sz w:val="20"/>
          <w:szCs w:val="20"/>
        </w:rPr>
        <w:t>zagotavljanje in upravljanje podporne infrastrukture ter priključnih zmogljivosti na polnilnih parkih visokih moči za hitro polnjenje električnih vozil na TEN-T omrežju in urbanih vozliščih (primer izvajanja obvezne gospodarske javne službe);</w:t>
      </w:r>
    </w:p>
    <w:p w14:paraId="55D27E7F" w14:textId="77777777" w:rsidR="002921EA" w:rsidRPr="00AB5D08" w:rsidRDefault="002921EA" w:rsidP="00224802">
      <w:pPr>
        <w:pStyle w:val="Odstavekseznama"/>
        <w:numPr>
          <w:ilvl w:val="0"/>
          <w:numId w:val="23"/>
        </w:numPr>
        <w:tabs>
          <w:tab w:val="left" w:pos="284"/>
        </w:tabs>
        <w:spacing w:after="160" w:line="276" w:lineRule="auto"/>
        <w:jc w:val="both"/>
        <w:rPr>
          <w:rFonts w:ascii="Arial" w:eastAsia="Arial" w:hAnsi="Arial" w:cs="Arial"/>
          <w:sz w:val="20"/>
          <w:szCs w:val="20"/>
        </w:rPr>
      </w:pPr>
      <w:r w:rsidRPr="00AB5D08">
        <w:rPr>
          <w:rFonts w:ascii="Arial" w:eastAsia="Arial" w:hAnsi="Arial" w:cs="Arial"/>
          <w:sz w:val="20"/>
          <w:szCs w:val="20"/>
        </w:rPr>
        <w:t>sistemsko izvajanje dodeljevanja javnih sredstev za sofinanciranje naložb vzpostavitve ustrezne polnilne ali oskrbovalne infrastrukture, spremembo strukture voznega parka ter drugih podpornih ukrepov (primer izvajanja nalog na podlagi javnega pooblastila).</w:t>
      </w:r>
    </w:p>
    <w:p w14:paraId="074BBD42" w14:textId="77777777" w:rsidR="002921EA" w:rsidRPr="00A141EC" w:rsidRDefault="002921EA" w:rsidP="00224802">
      <w:pPr>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Izvedbena določila (način izvajanja)</w:t>
      </w:r>
    </w:p>
    <w:p w14:paraId="08EC6870" w14:textId="77777777" w:rsidR="006201D2" w:rsidRDefault="002921EA"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Kot novost se v zakonu vzpostavlja in ureja sistemsko financiranje naložb za spodbujanje investicij v vzpostavitev in širjenje mreže polnilne infrastrukture, vozni park z vozili, ki na izpustu ne oddajajo emisij CO</w:t>
      </w:r>
      <w:r w:rsidRPr="00A141EC">
        <w:rPr>
          <w:rFonts w:ascii="Arial" w:eastAsia="Arial" w:hAnsi="Arial" w:cs="Arial"/>
          <w:sz w:val="20"/>
          <w:szCs w:val="20"/>
          <w:vertAlign w:val="subscript"/>
        </w:rPr>
        <w:t>2</w:t>
      </w:r>
      <w:r w:rsidRPr="00A141EC">
        <w:rPr>
          <w:rFonts w:ascii="Arial" w:eastAsia="Arial" w:hAnsi="Arial" w:cs="Arial"/>
          <w:sz w:val="20"/>
          <w:szCs w:val="20"/>
        </w:rPr>
        <w:t>, in druge podporne ukrepe na področju alternativnih goriv v prometu</w:t>
      </w:r>
      <w:r>
        <w:rPr>
          <w:rFonts w:ascii="Arial" w:eastAsia="Arial" w:hAnsi="Arial" w:cs="Arial"/>
          <w:sz w:val="20"/>
          <w:szCs w:val="20"/>
        </w:rPr>
        <w:t xml:space="preserve"> (pravna entiteta za izvajanje aktivnosti, zagotovitev stalnega finančnega vira)</w:t>
      </w:r>
      <w:r w:rsidRPr="00A141EC">
        <w:rPr>
          <w:rFonts w:ascii="Arial" w:eastAsia="Arial" w:hAnsi="Arial" w:cs="Arial"/>
          <w:sz w:val="20"/>
          <w:szCs w:val="20"/>
        </w:rPr>
        <w:t>. Za vzpostavitev sistemskega financiranja tovrstnih investicij pa je potrebno strateško načrtovanje potreb po polnilni ali oskrbovalni infrastrukturi v RS</w:t>
      </w:r>
      <w:r>
        <w:rPr>
          <w:rFonts w:ascii="Arial" w:eastAsia="Arial" w:hAnsi="Arial" w:cs="Arial"/>
          <w:sz w:val="20"/>
          <w:szCs w:val="20"/>
        </w:rPr>
        <w:t xml:space="preserve"> ter identifikacija lokacij in zagotavljanje podporne infrastrukture</w:t>
      </w:r>
      <w:r w:rsidRPr="00A141EC">
        <w:rPr>
          <w:rFonts w:ascii="Arial" w:eastAsia="Arial" w:hAnsi="Arial" w:cs="Arial"/>
          <w:sz w:val="20"/>
          <w:szCs w:val="20"/>
        </w:rPr>
        <w:t xml:space="preserve">, kar se bo izvajalo s podelitvijo obvezne gospodarske javne službe entiteti, ki bo zadolžena za vzpostavitev mreže polnilnih parkov visoke moči za polnjenje električnih vozil. </w:t>
      </w:r>
      <w:r>
        <w:rPr>
          <w:rFonts w:ascii="Arial" w:eastAsia="Arial" w:hAnsi="Arial" w:cs="Arial"/>
          <w:sz w:val="20"/>
          <w:szCs w:val="20"/>
        </w:rPr>
        <w:t xml:space="preserve">Izvajalec gospodarske javne službe za strateško načrtovanje infrastrukture za alternativna goriva bo vse aktivnosti izvajal na način, ki bo zagotovil optimalno integracijo prometa v elektroenergetski sistem in minimalni negativen vpliv vključitve številnih razpršenih virov električne energije na elektroenergetsko omrežje. Hkrati se bodo investitorjem preko digitalne platforme zagotovile celovite informacije za podporo pri odločanju, ki bodo temeljile na državnem in lokalnih načrtih za vzpostavitev polnilne infrastrukture, ki bodo upoštevali stanje, zmogljivost in stabilnost elektroenergetskega prenosnega in distribucijskega omrežja na nacionalni oziroma lokalni ravni. </w:t>
      </w:r>
    </w:p>
    <w:p w14:paraId="019D35DA" w14:textId="77777777" w:rsidR="006201D2" w:rsidRDefault="006201D2" w:rsidP="00224802">
      <w:pPr>
        <w:tabs>
          <w:tab w:val="left" w:pos="284"/>
        </w:tabs>
        <w:spacing w:line="276" w:lineRule="auto"/>
        <w:jc w:val="both"/>
        <w:rPr>
          <w:rFonts w:ascii="Arial" w:eastAsia="Arial" w:hAnsi="Arial" w:cs="Arial"/>
          <w:sz w:val="20"/>
          <w:szCs w:val="20"/>
        </w:rPr>
      </w:pPr>
    </w:p>
    <w:p w14:paraId="7FA84EC3" w14:textId="5391209E" w:rsidR="002921EA" w:rsidRDefault="002921EA" w:rsidP="00224802">
      <w:pPr>
        <w:tabs>
          <w:tab w:val="left" w:pos="284"/>
        </w:tabs>
        <w:spacing w:line="276" w:lineRule="auto"/>
        <w:jc w:val="both"/>
        <w:rPr>
          <w:rFonts w:ascii="Arial" w:eastAsia="Arial" w:hAnsi="Arial" w:cs="Arial"/>
          <w:sz w:val="20"/>
          <w:szCs w:val="20"/>
        </w:rPr>
      </w:pPr>
      <w:r>
        <w:rPr>
          <w:rFonts w:ascii="Arial" w:eastAsia="Arial" w:hAnsi="Arial" w:cs="Arial"/>
          <w:sz w:val="20"/>
          <w:szCs w:val="20"/>
        </w:rPr>
        <w:t xml:space="preserve">Tovrstno strateško načrtovanje postavitve polnilne oziroma oskrbovalne infrastrukture na območju RS bo imelo tudi čezmejni vpliv. Z zasledovanjem zavezujočih EU ciljev, ki jih bo v kratkem opredelila nova Uredba AFIR, in drugih nacionalnih ciljev na tem področju bodo na območju RS vzpostavljeni pogoji za </w:t>
      </w:r>
      <w:proofErr w:type="spellStart"/>
      <w:r>
        <w:rPr>
          <w:rFonts w:ascii="Arial" w:eastAsia="Arial" w:hAnsi="Arial" w:cs="Arial"/>
          <w:sz w:val="20"/>
          <w:szCs w:val="20"/>
        </w:rPr>
        <w:t>zagotovljanje</w:t>
      </w:r>
      <w:proofErr w:type="spellEnd"/>
      <w:r>
        <w:rPr>
          <w:rFonts w:ascii="Arial" w:eastAsia="Arial" w:hAnsi="Arial" w:cs="Arial"/>
          <w:sz w:val="20"/>
          <w:szCs w:val="20"/>
        </w:rPr>
        <w:t xml:space="preserve"> čezmejne neprekinjene pokritosti s tovrstno infrastrukturo, ki bo na voljo vsem uporabnikom in jo bo moč v sodelovanju z drugimi državami članicami še nadgrajevati. Poleg tega bodo informacije o primernih in kritičnih lokacijah za postavitev infrastrukture za alternativna goriva preko digitalne platforme na voljo vsem potencialnim investitorjem na trgu EU in širše.</w:t>
      </w:r>
    </w:p>
    <w:p w14:paraId="06877AFC" w14:textId="091B7F29" w:rsidR="002921EA" w:rsidRDefault="002921EA" w:rsidP="00224802">
      <w:pPr>
        <w:tabs>
          <w:tab w:val="left" w:pos="284"/>
        </w:tabs>
        <w:spacing w:line="276" w:lineRule="auto"/>
        <w:jc w:val="both"/>
        <w:rPr>
          <w:rFonts w:ascii="Arial" w:eastAsia="Arial" w:hAnsi="Arial" w:cs="Arial"/>
          <w:sz w:val="20"/>
          <w:szCs w:val="20"/>
        </w:rPr>
      </w:pPr>
    </w:p>
    <w:p w14:paraId="76E27B1C" w14:textId="77777777" w:rsidR="002921EA" w:rsidRPr="00A141EC" w:rsidRDefault="002921EA" w:rsidP="00224802">
      <w:pPr>
        <w:tabs>
          <w:tab w:val="left" w:pos="284"/>
        </w:tabs>
        <w:spacing w:line="276" w:lineRule="auto"/>
        <w:jc w:val="both"/>
        <w:rPr>
          <w:rFonts w:ascii="Arial" w:eastAsia="Arial" w:hAnsi="Arial" w:cs="Arial"/>
          <w:sz w:val="20"/>
          <w:szCs w:val="20"/>
          <w:u w:val="single"/>
        </w:rPr>
      </w:pPr>
      <w:proofErr w:type="spellStart"/>
      <w:r w:rsidRPr="00A141EC">
        <w:rPr>
          <w:rFonts w:ascii="Arial" w:eastAsia="Arial" w:hAnsi="Arial" w:cs="Arial"/>
          <w:sz w:val="20"/>
          <w:szCs w:val="20"/>
          <w:u w:val="single"/>
        </w:rPr>
        <w:t>Časovnica</w:t>
      </w:r>
      <w:proofErr w:type="spellEnd"/>
    </w:p>
    <w:p w14:paraId="6999CD24" w14:textId="77777777" w:rsidR="002921EA" w:rsidRPr="002F1AB3" w:rsidRDefault="002921EA" w:rsidP="00224802">
      <w:pPr>
        <w:pStyle w:val="Odstavekseznama"/>
        <w:numPr>
          <w:ilvl w:val="0"/>
          <w:numId w:val="17"/>
        </w:numPr>
        <w:spacing w:line="276" w:lineRule="auto"/>
        <w:jc w:val="both"/>
        <w:rPr>
          <w:rFonts w:ascii="Arial" w:eastAsia="Arial" w:hAnsi="Arial" w:cs="Arial"/>
          <w:sz w:val="20"/>
          <w:szCs w:val="20"/>
        </w:rPr>
      </w:pPr>
      <w:r w:rsidRPr="1C876D0B">
        <w:rPr>
          <w:rFonts w:ascii="Arial" w:eastAsia="Arial" w:hAnsi="Arial" w:cs="Arial"/>
          <w:sz w:val="20"/>
          <w:szCs w:val="20"/>
        </w:rPr>
        <w:t>Zakon o infrastrukturi za alternativna goriva in spodbujanju prehoda na alternativna goriva v prometu (ZIAG) (nadgradnja reforme v okviru obstoječe komponente C1 K4 Trajnostna mobilnost) – 2023</w:t>
      </w:r>
    </w:p>
    <w:p w14:paraId="5C601D30" w14:textId="73EB2430" w:rsidR="002921EA" w:rsidRPr="005D028E" w:rsidRDefault="002921EA" w:rsidP="00224802">
      <w:pPr>
        <w:spacing w:line="276" w:lineRule="auto"/>
        <w:jc w:val="both"/>
        <w:rPr>
          <w:color w:val="808080" w:themeColor="background1" w:themeShade="80"/>
        </w:rPr>
      </w:pPr>
    </w:p>
    <w:p w14:paraId="3B42B9C2" w14:textId="6613EBD7" w:rsidR="00F3521F" w:rsidRPr="003226E1" w:rsidRDefault="00F3521F" w:rsidP="00224802">
      <w:pPr>
        <w:spacing w:line="276" w:lineRule="auto"/>
        <w:jc w:val="both"/>
        <w:rPr>
          <w:rFonts w:ascii="Arial" w:eastAsia="Arial" w:hAnsi="Arial" w:cs="Arial"/>
          <w:b/>
          <w:color w:val="0070C0"/>
          <w:sz w:val="20"/>
          <w:szCs w:val="20"/>
          <w:u w:val="single"/>
        </w:rPr>
      </w:pPr>
      <w:r w:rsidRPr="003226E1">
        <w:rPr>
          <w:rFonts w:ascii="Arial" w:eastAsia="Arial" w:hAnsi="Arial" w:cs="Arial"/>
          <w:b/>
          <w:color w:val="0070C0"/>
          <w:sz w:val="20"/>
          <w:szCs w:val="20"/>
          <w:u w:val="single"/>
        </w:rPr>
        <w:t>INVESTICIJE</w:t>
      </w:r>
      <w:r w:rsidR="003226E1">
        <w:rPr>
          <w:rFonts w:ascii="Arial" w:eastAsia="Arial" w:hAnsi="Arial" w:cs="Arial"/>
          <w:b/>
          <w:color w:val="0070C0"/>
          <w:sz w:val="20"/>
          <w:szCs w:val="20"/>
          <w:u w:val="single"/>
        </w:rPr>
        <w:t>:</w:t>
      </w:r>
    </w:p>
    <w:p w14:paraId="09DD152E" w14:textId="77777777" w:rsidR="00F3521F" w:rsidRPr="00A141EC" w:rsidRDefault="00F3521F" w:rsidP="00224802">
      <w:pPr>
        <w:spacing w:line="276" w:lineRule="auto"/>
        <w:jc w:val="both"/>
        <w:rPr>
          <w:rFonts w:ascii="Arial" w:eastAsia="Arial" w:hAnsi="Arial" w:cs="Arial"/>
          <w:b/>
          <w:sz w:val="20"/>
          <w:szCs w:val="20"/>
        </w:rPr>
      </w:pPr>
    </w:p>
    <w:p w14:paraId="0182470D" w14:textId="77777777" w:rsidR="00F3521F" w:rsidRPr="00A73729" w:rsidRDefault="00F3521F" w:rsidP="00A73729">
      <w:pPr>
        <w:numPr>
          <w:ilvl w:val="0"/>
          <w:numId w:val="41"/>
        </w:numPr>
        <w:overflowPunct w:val="0"/>
        <w:autoSpaceDE w:val="0"/>
        <w:autoSpaceDN w:val="0"/>
        <w:adjustRightInd w:val="0"/>
        <w:jc w:val="both"/>
        <w:textAlignment w:val="baseline"/>
        <w:rPr>
          <w:rFonts w:ascii="Arial" w:hAnsi="Arial" w:cs="Arial"/>
          <w:b/>
          <w:bCs/>
          <w:i/>
          <w:sz w:val="22"/>
          <w:u w:val="single"/>
        </w:rPr>
      </w:pPr>
      <w:r w:rsidRPr="00A73729">
        <w:rPr>
          <w:rFonts w:ascii="Arial" w:hAnsi="Arial" w:cs="Arial"/>
          <w:b/>
          <w:bCs/>
          <w:i/>
          <w:sz w:val="22"/>
          <w:u w:val="single"/>
        </w:rPr>
        <w:lastRenderedPageBreak/>
        <w:t>Spodbujanje prestrukturiranja daljinskih sistemov na OVE, ki vključujejo uporabo novih tehnologij</w:t>
      </w:r>
    </w:p>
    <w:p w14:paraId="7DEC802E" w14:textId="77777777" w:rsidR="00F3521F" w:rsidRPr="00A141EC" w:rsidRDefault="00F3521F" w:rsidP="00F3521F">
      <w:pPr>
        <w:overflowPunct w:val="0"/>
        <w:autoSpaceDE w:val="0"/>
        <w:autoSpaceDN w:val="0"/>
        <w:adjustRightInd w:val="0"/>
        <w:ind w:left="720" w:hanging="360"/>
        <w:jc w:val="both"/>
        <w:textAlignment w:val="baseline"/>
        <w:rPr>
          <w:rFonts w:ascii="Arial" w:hAnsi="Arial" w:cs="Arial"/>
          <w:b/>
          <w:i/>
          <w:iCs/>
        </w:rPr>
      </w:pPr>
    </w:p>
    <w:p w14:paraId="74FE6955" w14:textId="77777777" w:rsidR="00F3521F" w:rsidRPr="00A141EC" w:rsidRDefault="00F3521F" w:rsidP="00F3521F">
      <w:pPr>
        <w:jc w:val="both"/>
        <w:rPr>
          <w:rFonts w:ascii="Arial" w:eastAsia="Calibri" w:hAnsi="Arial" w:cs="Arial"/>
          <w:sz w:val="20"/>
          <w:u w:val="single"/>
        </w:rPr>
      </w:pPr>
      <w:r w:rsidRPr="00A141EC">
        <w:rPr>
          <w:rFonts w:ascii="Arial" w:eastAsia="Calibri" w:hAnsi="Arial" w:cs="Arial"/>
          <w:sz w:val="20"/>
          <w:u w:val="single"/>
        </w:rPr>
        <w:t>Ključni izzivi</w:t>
      </w:r>
    </w:p>
    <w:p w14:paraId="5F1BDA96" w14:textId="77777777" w:rsidR="00F3521F" w:rsidRPr="00A141EC" w:rsidRDefault="00F3521F" w:rsidP="00F3521F">
      <w:pPr>
        <w:jc w:val="both"/>
        <w:rPr>
          <w:rFonts w:ascii="Arial" w:eastAsia="Calibri" w:hAnsi="Arial" w:cs="Arial"/>
          <w:b/>
          <w:sz w:val="20"/>
        </w:rPr>
      </w:pPr>
    </w:p>
    <w:p w14:paraId="4A9D9E4F" w14:textId="77777777" w:rsidR="00F3521F" w:rsidRPr="00A141EC" w:rsidRDefault="00F3521F" w:rsidP="00224802">
      <w:pPr>
        <w:spacing w:line="276" w:lineRule="auto"/>
        <w:jc w:val="both"/>
      </w:pPr>
      <w:r w:rsidRPr="4DB25C05">
        <w:rPr>
          <w:rFonts w:ascii="Arial" w:eastAsia="Calibri" w:hAnsi="Arial" w:cs="Arial"/>
          <w:sz w:val="20"/>
          <w:szCs w:val="20"/>
        </w:rPr>
        <w:t>Prestrukturiranje daljinskih sistemov na obnovljive vire se je podprlo že okviru Načrta okrevanja in odpornosti z 11 mio EUR nepovratnih sredstev, z zaostritvijo na področju oskrbe daljinskih sistemov z zemeljskim plinom pa se kaže potreba po še hitrejšemu prehodu s fosilnih goriv</w:t>
      </w:r>
      <w:r>
        <w:rPr>
          <w:rFonts w:ascii="Arial" w:eastAsia="Calibri" w:hAnsi="Arial" w:cs="Arial"/>
          <w:sz w:val="20"/>
          <w:szCs w:val="20"/>
        </w:rPr>
        <w:t>, primarno zemeljskega plina,</w:t>
      </w:r>
      <w:r w:rsidRPr="4DB25C05">
        <w:rPr>
          <w:rFonts w:ascii="Arial" w:eastAsia="Calibri" w:hAnsi="Arial" w:cs="Arial"/>
          <w:sz w:val="20"/>
          <w:szCs w:val="20"/>
        </w:rPr>
        <w:t xml:space="preserve"> na OVE.</w:t>
      </w:r>
      <w:r>
        <w:rPr>
          <w:rFonts w:ascii="Arial" w:eastAsia="Calibri" w:hAnsi="Arial" w:cs="Arial"/>
          <w:sz w:val="20"/>
          <w:szCs w:val="20"/>
        </w:rPr>
        <w:t xml:space="preserve"> Naložbe v </w:t>
      </w:r>
      <w:r w:rsidRPr="00407559">
        <w:rPr>
          <w:rFonts w:ascii="Arial" w:eastAsia="Calibri" w:hAnsi="Arial" w:cs="Arial"/>
          <w:sz w:val="20"/>
          <w:szCs w:val="20"/>
        </w:rPr>
        <w:t>prestrukturiranja daljinskih sistemov na OVE</w:t>
      </w:r>
      <w:r>
        <w:rPr>
          <w:rFonts w:ascii="Arial" w:eastAsia="Calibri" w:hAnsi="Arial" w:cs="Arial"/>
          <w:sz w:val="20"/>
          <w:szCs w:val="20"/>
        </w:rPr>
        <w:t xml:space="preserve"> bomo s tem programom podprli z dodatnimi 20 </w:t>
      </w:r>
      <w:r w:rsidRPr="4DB25C05">
        <w:rPr>
          <w:rFonts w:ascii="Arial" w:eastAsia="Calibri" w:hAnsi="Arial" w:cs="Arial"/>
          <w:sz w:val="20"/>
          <w:szCs w:val="20"/>
        </w:rPr>
        <w:t>mio EUR nepovratnih sredstev</w:t>
      </w:r>
      <w:r>
        <w:rPr>
          <w:rFonts w:ascii="Arial" w:eastAsia="Calibri" w:hAnsi="Arial" w:cs="Arial"/>
          <w:sz w:val="20"/>
          <w:szCs w:val="20"/>
        </w:rPr>
        <w:t>.</w:t>
      </w:r>
    </w:p>
    <w:p w14:paraId="1BCF132B" w14:textId="77777777" w:rsidR="00F3521F" w:rsidRPr="00A141EC" w:rsidRDefault="00F3521F" w:rsidP="00224802">
      <w:pPr>
        <w:spacing w:line="276" w:lineRule="auto"/>
        <w:contextualSpacing/>
        <w:jc w:val="both"/>
        <w:rPr>
          <w:rFonts w:ascii="Arial" w:eastAsia="Arial" w:hAnsi="Arial" w:cs="Arial"/>
          <w:sz w:val="20"/>
          <w:szCs w:val="20"/>
          <w:u w:val="single"/>
        </w:rPr>
      </w:pPr>
    </w:p>
    <w:p w14:paraId="721F239F" w14:textId="77777777" w:rsidR="00F3521F" w:rsidRPr="00A141EC" w:rsidRDefault="00F3521F" w:rsidP="00224802">
      <w:pPr>
        <w:spacing w:line="276" w:lineRule="auto"/>
        <w:contextualSpacing/>
        <w:jc w:val="both"/>
        <w:rPr>
          <w:rFonts w:ascii="Arial" w:eastAsia="Arial" w:hAnsi="Arial" w:cs="Arial"/>
          <w:sz w:val="20"/>
          <w:szCs w:val="20"/>
          <w:u w:val="single"/>
        </w:rPr>
      </w:pPr>
      <w:r w:rsidRPr="00A141EC">
        <w:rPr>
          <w:rFonts w:ascii="Arial" w:eastAsia="Arial" w:hAnsi="Arial" w:cs="Arial"/>
          <w:sz w:val="20"/>
          <w:szCs w:val="20"/>
          <w:u w:val="single"/>
        </w:rPr>
        <w:t>Opis narave, vrste in obsega investicije</w:t>
      </w:r>
    </w:p>
    <w:p w14:paraId="2FA68426" w14:textId="77777777" w:rsidR="00F3521F" w:rsidRPr="00A141EC" w:rsidRDefault="00F3521F" w:rsidP="00224802">
      <w:pPr>
        <w:overflowPunct w:val="0"/>
        <w:autoSpaceDE w:val="0"/>
        <w:autoSpaceDN w:val="0"/>
        <w:adjustRightInd w:val="0"/>
        <w:spacing w:line="276" w:lineRule="auto"/>
        <w:jc w:val="both"/>
        <w:textAlignment w:val="baseline"/>
        <w:rPr>
          <w:rFonts w:ascii="Arial" w:eastAsia="Arial" w:hAnsi="Arial" w:cs="Arial"/>
          <w:iCs/>
          <w:sz w:val="20"/>
        </w:rPr>
      </w:pPr>
    </w:p>
    <w:p w14:paraId="2228632C" w14:textId="540C0AD7" w:rsidR="00F3521F" w:rsidRPr="00A141EC" w:rsidRDefault="00F3521F" w:rsidP="00224802">
      <w:pPr>
        <w:overflowPunct w:val="0"/>
        <w:autoSpaceDE w:val="0"/>
        <w:autoSpaceDN w:val="0"/>
        <w:adjustRightInd w:val="0"/>
        <w:spacing w:line="276" w:lineRule="auto"/>
        <w:jc w:val="both"/>
        <w:textAlignment w:val="baseline"/>
        <w:rPr>
          <w:rFonts w:ascii="Arial" w:eastAsia="Arial" w:hAnsi="Arial" w:cs="Arial"/>
          <w:sz w:val="20"/>
          <w:szCs w:val="20"/>
        </w:rPr>
      </w:pPr>
      <w:r w:rsidRPr="1C876D0B">
        <w:rPr>
          <w:rFonts w:ascii="Arial" w:eastAsia="Arial" w:hAnsi="Arial" w:cs="Arial"/>
          <w:sz w:val="20"/>
          <w:szCs w:val="20"/>
        </w:rPr>
        <w:t xml:space="preserve">Na podlagi javnega razpisa </w:t>
      </w:r>
      <w:r>
        <w:rPr>
          <w:rFonts w:ascii="Arial" w:eastAsia="Arial" w:hAnsi="Arial" w:cs="Arial"/>
          <w:sz w:val="20"/>
          <w:szCs w:val="20"/>
        </w:rPr>
        <w:t xml:space="preserve">v višini </w:t>
      </w:r>
      <w:r w:rsidRPr="1C876D0B">
        <w:rPr>
          <w:rFonts w:ascii="Arial" w:eastAsia="Arial" w:hAnsi="Arial" w:cs="Arial"/>
          <w:sz w:val="20"/>
          <w:szCs w:val="20"/>
        </w:rPr>
        <w:t>20 mio EUR nepovratnih sredstev bodo</w:t>
      </w:r>
      <w:r>
        <w:rPr>
          <w:rFonts w:ascii="Arial" w:eastAsia="Arial" w:hAnsi="Arial" w:cs="Arial"/>
          <w:sz w:val="20"/>
          <w:szCs w:val="20"/>
        </w:rPr>
        <w:t xml:space="preserve"> financirane</w:t>
      </w:r>
      <w:r w:rsidRPr="1C876D0B">
        <w:rPr>
          <w:rFonts w:ascii="Arial" w:eastAsia="Arial" w:hAnsi="Arial" w:cs="Arial"/>
          <w:sz w:val="20"/>
          <w:szCs w:val="20"/>
        </w:rPr>
        <w:t xml:space="preserve"> naložbe v povečanje deleža OVE v daljinskih sistemih za najmanj 47 MW  inštalirane toplotne moči</w:t>
      </w:r>
      <w:r>
        <w:rPr>
          <w:rFonts w:ascii="Arial" w:eastAsia="Arial" w:hAnsi="Arial" w:cs="Arial"/>
          <w:sz w:val="20"/>
          <w:szCs w:val="20"/>
        </w:rPr>
        <w:t>.</w:t>
      </w:r>
      <w:r w:rsidRPr="1C876D0B">
        <w:rPr>
          <w:rFonts w:ascii="Arial" w:eastAsia="Arial" w:hAnsi="Arial" w:cs="Arial"/>
          <w:sz w:val="20"/>
          <w:szCs w:val="20"/>
        </w:rPr>
        <w:t xml:space="preserve">  </w:t>
      </w:r>
      <w:r>
        <w:rPr>
          <w:rFonts w:ascii="Arial" w:eastAsia="Arial" w:hAnsi="Arial" w:cs="Arial"/>
          <w:sz w:val="20"/>
          <w:szCs w:val="20"/>
        </w:rPr>
        <w:t>I</w:t>
      </w:r>
      <w:r w:rsidRPr="1C876D0B">
        <w:rPr>
          <w:rFonts w:ascii="Arial" w:eastAsia="Arial" w:hAnsi="Arial" w:cs="Arial"/>
          <w:sz w:val="20"/>
          <w:szCs w:val="20"/>
        </w:rPr>
        <w:t xml:space="preserve">zbrane </w:t>
      </w:r>
      <w:r>
        <w:rPr>
          <w:rFonts w:ascii="Arial" w:eastAsia="Arial" w:hAnsi="Arial" w:cs="Arial"/>
          <w:sz w:val="20"/>
          <w:szCs w:val="20"/>
        </w:rPr>
        <w:t xml:space="preserve">bodo </w:t>
      </w:r>
      <w:r w:rsidRPr="1C876D0B">
        <w:rPr>
          <w:rFonts w:ascii="Arial" w:eastAsia="Arial" w:hAnsi="Arial" w:cs="Arial"/>
          <w:sz w:val="20"/>
          <w:szCs w:val="20"/>
        </w:rPr>
        <w:t xml:space="preserve">na podlagi meril za ocenjevanje za povečanje deleža OVE v sistemih daljinskega ogrevanja. </w:t>
      </w:r>
      <w:r>
        <w:rPr>
          <w:rFonts w:ascii="Arial" w:eastAsia="Arial" w:hAnsi="Arial" w:cs="Arial"/>
          <w:sz w:val="20"/>
          <w:szCs w:val="20"/>
        </w:rPr>
        <w:t xml:space="preserve">Tehnični parametri javnega razpisa ostajajo enaki kot v razpisu v okviru </w:t>
      </w:r>
      <w:r w:rsidRPr="4DB25C05">
        <w:rPr>
          <w:rFonts w:ascii="Arial" w:eastAsia="Calibri" w:hAnsi="Arial" w:cs="Arial"/>
          <w:sz w:val="20"/>
          <w:szCs w:val="20"/>
        </w:rPr>
        <w:t>Načrta okrevanja in odpornosti</w:t>
      </w:r>
      <w:r>
        <w:rPr>
          <w:rFonts w:ascii="Arial" w:eastAsia="Calibri" w:hAnsi="Arial" w:cs="Arial"/>
          <w:sz w:val="20"/>
          <w:szCs w:val="20"/>
        </w:rPr>
        <w:t>.</w:t>
      </w:r>
    </w:p>
    <w:p w14:paraId="02715FC3" w14:textId="77777777" w:rsidR="00F3521F" w:rsidRPr="00A141EC" w:rsidRDefault="00F3521F" w:rsidP="00224802">
      <w:pPr>
        <w:spacing w:line="276" w:lineRule="auto"/>
        <w:jc w:val="both"/>
        <w:rPr>
          <w:rFonts w:ascii="Arial" w:eastAsia="Arial" w:hAnsi="Arial" w:cs="Arial"/>
          <w:sz w:val="20"/>
          <w:szCs w:val="20"/>
        </w:rPr>
      </w:pPr>
    </w:p>
    <w:p w14:paraId="527367F9" w14:textId="77777777" w:rsidR="00F3521F" w:rsidRPr="00A141EC" w:rsidRDefault="00F3521F" w:rsidP="00224802">
      <w:pPr>
        <w:spacing w:line="276" w:lineRule="auto"/>
        <w:jc w:val="both"/>
        <w:rPr>
          <w:rFonts w:ascii="Arial" w:eastAsia="Calibri" w:hAnsi="Arial" w:cs="Arial"/>
          <w:sz w:val="20"/>
          <w:u w:val="single"/>
        </w:rPr>
      </w:pPr>
      <w:r w:rsidRPr="00A141EC">
        <w:rPr>
          <w:rFonts w:ascii="Arial" w:eastAsia="Calibri" w:hAnsi="Arial" w:cs="Arial"/>
          <w:sz w:val="20"/>
          <w:u w:val="single"/>
        </w:rPr>
        <w:t>Cilji</w:t>
      </w:r>
    </w:p>
    <w:p w14:paraId="306894C6" w14:textId="77777777" w:rsidR="00F3521F" w:rsidRPr="00A141EC" w:rsidRDefault="00F3521F" w:rsidP="00224802">
      <w:pPr>
        <w:spacing w:line="276" w:lineRule="auto"/>
        <w:jc w:val="both"/>
        <w:rPr>
          <w:rFonts w:ascii="Arial" w:eastAsia="Arial" w:hAnsi="Arial" w:cs="Arial"/>
          <w:b/>
          <w:sz w:val="20"/>
        </w:rPr>
      </w:pPr>
    </w:p>
    <w:p w14:paraId="37204E31" w14:textId="77777777" w:rsidR="00F3521F" w:rsidRPr="00A141EC" w:rsidRDefault="00F3521F" w:rsidP="00224802">
      <w:pPr>
        <w:spacing w:line="276" w:lineRule="auto"/>
        <w:jc w:val="both"/>
        <w:rPr>
          <w:rFonts w:ascii="Arial" w:eastAsia="Calibri" w:hAnsi="Arial" w:cs="Arial"/>
          <w:sz w:val="20"/>
        </w:rPr>
      </w:pPr>
      <w:r w:rsidRPr="1C876D0B">
        <w:rPr>
          <w:rFonts w:ascii="Arial" w:eastAsia="Arial" w:hAnsi="Arial" w:cs="Arial"/>
          <w:b/>
          <w:bCs/>
          <w:sz w:val="20"/>
          <w:szCs w:val="20"/>
        </w:rPr>
        <w:t>Povečanje učinkovitosti in konkurenčnosti sistemov daljinskega ogrevanja</w:t>
      </w:r>
      <w:r w:rsidRPr="1C876D0B">
        <w:rPr>
          <w:rFonts w:ascii="Arial" w:eastAsia="Arial" w:hAnsi="Arial" w:cs="Arial"/>
          <w:sz w:val="20"/>
          <w:szCs w:val="20"/>
        </w:rPr>
        <w:t xml:space="preserve"> (optimizacija delovanja, širitve idr.) z ukrepi za povečanje izrabe OVE in odvečne toplote, </w:t>
      </w:r>
      <w:r w:rsidRPr="1C876D0B">
        <w:rPr>
          <w:rFonts w:ascii="Arial" w:eastAsia="Arial" w:hAnsi="Arial" w:cs="Arial"/>
          <w:b/>
          <w:bCs/>
          <w:sz w:val="20"/>
          <w:szCs w:val="20"/>
        </w:rPr>
        <w:t>spodbujanje soproizvodnje toplote in elektrike</w:t>
      </w:r>
      <w:r w:rsidRPr="1C876D0B">
        <w:rPr>
          <w:rFonts w:ascii="Arial" w:eastAsia="Arial" w:hAnsi="Arial" w:cs="Arial"/>
          <w:sz w:val="20"/>
          <w:szCs w:val="20"/>
        </w:rPr>
        <w:t xml:space="preserve"> (SPTE) iz OVE (npr. lesna biomasa), proizvodnje toplote iz OVE z rabo biomase, uporabe toplotnih črpalk, geotermalne energije, sončnih kolektorjev in sektorske integracije na področju energije (z izvedbo hranilnikov energije, uvajanje tehnologij »power2heat« idr.).</w:t>
      </w:r>
      <w:r w:rsidRPr="1C876D0B">
        <w:rPr>
          <w:rFonts w:ascii="Arial" w:eastAsia="Calibri" w:hAnsi="Arial" w:cs="Arial"/>
          <w:sz w:val="20"/>
          <w:szCs w:val="20"/>
        </w:rPr>
        <w:t xml:space="preserve"> </w:t>
      </w:r>
    </w:p>
    <w:p w14:paraId="6D64749B" w14:textId="77777777" w:rsidR="00F3521F" w:rsidRDefault="00F3521F" w:rsidP="00224802">
      <w:pPr>
        <w:spacing w:line="276" w:lineRule="auto"/>
        <w:jc w:val="both"/>
        <w:rPr>
          <w:rFonts w:ascii="Arial" w:eastAsia="Arial" w:hAnsi="Arial" w:cs="Arial"/>
          <w:sz w:val="20"/>
          <w:szCs w:val="20"/>
        </w:rPr>
      </w:pPr>
      <w:r w:rsidRPr="1C876D0B">
        <w:rPr>
          <w:rFonts w:ascii="Arial" w:eastAsia="Arial" w:hAnsi="Arial" w:cs="Arial"/>
          <w:sz w:val="20"/>
          <w:szCs w:val="20"/>
        </w:rPr>
        <w:t>Naložbe v prenovo in širitve obstoječih sistemov daljinskega ogrevanja bodo povečale delež rabe OVE tudi z uporabo novih, naprednih in inovativnih rešitev ter tehnologij, in vodile do zmanjšanja rabe zemeljskega plina v sektorju ogrevanja.</w:t>
      </w:r>
    </w:p>
    <w:p w14:paraId="39906E4D" w14:textId="77777777" w:rsidR="00F3521F" w:rsidRPr="00A141EC" w:rsidRDefault="00F3521F" w:rsidP="00224802">
      <w:pPr>
        <w:spacing w:line="276" w:lineRule="auto"/>
        <w:jc w:val="both"/>
        <w:rPr>
          <w:rFonts w:ascii="Arial" w:eastAsia="Calibri" w:hAnsi="Arial" w:cs="Arial"/>
          <w:sz w:val="20"/>
          <w:u w:val="single"/>
        </w:rPr>
      </w:pPr>
    </w:p>
    <w:p w14:paraId="74E45803" w14:textId="77777777" w:rsidR="00F3521F" w:rsidRPr="00A141EC" w:rsidRDefault="00F3521F" w:rsidP="00224802">
      <w:pPr>
        <w:spacing w:line="276" w:lineRule="auto"/>
        <w:jc w:val="both"/>
        <w:rPr>
          <w:rFonts w:ascii="Arial" w:eastAsia="Calibri" w:hAnsi="Arial" w:cs="Arial"/>
          <w:sz w:val="20"/>
          <w:u w:val="single"/>
        </w:rPr>
      </w:pPr>
      <w:r w:rsidRPr="00A141EC">
        <w:rPr>
          <w:rFonts w:ascii="Arial" w:eastAsia="Calibri" w:hAnsi="Arial" w:cs="Arial"/>
          <w:sz w:val="20"/>
          <w:u w:val="single"/>
        </w:rPr>
        <w:t>Izvedbena določila (način izvajanja)</w:t>
      </w:r>
    </w:p>
    <w:p w14:paraId="77115556" w14:textId="77777777" w:rsidR="00F3521F" w:rsidRPr="00A141EC" w:rsidRDefault="00F3521F" w:rsidP="00224802">
      <w:pPr>
        <w:spacing w:line="276" w:lineRule="auto"/>
        <w:jc w:val="both"/>
        <w:rPr>
          <w:rFonts w:ascii="Arial" w:eastAsia="Calibri" w:hAnsi="Arial" w:cs="Arial"/>
          <w:sz w:val="20"/>
          <w:u w:val="single"/>
        </w:rPr>
      </w:pPr>
    </w:p>
    <w:p w14:paraId="6F03B3F5" w14:textId="77777777" w:rsidR="00F3521F" w:rsidRPr="00A141EC" w:rsidRDefault="00F3521F" w:rsidP="00224802">
      <w:pPr>
        <w:spacing w:line="276" w:lineRule="auto"/>
        <w:jc w:val="both"/>
        <w:rPr>
          <w:rFonts w:ascii="Arial" w:eastAsia="Arial" w:hAnsi="Arial" w:cs="Arial"/>
          <w:sz w:val="20"/>
          <w:szCs w:val="20"/>
        </w:rPr>
      </w:pPr>
      <w:r w:rsidRPr="1C876D0B">
        <w:rPr>
          <w:rFonts w:ascii="Arial" w:eastAsia="Arial" w:hAnsi="Arial" w:cs="Arial"/>
          <w:sz w:val="20"/>
          <w:szCs w:val="20"/>
        </w:rPr>
        <w:t xml:space="preserve">Pogoji za dodelitev sredstev in merila za izbor projektov bodo podrobneje opredeljeni v razpisni dokumentaciji. Predlagani projekti, ki bodo izpolnjevali pogoje upravičenosti, se bodo presojali na podlagi meril za ocenjevanje. Poleg nacionalnih in evropskih pravil, ki določajo zahteve glede gradnje in posegov v okolje, bo kot pogoj za izvedbo naložb določeno tudi spoštovanje »načela, da se ne škoduje bistveno«, ki ga določa 12. člen Uredbe (EU) 2020/852 o ustanovitvi okvira za spodbujanje trajnostnih naložb. Financirale se bodo izključno naložbe, ki bodo z uporabo zgoraj naštetih tehnologij povečevale delež proizvedene toplote iz OVE oziroma odvečne toplote, seznam primernih tehnologij bo del razpisnih pogojev. Prestrukturirani sistemi daljinskega ogrevanja in hlajenja bodo uporabljali vsaj 50 % energije iz obnovljivih virov, 50 % odvečne toplote, 75 % toplote iz soproizvodnje ali 50 % kombinacije takšne energije in toplote v skladu z Direktivo 2012/27/EU in kot je navedeno v okviru intervencijske kode 034 bis iz Priloge VI k Uredbi (EU) 2021/241. Poleg tega bo morala biti v primeru izrabe biomase naložba skladna z zahtevami iz opombe 8. poglavja VI Uredbe (EU) 2021/241 kot navedeno: »Cilj ukrepa se nanaša na proizvodnjo električne energije ali toplote iz biomase v skladu z Direktivo (EU) 2018/2001, cilj ukrepa je doseči vsaj 80 % prihranek emisij toplogrednih plinov v obratu zaradi uporabe biomase v zvezi z metodologijo za prihranek emisij toplogrednih plinov in z relativno primerjalno vrednostjo za fosilna goriva iz Priloge VI k Direktivi (EU) 2018/2001.« </w:t>
      </w:r>
    </w:p>
    <w:p w14:paraId="7C1BB79C" w14:textId="77777777" w:rsidR="00F3521F" w:rsidRPr="00A141EC" w:rsidRDefault="00F3521F" w:rsidP="00224802">
      <w:pPr>
        <w:spacing w:line="276" w:lineRule="auto"/>
        <w:jc w:val="both"/>
        <w:rPr>
          <w:rFonts w:ascii="Arial" w:eastAsia="Arial" w:hAnsi="Arial" w:cs="Arial"/>
          <w:sz w:val="20"/>
        </w:rPr>
      </w:pPr>
    </w:p>
    <w:p w14:paraId="4E5FD461" w14:textId="77777777" w:rsidR="00F3521F" w:rsidRPr="00A141EC" w:rsidRDefault="00F3521F" w:rsidP="00224802">
      <w:pPr>
        <w:spacing w:line="276" w:lineRule="auto"/>
        <w:jc w:val="both"/>
        <w:rPr>
          <w:rFonts w:ascii="Arial" w:eastAsia="Arial" w:hAnsi="Arial" w:cs="Arial"/>
          <w:sz w:val="20"/>
          <w:szCs w:val="20"/>
        </w:rPr>
      </w:pPr>
      <w:r w:rsidRPr="1C876D0B">
        <w:rPr>
          <w:rFonts w:ascii="Arial" w:eastAsia="Arial" w:hAnsi="Arial" w:cs="Arial"/>
          <w:sz w:val="20"/>
          <w:szCs w:val="20"/>
        </w:rPr>
        <w:t xml:space="preserve">Prijavitelji bodo lahko </w:t>
      </w:r>
      <w:r w:rsidRPr="0005422A">
        <w:rPr>
          <w:rFonts w:ascii="Arial" w:eastAsia="Arial" w:hAnsi="Arial" w:cs="Arial"/>
          <w:sz w:val="20"/>
          <w:szCs w:val="20"/>
        </w:rPr>
        <w:t>lokalne skupnosti</w:t>
      </w:r>
      <w:r>
        <w:rPr>
          <w:rFonts w:ascii="Arial" w:eastAsia="Arial" w:hAnsi="Arial" w:cs="Arial"/>
          <w:sz w:val="20"/>
          <w:szCs w:val="20"/>
        </w:rPr>
        <w:t xml:space="preserve">, </w:t>
      </w:r>
      <w:r w:rsidRPr="1C876D0B">
        <w:rPr>
          <w:rFonts w:ascii="Arial" w:eastAsia="Arial" w:hAnsi="Arial" w:cs="Arial"/>
          <w:sz w:val="20"/>
          <w:szCs w:val="20"/>
        </w:rPr>
        <w:t>gospodarske družbe in samostojni podjetniki posamezniki po Zakonu o gospodarskih družbah in zadruge po Zakonu o zadrugah. V skladu z vsemi relevantnimi predpisi morajo razpolagati z vsemi dovoljenji, pravicami in soglasji za izvedbo investicije. Prijavitelj bo moral izkazati, da ima za izvedbo projekta pridobljeno pravnomočno gradbeno dovoljenje</w:t>
      </w:r>
      <w:r>
        <w:rPr>
          <w:rFonts w:ascii="Arial" w:eastAsia="Arial" w:hAnsi="Arial" w:cs="Arial"/>
          <w:sz w:val="20"/>
          <w:szCs w:val="20"/>
        </w:rPr>
        <w:t>, v kolikor je to potrebno</w:t>
      </w:r>
      <w:r w:rsidRPr="1C876D0B">
        <w:rPr>
          <w:rFonts w:ascii="Arial" w:eastAsia="Arial" w:hAnsi="Arial" w:cs="Arial"/>
          <w:sz w:val="20"/>
          <w:szCs w:val="20"/>
        </w:rPr>
        <w:t>.</w:t>
      </w:r>
    </w:p>
    <w:p w14:paraId="4D637F0E" w14:textId="77777777" w:rsidR="00F3521F" w:rsidRPr="00A141EC" w:rsidRDefault="00F3521F" w:rsidP="00224802">
      <w:pPr>
        <w:spacing w:line="276" w:lineRule="auto"/>
        <w:jc w:val="both"/>
        <w:rPr>
          <w:rFonts w:ascii="Arial" w:eastAsia="Arial" w:hAnsi="Arial" w:cs="Arial"/>
          <w:sz w:val="20"/>
        </w:rPr>
      </w:pPr>
    </w:p>
    <w:p w14:paraId="7D0E128D" w14:textId="77777777" w:rsidR="00F3521F" w:rsidRPr="00A141EC" w:rsidRDefault="00F3521F"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Javni razpis bo izvajalo ministrstvo, pristojno za energijo.    </w:t>
      </w:r>
    </w:p>
    <w:p w14:paraId="1FEA9C97" w14:textId="77777777" w:rsidR="00F3521F" w:rsidRPr="00A141EC" w:rsidRDefault="00F3521F" w:rsidP="00224802">
      <w:pPr>
        <w:spacing w:line="276" w:lineRule="auto"/>
        <w:jc w:val="both"/>
        <w:rPr>
          <w:rFonts w:ascii="Arial" w:eastAsia="Arial" w:hAnsi="Arial" w:cs="Arial"/>
          <w:sz w:val="20"/>
        </w:rPr>
      </w:pPr>
    </w:p>
    <w:p w14:paraId="06861FF4" w14:textId="77777777" w:rsidR="00F3521F" w:rsidRPr="00A141EC" w:rsidRDefault="00F3521F" w:rsidP="00224802">
      <w:pPr>
        <w:spacing w:line="276" w:lineRule="auto"/>
        <w:jc w:val="both"/>
        <w:rPr>
          <w:rFonts w:ascii="Arial" w:eastAsia="Calibri" w:hAnsi="Arial" w:cs="Arial"/>
          <w:sz w:val="20"/>
          <w:u w:val="single"/>
        </w:rPr>
      </w:pPr>
      <w:proofErr w:type="spellStart"/>
      <w:r w:rsidRPr="00A141EC">
        <w:rPr>
          <w:rFonts w:ascii="Arial" w:eastAsia="Calibri" w:hAnsi="Arial" w:cs="Arial"/>
          <w:sz w:val="20"/>
          <w:u w:val="single"/>
        </w:rPr>
        <w:t>Časovnica</w:t>
      </w:r>
      <w:proofErr w:type="spellEnd"/>
    </w:p>
    <w:p w14:paraId="628497F9" w14:textId="77777777" w:rsidR="00F3521F" w:rsidRPr="00A141EC" w:rsidRDefault="00F3521F" w:rsidP="00224802">
      <w:pPr>
        <w:spacing w:line="276" w:lineRule="auto"/>
        <w:jc w:val="both"/>
        <w:rPr>
          <w:rFonts w:ascii="Arial" w:eastAsia="Calibri" w:hAnsi="Arial" w:cs="Arial"/>
          <w:b/>
          <w:sz w:val="20"/>
        </w:rPr>
      </w:pPr>
    </w:p>
    <w:p w14:paraId="13C71E7A" w14:textId="77777777" w:rsidR="00F3521F" w:rsidRPr="00A141EC" w:rsidRDefault="00F3521F" w:rsidP="00224802">
      <w:pPr>
        <w:suppressAutoHyphens/>
        <w:autoSpaceDN w:val="0"/>
        <w:spacing w:line="276" w:lineRule="auto"/>
        <w:jc w:val="both"/>
        <w:textAlignment w:val="baseline"/>
        <w:rPr>
          <w:rFonts w:ascii="Arial" w:eastAsia="Arial" w:hAnsi="Arial" w:cs="Arial"/>
          <w:sz w:val="20"/>
          <w:szCs w:val="20"/>
        </w:rPr>
      </w:pPr>
      <w:r w:rsidRPr="4DB25C05">
        <w:rPr>
          <w:rFonts w:ascii="Arial" w:eastAsia="Arial" w:hAnsi="Arial" w:cs="Arial"/>
          <w:sz w:val="20"/>
          <w:szCs w:val="20"/>
        </w:rPr>
        <w:t>2024: objava javnega razpisa</w:t>
      </w:r>
    </w:p>
    <w:p w14:paraId="58E8DAD4" w14:textId="77777777" w:rsidR="00F3521F" w:rsidRPr="00A141EC" w:rsidRDefault="00F3521F" w:rsidP="00224802">
      <w:pPr>
        <w:suppressAutoHyphens/>
        <w:autoSpaceDN w:val="0"/>
        <w:spacing w:line="276" w:lineRule="auto"/>
        <w:jc w:val="both"/>
        <w:textAlignment w:val="baseline"/>
        <w:rPr>
          <w:rFonts w:ascii="Arial" w:eastAsia="Arial" w:hAnsi="Arial" w:cs="Arial"/>
          <w:sz w:val="20"/>
          <w:szCs w:val="20"/>
        </w:rPr>
      </w:pPr>
    </w:p>
    <w:p w14:paraId="781FCCCE" w14:textId="77777777" w:rsidR="00F3521F" w:rsidRPr="00A141EC" w:rsidRDefault="00F3521F" w:rsidP="00F3521F">
      <w:pPr>
        <w:jc w:val="both"/>
        <w:rPr>
          <w:rFonts w:ascii="Arial" w:eastAsia="Calibri" w:hAnsi="Arial" w:cs="Arial"/>
          <w:sz w:val="20"/>
        </w:rPr>
      </w:pPr>
      <w:r w:rsidRPr="00A141EC">
        <w:rPr>
          <w:rFonts w:ascii="Arial" w:eastAsia="Calibri" w:hAnsi="Arial" w:cs="Arial"/>
          <w:sz w:val="20"/>
          <w:u w:val="single"/>
        </w:rPr>
        <w:t>Ciljne skupine</w:t>
      </w:r>
    </w:p>
    <w:p w14:paraId="7700FA36" w14:textId="77777777" w:rsidR="00F3521F" w:rsidRPr="00A141EC" w:rsidRDefault="00F3521F" w:rsidP="00F3521F">
      <w:pPr>
        <w:jc w:val="both"/>
        <w:rPr>
          <w:rFonts w:ascii="Arial" w:eastAsia="Calibri" w:hAnsi="Arial" w:cs="Arial"/>
          <w:sz w:val="20"/>
        </w:rPr>
      </w:pPr>
    </w:p>
    <w:p w14:paraId="7B8BE1B9" w14:textId="77777777" w:rsidR="00F3521F" w:rsidRDefault="00F3521F" w:rsidP="00F3521F">
      <w:pPr>
        <w:jc w:val="both"/>
        <w:rPr>
          <w:rFonts w:ascii="Arial" w:eastAsia="Arial" w:hAnsi="Arial" w:cs="Arial"/>
          <w:sz w:val="20"/>
          <w:szCs w:val="20"/>
        </w:rPr>
      </w:pPr>
      <w:r w:rsidRPr="5C12D594">
        <w:rPr>
          <w:rFonts w:ascii="Arial" w:eastAsia="Arial" w:hAnsi="Arial" w:cs="Arial"/>
          <w:sz w:val="20"/>
          <w:szCs w:val="20"/>
        </w:rPr>
        <w:t>Srednja in mala podjetja, podjetja na področju javnih služb na področju oskrbe s toploto, koncesionarji za dobavo toplote, podjetja, ki dobavljajo toploto v sisteme daljinskega ogrevanja, javna komunalna podjetja, zadruge.</w:t>
      </w:r>
    </w:p>
    <w:p w14:paraId="405F7D01" w14:textId="77777777" w:rsidR="00F3521F" w:rsidRDefault="00F3521F" w:rsidP="00F3521F">
      <w:pPr>
        <w:jc w:val="both"/>
        <w:rPr>
          <w:rFonts w:ascii="Arial" w:eastAsia="Arial" w:hAnsi="Arial" w:cs="Arial"/>
          <w:sz w:val="20"/>
        </w:rPr>
      </w:pPr>
    </w:p>
    <w:p w14:paraId="2A4B6083" w14:textId="77777777" w:rsidR="00F3521F" w:rsidRPr="00A141EC" w:rsidRDefault="00F3521F" w:rsidP="00F3521F">
      <w:pPr>
        <w:jc w:val="both"/>
        <w:rPr>
          <w:rFonts w:ascii="Arial" w:eastAsia="Arial" w:hAnsi="Arial" w:cs="Arial"/>
          <w:sz w:val="20"/>
        </w:rPr>
      </w:pPr>
    </w:p>
    <w:p w14:paraId="28C25091" w14:textId="77777777" w:rsidR="00F3521F" w:rsidRPr="003226E1" w:rsidRDefault="00F3521F" w:rsidP="003226E1">
      <w:pPr>
        <w:numPr>
          <w:ilvl w:val="0"/>
          <w:numId w:val="41"/>
        </w:numPr>
        <w:overflowPunct w:val="0"/>
        <w:autoSpaceDE w:val="0"/>
        <w:autoSpaceDN w:val="0"/>
        <w:adjustRightInd w:val="0"/>
        <w:jc w:val="both"/>
        <w:textAlignment w:val="baseline"/>
        <w:rPr>
          <w:rFonts w:ascii="Arial" w:hAnsi="Arial" w:cs="Arial"/>
          <w:b/>
          <w:bCs/>
          <w:i/>
          <w:sz w:val="22"/>
          <w:u w:val="single"/>
        </w:rPr>
      </w:pPr>
      <w:r w:rsidRPr="003226E1">
        <w:rPr>
          <w:rFonts w:ascii="Arial" w:hAnsi="Arial" w:cs="Arial"/>
          <w:b/>
          <w:bCs/>
          <w:i/>
          <w:sz w:val="22"/>
          <w:u w:val="single"/>
        </w:rPr>
        <w:t xml:space="preserve">URE, OVE in razogljičenje v gospodarstvu </w:t>
      </w:r>
    </w:p>
    <w:p w14:paraId="41998F63" w14:textId="77777777" w:rsidR="00F3521F" w:rsidRPr="00A141EC" w:rsidRDefault="00F3521F" w:rsidP="00224802">
      <w:pPr>
        <w:spacing w:line="276" w:lineRule="auto"/>
        <w:jc w:val="both"/>
        <w:rPr>
          <w:rFonts w:ascii="Arial" w:eastAsia="Arial" w:hAnsi="Arial" w:cs="Arial"/>
          <w:sz w:val="20"/>
          <w:szCs w:val="20"/>
        </w:rPr>
      </w:pPr>
    </w:p>
    <w:p w14:paraId="3B1E9218" w14:textId="77777777" w:rsidR="00F3521F" w:rsidRPr="00A141EC" w:rsidRDefault="00F3521F" w:rsidP="00224802">
      <w:pPr>
        <w:spacing w:line="276" w:lineRule="auto"/>
        <w:jc w:val="both"/>
        <w:rPr>
          <w:u w:val="single"/>
        </w:rPr>
      </w:pPr>
      <w:r w:rsidRPr="00A141EC">
        <w:rPr>
          <w:rFonts w:ascii="Arial" w:eastAsia="Arial" w:hAnsi="Arial" w:cs="Arial"/>
          <w:sz w:val="20"/>
          <w:szCs w:val="20"/>
          <w:u w:val="single"/>
        </w:rPr>
        <w:t xml:space="preserve">Ključni izzivi </w:t>
      </w:r>
    </w:p>
    <w:p w14:paraId="1ED7875A" w14:textId="77777777" w:rsidR="00F3521F" w:rsidRPr="00A141EC" w:rsidRDefault="00F3521F" w:rsidP="00224802">
      <w:pPr>
        <w:spacing w:line="276" w:lineRule="auto"/>
        <w:jc w:val="both"/>
        <w:rPr>
          <w:rFonts w:ascii="Arial" w:eastAsia="Arial" w:hAnsi="Arial" w:cs="Arial"/>
          <w:sz w:val="20"/>
          <w:szCs w:val="20"/>
        </w:rPr>
      </w:pPr>
    </w:p>
    <w:p w14:paraId="4D7038FF"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Ključni izzivi so:</w:t>
      </w:r>
    </w:p>
    <w:p w14:paraId="65477C68" w14:textId="77777777" w:rsidR="00F3521F" w:rsidRPr="00A141EC" w:rsidRDefault="00F3521F" w:rsidP="00224802">
      <w:pPr>
        <w:pStyle w:val="Odstavekseznama"/>
        <w:numPr>
          <w:ilvl w:val="0"/>
          <w:numId w:val="29"/>
        </w:numPr>
        <w:spacing w:line="276" w:lineRule="auto"/>
        <w:jc w:val="both"/>
        <w:rPr>
          <w:rFonts w:ascii="Arial" w:eastAsia="Arial" w:hAnsi="Arial" w:cs="Arial"/>
          <w:sz w:val="20"/>
          <w:szCs w:val="20"/>
        </w:rPr>
      </w:pPr>
      <w:r>
        <w:rPr>
          <w:rFonts w:ascii="Arial" w:eastAsia="Arial" w:hAnsi="Arial" w:cs="Arial"/>
          <w:sz w:val="20"/>
          <w:szCs w:val="20"/>
        </w:rPr>
        <w:t xml:space="preserve">osredotočeno </w:t>
      </w:r>
      <w:r w:rsidRPr="5C12D594">
        <w:rPr>
          <w:rFonts w:ascii="Arial" w:eastAsia="Arial" w:hAnsi="Arial" w:cs="Arial"/>
          <w:sz w:val="20"/>
          <w:szCs w:val="20"/>
        </w:rPr>
        <w:t>zagotavljanje dodatnih nepovratnih finančnih spodbud za ukrepe energetske učinkovitosti in ukrepe uvajanja obnovljivih virov energije v gospodarstvu</w:t>
      </w:r>
      <w:r>
        <w:rPr>
          <w:rFonts w:ascii="Arial" w:eastAsia="Arial" w:hAnsi="Arial" w:cs="Arial"/>
          <w:sz w:val="20"/>
          <w:szCs w:val="20"/>
        </w:rPr>
        <w:t xml:space="preserve"> s potencialom navezave na druge vire in načine financiranja naložb v URE in OVE</w:t>
      </w:r>
      <w:r w:rsidRPr="5C12D594">
        <w:rPr>
          <w:rFonts w:ascii="Arial" w:eastAsia="Arial" w:hAnsi="Arial" w:cs="Arial"/>
          <w:sz w:val="20"/>
          <w:szCs w:val="20"/>
        </w:rPr>
        <w:t xml:space="preserve">; </w:t>
      </w:r>
    </w:p>
    <w:p w14:paraId="027C7F98" w14:textId="77777777" w:rsidR="00F3521F" w:rsidRPr="00A141EC" w:rsidRDefault="00F3521F" w:rsidP="00224802">
      <w:pPr>
        <w:pStyle w:val="Odstavekseznama"/>
        <w:numPr>
          <w:ilvl w:val="0"/>
          <w:numId w:val="29"/>
        </w:numPr>
        <w:spacing w:line="276" w:lineRule="auto"/>
        <w:jc w:val="both"/>
        <w:rPr>
          <w:rFonts w:ascii="Arial" w:eastAsia="Arial" w:hAnsi="Arial" w:cs="Arial"/>
          <w:sz w:val="20"/>
          <w:szCs w:val="20"/>
        </w:rPr>
      </w:pPr>
      <w:r w:rsidRPr="00A141EC">
        <w:rPr>
          <w:rFonts w:ascii="Arial" w:eastAsia="Arial" w:hAnsi="Arial" w:cs="Arial"/>
          <w:sz w:val="20"/>
          <w:szCs w:val="20"/>
        </w:rPr>
        <w:t>spodbuditi razogljičenje gospodarstva</w:t>
      </w:r>
      <w:r>
        <w:rPr>
          <w:rFonts w:ascii="Arial" w:eastAsia="Arial" w:hAnsi="Arial" w:cs="Arial"/>
          <w:sz w:val="20"/>
          <w:szCs w:val="20"/>
        </w:rPr>
        <w:t xml:space="preserve"> z merljivimi pozitivnimi učinki</w:t>
      </w:r>
      <w:r w:rsidRPr="00A141EC">
        <w:rPr>
          <w:rFonts w:ascii="Arial" w:eastAsia="Arial" w:hAnsi="Arial" w:cs="Arial"/>
          <w:sz w:val="20"/>
          <w:szCs w:val="20"/>
        </w:rPr>
        <w:t>;</w:t>
      </w:r>
    </w:p>
    <w:p w14:paraId="7D37AD93" w14:textId="77777777" w:rsidR="00F3521F" w:rsidRPr="00A141EC" w:rsidRDefault="00F3521F" w:rsidP="00224802">
      <w:pPr>
        <w:pStyle w:val="Odstavekseznama"/>
        <w:numPr>
          <w:ilvl w:val="0"/>
          <w:numId w:val="29"/>
        </w:numPr>
        <w:spacing w:line="276" w:lineRule="auto"/>
        <w:jc w:val="both"/>
        <w:rPr>
          <w:rFonts w:ascii="Arial" w:eastAsia="Arial" w:hAnsi="Arial" w:cs="Arial"/>
          <w:sz w:val="20"/>
          <w:szCs w:val="20"/>
        </w:rPr>
      </w:pPr>
      <w:r w:rsidRPr="00A141EC">
        <w:rPr>
          <w:rFonts w:ascii="Arial" w:eastAsia="Arial" w:hAnsi="Arial" w:cs="Arial"/>
          <w:sz w:val="20"/>
          <w:szCs w:val="20"/>
        </w:rPr>
        <w:t xml:space="preserve">spodbuditi izvedbo </w:t>
      </w:r>
      <w:r>
        <w:rPr>
          <w:rFonts w:ascii="Arial" w:eastAsia="Arial" w:hAnsi="Arial" w:cs="Arial"/>
          <w:sz w:val="20"/>
          <w:szCs w:val="20"/>
        </w:rPr>
        <w:t xml:space="preserve">celovitih OVE in URE </w:t>
      </w:r>
      <w:r w:rsidRPr="00A141EC">
        <w:rPr>
          <w:rFonts w:ascii="Arial" w:eastAsia="Arial" w:hAnsi="Arial" w:cs="Arial"/>
          <w:sz w:val="20"/>
          <w:szCs w:val="20"/>
        </w:rPr>
        <w:t xml:space="preserve">projektov </w:t>
      </w:r>
      <w:r>
        <w:rPr>
          <w:rFonts w:ascii="Arial" w:eastAsia="Arial" w:hAnsi="Arial" w:cs="Arial"/>
          <w:sz w:val="20"/>
          <w:szCs w:val="20"/>
        </w:rPr>
        <w:t xml:space="preserve">v podjetjih z uporabo inovacij, </w:t>
      </w:r>
      <w:r w:rsidRPr="00A141EC">
        <w:rPr>
          <w:rFonts w:ascii="Arial" w:eastAsia="Arial" w:hAnsi="Arial" w:cs="Arial"/>
          <w:sz w:val="20"/>
          <w:szCs w:val="20"/>
        </w:rPr>
        <w:t>novih tehnologij in energetskih storitev;</w:t>
      </w:r>
    </w:p>
    <w:p w14:paraId="5C0AEBEB" w14:textId="77777777" w:rsidR="00F3521F" w:rsidRPr="00A141EC" w:rsidRDefault="00F3521F" w:rsidP="00224802">
      <w:pPr>
        <w:pStyle w:val="Odstavekseznama"/>
        <w:numPr>
          <w:ilvl w:val="0"/>
          <w:numId w:val="29"/>
        </w:numPr>
        <w:spacing w:line="276" w:lineRule="auto"/>
        <w:jc w:val="both"/>
        <w:rPr>
          <w:rFonts w:ascii="Arial" w:eastAsia="Arial" w:hAnsi="Arial" w:cs="Arial"/>
          <w:sz w:val="20"/>
          <w:szCs w:val="20"/>
        </w:rPr>
      </w:pPr>
      <w:r w:rsidRPr="00A141EC">
        <w:rPr>
          <w:rFonts w:ascii="Arial" w:eastAsia="Arial" w:hAnsi="Arial" w:cs="Arial"/>
          <w:sz w:val="20"/>
          <w:szCs w:val="20"/>
        </w:rPr>
        <w:t>spodbuditi diverzifikacijo na področju energentov;</w:t>
      </w:r>
    </w:p>
    <w:p w14:paraId="2A098F88" w14:textId="77777777" w:rsidR="00F3521F" w:rsidRPr="00A141EC" w:rsidRDefault="00F3521F" w:rsidP="00224802">
      <w:pPr>
        <w:pStyle w:val="Odstavekseznama"/>
        <w:numPr>
          <w:ilvl w:val="0"/>
          <w:numId w:val="29"/>
        </w:numPr>
        <w:spacing w:line="276" w:lineRule="auto"/>
        <w:jc w:val="both"/>
        <w:rPr>
          <w:rFonts w:ascii="Arial" w:eastAsia="Arial" w:hAnsi="Arial" w:cs="Arial"/>
          <w:sz w:val="20"/>
          <w:szCs w:val="20"/>
        </w:rPr>
      </w:pPr>
      <w:r w:rsidRPr="00A141EC">
        <w:rPr>
          <w:rFonts w:ascii="Arial" w:eastAsia="Arial" w:hAnsi="Arial" w:cs="Arial"/>
          <w:sz w:val="20"/>
          <w:szCs w:val="20"/>
        </w:rPr>
        <w:t>podpreti vzpostavitev standardov na področju ravnanja z energijo</w:t>
      </w:r>
      <w:r>
        <w:rPr>
          <w:rFonts w:ascii="Arial" w:eastAsia="Arial" w:hAnsi="Arial" w:cs="Arial"/>
          <w:sz w:val="20"/>
          <w:szCs w:val="20"/>
        </w:rPr>
        <w:t xml:space="preserve"> in spodbuditi oblikovanje ter izvedbo načrtov za razogljičenje v gospodarstvu</w:t>
      </w:r>
      <w:r w:rsidRPr="00A141EC">
        <w:rPr>
          <w:rFonts w:ascii="Arial" w:eastAsia="Arial" w:hAnsi="Arial" w:cs="Arial"/>
          <w:sz w:val="20"/>
          <w:szCs w:val="20"/>
        </w:rPr>
        <w:t>.</w:t>
      </w:r>
    </w:p>
    <w:p w14:paraId="4BD4233B" w14:textId="77777777" w:rsidR="00F3521F" w:rsidRPr="00A141EC" w:rsidRDefault="00F3521F" w:rsidP="00224802">
      <w:pPr>
        <w:spacing w:line="276" w:lineRule="auto"/>
        <w:jc w:val="both"/>
        <w:rPr>
          <w:rFonts w:ascii="Arial" w:eastAsia="Arial" w:hAnsi="Arial" w:cs="Arial"/>
          <w:sz w:val="20"/>
          <w:szCs w:val="20"/>
        </w:rPr>
      </w:pPr>
    </w:p>
    <w:p w14:paraId="24586B92" w14:textId="77777777" w:rsidR="00F3521F" w:rsidRPr="00A141EC" w:rsidRDefault="00F3521F" w:rsidP="00224802">
      <w:pPr>
        <w:spacing w:line="276" w:lineRule="auto"/>
        <w:jc w:val="both"/>
        <w:rPr>
          <w:u w:val="single"/>
        </w:rPr>
      </w:pPr>
      <w:r w:rsidRPr="00A141EC">
        <w:rPr>
          <w:rFonts w:ascii="Arial" w:eastAsia="Arial" w:hAnsi="Arial" w:cs="Arial"/>
          <w:sz w:val="20"/>
          <w:szCs w:val="20"/>
          <w:u w:val="single"/>
        </w:rPr>
        <w:t xml:space="preserve">Cilji </w:t>
      </w:r>
    </w:p>
    <w:p w14:paraId="6F239169" w14:textId="77777777" w:rsidR="00F3521F" w:rsidRPr="00A141EC" w:rsidRDefault="00F3521F" w:rsidP="00224802">
      <w:pPr>
        <w:spacing w:line="276" w:lineRule="auto"/>
        <w:jc w:val="both"/>
        <w:rPr>
          <w:rFonts w:ascii="Arial" w:eastAsia="Arial" w:hAnsi="Arial" w:cs="Arial"/>
          <w:sz w:val="20"/>
          <w:szCs w:val="20"/>
        </w:rPr>
      </w:pPr>
    </w:p>
    <w:p w14:paraId="428E4D06" w14:textId="77777777" w:rsidR="00F3521F"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Ukrep je usmerjen v </w:t>
      </w:r>
      <w:r>
        <w:rPr>
          <w:rFonts w:ascii="Arial" w:eastAsia="Arial" w:hAnsi="Arial" w:cs="Arial"/>
          <w:sz w:val="20"/>
          <w:szCs w:val="20"/>
        </w:rPr>
        <w:t xml:space="preserve">podporo </w:t>
      </w:r>
      <w:r w:rsidRPr="00A141EC">
        <w:rPr>
          <w:rFonts w:ascii="Arial" w:eastAsia="Arial" w:hAnsi="Arial" w:cs="Arial"/>
          <w:sz w:val="20"/>
          <w:szCs w:val="20"/>
        </w:rPr>
        <w:t>celovit</w:t>
      </w:r>
      <w:r>
        <w:rPr>
          <w:rFonts w:ascii="Arial" w:eastAsia="Arial" w:hAnsi="Arial" w:cs="Arial"/>
          <w:sz w:val="20"/>
          <w:szCs w:val="20"/>
        </w:rPr>
        <w:t>im</w:t>
      </w:r>
      <w:r w:rsidRPr="00A141EC">
        <w:rPr>
          <w:rFonts w:ascii="Arial" w:eastAsia="Arial" w:hAnsi="Arial" w:cs="Arial"/>
          <w:sz w:val="20"/>
          <w:szCs w:val="20"/>
        </w:rPr>
        <w:t xml:space="preserve"> projekt</w:t>
      </w:r>
      <w:r>
        <w:rPr>
          <w:rFonts w:ascii="Arial" w:eastAsia="Arial" w:hAnsi="Arial" w:cs="Arial"/>
          <w:sz w:val="20"/>
          <w:szCs w:val="20"/>
        </w:rPr>
        <w:t>om</w:t>
      </w:r>
      <w:r w:rsidRPr="00A141EC">
        <w:rPr>
          <w:rFonts w:ascii="Arial" w:eastAsia="Arial" w:hAnsi="Arial" w:cs="Arial"/>
          <w:sz w:val="20"/>
          <w:szCs w:val="20"/>
        </w:rPr>
        <w:t xml:space="preserve"> učinkovite rabe energije in pr</w:t>
      </w:r>
      <w:r>
        <w:rPr>
          <w:rFonts w:ascii="Arial" w:eastAsia="Arial" w:hAnsi="Arial" w:cs="Arial"/>
          <w:sz w:val="20"/>
          <w:szCs w:val="20"/>
        </w:rPr>
        <w:t xml:space="preserve">estrukturiranja na </w:t>
      </w:r>
      <w:r w:rsidRPr="00A141EC">
        <w:rPr>
          <w:rFonts w:ascii="Arial" w:eastAsia="Arial" w:hAnsi="Arial" w:cs="Arial"/>
          <w:sz w:val="20"/>
          <w:szCs w:val="20"/>
        </w:rPr>
        <w:t xml:space="preserve"> obnovljiv</w:t>
      </w:r>
      <w:r>
        <w:rPr>
          <w:rFonts w:ascii="Arial" w:eastAsia="Arial" w:hAnsi="Arial" w:cs="Arial"/>
          <w:sz w:val="20"/>
          <w:szCs w:val="20"/>
        </w:rPr>
        <w:t xml:space="preserve">e </w:t>
      </w:r>
      <w:r w:rsidRPr="00A141EC">
        <w:rPr>
          <w:rFonts w:ascii="Arial" w:eastAsia="Arial" w:hAnsi="Arial" w:cs="Arial"/>
          <w:sz w:val="20"/>
          <w:szCs w:val="20"/>
        </w:rPr>
        <w:t>vir</w:t>
      </w:r>
      <w:r>
        <w:rPr>
          <w:rFonts w:ascii="Arial" w:eastAsia="Arial" w:hAnsi="Arial" w:cs="Arial"/>
          <w:sz w:val="20"/>
          <w:szCs w:val="20"/>
        </w:rPr>
        <w:t>e</w:t>
      </w:r>
      <w:r w:rsidRPr="00A141EC">
        <w:rPr>
          <w:rFonts w:ascii="Arial" w:eastAsia="Arial" w:hAnsi="Arial" w:cs="Arial"/>
          <w:sz w:val="20"/>
          <w:szCs w:val="20"/>
        </w:rPr>
        <w:t xml:space="preserve"> energije </w:t>
      </w:r>
      <w:r>
        <w:rPr>
          <w:rFonts w:ascii="Arial" w:eastAsia="Arial" w:hAnsi="Arial" w:cs="Arial"/>
          <w:sz w:val="20"/>
          <w:szCs w:val="20"/>
        </w:rPr>
        <w:t xml:space="preserve">v gospodarstvu, predvsem v industriji, </w:t>
      </w:r>
      <w:r w:rsidRPr="00A141EC">
        <w:rPr>
          <w:rFonts w:ascii="Arial" w:eastAsia="Arial" w:hAnsi="Arial" w:cs="Arial"/>
          <w:sz w:val="20"/>
          <w:szCs w:val="20"/>
        </w:rPr>
        <w:t>z namenom prestrukturiranja rabe energije v gospodarstvu. Ob tem se sledi načelu »najprej energetska učinkovitost«. Ključni cilj je zmanjšanje porabe energije, povečevanje deleža OVE in zmanjšanje odvisnosti od fosilnih goriv</w:t>
      </w:r>
      <w:r>
        <w:rPr>
          <w:rFonts w:ascii="Arial" w:eastAsia="Arial" w:hAnsi="Arial" w:cs="Arial"/>
          <w:sz w:val="20"/>
          <w:szCs w:val="20"/>
        </w:rPr>
        <w:t>.</w:t>
      </w:r>
      <w:r w:rsidRPr="00A141EC">
        <w:rPr>
          <w:rFonts w:ascii="Arial" w:eastAsia="Arial" w:hAnsi="Arial" w:cs="Arial"/>
          <w:sz w:val="20"/>
          <w:szCs w:val="20"/>
        </w:rPr>
        <w:t xml:space="preserve"> V okviru ukrepa se spodbuja</w:t>
      </w:r>
      <w:r>
        <w:rPr>
          <w:rFonts w:ascii="Arial" w:eastAsia="Arial" w:hAnsi="Arial" w:cs="Arial"/>
          <w:sz w:val="20"/>
          <w:szCs w:val="20"/>
        </w:rPr>
        <w:t>jo investicije podjetij v</w:t>
      </w:r>
      <w:r w:rsidRPr="00A141EC">
        <w:rPr>
          <w:rFonts w:ascii="Arial" w:eastAsia="Arial" w:hAnsi="Arial" w:cs="Arial"/>
          <w:sz w:val="20"/>
          <w:szCs w:val="20"/>
        </w:rPr>
        <w:t xml:space="preserve"> </w:t>
      </w:r>
      <w:r>
        <w:rPr>
          <w:rFonts w:ascii="Arial" w:eastAsia="Arial" w:hAnsi="Arial" w:cs="Arial"/>
          <w:sz w:val="20"/>
          <w:szCs w:val="20"/>
        </w:rPr>
        <w:t xml:space="preserve">nove </w:t>
      </w:r>
      <w:r w:rsidRPr="00A141EC">
        <w:rPr>
          <w:rFonts w:ascii="Arial" w:eastAsia="Arial" w:hAnsi="Arial" w:cs="Arial"/>
          <w:sz w:val="20"/>
          <w:szCs w:val="20"/>
        </w:rPr>
        <w:t xml:space="preserve">tehnologije in </w:t>
      </w:r>
      <w:r>
        <w:rPr>
          <w:rFonts w:ascii="Arial" w:eastAsia="Arial" w:hAnsi="Arial" w:cs="Arial"/>
          <w:sz w:val="20"/>
          <w:szCs w:val="20"/>
        </w:rPr>
        <w:t xml:space="preserve">ostale </w:t>
      </w:r>
      <w:r w:rsidRPr="00A141EC">
        <w:rPr>
          <w:rFonts w:ascii="Arial" w:eastAsia="Arial" w:hAnsi="Arial" w:cs="Arial"/>
          <w:sz w:val="20"/>
          <w:szCs w:val="20"/>
        </w:rPr>
        <w:t xml:space="preserve">investicije za zmanjšanje porabe energije ter povečanje OVE virov v </w:t>
      </w:r>
      <w:r>
        <w:rPr>
          <w:rFonts w:ascii="Arial" w:eastAsia="Arial" w:hAnsi="Arial" w:cs="Arial"/>
          <w:sz w:val="20"/>
          <w:szCs w:val="20"/>
        </w:rPr>
        <w:t>energetskem miksu podjetij</w:t>
      </w:r>
      <w:r w:rsidRPr="00A141EC">
        <w:rPr>
          <w:rFonts w:ascii="Arial" w:eastAsia="Arial" w:hAnsi="Arial" w:cs="Arial"/>
          <w:sz w:val="20"/>
          <w:szCs w:val="20"/>
        </w:rPr>
        <w:t xml:space="preserve"> (npr. energetska učinkovitost </w:t>
      </w:r>
      <w:r>
        <w:rPr>
          <w:rFonts w:ascii="Arial" w:eastAsia="Arial" w:hAnsi="Arial" w:cs="Arial"/>
          <w:sz w:val="20"/>
          <w:szCs w:val="20"/>
        </w:rPr>
        <w:t xml:space="preserve">in razogljičenje </w:t>
      </w:r>
      <w:r w:rsidRPr="00A141EC">
        <w:rPr>
          <w:rFonts w:ascii="Arial" w:eastAsia="Arial" w:hAnsi="Arial" w:cs="Arial"/>
          <w:sz w:val="20"/>
          <w:szCs w:val="20"/>
        </w:rPr>
        <w:t xml:space="preserve">proizvodnih procesov, ogrevanja, razsvetljave, </w:t>
      </w:r>
      <w:r>
        <w:rPr>
          <w:rFonts w:ascii="Arial" w:eastAsia="Arial" w:hAnsi="Arial" w:cs="Arial"/>
          <w:sz w:val="20"/>
          <w:szCs w:val="20"/>
        </w:rPr>
        <w:t xml:space="preserve">diverzifikacija </w:t>
      </w:r>
      <w:r w:rsidRPr="00A141EC">
        <w:rPr>
          <w:rFonts w:ascii="Arial" w:eastAsia="Arial" w:hAnsi="Arial" w:cs="Arial"/>
          <w:sz w:val="20"/>
          <w:szCs w:val="20"/>
        </w:rPr>
        <w:t xml:space="preserve">virov </w:t>
      </w:r>
      <w:r>
        <w:rPr>
          <w:rFonts w:ascii="Arial" w:eastAsia="Arial" w:hAnsi="Arial" w:cs="Arial"/>
          <w:sz w:val="20"/>
          <w:szCs w:val="20"/>
        </w:rPr>
        <w:t xml:space="preserve">energije, menjava virov za </w:t>
      </w:r>
      <w:r w:rsidRPr="00A141EC">
        <w:rPr>
          <w:rFonts w:ascii="Arial" w:eastAsia="Arial" w:hAnsi="Arial" w:cs="Arial"/>
          <w:sz w:val="20"/>
          <w:szCs w:val="20"/>
        </w:rPr>
        <w:t xml:space="preserve">ogrevanje  - prehod na OVE ipd.). </w:t>
      </w:r>
    </w:p>
    <w:p w14:paraId="682DBDF6" w14:textId="77777777" w:rsidR="00F3521F" w:rsidRPr="00A141EC" w:rsidRDefault="00F3521F" w:rsidP="00224802">
      <w:pPr>
        <w:spacing w:line="276" w:lineRule="auto"/>
        <w:jc w:val="both"/>
        <w:rPr>
          <w:rFonts w:ascii="Arial" w:eastAsia="Arial" w:hAnsi="Arial" w:cs="Arial"/>
          <w:sz w:val="20"/>
          <w:szCs w:val="20"/>
        </w:rPr>
      </w:pPr>
    </w:p>
    <w:p w14:paraId="3DDD7DF4" w14:textId="77777777" w:rsidR="00F3521F"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Gre za nov ukrep, ki je namenjen hkrati naložbam v smeri</w:t>
      </w:r>
      <w:r>
        <w:rPr>
          <w:rFonts w:ascii="Arial" w:eastAsia="Arial" w:hAnsi="Arial" w:cs="Arial"/>
          <w:sz w:val="20"/>
          <w:szCs w:val="20"/>
        </w:rPr>
        <w:t xml:space="preserve"> ohranitve in</w:t>
      </w:r>
      <w:r w:rsidRPr="00A141EC">
        <w:rPr>
          <w:rFonts w:ascii="Arial" w:eastAsia="Arial" w:hAnsi="Arial" w:cs="Arial"/>
          <w:sz w:val="20"/>
          <w:szCs w:val="20"/>
        </w:rPr>
        <w:t xml:space="preserve"> povečevanja konkurenčnosti podjetij</w:t>
      </w:r>
      <w:r>
        <w:rPr>
          <w:rFonts w:ascii="Arial" w:eastAsia="Arial" w:hAnsi="Arial" w:cs="Arial"/>
          <w:sz w:val="20"/>
          <w:szCs w:val="20"/>
        </w:rPr>
        <w:t xml:space="preserve"> </w:t>
      </w:r>
      <w:r w:rsidRPr="00A141EC">
        <w:rPr>
          <w:rFonts w:ascii="Arial" w:eastAsia="Arial" w:hAnsi="Arial" w:cs="Arial"/>
          <w:sz w:val="20"/>
          <w:szCs w:val="20"/>
        </w:rPr>
        <w:t>/</w:t>
      </w:r>
      <w:r>
        <w:rPr>
          <w:rFonts w:ascii="Arial" w:eastAsia="Arial" w:hAnsi="Arial" w:cs="Arial"/>
          <w:sz w:val="20"/>
          <w:szCs w:val="20"/>
        </w:rPr>
        <w:t xml:space="preserve"> </w:t>
      </w:r>
      <w:r w:rsidRPr="00A141EC">
        <w:rPr>
          <w:rFonts w:ascii="Arial" w:eastAsia="Arial" w:hAnsi="Arial" w:cs="Arial"/>
          <w:sz w:val="20"/>
          <w:szCs w:val="20"/>
        </w:rPr>
        <w:t>omilit</w:t>
      </w:r>
      <w:r>
        <w:rPr>
          <w:rFonts w:ascii="Arial" w:eastAsia="Arial" w:hAnsi="Arial" w:cs="Arial"/>
          <w:sz w:val="20"/>
          <w:szCs w:val="20"/>
        </w:rPr>
        <w:t>vi negativnih posledic</w:t>
      </w:r>
      <w:r w:rsidRPr="00A141EC">
        <w:rPr>
          <w:rFonts w:ascii="Arial" w:eastAsia="Arial" w:hAnsi="Arial" w:cs="Arial"/>
          <w:sz w:val="20"/>
          <w:szCs w:val="20"/>
        </w:rPr>
        <w:t xml:space="preserve"> energetske </w:t>
      </w:r>
      <w:r>
        <w:rPr>
          <w:rFonts w:ascii="Arial" w:eastAsia="Arial" w:hAnsi="Arial" w:cs="Arial"/>
          <w:sz w:val="20"/>
          <w:szCs w:val="20"/>
        </w:rPr>
        <w:t xml:space="preserve">ali ukrajinske krize in </w:t>
      </w:r>
      <w:r w:rsidRPr="00A141EC">
        <w:rPr>
          <w:rFonts w:ascii="Arial" w:eastAsia="Arial" w:hAnsi="Arial" w:cs="Arial"/>
          <w:sz w:val="20"/>
          <w:szCs w:val="20"/>
        </w:rPr>
        <w:t>draginje</w:t>
      </w:r>
      <w:r>
        <w:rPr>
          <w:rFonts w:ascii="Arial" w:eastAsia="Arial" w:hAnsi="Arial" w:cs="Arial"/>
          <w:sz w:val="20"/>
          <w:szCs w:val="20"/>
        </w:rPr>
        <w:t xml:space="preserve"> </w:t>
      </w:r>
      <w:r w:rsidRPr="00A141EC">
        <w:rPr>
          <w:rFonts w:ascii="Arial" w:eastAsia="Arial" w:hAnsi="Arial" w:cs="Arial"/>
          <w:sz w:val="20"/>
          <w:szCs w:val="20"/>
        </w:rPr>
        <w:t>/</w:t>
      </w:r>
      <w:r>
        <w:rPr>
          <w:rFonts w:ascii="Arial" w:eastAsia="Arial" w:hAnsi="Arial" w:cs="Arial"/>
          <w:sz w:val="20"/>
          <w:szCs w:val="20"/>
        </w:rPr>
        <w:t xml:space="preserve"> </w:t>
      </w:r>
      <w:r w:rsidRPr="00A141EC">
        <w:rPr>
          <w:rFonts w:ascii="Arial" w:eastAsia="Arial" w:hAnsi="Arial" w:cs="Arial"/>
          <w:sz w:val="20"/>
          <w:szCs w:val="20"/>
        </w:rPr>
        <w:t>povečevanje preživetja</w:t>
      </w:r>
      <w:r>
        <w:rPr>
          <w:rFonts w:ascii="Arial" w:eastAsia="Arial" w:hAnsi="Arial" w:cs="Arial"/>
          <w:sz w:val="20"/>
          <w:szCs w:val="20"/>
        </w:rPr>
        <w:t xml:space="preserve"> podjetij ter zagotavljanja </w:t>
      </w:r>
      <w:r w:rsidRPr="00A141EC">
        <w:rPr>
          <w:rFonts w:ascii="Arial" w:eastAsia="Arial" w:hAnsi="Arial" w:cs="Arial"/>
          <w:sz w:val="20"/>
          <w:szCs w:val="20"/>
        </w:rPr>
        <w:t xml:space="preserve">likvidnosti podjetij v času visokih cen energije ter hkrati v projekte celovite racionalizacije z vidika porabe energije in novih, </w:t>
      </w:r>
      <w:r>
        <w:rPr>
          <w:rFonts w:ascii="Arial" w:eastAsia="Arial" w:hAnsi="Arial" w:cs="Arial"/>
          <w:sz w:val="20"/>
          <w:szCs w:val="20"/>
        </w:rPr>
        <w:t xml:space="preserve">trajnejših in </w:t>
      </w:r>
      <w:proofErr w:type="spellStart"/>
      <w:r w:rsidRPr="00A141EC">
        <w:rPr>
          <w:rFonts w:ascii="Arial" w:eastAsia="Arial" w:hAnsi="Arial" w:cs="Arial"/>
          <w:sz w:val="20"/>
          <w:szCs w:val="20"/>
        </w:rPr>
        <w:t>samozadostnejših</w:t>
      </w:r>
      <w:proofErr w:type="spellEnd"/>
      <w:r w:rsidRPr="00A141EC">
        <w:rPr>
          <w:rFonts w:ascii="Arial" w:eastAsia="Arial" w:hAnsi="Arial" w:cs="Arial"/>
          <w:sz w:val="20"/>
          <w:szCs w:val="20"/>
        </w:rPr>
        <w:t xml:space="preserve"> virov energije v gospodarstvu.   </w:t>
      </w:r>
    </w:p>
    <w:p w14:paraId="7535CF95" w14:textId="77777777" w:rsidR="00F3521F" w:rsidRPr="00A141EC" w:rsidRDefault="00F3521F" w:rsidP="00224802">
      <w:pPr>
        <w:spacing w:line="276" w:lineRule="auto"/>
        <w:jc w:val="both"/>
        <w:rPr>
          <w:rFonts w:ascii="Arial" w:eastAsia="Arial" w:hAnsi="Arial" w:cs="Arial"/>
          <w:sz w:val="20"/>
          <w:szCs w:val="20"/>
        </w:rPr>
      </w:pPr>
    </w:p>
    <w:p w14:paraId="2C696E15" w14:textId="77777777" w:rsidR="00F3521F" w:rsidRPr="00A141EC" w:rsidRDefault="00F3521F" w:rsidP="00224802">
      <w:pPr>
        <w:spacing w:line="276" w:lineRule="auto"/>
        <w:jc w:val="both"/>
        <w:rPr>
          <w:rFonts w:ascii="Arial" w:eastAsia="Arial" w:hAnsi="Arial" w:cs="Arial"/>
          <w:sz w:val="20"/>
          <w:szCs w:val="20"/>
        </w:rPr>
      </w:pPr>
      <w:r w:rsidRPr="4DB25C05">
        <w:rPr>
          <w:rFonts w:ascii="Arial" w:eastAsia="Arial" w:hAnsi="Arial" w:cs="Arial"/>
          <w:sz w:val="20"/>
          <w:szCs w:val="20"/>
        </w:rPr>
        <w:t>Ukrep bo</w:t>
      </w:r>
      <w:r>
        <w:rPr>
          <w:rFonts w:ascii="Arial" w:eastAsia="Arial" w:hAnsi="Arial" w:cs="Arial"/>
          <w:sz w:val="20"/>
          <w:szCs w:val="20"/>
        </w:rPr>
        <w:t xml:space="preserve"> osredotočen na </w:t>
      </w:r>
      <w:r w:rsidRPr="4DB25C05">
        <w:rPr>
          <w:rFonts w:ascii="Arial" w:eastAsia="Arial" w:hAnsi="Arial" w:cs="Arial"/>
          <w:sz w:val="20"/>
          <w:szCs w:val="20"/>
        </w:rPr>
        <w:t>energetsko intenzivno industrijo ter druga velika podjetja in mala ter srednje velika podjetja (MSP), saj smo po primerjavi z območjem EU, kot izhaja iz Slovenske industrijske strategije 2021-2030, tretja najbolj industrializirana država v EU glede na doprinos industrije k slovenskemu BDP. Industrija v Sloveniji zaposluje kar 1/5 delovne sile, v industriji se porabi 75% zemeljskega plina in skoraj 50% električne energije v Sloveniji (45,8%).</w:t>
      </w:r>
      <w:r>
        <w:rPr>
          <w:rFonts w:ascii="Arial" w:eastAsia="Arial" w:hAnsi="Arial" w:cs="Arial"/>
          <w:sz w:val="20"/>
          <w:szCs w:val="20"/>
        </w:rPr>
        <w:t xml:space="preserve"> Slovenska industrija za blažitev izjemnega povečanja stroškov energije v času krize upočasnjuje ali zmanjšuje proizvodnjo, kar lahko povzroči pomanjkanje na trgu in tudi povečuje negativne posledice t.im. »</w:t>
      </w:r>
      <w:proofErr w:type="spellStart"/>
      <w:r>
        <w:rPr>
          <w:rFonts w:ascii="Arial" w:eastAsia="Arial" w:hAnsi="Arial" w:cs="Arial"/>
          <w:sz w:val="20"/>
          <w:szCs w:val="20"/>
        </w:rPr>
        <w:t>carbon-leakage</w:t>
      </w:r>
      <w:proofErr w:type="spellEnd"/>
      <w:r>
        <w:rPr>
          <w:rFonts w:ascii="Arial" w:eastAsia="Arial" w:hAnsi="Arial" w:cs="Arial"/>
          <w:sz w:val="20"/>
          <w:szCs w:val="20"/>
        </w:rPr>
        <w:t xml:space="preserve">« učinka, ko </w:t>
      </w:r>
      <w:r>
        <w:rPr>
          <w:rFonts w:ascii="Arial" w:eastAsia="Arial" w:hAnsi="Arial" w:cs="Arial"/>
          <w:sz w:val="20"/>
          <w:szCs w:val="20"/>
        </w:rPr>
        <w:lastRenderedPageBreak/>
        <w:t xml:space="preserve">se proizvodnja seli v tretje države in poslabšuje globalno podnebno situacijo. Ukrep bo prispeval k tehnološkemu prestrukturiranju in ozelenitvi industrije ter ohranjanju </w:t>
      </w:r>
      <w:proofErr w:type="spellStart"/>
      <w:r>
        <w:rPr>
          <w:rFonts w:ascii="Arial" w:eastAsia="Arial" w:hAnsi="Arial" w:cs="Arial"/>
          <w:sz w:val="20"/>
          <w:szCs w:val="20"/>
        </w:rPr>
        <w:t>konkurečnosti</w:t>
      </w:r>
      <w:proofErr w:type="spellEnd"/>
      <w:r>
        <w:rPr>
          <w:rFonts w:ascii="Arial" w:eastAsia="Arial" w:hAnsi="Arial" w:cs="Arial"/>
          <w:sz w:val="20"/>
          <w:szCs w:val="20"/>
        </w:rPr>
        <w:t xml:space="preserve">-le. </w:t>
      </w:r>
    </w:p>
    <w:p w14:paraId="63B0E548" w14:textId="77777777" w:rsidR="00F3521F" w:rsidRPr="00A141EC" w:rsidRDefault="00F3521F" w:rsidP="00224802">
      <w:pPr>
        <w:spacing w:line="276" w:lineRule="auto"/>
        <w:jc w:val="both"/>
        <w:rPr>
          <w:rFonts w:ascii="Arial" w:eastAsia="Arial" w:hAnsi="Arial" w:cs="Arial"/>
          <w:sz w:val="20"/>
          <w:szCs w:val="20"/>
        </w:rPr>
      </w:pPr>
    </w:p>
    <w:p w14:paraId="1458EA34" w14:textId="77777777" w:rsidR="00F3521F" w:rsidRPr="00A141EC" w:rsidRDefault="00F3521F" w:rsidP="00224802">
      <w:pPr>
        <w:spacing w:line="276" w:lineRule="auto"/>
        <w:jc w:val="both"/>
        <w:rPr>
          <w:u w:val="single"/>
        </w:rPr>
      </w:pPr>
      <w:r w:rsidRPr="00A141EC">
        <w:rPr>
          <w:rFonts w:ascii="Arial" w:eastAsia="Arial" w:hAnsi="Arial" w:cs="Arial"/>
          <w:sz w:val="20"/>
          <w:szCs w:val="20"/>
          <w:u w:val="single"/>
        </w:rPr>
        <w:t xml:space="preserve">Opis narave, vrste in obsega investicije </w:t>
      </w:r>
    </w:p>
    <w:p w14:paraId="321D87B6" w14:textId="77777777" w:rsidR="00F3521F" w:rsidRPr="00A141EC" w:rsidRDefault="00F3521F" w:rsidP="00224802">
      <w:pPr>
        <w:spacing w:line="276" w:lineRule="auto"/>
        <w:jc w:val="both"/>
        <w:rPr>
          <w:rFonts w:ascii="Arial" w:eastAsia="Arial" w:hAnsi="Arial" w:cs="Arial"/>
          <w:sz w:val="20"/>
          <w:szCs w:val="20"/>
        </w:rPr>
      </w:pPr>
    </w:p>
    <w:p w14:paraId="31EC1B26"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Vsebinsko so ukrepi v industriji usmerjeni na naslednja ključna področja</w:t>
      </w:r>
      <w:r>
        <w:rPr>
          <w:rFonts w:ascii="Arial" w:eastAsia="Arial" w:hAnsi="Arial" w:cs="Arial"/>
          <w:sz w:val="20"/>
          <w:szCs w:val="20"/>
        </w:rPr>
        <w:t xml:space="preserve"> investicij podjetij</w:t>
      </w:r>
      <w:r w:rsidRPr="00A141EC">
        <w:rPr>
          <w:rFonts w:ascii="Arial" w:eastAsia="Arial" w:hAnsi="Arial" w:cs="Arial"/>
          <w:sz w:val="20"/>
          <w:szCs w:val="20"/>
        </w:rPr>
        <w:t>:</w:t>
      </w:r>
    </w:p>
    <w:p w14:paraId="49DA45F7" w14:textId="77777777" w:rsidR="00F3521F" w:rsidRDefault="00F3521F" w:rsidP="00224802">
      <w:pPr>
        <w:pStyle w:val="Odstavekseznama"/>
        <w:numPr>
          <w:ilvl w:val="0"/>
          <w:numId w:val="28"/>
        </w:numPr>
        <w:spacing w:line="276" w:lineRule="auto"/>
        <w:jc w:val="both"/>
        <w:rPr>
          <w:rFonts w:ascii="Arial" w:eastAsia="Arial" w:hAnsi="Arial" w:cs="Arial"/>
          <w:sz w:val="20"/>
          <w:szCs w:val="20"/>
        </w:rPr>
      </w:pPr>
      <w:r>
        <w:rPr>
          <w:rFonts w:ascii="Arial" w:eastAsia="Arial" w:hAnsi="Arial" w:cs="Arial"/>
          <w:sz w:val="20"/>
          <w:szCs w:val="20"/>
        </w:rPr>
        <w:t>Spodbujanje razogljičenja industrijskih proizvodnih procesov z elektrifikacijo in uporabo novih tehnoloških rešitev (obnovljivi in elektrolizni vodik, tehnologije zajemanja, uporabe in shranjevanja ogljika, uvajanje rešitev krožnega gospodarstva/učinkovite rabe virov, idr.).</w:t>
      </w:r>
    </w:p>
    <w:p w14:paraId="55BAE14E" w14:textId="77777777" w:rsidR="00F3521F" w:rsidRPr="00A141EC" w:rsidRDefault="00F3521F" w:rsidP="00224802">
      <w:pPr>
        <w:pStyle w:val="Odstavekseznama"/>
        <w:numPr>
          <w:ilvl w:val="0"/>
          <w:numId w:val="28"/>
        </w:numPr>
        <w:spacing w:line="276" w:lineRule="auto"/>
        <w:jc w:val="both"/>
        <w:rPr>
          <w:rFonts w:ascii="Arial" w:eastAsia="Arial" w:hAnsi="Arial" w:cs="Arial"/>
          <w:sz w:val="20"/>
          <w:szCs w:val="20"/>
        </w:rPr>
      </w:pPr>
      <w:r w:rsidRPr="00A141EC">
        <w:rPr>
          <w:rFonts w:ascii="Arial" w:eastAsia="Arial" w:hAnsi="Arial" w:cs="Arial"/>
          <w:sz w:val="20"/>
          <w:szCs w:val="20"/>
        </w:rPr>
        <w:t>Spodbujanje izvedbe ukrepov učinkovite rabe energije, ki so bili identificirani in ovrednoteni v energetskih pregledih</w:t>
      </w:r>
      <w:r>
        <w:rPr>
          <w:rFonts w:ascii="Arial" w:eastAsia="Arial" w:hAnsi="Arial" w:cs="Arial"/>
          <w:sz w:val="20"/>
          <w:szCs w:val="20"/>
        </w:rPr>
        <w:t xml:space="preserve"> z namenom znižanja porabe energije in/ali emisij toplogrednih plinov iz industrijskih dejavnosti, ki so trenutno odvisne od fosilnih virov energije.</w:t>
      </w:r>
    </w:p>
    <w:p w14:paraId="7D625F99" w14:textId="77777777" w:rsidR="00F3521F" w:rsidRPr="00A141EC" w:rsidRDefault="00F3521F" w:rsidP="00224802">
      <w:pPr>
        <w:pStyle w:val="Odstavekseznama"/>
        <w:numPr>
          <w:ilvl w:val="0"/>
          <w:numId w:val="28"/>
        </w:numPr>
        <w:spacing w:line="276" w:lineRule="auto"/>
        <w:jc w:val="both"/>
        <w:rPr>
          <w:rFonts w:ascii="Arial" w:eastAsia="Arial" w:hAnsi="Arial" w:cs="Arial"/>
          <w:sz w:val="20"/>
          <w:szCs w:val="20"/>
        </w:rPr>
      </w:pPr>
      <w:r w:rsidRPr="00A141EC">
        <w:rPr>
          <w:rFonts w:ascii="Arial" w:eastAsia="Arial" w:hAnsi="Arial" w:cs="Arial"/>
          <w:sz w:val="20"/>
          <w:szCs w:val="20"/>
        </w:rPr>
        <w:t>Povečanje učinkovitosti rabe električne energije</w:t>
      </w:r>
      <w:r>
        <w:rPr>
          <w:rFonts w:ascii="Arial" w:eastAsia="Arial" w:hAnsi="Arial" w:cs="Arial"/>
          <w:sz w:val="20"/>
          <w:szCs w:val="20"/>
        </w:rPr>
        <w:t xml:space="preserve"> in drugih energentov</w:t>
      </w:r>
      <w:r w:rsidRPr="00A141EC">
        <w:rPr>
          <w:rFonts w:ascii="Arial" w:eastAsia="Arial" w:hAnsi="Arial" w:cs="Arial"/>
          <w:sz w:val="20"/>
          <w:szCs w:val="20"/>
        </w:rPr>
        <w:t>: vgradnja učinkovitih elektromotornih pogonov, razsvetljave, krmilno-regulacijske opreme idr.</w:t>
      </w:r>
    </w:p>
    <w:p w14:paraId="41FA70DC" w14:textId="77777777" w:rsidR="00F3521F" w:rsidRPr="00A141EC" w:rsidRDefault="00F3521F" w:rsidP="00224802">
      <w:pPr>
        <w:pStyle w:val="Odstavekseznama"/>
        <w:numPr>
          <w:ilvl w:val="0"/>
          <w:numId w:val="28"/>
        </w:numPr>
        <w:spacing w:line="276" w:lineRule="auto"/>
        <w:jc w:val="both"/>
        <w:rPr>
          <w:rFonts w:ascii="Arial" w:eastAsia="Arial" w:hAnsi="Arial" w:cs="Arial"/>
          <w:sz w:val="20"/>
          <w:szCs w:val="20"/>
        </w:rPr>
      </w:pPr>
      <w:r w:rsidRPr="00A141EC">
        <w:rPr>
          <w:rFonts w:ascii="Arial" w:eastAsia="Arial" w:hAnsi="Arial" w:cs="Arial"/>
          <w:sz w:val="20"/>
          <w:szCs w:val="20"/>
        </w:rPr>
        <w:t>Spodbujanje uvajanja sistemov upravljanja z energijo (usposabljanje zaposlenih, napredne meritve, IT-podpora, uvajanje standarda ISO 50001 idr.).</w:t>
      </w:r>
    </w:p>
    <w:p w14:paraId="3FC88090" w14:textId="77777777" w:rsidR="00F3521F" w:rsidRPr="00A141EC" w:rsidRDefault="00F3521F" w:rsidP="00224802">
      <w:pPr>
        <w:pStyle w:val="Odstavekseznama"/>
        <w:numPr>
          <w:ilvl w:val="0"/>
          <w:numId w:val="28"/>
        </w:numPr>
        <w:spacing w:line="276" w:lineRule="auto"/>
        <w:jc w:val="both"/>
        <w:rPr>
          <w:rFonts w:ascii="Arial" w:eastAsia="Arial" w:hAnsi="Arial" w:cs="Arial"/>
          <w:sz w:val="20"/>
          <w:szCs w:val="20"/>
        </w:rPr>
      </w:pPr>
      <w:r w:rsidRPr="00A141EC">
        <w:rPr>
          <w:rFonts w:ascii="Arial" w:eastAsia="Arial" w:hAnsi="Arial" w:cs="Arial"/>
          <w:sz w:val="20"/>
          <w:szCs w:val="20"/>
        </w:rPr>
        <w:t>Spodbujanje izkoriščanja OVE in odvečne toplote: optimizacija rabe in oskrbe s toploto z uvajanjem rešitev za izkoriščanje OVE (sončna in geotermalna energija, lesna biomasa idr.) ter odvečne procesne toplote.</w:t>
      </w:r>
    </w:p>
    <w:p w14:paraId="09F8E996" w14:textId="77777777" w:rsidR="00F3521F" w:rsidRPr="00A141EC" w:rsidRDefault="00F3521F" w:rsidP="00224802">
      <w:pPr>
        <w:pStyle w:val="Odstavekseznama"/>
        <w:numPr>
          <w:ilvl w:val="0"/>
          <w:numId w:val="28"/>
        </w:numPr>
        <w:spacing w:line="276" w:lineRule="auto"/>
        <w:jc w:val="both"/>
        <w:rPr>
          <w:rFonts w:ascii="Arial" w:eastAsia="Arial" w:hAnsi="Arial" w:cs="Arial"/>
          <w:sz w:val="20"/>
          <w:szCs w:val="20"/>
        </w:rPr>
      </w:pPr>
      <w:r w:rsidRPr="00A141EC">
        <w:rPr>
          <w:rFonts w:ascii="Arial" w:eastAsia="Arial" w:hAnsi="Arial" w:cs="Arial"/>
          <w:sz w:val="20"/>
          <w:szCs w:val="20"/>
        </w:rPr>
        <w:t xml:space="preserve">Uvajanje proizvodnje in </w:t>
      </w:r>
      <w:r>
        <w:rPr>
          <w:rFonts w:ascii="Arial" w:eastAsia="Arial" w:hAnsi="Arial" w:cs="Arial"/>
          <w:sz w:val="20"/>
          <w:szCs w:val="20"/>
        </w:rPr>
        <w:t xml:space="preserve">lastne </w:t>
      </w:r>
      <w:r w:rsidRPr="00A141EC">
        <w:rPr>
          <w:rFonts w:ascii="Arial" w:eastAsia="Arial" w:hAnsi="Arial" w:cs="Arial"/>
          <w:sz w:val="20"/>
          <w:szCs w:val="20"/>
        </w:rPr>
        <w:t xml:space="preserve">rabe </w:t>
      </w:r>
      <w:r>
        <w:rPr>
          <w:rFonts w:ascii="Arial" w:eastAsia="Arial" w:hAnsi="Arial" w:cs="Arial"/>
          <w:sz w:val="20"/>
          <w:szCs w:val="20"/>
        </w:rPr>
        <w:t xml:space="preserve">ali rabe v verigah vrednosti </w:t>
      </w:r>
      <w:r w:rsidRPr="00A141EC">
        <w:rPr>
          <w:rFonts w:ascii="Arial" w:eastAsia="Arial" w:hAnsi="Arial" w:cs="Arial"/>
          <w:sz w:val="20"/>
          <w:szCs w:val="20"/>
        </w:rPr>
        <w:t xml:space="preserve">tekočih in plinastih </w:t>
      </w:r>
      <w:proofErr w:type="spellStart"/>
      <w:r w:rsidRPr="00A141EC">
        <w:rPr>
          <w:rFonts w:ascii="Arial" w:eastAsia="Arial" w:hAnsi="Arial" w:cs="Arial"/>
          <w:sz w:val="20"/>
          <w:szCs w:val="20"/>
        </w:rPr>
        <w:t>biogoriv</w:t>
      </w:r>
      <w:proofErr w:type="spellEnd"/>
      <w:r>
        <w:rPr>
          <w:rFonts w:ascii="Arial" w:eastAsia="Arial" w:hAnsi="Arial" w:cs="Arial"/>
          <w:sz w:val="20"/>
          <w:szCs w:val="20"/>
        </w:rPr>
        <w:t xml:space="preserve"> in vodika</w:t>
      </w:r>
      <w:r w:rsidRPr="00A141EC">
        <w:rPr>
          <w:rFonts w:ascii="Arial" w:eastAsia="Arial" w:hAnsi="Arial" w:cs="Arial"/>
          <w:sz w:val="20"/>
          <w:szCs w:val="20"/>
        </w:rPr>
        <w:t>.</w:t>
      </w:r>
    </w:p>
    <w:p w14:paraId="2D25C7BB" w14:textId="77777777" w:rsidR="00F3521F" w:rsidRPr="00A141EC" w:rsidRDefault="00F3521F" w:rsidP="00224802">
      <w:pPr>
        <w:pStyle w:val="Odstavekseznama"/>
        <w:spacing w:line="276" w:lineRule="auto"/>
        <w:jc w:val="both"/>
        <w:rPr>
          <w:rFonts w:ascii="Arial" w:eastAsia="Arial" w:hAnsi="Arial" w:cs="Arial"/>
          <w:sz w:val="20"/>
          <w:szCs w:val="20"/>
        </w:rPr>
      </w:pPr>
    </w:p>
    <w:p w14:paraId="1D6C192B" w14:textId="77777777" w:rsidR="00F3521F" w:rsidRPr="00A141EC" w:rsidRDefault="00F3521F"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Naložbe v projekte učinkovite rabe energije in izkoriščanje obnovljivih virov energije bodo osredotočene na ukrepe, ki so bili identificirani v sklopu rednih energetskih pregledov in so finančno ovrednoteni, skupaj z načrtovanim prihrankom energije in vračilno dobo naložbe. Spodbujalo se bo tudi komplementarne ukrepe </w:t>
      </w:r>
      <w:proofErr w:type="spellStart"/>
      <w:r w:rsidRPr="4DB25C05">
        <w:rPr>
          <w:rFonts w:ascii="Arial" w:eastAsia="Arial" w:hAnsi="Arial" w:cs="Arial"/>
          <w:sz w:val="20"/>
          <w:szCs w:val="20"/>
        </w:rPr>
        <w:t>učinovite</w:t>
      </w:r>
      <w:proofErr w:type="spellEnd"/>
      <w:r w:rsidRPr="4DB25C05">
        <w:rPr>
          <w:rFonts w:ascii="Arial" w:eastAsia="Arial" w:hAnsi="Arial" w:cs="Arial"/>
          <w:sz w:val="20"/>
          <w:szCs w:val="20"/>
        </w:rPr>
        <w:t xml:space="preserve"> rabe energije, ki bodo </w:t>
      </w:r>
      <w:proofErr w:type="spellStart"/>
      <w:r>
        <w:rPr>
          <w:rFonts w:ascii="Arial" w:eastAsia="Arial" w:hAnsi="Arial" w:cs="Arial"/>
          <w:sz w:val="20"/>
          <w:szCs w:val="20"/>
        </w:rPr>
        <w:t>diverzificirali</w:t>
      </w:r>
      <w:proofErr w:type="spellEnd"/>
      <w:r>
        <w:rPr>
          <w:rFonts w:ascii="Arial" w:eastAsia="Arial" w:hAnsi="Arial" w:cs="Arial"/>
          <w:sz w:val="20"/>
          <w:szCs w:val="20"/>
        </w:rPr>
        <w:t xml:space="preserve"> </w:t>
      </w:r>
      <w:r w:rsidRPr="4DB25C05">
        <w:rPr>
          <w:rFonts w:ascii="Arial" w:eastAsia="Arial" w:hAnsi="Arial" w:cs="Arial"/>
          <w:sz w:val="20"/>
          <w:szCs w:val="20"/>
        </w:rPr>
        <w:t>rabo fosilnih goriv z uvajanjem obnovljivih virov energije in ukrepe razogljičenja industrijskih procesov</w:t>
      </w:r>
      <w:r>
        <w:rPr>
          <w:rFonts w:ascii="Arial" w:eastAsia="Arial" w:hAnsi="Arial" w:cs="Arial"/>
          <w:sz w:val="20"/>
          <w:szCs w:val="20"/>
        </w:rPr>
        <w:t xml:space="preserve">, vključno s </w:t>
      </w:r>
      <w:r w:rsidRPr="00956A68">
        <w:rPr>
          <w:rFonts w:ascii="Arial" w:eastAsia="Arial" w:hAnsi="Arial" w:cs="Arial"/>
          <w:sz w:val="20"/>
          <w:szCs w:val="20"/>
        </w:rPr>
        <w:t>preoblikovanje</w:t>
      </w:r>
      <w:r>
        <w:rPr>
          <w:rFonts w:ascii="Arial" w:eastAsia="Arial" w:hAnsi="Arial" w:cs="Arial"/>
          <w:sz w:val="20"/>
          <w:szCs w:val="20"/>
        </w:rPr>
        <w:t xml:space="preserve">m proizvodnje v </w:t>
      </w:r>
      <w:r w:rsidRPr="00956A68">
        <w:rPr>
          <w:rFonts w:ascii="Arial" w:eastAsia="Arial" w:hAnsi="Arial" w:cs="Arial"/>
          <w:sz w:val="20"/>
          <w:szCs w:val="20"/>
        </w:rPr>
        <w:t xml:space="preserve">smeri </w:t>
      </w:r>
      <w:proofErr w:type="spellStart"/>
      <w:r w:rsidRPr="00956A68">
        <w:rPr>
          <w:rFonts w:ascii="Arial" w:eastAsia="Arial" w:hAnsi="Arial" w:cs="Arial"/>
          <w:sz w:val="20"/>
          <w:szCs w:val="20"/>
        </w:rPr>
        <w:t>ogljično</w:t>
      </w:r>
      <w:proofErr w:type="spellEnd"/>
      <w:r w:rsidRPr="00956A68">
        <w:rPr>
          <w:rFonts w:ascii="Arial" w:eastAsia="Arial" w:hAnsi="Arial" w:cs="Arial"/>
          <w:sz w:val="20"/>
          <w:szCs w:val="20"/>
        </w:rPr>
        <w:t xml:space="preserve"> nevtralnih izdelkov in reciklaže </w:t>
      </w:r>
      <w:r>
        <w:rPr>
          <w:rFonts w:ascii="Arial" w:eastAsia="Arial" w:hAnsi="Arial" w:cs="Arial"/>
          <w:sz w:val="20"/>
          <w:szCs w:val="20"/>
        </w:rPr>
        <w:t>odpadnih oz. sekundarnih surovin</w:t>
      </w:r>
      <w:r w:rsidRPr="4DB25C05">
        <w:rPr>
          <w:rFonts w:ascii="Arial" w:eastAsia="Arial" w:hAnsi="Arial" w:cs="Arial"/>
          <w:sz w:val="20"/>
          <w:szCs w:val="20"/>
        </w:rPr>
        <w:t xml:space="preserve">. </w:t>
      </w:r>
      <w:r>
        <w:rPr>
          <w:rFonts w:ascii="Arial" w:eastAsia="Arial" w:hAnsi="Arial" w:cs="Arial"/>
          <w:sz w:val="20"/>
          <w:szCs w:val="20"/>
        </w:rPr>
        <w:t>Naložbe bodo zajemale</w:t>
      </w:r>
      <w:r w:rsidRPr="4DB25C05">
        <w:rPr>
          <w:rFonts w:ascii="Arial" w:eastAsia="Arial" w:hAnsi="Arial" w:cs="Arial"/>
          <w:sz w:val="20"/>
          <w:szCs w:val="20"/>
        </w:rPr>
        <w:t xml:space="preserve"> tudi </w:t>
      </w:r>
      <w:r>
        <w:rPr>
          <w:rFonts w:ascii="Arial" w:eastAsia="Arial" w:hAnsi="Arial" w:cs="Arial"/>
          <w:sz w:val="20"/>
          <w:szCs w:val="20"/>
        </w:rPr>
        <w:t xml:space="preserve">spodbujanje razvoja tehnoloških rešitev in </w:t>
      </w:r>
      <w:r w:rsidRPr="4DB25C05">
        <w:rPr>
          <w:rFonts w:ascii="Arial" w:eastAsia="Arial" w:hAnsi="Arial" w:cs="Arial"/>
          <w:sz w:val="20"/>
          <w:szCs w:val="20"/>
        </w:rPr>
        <w:t>proizvodnj</w:t>
      </w:r>
      <w:r>
        <w:rPr>
          <w:rFonts w:ascii="Arial" w:eastAsia="Arial" w:hAnsi="Arial" w:cs="Arial"/>
          <w:sz w:val="20"/>
          <w:szCs w:val="20"/>
        </w:rPr>
        <w:t>e</w:t>
      </w:r>
      <w:r w:rsidRPr="4DB25C05">
        <w:rPr>
          <w:rFonts w:ascii="Arial" w:eastAsia="Arial" w:hAnsi="Arial" w:cs="Arial"/>
          <w:sz w:val="20"/>
          <w:szCs w:val="20"/>
        </w:rPr>
        <w:t xml:space="preserve"> naprednih plinastih in tekočih goriv iz obnovljivih virov energije,</w:t>
      </w:r>
      <w:r>
        <w:rPr>
          <w:rFonts w:ascii="Arial" w:eastAsia="Arial" w:hAnsi="Arial" w:cs="Arial"/>
          <w:sz w:val="20"/>
          <w:szCs w:val="20"/>
        </w:rPr>
        <w:t xml:space="preserve"> vključno z vodikom za lastno uporabo ali rabo v verigah vrednosti. </w:t>
      </w:r>
    </w:p>
    <w:p w14:paraId="586D1C07" w14:textId="77777777" w:rsidR="00F3521F" w:rsidRPr="00A141EC" w:rsidRDefault="00F3521F" w:rsidP="00224802">
      <w:pPr>
        <w:spacing w:line="276" w:lineRule="auto"/>
        <w:jc w:val="both"/>
        <w:rPr>
          <w:rFonts w:ascii="Arial" w:eastAsia="Arial" w:hAnsi="Arial" w:cs="Arial"/>
          <w:sz w:val="20"/>
          <w:szCs w:val="20"/>
        </w:rPr>
      </w:pPr>
    </w:p>
    <w:p w14:paraId="6CD921D1"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Izvedbena določila (način izvajanja)</w:t>
      </w:r>
    </w:p>
    <w:p w14:paraId="60F330A1" w14:textId="77777777" w:rsidR="00F3521F" w:rsidRPr="00A141EC" w:rsidRDefault="00F3521F" w:rsidP="00224802">
      <w:pPr>
        <w:spacing w:line="276" w:lineRule="auto"/>
        <w:jc w:val="both"/>
        <w:rPr>
          <w:rFonts w:ascii="Arial" w:eastAsia="Calibri" w:hAnsi="Arial" w:cs="Arial"/>
          <w:sz w:val="20"/>
          <w:szCs w:val="20"/>
          <w:u w:val="single"/>
        </w:rPr>
      </w:pPr>
    </w:p>
    <w:p w14:paraId="6C9D8B4B"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Pogoji za dodelitev sredstev in merila za izbor projektov bodo podrobneje opredeljeni v razpisni dokumentaciji. Predlagani projekti, ki bodo izpolnjevali pogoje upravičenosti, se bodo presojali na podlagi meril za ocenjevanje. Poleg nacionalnih in evropskih pravil, ki določajo zahteve glede gradnje in posegov v okolje, bo kot pogoj za izvedbo naložb določeno tudi spoštovanje »načela, da se ne škoduje bistveno«, ki ga določa 12. člen Uredbe (EU) 2020/852 o ustanovitvi okvira za spodbujanje trajnostnih naložb. Financirale se bodo izključno naložbe v </w:t>
      </w:r>
      <w:r>
        <w:rPr>
          <w:rFonts w:ascii="Arial" w:eastAsia="Arial" w:hAnsi="Arial" w:cs="Arial"/>
          <w:sz w:val="20"/>
          <w:szCs w:val="20"/>
        </w:rPr>
        <w:t xml:space="preserve">OVE ali v </w:t>
      </w:r>
      <w:r w:rsidRPr="00A141EC">
        <w:rPr>
          <w:rFonts w:ascii="Arial" w:eastAsia="Arial" w:hAnsi="Arial" w:cs="Arial"/>
          <w:sz w:val="20"/>
          <w:szCs w:val="20"/>
        </w:rPr>
        <w:t>učinkovito rabo energije, ki bodo izkazoval</w:t>
      </w:r>
      <w:r>
        <w:rPr>
          <w:rFonts w:ascii="Arial" w:eastAsia="Arial" w:hAnsi="Arial" w:cs="Arial"/>
          <w:sz w:val="20"/>
          <w:szCs w:val="20"/>
        </w:rPr>
        <w:t>a</w:t>
      </w:r>
      <w:r w:rsidRPr="00A141EC">
        <w:rPr>
          <w:rFonts w:ascii="Arial" w:eastAsia="Arial" w:hAnsi="Arial" w:cs="Arial"/>
          <w:sz w:val="20"/>
          <w:szCs w:val="20"/>
        </w:rPr>
        <w:t xml:space="preserve"> potencial prihrankov pri rabi energije.</w:t>
      </w:r>
    </w:p>
    <w:p w14:paraId="72F5B148" w14:textId="77777777" w:rsidR="00F3521F" w:rsidRPr="00A141EC" w:rsidRDefault="00F3521F" w:rsidP="00224802">
      <w:pPr>
        <w:spacing w:line="276" w:lineRule="auto"/>
        <w:jc w:val="both"/>
        <w:rPr>
          <w:rFonts w:ascii="Arial" w:eastAsia="Arial" w:hAnsi="Arial" w:cs="Arial"/>
          <w:sz w:val="20"/>
          <w:szCs w:val="20"/>
        </w:rPr>
      </w:pPr>
    </w:p>
    <w:p w14:paraId="569F0CDE"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Prijavitelji bodo lahko gospodarske družbe in samostojni podjetniki posamezniki po Zakonu o gospodarskih družbah in zadruge po Zakonu o zadrugah. V skladu z vsemi relevantnimi predpisi morajo razpolagati z vsemi dovoljenji, pravicami in soglasji za izvedbo investicije. Prijavitelj mora izkazati, da ima za izvedbo projekta pridobljeno pravnomočno gradbeno dovoljenje, če je to potrebno za izvedbo naložbe.</w:t>
      </w:r>
    </w:p>
    <w:p w14:paraId="2EBD8847" w14:textId="77777777" w:rsidR="00F3521F" w:rsidRPr="00A141EC" w:rsidRDefault="00F3521F" w:rsidP="00224802">
      <w:pPr>
        <w:spacing w:line="276" w:lineRule="auto"/>
        <w:jc w:val="both"/>
        <w:rPr>
          <w:rFonts w:ascii="Arial" w:eastAsia="Arial" w:hAnsi="Arial" w:cs="Arial"/>
          <w:sz w:val="20"/>
          <w:szCs w:val="20"/>
        </w:rPr>
      </w:pPr>
    </w:p>
    <w:p w14:paraId="3821C749" w14:textId="77777777" w:rsidR="00F3521F" w:rsidRPr="00A141EC" w:rsidRDefault="00F3521F"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Javni razpis bo izvajalo ministrstvo, pristojno za  gospodarstvo </w:t>
      </w:r>
      <w:r>
        <w:rPr>
          <w:rFonts w:ascii="Arial" w:eastAsia="Arial" w:hAnsi="Arial" w:cs="Arial"/>
          <w:sz w:val="20"/>
          <w:szCs w:val="20"/>
        </w:rPr>
        <w:t xml:space="preserve">ali pooblaščeni izvajalski organ, </w:t>
      </w:r>
      <w:r w:rsidRPr="4DB25C05">
        <w:rPr>
          <w:rFonts w:ascii="Arial" w:eastAsia="Arial" w:hAnsi="Arial" w:cs="Arial"/>
          <w:sz w:val="20"/>
          <w:szCs w:val="20"/>
        </w:rPr>
        <w:t>po predhodnem vsebinskem soglasju ministrstva, pristojnega za energijo.</w:t>
      </w:r>
    </w:p>
    <w:p w14:paraId="02E71DE8" w14:textId="77777777" w:rsidR="00F3521F" w:rsidRPr="00A141EC" w:rsidRDefault="00F3521F" w:rsidP="00224802">
      <w:pPr>
        <w:spacing w:line="276" w:lineRule="auto"/>
        <w:jc w:val="both"/>
        <w:rPr>
          <w:rFonts w:ascii="Arial" w:eastAsia="Calibri" w:hAnsi="Arial" w:cs="Arial"/>
          <w:sz w:val="20"/>
          <w:szCs w:val="20"/>
          <w:u w:val="single"/>
        </w:rPr>
      </w:pPr>
    </w:p>
    <w:p w14:paraId="7772ED59"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Stroški:</w:t>
      </w:r>
    </w:p>
    <w:p w14:paraId="0F0865A6" w14:textId="77777777" w:rsidR="00F3521F" w:rsidRPr="00A141EC" w:rsidRDefault="00F3521F" w:rsidP="00224802">
      <w:pPr>
        <w:spacing w:line="276" w:lineRule="auto"/>
        <w:jc w:val="both"/>
        <w:rPr>
          <w:rFonts w:ascii="Arial" w:eastAsia="Arial" w:hAnsi="Arial" w:cs="Arial"/>
          <w:sz w:val="20"/>
          <w:szCs w:val="20"/>
        </w:rPr>
      </w:pPr>
    </w:p>
    <w:p w14:paraId="50305484" w14:textId="77777777" w:rsidR="00F3521F" w:rsidRPr="00A141EC" w:rsidRDefault="00F3521F" w:rsidP="00224802">
      <w:pPr>
        <w:spacing w:line="276" w:lineRule="auto"/>
        <w:jc w:val="both"/>
        <w:rPr>
          <w:rFonts w:ascii="Arial" w:eastAsia="Arial" w:hAnsi="Arial" w:cs="Arial"/>
          <w:sz w:val="20"/>
          <w:szCs w:val="20"/>
        </w:rPr>
      </w:pPr>
      <w:r>
        <w:rPr>
          <w:rFonts w:ascii="Arial" w:eastAsia="Arial" w:hAnsi="Arial" w:cs="Arial"/>
          <w:sz w:val="20"/>
          <w:szCs w:val="20"/>
        </w:rPr>
        <w:lastRenderedPageBreak/>
        <w:t xml:space="preserve">Vrste in vsebina upravičenih stroškov, ki bodo sofinancirani, bodo podrobneje določeni v razpisu. </w:t>
      </w:r>
      <w:r w:rsidRPr="00A141EC">
        <w:rPr>
          <w:rFonts w:ascii="Arial" w:eastAsia="Arial" w:hAnsi="Arial" w:cs="Arial"/>
          <w:sz w:val="20"/>
          <w:szCs w:val="20"/>
        </w:rPr>
        <w:t xml:space="preserve">Upravičeni stroški, ki se financirajo, </w:t>
      </w:r>
      <w:r>
        <w:rPr>
          <w:rFonts w:ascii="Arial" w:eastAsia="Arial" w:hAnsi="Arial" w:cs="Arial"/>
          <w:sz w:val="20"/>
          <w:szCs w:val="20"/>
        </w:rPr>
        <w:t>bodo zajemali npr.:</w:t>
      </w:r>
      <w:r w:rsidRPr="00A141EC">
        <w:rPr>
          <w:rFonts w:ascii="Arial" w:eastAsia="Arial" w:hAnsi="Arial" w:cs="Arial"/>
          <w:sz w:val="20"/>
          <w:szCs w:val="20"/>
        </w:rPr>
        <w:t xml:space="preserve"> </w:t>
      </w:r>
    </w:p>
    <w:p w14:paraId="6927232B" w14:textId="77777777" w:rsidR="00F3521F" w:rsidRPr="00AF3361" w:rsidRDefault="00F3521F" w:rsidP="00224802">
      <w:pPr>
        <w:pStyle w:val="Odstavekseznama"/>
        <w:numPr>
          <w:ilvl w:val="0"/>
          <w:numId w:val="17"/>
        </w:numPr>
        <w:spacing w:line="276" w:lineRule="auto"/>
        <w:jc w:val="both"/>
        <w:rPr>
          <w:rFonts w:ascii="Arial" w:eastAsia="Arial" w:hAnsi="Arial" w:cs="Arial"/>
          <w:sz w:val="20"/>
          <w:szCs w:val="20"/>
        </w:rPr>
      </w:pPr>
      <w:r w:rsidRPr="00AF3361">
        <w:rPr>
          <w:rFonts w:ascii="Arial" w:eastAsia="Arial" w:hAnsi="Arial" w:cs="Arial"/>
          <w:sz w:val="20"/>
          <w:szCs w:val="20"/>
        </w:rPr>
        <w:t>stroške storitev zunanjih izvajalcev,</w:t>
      </w:r>
      <w:r>
        <w:rPr>
          <w:rFonts w:ascii="Arial" w:eastAsia="Arial" w:hAnsi="Arial" w:cs="Arial"/>
          <w:sz w:val="20"/>
          <w:szCs w:val="20"/>
        </w:rPr>
        <w:t xml:space="preserve"> vključno z GOI deli,</w:t>
      </w:r>
      <w:r w:rsidRPr="00AF3361">
        <w:rPr>
          <w:rFonts w:ascii="Arial" w:eastAsia="Arial" w:hAnsi="Arial" w:cs="Arial"/>
          <w:sz w:val="20"/>
          <w:szCs w:val="20"/>
        </w:rPr>
        <w:t xml:space="preserve"> </w:t>
      </w:r>
    </w:p>
    <w:p w14:paraId="1D7D12F2" w14:textId="77777777" w:rsidR="00F3521F" w:rsidRPr="00AF3361" w:rsidRDefault="00F3521F" w:rsidP="00224802">
      <w:pPr>
        <w:pStyle w:val="Odstavekseznama"/>
        <w:numPr>
          <w:ilvl w:val="0"/>
          <w:numId w:val="17"/>
        </w:numPr>
        <w:spacing w:line="276" w:lineRule="auto"/>
        <w:jc w:val="both"/>
        <w:rPr>
          <w:rFonts w:ascii="Arial" w:eastAsia="Arial" w:hAnsi="Arial" w:cs="Arial"/>
          <w:sz w:val="20"/>
          <w:szCs w:val="20"/>
        </w:rPr>
      </w:pPr>
      <w:r w:rsidRPr="00AF3361">
        <w:rPr>
          <w:rFonts w:ascii="Arial" w:eastAsia="Arial" w:hAnsi="Arial" w:cs="Arial"/>
          <w:sz w:val="20"/>
          <w:szCs w:val="20"/>
        </w:rPr>
        <w:t xml:space="preserve">stroške za </w:t>
      </w:r>
      <w:r>
        <w:rPr>
          <w:rFonts w:ascii="Arial" w:eastAsia="Arial" w:hAnsi="Arial" w:cs="Arial"/>
          <w:sz w:val="20"/>
          <w:szCs w:val="20"/>
        </w:rPr>
        <w:t>nakup opredmetenih in neopredmetenih sredstev</w:t>
      </w:r>
      <w:r w:rsidRPr="00AF3361">
        <w:rPr>
          <w:rFonts w:ascii="Arial" w:eastAsia="Arial" w:hAnsi="Arial" w:cs="Arial"/>
          <w:sz w:val="20"/>
          <w:szCs w:val="20"/>
        </w:rPr>
        <w:t xml:space="preserve">, </w:t>
      </w:r>
    </w:p>
    <w:p w14:paraId="624C9E16" w14:textId="77777777" w:rsidR="00F3521F" w:rsidRPr="00AF3361" w:rsidRDefault="00F3521F" w:rsidP="00224802">
      <w:pPr>
        <w:pStyle w:val="Odstavekseznama"/>
        <w:numPr>
          <w:ilvl w:val="0"/>
          <w:numId w:val="17"/>
        </w:numPr>
        <w:spacing w:line="276" w:lineRule="auto"/>
        <w:jc w:val="both"/>
        <w:rPr>
          <w:rFonts w:ascii="Arial" w:eastAsia="Arial" w:hAnsi="Arial" w:cs="Arial"/>
          <w:sz w:val="20"/>
          <w:szCs w:val="20"/>
        </w:rPr>
      </w:pPr>
      <w:r>
        <w:rPr>
          <w:rFonts w:ascii="Arial" w:eastAsia="Arial" w:hAnsi="Arial" w:cs="Arial"/>
          <w:sz w:val="20"/>
          <w:szCs w:val="20"/>
        </w:rPr>
        <w:t>druge vrste stroškov</w:t>
      </w:r>
      <w:r w:rsidRPr="00AF3361">
        <w:rPr>
          <w:rFonts w:ascii="Arial" w:eastAsia="Arial" w:hAnsi="Arial" w:cs="Arial"/>
          <w:sz w:val="20"/>
          <w:szCs w:val="20"/>
        </w:rPr>
        <w:t xml:space="preserve">, če so </w:t>
      </w:r>
      <w:r>
        <w:rPr>
          <w:rFonts w:ascii="Arial" w:eastAsia="Arial" w:hAnsi="Arial" w:cs="Arial"/>
          <w:sz w:val="20"/>
          <w:szCs w:val="20"/>
        </w:rPr>
        <w:t>ti</w:t>
      </w:r>
      <w:r w:rsidRPr="00AF3361">
        <w:rPr>
          <w:rFonts w:ascii="Arial" w:eastAsia="Arial" w:hAnsi="Arial" w:cs="Arial"/>
          <w:sz w:val="20"/>
          <w:szCs w:val="20"/>
        </w:rPr>
        <w:t xml:space="preserve"> nujni za izvedbo projekta ter so bistveni za dosego ciljev projekta, </w:t>
      </w:r>
    </w:p>
    <w:p w14:paraId="30599978" w14:textId="77777777" w:rsidR="00F3521F" w:rsidRPr="00AF3361" w:rsidRDefault="00F3521F" w:rsidP="00224802">
      <w:pPr>
        <w:pStyle w:val="Odstavekseznama"/>
        <w:numPr>
          <w:ilvl w:val="0"/>
          <w:numId w:val="17"/>
        </w:numPr>
        <w:spacing w:line="276" w:lineRule="auto"/>
        <w:jc w:val="both"/>
        <w:rPr>
          <w:rFonts w:ascii="Arial" w:eastAsia="Arial" w:hAnsi="Arial" w:cs="Arial"/>
          <w:sz w:val="20"/>
          <w:szCs w:val="20"/>
        </w:rPr>
      </w:pPr>
      <w:r w:rsidRPr="00AF3361">
        <w:rPr>
          <w:rFonts w:ascii="Arial" w:eastAsia="Arial" w:hAnsi="Arial" w:cs="Arial"/>
          <w:sz w:val="20"/>
          <w:szCs w:val="20"/>
        </w:rPr>
        <w:t xml:space="preserve">stroške informiranja in komuniciranja. </w:t>
      </w:r>
    </w:p>
    <w:p w14:paraId="78616483" w14:textId="77777777" w:rsidR="00F3521F" w:rsidRPr="00A141EC" w:rsidRDefault="00F3521F" w:rsidP="00224802">
      <w:pPr>
        <w:spacing w:line="276" w:lineRule="auto"/>
        <w:jc w:val="both"/>
        <w:rPr>
          <w:rFonts w:ascii="Arial" w:eastAsia="Arial" w:hAnsi="Arial" w:cs="Arial"/>
          <w:sz w:val="20"/>
          <w:szCs w:val="20"/>
        </w:rPr>
      </w:pPr>
    </w:p>
    <w:p w14:paraId="4B59E036"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Stroški so lahko upravičeni le v okviru upravičenega namena. Sofinanciranje ne bo odobreno za nakup rabljenih naprav, pilotnih naprav in prototipnih naprav. </w:t>
      </w:r>
      <w:r>
        <w:rPr>
          <w:rFonts w:ascii="Arial" w:eastAsia="Arial" w:hAnsi="Arial" w:cs="Arial"/>
          <w:sz w:val="20"/>
          <w:szCs w:val="20"/>
        </w:rPr>
        <w:t>Sredstva</w:t>
      </w:r>
      <w:r w:rsidRPr="00A141EC">
        <w:rPr>
          <w:rFonts w:ascii="Arial" w:eastAsia="Arial" w:hAnsi="Arial" w:cs="Arial"/>
          <w:sz w:val="20"/>
          <w:szCs w:val="20"/>
        </w:rPr>
        <w:t xml:space="preserve"> mora</w:t>
      </w:r>
      <w:r>
        <w:rPr>
          <w:rFonts w:ascii="Arial" w:eastAsia="Arial" w:hAnsi="Arial" w:cs="Arial"/>
          <w:sz w:val="20"/>
          <w:szCs w:val="20"/>
        </w:rPr>
        <w:t>jo</w:t>
      </w:r>
      <w:r w:rsidRPr="00A141EC">
        <w:rPr>
          <w:rFonts w:ascii="Arial" w:eastAsia="Arial" w:hAnsi="Arial" w:cs="Arial"/>
          <w:sz w:val="20"/>
          <w:szCs w:val="20"/>
        </w:rPr>
        <w:t xml:space="preserve"> biti nabavljen</w:t>
      </w:r>
      <w:r>
        <w:rPr>
          <w:rFonts w:ascii="Arial" w:eastAsia="Arial" w:hAnsi="Arial" w:cs="Arial"/>
          <w:sz w:val="20"/>
          <w:szCs w:val="20"/>
        </w:rPr>
        <w:t>a</w:t>
      </w:r>
      <w:r w:rsidRPr="00A141EC">
        <w:rPr>
          <w:rFonts w:ascii="Arial" w:eastAsia="Arial" w:hAnsi="Arial" w:cs="Arial"/>
          <w:sz w:val="20"/>
          <w:szCs w:val="20"/>
        </w:rPr>
        <w:t xml:space="preserve"> od tretjih oseb pod tržnimi pogoji. Za tretje osebe se ne morejo šteti osebe, ki so več kot 25-odstotno lastniško ali kapitalsko povezane s prijaviteljem. </w:t>
      </w:r>
    </w:p>
    <w:p w14:paraId="51FB63BD" w14:textId="77777777" w:rsidR="00F3521F" w:rsidRPr="00A141EC" w:rsidRDefault="00F3521F" w:rsidP="00224802">
      <w:pPr>
        <w:spacing w:line="276" w:lineRule="auto"/>
        <w:jc w:val="both"/>
        <w:rPr>
          <w:rFonts w:ascii="Arial" w:eastAsia="Arial" w:hAnsi="Arial" w:cs="Arial"/>
          <w:sz w:val="20"/>
          <w:szCs w:val="20"/>
        </w:rPr>
      </w:pPr>
    </w:p>
    <w:p w14:paraId="342E279F" w14:textId="77777777" w:rsidR="00F3521F" w:rsidRPr="00A141EC" w:rsidRDefault="00F3521F" w:rsidP="00224802">
      <w:pPr>
        <w:spacing w:line="276" w:lineRule="auto"/>
        <w:jc w:val="both"/>
        <w:rPr>
          <w:rFonts w:ascii="Arial" w:eastAsia="Arial" w:hAnsi="Arial" w:cs="Arial"/>
          <w:sz w:val="20"/>
          <w:szCs w:val="20"/>
        </w:rPr>
      </w:pPr>
      <w:r w:rsidRPr="4DB25C05">
        <w:rPr>
          <w:rFonts w:ascii="Arial" w:eastAsia="Arial" w:hAnsi="Arial" w:cs="Arial"/>
          <w:sz w:val="20"/>
          <w:szCs w:val="20"/>
        </w:rPr>
        <w:t xml:space="preserve">Ocenjujemo, da bodo načrtovana sredstva pobude </w:t>
      </w:r>
      <w:proofErr w:type="spellStart"/>
      <w:r w:rsidRPr="4DB25C05">
        <w:rPr>
          <w:rFonts w:ascii="Arial" w:eastAsia="Arial" w:hAnsi="Arial" w:cs="Arial"/>
          <w:sz w:val="20"/>
          <w:szCs w:val="20"/>
        </w:rPr>
        <w:t>RePowerEU</w:t>
      </w:r>
      <w:proofErr w:type="spellEnd"/>
      <w:r w:rsidRPr="4DB25C05">
        <w:rPr>
          <w:rFonts w:ascii="Arial" w:eastAsia="Arial" w:hAnsi="Arial" w:cs="Arial"/>
          <w:sz w:val="20"/>
          <w:szCs w:val="20"/>
        </w:rPr>
        <w:t xml:space="preserve"> predstavljala do 30 % upravičenih stroškov investicije oziroma kot bo opredeljeno </w:t>
      </w:r>
      <w:r>
        <w:rPr>
          <w:rFonts w:ascii="Arial" w:eastAsia="Arial" w:hAnsi="Arial" w:cs="Arial"/>
          <w:sz w:val="20"/>
          <w:szCs w:val="20"/>
        </w:rPr>
        <w:t xml:space="preserve">z relevantno </w:t>
      </w:r>
      <w:r w:rsidRPr="4DB25C05">
        <w:rPr>
          <w:rFonts w:ascii="Arial" w:eastAsia="Arial" w:hAnsi="Arial" w:cs="Arial"/>
          <w:sz w:val="20"/>
          <w:szCs w:val="20"/>
        </w:rPr>
        <w:t>shemo državne pomoči</w:t>
      </w:r>
      <w:r>
        <w:rPr>
          <w:rFonts w:ascii="Arial" w:eastAsia="Arial" w:hAnsi="Arial" w:cs="Arial"/>
          <w:sz w:val="20"/>
          <w:szCs w:val="20"/>
        </w:rPr>
        <w:t>, na podlagi katere se bo izvajal ta ukrep</w:t>
      </w:r>
      <w:r w:rsidRPr="4DB25C05">
        <w:rPr>
          <w:rFonts w:ascii="Arial" w:eastAsia="Arial" w:hAnsi="Arial" w:cs="Arial"/>
          <w:sz w:val="20"/>
          <w:szCs w:val="20"/>
        </w:rPr>
        <w:t xml:space="preserve">. Preostala sredstva, potrebna za izvedbo investicije, mora zagotavljati investitor. Natančna stopnja financiranja bo določena v javnem razpisu. </w:t>
      </w:r>
    </w:p>
    <w:p w14:paraId="69B2D00F" w14:textId="77777777" w:rsidR="00F3521F" w:rsidRPr="00A141EC" w:rsidRDefault="00F3521F" w:rsidP="00224802">
      <w:pPr>
        <w:spacing w:line="276" w:lineRule="auto"/>
        <w:jc w:val="both"/>
        <w:rPr>
          <w:rFonts w:ascii="Arial" w:eastAsia="Arial" w:hAnsi="Arial" w:cs="Arial"/>
          <w:sz w:val="20"/>
          <w:szCs w:val="20"/>
        </w:rPr>
      </w:pPr>
    </w:p>
    <w:p w14:paraId="0BE4AC5D"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Stopnja in višina financiranja bosta določeni </w:t>
      </w:r>
      <w:r>
        <w:rPr>
          <w:rFonts w:ascii="Arial" w:eastAsia="Arial" w:hAnsi="Arial" w:cs="Arial"/>
          <w:sz w:val="20"/>
          <w:szCs w:val="20"/>
        </w:rPr>
        <w:t>upoštevaje pravila državnih pomoči.</w:t>
      </w:r>
      <w:r w:rsidRPr="00A141EC" w:rsidDel="00343E04">
        <w:rPr>
          <w:rFonts w:ascii="Arial" w:eastAsia="Arial" w:hAnsi="Arial" w:cs="Arial"/>
          <w:sz w:val="20"/>
          <w:szCs w:val="20"/>
        </w:rPr>
        <w:t xml:space="preserve"> </w:t>
      </w:r>
    </w:p>
    <w:p w14:paraId="5EB52840" w14:textId="77777777" w:rsidR="00F3521F" w:rsidRPr="00A141EC" w:rsidRDefault="00F3521F" w:rsidP="00224802">
      <w:pPr>
        <w:spacing w:line="276" w:lineRule="auto"/>
        <w:jc w:val="both"/>
        <w:rPr>
          <w:rFonts w:ascii="Arial" w:eastAsia="Arial" w:hAnsi="Arial" w:cs="Arial"/>
          <w:sz w:val="20"/>
          <w:szCs w:val="20"/>
        </w:rPr>
      </w:pPr>
    </w:p>
    <w:p w14:paraId="66D60F7E" w14:textId="77777777" w:rsidR="00F3521F" w:rsidRPr="00A141EC" w:rsidRDefault="00F3521F" w:rsidP="00224802">
      <w:pPr>
        <w:spacing w:line="276" w:lineRule="auto"/>
        <w:jc w:val="both"/>
        <w:rPr>
          <w:u w:val="single"/>
        </w:rPr>
      </w:pPr>
      <w:proofErr w:type="spellStart"/>
      <w:r w:rsidRPr="00A141EC">
        <w:rPr>
          <w:rFonts w:ascii="Arial" w:eastAsia="Arial" w:hAnsi="Arial" w:cs="Arial"/>
          <w:sz w:val="20"/>
          <w:szCs w:val="20"/>
          <w:u w:val="single"/>
        </w:rPr>
        <w:t>Časovnica</w:t>
      </w:r>
      <w:proofErr w:type="spellEnd"/>
      <w:r w:rsidRPr="00A141EC">
        <w:rPr>
          <w:rFonts w:ascii="Arial" w:eastAsia="Arial" w:hAnsi="Arial" w:cs="Arial"/>
          <w:sz w:val="20"/>
          <w:szCs w:val="20"/>
          <w:u w:val="single"/>
        </w:rPr>
        <w:t xml:space="preserve"> </w:t>
      </w:r>
    </w:p>
    <w:p w14:paraId="3D1D325C" w14:textId="77777777" w:rsidR="00F3521F" w:rsidRPr="00A141EC" w:rsidRDefault="00F3521F" w:rsidP="00224802">
      <w:pPr>
        <w:spacing w:line="276" w:lineRule="auto"/>
        <w:jc w:val="both"/>
        <w:rPr>
          <w:rFonts w:ascii="Arial" w:eastAsia="Arial" w:hAnsi="Arial" w:cs="Arial"/>
          <w:sz w:val="20"/>
          <w:szCs w:val="20"/>
        </w:rPr>
      </w:pPr>
    </w:p>
    <w:p w14:paraId="2421C83E" w14:textId="77777777" w:rsidR="00F3521F" w:rsidRPr="00A141EC"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 xml:space="preserve"> 2024: objava javnega razpisa</w:t>
      </w:r>
    </w:p>
    <w:p w14:paraId="3F0BBDAD" w14:textId="77777777" w:rsidR="00F3521F" w:rsidRPr="00A141EC" w:rsidRDefault="00F3521F" w:rsidP="00224802">
      <w:pPr>
        <w:spacing w:line="276" w:lineRule="auto"/>
        <w:jc w:val="both"/>
      </w:pPr>
    </w:p>
    <w:p w14:paraId="407876CE" w14:textId="77777777" w:rsidR="00F3521F" w:rsidRPr="00A141EC" w:rsidRDefault="00F3521F" w:rsidP="00224802">
      <w:pPr>
        <w:spacing w:line="276" w:lineRule="auto"/>
        <w:jc w:val="both"/>
        <w:rPr>
          <w:u w:val="single"/>
        </w:rPr>
      </w:pPr>
      <w:r w:rsidRPr="00A141EC">
        <w:rPr>
          <w:rFonts w:ascii="Arial" w:eastAsia="Arial" w:hAnsi="Arial" w:cs="Arial"/>
          <w:sz w:val="20"/>
          <w:szCs w:val="20"/>
          <w:u w:val="single"/>
        </w:rPr>
        <w:t xml:space="preserve">Ciljne skupine </w:t>
      </w:r>
    </w:p>
    <w:p w14:paraId="68729852" w14:textId="77777777" w:rsidR="00F3521F" w:rsidRPr="00A141EC" w:rsidRDefault="00F3521F" w:rsidP="00224802">
      <w:pPr>
        <w:spacing w:line="276" w:lineRule="auto"/>
        <w:jc w:val="both"/>
        <w:rPr>
          <w:rFonts w:ascii="Arial" w:eastAsia="Arial" w:hAnsi="Arial" w:cs="Arial"/>
          <w:sz w:val="20"/>
          <w:szCs w:val="20"/>
        </w:rPr>
      </w:pPr>
    </w:p>
    <w:p w14:paraId="0F4A79AD" w14:textId="77777777" w:rsidR="00F3521F" w:rsidRDefault="00F3521F" w:rsidP="00224802">
      <w:pPr>
        <w:spacing w:line="276" w:lineRule="auto"/>
        <w:jc w:val="both"/>
        <w:rPr>
          <w:rFonts w:ascii="Arial" w:eastAsia="Arial" w:hAnsi="Arial" w:cs="Arial"/>
          <w:sz w:val="20"/>
          <w:szCs w:val="20"/>
        </w:rPr>
      </w:pPr>
      <w:r>
        <w:rPr>
          <w:rFonts w:ascii="Arial" w:eastAsia="Arial" w:hAnsi="Arial" w:cs="Arial"/>
          <w:sz w:val="20"/>
          <w:szCs w:val="20"/>
        </w:rPr>
        <w:t>V</w:t>
      </w:r>
      <w:r w:rsidRPr="4DB25C05">
        <w:rPr>
          <w:rFonts w:ascii="Arial" w:eastAsia="Arial" w:hAnsi="Arial" w:cs="Arial"/>
          <w:sz w:val="20"/>
          <w:szCs w:val="20"/>
        </w:rPr>
        <w:t xml:space="preserve">elika podjetja </w:t>
      </w:r>
      <w:r>
        <w:rPr>
          <w:rFonts w:ascii="Arial" w:eastAsia="Arial" w:hAnsi="Arial" w:cs="Arial"/>
          <w:sz w:val="20"/>
          <w:szCs w:val="20"/>
        </w:rPr>
        <w:t>ter</w:t>
      </w:r>
      <w:r w:rsidRPr="4DB25C05">
        <w:rPr>
          <w:rFonts w:ascii="Arial" w:eastAsia="Arial" w:hAnsi="Arial" w:cs="Arial"/>
          <w:sz w:val="20"/>
          <w:szCs w:val="20"/>
        </w:rPr>
        <w:t xml:space="preserve"> mala in srednje velika podjetja</w:t>
      </w:r>
      <w:r>
        <w:t>.</w:t>
      </w:r>
    </w:p>
    <w:p w14:paraId="372AAD4D" w14:textId="77777777" w:rsidR="00F3521F" w:rsidRPr="00A141EC" w:rsidRDefault="00F3521F" w:rsidP="00224802">
      <w:pPr>
        <w:spacing w:line="276" w:lineRule="auto"/>
        <w:jc w:val="both"/>
        <w:rPr>
          <w:rFonts w:ascii="Arial" w:eastAsia="Arial" w:hAnsi="Arial" w:cs="Arial"/>
          <w:sz w:val="20"/>
          <w:szCs w:val="20"/>
        </w:rPr>
      </w:pPr>
    </w:p>
    <w:p w14:paraId="7B473970" w14:textId="77777777" w:rsidR="00F3521F" w:rsidRPr="00A141EC" w:rsidRDefault="00F3521F" w:rsidP="00224802">
      <w:pPr>
        <w:spacing w:line="276" w:lineRule="auto"/>
        <w:jc w:val="both"/>
        <w:rPr>
          <w:rFonts w:ascii="Arial" w:eastAsia="Arial" w:hAnsi="Arial" w:cs="Arial"/>
          <w:sz w:val="20"/>
          <w:szCs w:val="20"/>
        </w:rPr>
      </w:pPr>
    </w:p>
    <w:p w14:paraId="76736F0D" w14:textId="77777777" w:rsidR="00F3521F" w:rsidRPr="003226E1" w:rsidRDefault="00F3521F" w:rsidP="00224802">
      <w:pPr>
        <w:numPr>
          <w:ilvl w:val="0"/>
          <w:numId w:val="41"/>
        </w:numPr>
        <w:overflowPunct w:val="0"/>
        <w:autoSpaceDE w:val="0"/>
        <w:autoSpaceDN w:val="0"/>
        <w:adjustRightInd w:val="0"/>
        <w:spacing w:line="276" w:lineRule="auto"/>
        <w:jc w:val="both"/>
        <w:textAlignment w:val="baseline"/>
        <w:rPr>
          <w:rFonts w:ascii="Arial" w:hAnsi="Arial" w:cs="Arial"/>
          <w:b/>
          <w:bCs/>
          <w:i/>
          <w:sz w:val="22"/>
          <w:u w:val="single"/>
        </w:rPr>
      </w:pPr>
      <w:r w:rsidRPr="003226E1">
        <w:rPr>
          <w:rFonts w:ascii="Arial" w:hAnsi="Arial" w:cs="Arial"/>
          <w:b/>
          <w:bCs/>
          <w:i/>
          <w:sz w:val="22"/>
          <w:u w:val="single"/>
        </w:rPr>
        <w:t>Krepitev distribucijskega omrežja električne energije</w:t>
      </w:r>
    </w:p>
    <w:p w14:paraId="45783F2E" w14:textId="77777777" w:rsidR="00F3521F" w:rsidRPr="00A141EC" w:rsidRDefault="00F3521F" w:rsidP="00224802">
      <w:pPr>
        <w:spacing w:line="276" w:lineRule="auto"/>
        <w:jc w:val="both"/>
        <w:rPr>
          <w:rFonts w:ascii="Arial" w:eastAsia="Arial" w:hAnsi="Arial" w:cs="Arial"/>
          <w:b/>
          <w:bCs/>
          <w:sz w:val="20"/>
          <w:szCs w:val="20"/>
        </w:rPr>
      </w:pPr>
    </w:p>
    <w:p w14:paraId="311CB27C"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Ključni izzivi</w:t>
      </w:r>
    </w:p>
    <w:p w14:paraId="34F812AB" w14:textId="77777777" w:rsidR="00F3521F" w:rsidRPr="00A141EC" w:rsidRDefault="00F3521F" w:rsidP="00224802">
      <w:pPr>
        <w:spacing w:line="276" w:lineRule="auto"/>
        <w:jc w:val="both"/>
        <w:rPr>
          <w:rFonts w:ascii="Arial" w:eastAsia="Arial" w:hAnsi="Arial" w:cs="Arial"/>
          <w:sz w:val="20"/>
          <w:szCs w:val="20"/>
        </w:rPr>
      </w:pPr>
    </w:p>
    <w:p w14:paraId="2BF0F8DF" w14:textId="77777777" w:rsidR="00F3521F" w:rsidRPr="00A141EC" w:rsidRDefault="00F3521F" w:rsidP="00224802">
      <w:pPr>
        <w:spacing w:line="276" w:lineRule="auto"/>
        <w:jc w:val="both"/>
      </w:pPr>
      <w:r w:rsidRPr="4DB25C05">
        <w:rPr>
          <w:rFonts w:ascii="Arial" w:eastAsia="Arial" w:hAnsi="Arial" w:cs="Arial"/>
          <w:sz w:val="20"/>
          <w:szCs w:val="20"/>
        </w:rPr>
        <w:t xml:space="preserve">Potrebna bodo velika investicijska vlaganja v distribucijsko omrežje električne energije, da bo ustrezno prilagojeno na večje število toplotnih črpalk, polnilnic za e-mobilnosti ter za integracijo naprav za proizvodnjo električne energije iz OVE in hranilnikov. </w:t>
      </w:r>
    </w:p>
    <w:p w14:paraId="5688592E" w14:textId="77777777" w:rsidR="00F3521F" w:rsidRPr="00A141EC" w:rsidRDefault="00F3521F" w:rsidP="00224802">
      <w:pPr>
        <w:spacing w:line="276" w:lineRule="auto"/>
        <w:jc w:val="both"/>
        <w:rPr>
          <w:rFonts w:ascii="Arial" w:eastAsia="Arial" w:hAnsi="Arial" w:cs="Arial"/>
          <w:sz w:val="20"/>
          <w:szCs w:val="20"/>
        </w:rPr>
      </w:pPr>
    </w:p>
    <w:p w14:paraId="47D20F34"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 xml:space="preserve">Cilji </w:t>
      </w:r>
    </w:p>
    <w:p w14:paraId="609E2165" w14:textId="77777777" w:rsidR="00F3521F" w:rsidRPr="00A141EC" w:rsidRDefault="00F3521F" w:rsidP="00224802">
      <w:pPr>
        <w:spacing w:line="276" w:lineRule="auto"/>
        <w:jc w:val="both"/>
        <w:rPr>
          <w:rFonts w:ascii="Arial" w:eastAsia="Arial" w:hAnsi="Arial" w:cs="Arial"/>
          <w:sz w:val="20"/>
          <w:szCs w:val="20"/>
        </w:rPr>
      </w:pPr>
    </w:p>
    <w:p w14:paraId="2D7401ED" w14:textId="77777777" w:rsidR="00F3521F" w:rsidRPr="00A141EC" w:rsidRDefault="00F3521F" w:rsidP="00224802">
      <w:pPr>
        <w:spacing w:line="276" w:lineRule="auto"/>
        <w:jc w:val="both"/>
      </w:pPr>
      <w:r w:rsidRPr="4DB25C05">
        <w:rPr>
          <w:rFonts w:ascii="Arial" w:eastAsia="Arial" w:hAnsi="Arial" w:cs="Arial"/>
          <w:sz w:val="20"/>
          <w:szCs w:val="20"/>
        </w:rPr>
        <w:t xml:space="preserve">Cilj naložb je prilagoditi kapacitete distribucijskega omrežja za (večji) odjem električne energije iz OVE. Cilj ukrepa je pospešiti celovit razvoj in vodenje omrežja za distribucijo električne energije za večjo zmogljivost, odpornost proti motnjam, naprednost, povezljivost in prilagodljivost, kar bo omogočilo izkoriščanje prožnosti virov in bremen, vključevanje toplotnih črpalk, pospešeno uvajanje e-mobilnosti, vključevanje naprav za proizvodnjo in shranjevanje električne energije iz OVE in hranilnikov. </w:t>
      </w:r>
    </w:p>
    <w:p w14:paraId="567A9998" w14:textId="77777777" w:rsidR="00F3521F" w:rsidRPr="00A141EC" w:rsidRDefault="00F3521F" w:rsidP="00224802">
      <w:pPr>
        <w:spacing w:line="276" w:lineRule="auto"/>
        <w:jc w:val="both"/>
        <w:rPr>
          <w:rFonts w:ascii="Arial" w:eastAsia="Arial" w:hAnsi="Arial" w:cs="Arial"/>
          <w:sz w:val="20"/>
          <w:szCs w:val="20"/>
        </w:rPr>
      </w:pPr>
    </w:p>
    <w:p w14:paraId="38633469"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 xml:space="preserve">Vrsta, narava in obseg investicije </w:t>
      </w:r>
    </w:p>
    <w:p w14:paraId="50DE71F7" w14:textId="77777777" w:rsidR="00F3521F" w:rsidRPr="00A141EC" w:rsidRDefault="00F3521F" w:rsidP="00224802">
      <w:pPr>
        <w:spacing w:line="276" w:lineRule="auto"/>
        <w:jc w:val="both"/>
        <w:rPr>
          <w:rFonts w:ascii="Arial" w:eastAsia="Arial" w:hAnsi="Arial" w:cs="Arial"/>
          <w:sz w:val="20"/>
          <w:szCs w:val="20"/>
        </w:rPr>
      </w:pPr>
    </w:p>
    <w:p w14:paraId="00C6F810" w14:textId="77777777" w:rsidR="00F3521F" w:rsidRPr="00A141EC" w:rsidRDefault="00F3521F" w:rsidP="00224802">
      <w:pPr>
        <w:spacing w:line="276" w:lineRule="auto"/>
        <w:jc w:val="both"/>
      </w:pPr>
      <w:r w:rsidRPr="4DB25C05">
        <w:rPr>
          <w:rFonts w:ascii="Arial" w:eastAsia="Arial" w:hAnsi="Arial" w:cs="Arial"/>
          <w:sz w:val="20"/>
          <w:szCs w:val="20"/>
        </w:rPr>
        <w:t xml:space="preserve">Investicijske spodbude bodo namenjene naložbam v posodobitev električnega distribucijskega omrežja za potrebe priklopa proizvodnih naprav na OVE z ali brez hranilnikov, toplotnih črpalk in e-mobilnosti, in sicer z naslednjimi ukrepi: </w:t>
      </w:r>
    </w:p>
    <w:p w14:paraId="6C271D6E" w14:textId="77777777" w:rsidR="00F3521F" w:rsidRPr="00A141EC" w:rsidRDefault="00F3521F" w:rsidP="00224802">
      <w:pPr>
        <w:pStyle w:val="Odstavekseznama"/>
        <w:numPr>
          <w:ilvl w:val="0"/>
          <w:numId w:val="17"/>
        </w:numPr>
        <w:spacing w:line="276" w:lineRule="auto"/>
        <w:jc w:val="both"/>
      </w:pPr>
      <w:r w:rsidRPr="00AF3361">
        <w:rPr>
          <w:rFonts w:ascii="Arial" w:eastAsia="Arial" w:hAnsi="Arial" w:cs="Arial"/>
          <w:sz w:val="20"/>
          <w:szCs w:val="20"/>
        </w:rPr>
        <w:t xml:space="preserve">nadgradnja distribucijskega omrežja z novimi transformatorskimi postajami, </w:t>
      </w:r>
    </w:p>
    <w:p w14:paraId="33A0F7D4" w14:textId="77777777" w:rsidR="00F3521F" w:rsidRPr="00A141EC" w:rsidRDefault="00F3521F" w:rsidP="00224802">
      <w:pPr>
        <w:pStyle w:val="Odstavekseznama"/>
        <w:numPr>
          <w:ilvl w:val="0"/>
          <w:numId w:val="17"/>
        </w:numPr>
        <w:spacing w:line="276" w:lineRule="auto"/>
        <w:jc w:val="both"/>
      </w:pPr>
      <w:r w:rsidRPr="00AF3361">
        <w:rPr>
          <w:rFonts w:ascii="Arial" w:eastAsia="Arial" w:hAnsi="Arial" w:cs="Arial"/>
          <w:sz w:val="20"/>
          <w:szCs w:val="20"/>
        </w:rPr>
        <w:t xml:space="preserve">izgradnja novega nizkonapetostnega omrežja. </w:t>
      </w:r>
    </w:p>
    <w:p w14:paraId="41505090" w14:textId="77777777" w:rsidR="00F3521F" w:rsidRPr="00AF3361" w:rsidRDefault="00F3521F" w:rsidP="00224802">
      <w:pPr>
        <w:pStyle w:val="Odstavekseznama"/>
        <w:numPr>
          <w:ilvl w:val="0"/>
          <w:numId w:val="31"/>
        </w:numPr>
        <w:spacing w:line="276" w:lineRule="auto"/>
        <w:jc w:val="both"/>
        <w:rPr>
          <w:rFonts w:ascii="Arial" w:eastAsia="Arial" w:hAnsi="Arial" w:cs="Arial"/>
          <w:sz w:val="20"/>
          <w:szCs w:val="20"/>
        </w:rPr>
      </w:pPr>
      <w:r>
        <w:rPr>
          <w:rFonts w:ascii="Arial" w:eastAsia="Arial" w:hAnsi="Arial" w:cs="Arial"/>
          <w:sz w:val="20"/>
          <w:szCs w:val="20"/>
        </w:rPr>
        <w:lastRenderedPageBreak/>
        <w:t>h</w:t>
      </w:r>
      <w:r w:rsidRPr="00AF3361">
        <w:rPr>
          <w:rFonts w:ascii="Arial" w:eastAsia="Arial" w:hAnsi="Arial" w:cs="Arial"/>
          <w:sz w:val="20"/>
          <w:szCs w:val="20"/>
        </w:rPr>
        <w:t>krat</w:t>
      </w:r>
      <w:r>
        <w:rPr>
          <w:rFonts w:ascii="Arial" w:eastAsia="Arial" w:hAnsi="Arial" w:cs="Arial"/>
          <w:sz w:val="20"/>
          <w:szCs w:val="20"/>
        </w:rPr>
        <w:t>i</w:t>
      </w:r>
      <w:r w:rsidRPr="00AF3361">
        <w:rPr>
          <w:rFonts w:ascii="Arial" w:eastAsia="Arial" w:hAnsi="Arial" w:cs="Arial"/>
          <w:sz w:val="20"/>
          <w:szCs w:val="20"/>
        </w:rPr>
        <w:t xml:space="preserve"> bo predvideno tudi sofinanciranje SN kablovodov, ki so nujni za vzpostavitev delujočega omrežja za razpršen priklop OVE.</w:t>
      </w:r>
    </w:p>
    <w:p w14:paraId="412F8844" w14:textId="77777777" w:rsidR="00F3521F" w:rsidRDefault="00F3521F" w:rsidP="00224802">
      <w:pPr>
        <w:spacing w:line="276" w:lineRule="auto"/>
        <w:jc w:val="both"/>
        <w:rPr>
          <w:rFonts w:ascii="Arial" w:eastAsia="Arial" w:hAnsi="Arial" w:cs="Arial"/>
          <w:sz w:val="20"/>
          <w:szCs w:val="20"/>
        </w:rPr>
      </w:pPr>
    </w:p>
    <w:p w14:paraId="578B7E61" w14:textId="77777777" w:rsidR="00F3521F" w:rsidRPr="00A141EC" w:rsidRDefault="00F3521F" w:rsidP="00224802">
      <w:pPr>
        <w:spacing w:line="276" w:lineRule="auto"/>
        <w:jc w:val="both"/>
      </w:pPr>
      <w:r w:rsidRPr="4DB25C05">
        <w:rPr>
          <w:rFonts w:ascii="Arial" w:eastAsia="Arial" w:hAnsi="Arial" w:cs="Arial"/>
          <w:sz w:val="20"/>
          <w:szCs w:val="20"/>
        </w:rPr>
        <w:t xml:space="preserve">Predvidena sredstva obsegajo 20 mio EUR nepovratnih sredstev pobude </w:t>
      </w:r>
      <w:proofErr w:type="spellStart"/>
      <w:r w:rsidRPr="4DB25C05">
        <w:rPr>
          <w:rFonts w:ascii="Arial" w:eastAsia="Arial" w:hAnsi="Arial" w:cs="Arial"/>
          <w:sz w:val="20"/>
          <w:szCs w:val="20"/>
        </w:rPr>
        <w:t>RePowerEU</w:t>
      </w:r>
      <w:proofErr w:type="spellEnd"/>
    </w:p>
    <w:p w14:paraId="1D7C3BBD" w14:textId="77777777" w:rsidR="00F3521F" w:rsidRPr="00A141EC" w:rsidRDefault="00F3521F" w:rsidP="00224802">
      <w:pPr>
        <w:spacing w:line="276" w:lineRule="auto"/>
        <w:jc w:val="both"/>
        <w:rPr>
          <w:rFonts w:ascii="Arial" w:eastAsia="Arial" w:hAnsi="Arial" w:cs="Arial"/>
          <w:sz w:val="20"/>
          <w:szCs w:val="20"/>
        </w:rPr>
      </w:pPr>
    </w:p>
    <w:p w14:paraId="420C75BC"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Izvedbena določila (način izvajanja)</w:t>
      </w:r>
    </w:p>
    <w:p w14:paraId="730D9059" w14:textId="77777777" w:rsidR="00F3521F" w:rsidRPr="00A141EC" w:rsidRDefault="00F3521F" w:rsidP="00224802">
      <w:pPr>
        <w:spacing w:line="276" w:lineRule="auto"/>
        <w:jc w:val="both"/>
        <w:rPr>
          <w:rFonts w:ascii="Arial" w:eastAsia="Arial" w:hAnsi="Arial" w:cs="Arial"/>
          <w:sz w:val="20"/>
          <w:szCs w:val="20"/>
        </w:rPr>
      </w:pPr>
    </w:p>
    <w:p w14:paraId="6A67AB7A" w14:textId="77777777" w:rsidR="00F3521F" w:rsidRPr="00A141EC" w:rsidRDefault="00F3521F" w:rsidP="00224802">
      <w:pPr>
        <w:spacing w:line="276" w:lineRule="auto"/>
        <w:jc w:val="both"/>
      </w:pPr>
      <w:r w:rsidRPr="00A141EC">
        <w:rPr>
          <w:rFonts w:ascii="Arial" w:eastAsia="Arial" w:hAnsi="Arial" w:cs="Arial"/>
          <w:sz w:val="20"/>
          <w:szCs w:val="20"/>
        </w:rPr>
        <w:t xml:space="preserve"> V skladu z reformo na področju oskrbe z električno energijo bodo distribucijski operaterji v svojih načrtih zagotavljali preglednost glede potrebnih srednje in dolgoročnih storitev prožnosti ter vključili načrtovane naložbe v naslednjih desetih letih s posebnim poudarkom na glavni distribucijski infrastrukturi, ki je potrebna za priključitev novih proizvodnih zmogljivosti in novih odjemalcev, vključno s polnilnimi mesti za električna vozila. Načrt za razvoj omrežja vključuje tudi uporabo prilagajanja odjema, energetsko učinkovitost, objekte za shranjevanje energije ali druge vire, ki jih operater distribucijskega sistema uporablja kot alternativo širitvi sistema in oceno prostih zmogljivosti za priključevanje dodatne razpršene proizvodnje in hranilnikov energije, ki temelji na analizi zmogljivosti v celotnem distribucijskem omrežju. </w:t>
      </w:r>
    </w:p>
    <w:p w14:paraId="262A5EFC" w14:textId="77777777" w:rsidR="00F3521F" w:rsidRPr="00A141EC" w:rsidRDefault="00F3521F" w:rsidP="00224802">
      <w:pPr>
        <w:spacing w:line="276" w:lineRule="auto"/>
        <w:jc w:val="both"/>
        <w:rPr>
          <w:rFonts w:ascii="Arial" w:eastAsia="Arial" w:hAnsi="Arial" w:cs="Arial"/>
          <w:sz w:val="20"/>
          <w:szCs w:val="20"/>
        </w:rPr>
      </w:pPr>
    </w:p>
    <w:p w14:paraId="428AA018" w14:textId="77777777" w:rsidR="00F3521F" w:rsidRPr="00A141EC" w:rsidRDefault="00F3521F" w:rsidP="00224802">
      <w:pPr>
        <w:spacing w:line="276" w:lineRule="auto"/>
        <w:jc w:val="both"/>
      </w:pPr>
      <w:r w:rsidRPr="00A141EC">
        <w:rPr>
          <w:rFonts w:ascii="Arial" w:eastAsia="Arial" w:hAnsi="Arial" w:cs="Arial"/>
          <w:sz w:val="20"/>
          <w:szCs w:val="20"/>
        </w:rPr>
        <w:t xml:space="preserve">Pogoji za dodelitev sredstev in merila za izbor projektov bodo podrobneje opredeljeni z javno objavo razpisa oziroma poziva za neposredno potrditev operacij. Predlagani projekti, ki bodo izpolnjevali pogoje upravičenosti, se bodo presojali na podlagi meril za ocenjevanje. Poleg nacionalnih in evropskih pravil, ki določajo zahteve glede gradnje in posegov v okolje, bo kot pogoj za izvedbo naložb določeno tudi spoštovanje »načela, da se ne škoduje bistveno«, ki ga določa 12. člen Uredbe (EU) 2020/852 o ustanovitvi okvira za spodbujanje trajnostnih naložb. Izbrani projekti bodo morali izpolnjevati tudi pogoje iz Uredbe (EU) 2021/241, Poglavje VI, intervencijska koda 033 (pametni energetski sistemi). </w:t>
      </w:r>
    </w:p>
    <w:p w14:paraId="5B2C9B8C" w14:textId="77777777" w:rsidR="00F3521F" w:rsidRPr="00A141EC" w:rsidRDefault="00F3521F" w:rsidP="00224802">
      <w:pPr>
        <w:spacing w:line="276" w:lineRule="auto"/>
        <w:jc w:val="both"/>
        <w:rPr>
          <w:rFonts w:ascii="Arial" w:eastAsia="Arial" w:hAnsi="Arial" w:cs="Arial"/>
          <w:sz w:val="20"/>
          <w:szCs w:val="20"/>
        </w:rPr>
      </w:pPr>
    </w:p>
    <w:p w14:paraId="59583A1A" w14:textId="77777777" w:rsidR="00F3521F" w:rsidRPr="00A141EC" w:rsidRDefault="00F3521F" w:rsidP="00224802">
      <w:pPr>
        <w:spacing w:line="276" w:lineRule="auto"/>
        <w:jc w:val="both"/>
      </w:pPr>
      <w:r w:rsidRPr="00A141EC">
        <w:rPr>
          <w:rFonts w:ascii="Arial" w:eastAsia="Arial" w:hAnsi="Arial" w:cs="Arial"/>
          <w:sz w:val="20"/>
          <w:szCs w:val="20"/>
        </w:rPr>
        <w:t xml:space="preserve">Prijavitelji po tem razpisu so gospodarske družbe, ki imajo v lasti elektroenergetsko omrežje, na katerega so priključeni končni odjemalci električne energije v skladu z Zakonom o gospodarskih družbah. V skladu z relevantnimi predpisi morajo razpolagati z vsemi dovoljenji, pravicami in soglasji za izvedbo investicije. </w:t>
      </w:r>
    </w:p>
    <w:p w14:paraId="28B9D508" w14:textId="77777777" w:rsidR="00F3521F" w:rsidRPr="00A141EC" w:rsidRDefault="00F3521F" w:rsidP="00224802">
      <w:pPr>
        <w:spacing w:line="276" w:lineRule="auto"/>
        <w:jc w:val="both"/>
        <w:rPr>
          <w:rFonts w:ascii="Arial" w:eastAsia="Arial" w:hAnsi="Arial" w:cs="Arial"/>
          <w:sz w:val="20"/>
          <w:szCs w:val="20"/>
        </w:rPr>
      </w:pPr>
    </w:p>
    <w:p w14:paraId="7C2E68B9" w14:textId="77777777" w:rsidR="00F3521F" w:rsidRPr="00A141EC" w:rsidRDefault="00F3521F" w:rsidP="00224802">
      <w:pPr>
        <w:spacing w:line="276" w:lineRule="auto"/>
        <w:jc w:val="both"/>
      </w:pPr>
      <w:r w:rsidRPr="00A141EC">
        <w:rPr>
          <w:rFonts w:ascii="Arial" w:eastAsia="Arial" w:hAnsi="Arial" w:cs="Arial"/>
          <w:sz w:val="20"/>
          <w:szCs w:val="20"/>
        </w:rPr>
        <w:t xml:space="preserve">V predmetnih ukrepih te komponente, ki se navezujejo na krepitev distribucijskega omrežja, se bo proučila možnost uporabe smernic Evropske komisije o državnih pomočeh (https://ec.europa.eu/competition/state_aid/modernisation/grid_energy_en.pdf). V kolikor pogojem ne bo zadoščeno, bo priglašena nova shema državnih pomoči. </w:t>
      </w:r>
    </w:p>
    <w:p w14:paraId="1B7472BA" w14:textId="77777777" w:rsidR="00F3521F" w:rsidRPr="00A141EC" w:rsidRDefault="00F3521F" w:rsidP="00224802">
      <w:pPr>
        <w:spacing w:line="276" w:lineRule="auto"/>
        <w:jc w:val="both"/>
        <w:rPr>
          <w:rFonts w:ascii="Arial" w:eastAsia="Arial" w:hAnsi="Arial" w:cs="Arial"/>
          <w:sz w:val="20"/>
          <w:szCs w:val="20"/>
        </w:rPr>
      </w:pPr>
    </w:p>
    <w:p w14:paraId="5D62043D" w14:textId="77777777" w:rsidR="00F3521F" w:rsidRPr="00A141EC" w:rsidRDefault="00F3521F" w:rsidP="00224802">
      <w:pPr>
        <w:spacing w:line="276" w:lineRule="auto"/>
        <w:jc w:val="both"/>
        <w:rPr>
          <w:rFonts w:ascii="Arial" w:eastAsia="Calibri" w:hAnsi="Arial" w:cs="Arial"/>
          <w:sz w:val="20"/>
          <w:szCs w:val="20"/>
          <w:u w:val="single"/>
        </w:rPr>
      </w:pPr>
      <w:r w:rsidRPr="00A141EC">
        <w:rPr>
          <w:rFonts w:ascii="Arial" w:eastAsia="Calibri" w:hAnsi="Arial" w:cs="Arial"/>
          <w:sz w:val="20"/>
          <w:szCs w:val="20"/>
          <w:u w:val="single"/>
        </w:rPr>
        <w:t>Stroški:</w:t>
      </w:r>
    </w:p>
    <w:p w14:paraId="14497A9E" w14:textId="77777777" w:rsidR="00F3521F" w:rsidRPr="00A141EC" w:rsidRDefault="00F3521F" w:rsidP="00224802">
      <w:pPr>
        <w:spacing w:line="276" w:lineRule="auto"/>
        <w:jc w:val="both"/>
        <w:rPr>
          <w:rFonts w:ascii="Arial" w:eastAsia="Arial" w:hAnsi="Arial" w:cs="Arial"/>
          <w:sz w:val="20"/>
          <w:szCs w:val="20"/>
        </w:rPr>
      </w:pPr>
    </w:p>
    <w:p w14:paraId="61F1CCCC" w14:textId="77777777" w:rsidR="00F3521F" w:rsidRPr="00A141EC" w:rsidRDefault="00F3521F" w:rsidP="00224802">
      <w:pPr>
        <w:spacing w:line="276" w:lineRule="auto"/>
        <w:jc w:val="both"/>
      </w:pPr>
      <w:r w:rsidRPr="00A141EC">
        <w:rPr>
          <w:rFonts w:ascii="Arial" w:eastAsia="Arial" w:hAnsi="Arial" w:cs="Arial"/>
          <w:sz w:val="20"/>
          <w:szCs w:val="20"/>
        </w:rPr>
        <w:t xml:space="preserve">Upravičeni stroški, ki se financirajo, obsegajo: </w:t>
      </w:r>
    </w:p>
    <w:p w14:paraId="144AA04E" w14:textId="77777777" w:rsidR="00F3521F" w:rsidRPr="00A141EC" w:rsidRDefault="00F3521F" w:rsidP="00224802">
      <w:pPr>
        <w:pStyle w:val="Odstavekseznama"/>
        <w:numPr>
          <w:ilvl w:val="0"/>
          <w:numId w:val="31"/>
        </w:numPr>
        <w:spacing w:line="276" w:lineRule="auto"/>
        <w:jc w:val="both"/>
      </w:pPr>
      <w:r w:rsidRPr="00AF3361">
        <w:rPr>
          <w:rFonts w:ascii="Arial" w:eastAsia="Arial" w:hAnsi="Arial" w:cs="Arial"/>
          <w:sz w:val="20"/>
          <w:szCs w:val="20"/>
        </w:rPr>
        <w:t xml:space="preserve">stroške storitev zunanjih izvajalcev, </w:t>
      </w:r>
    </w:p>
    <w:p w14:paraId="0DF47CEC" w14:textId="77777777" w:rsidR="00F3521F" w:rsidRPr="00A141EC" w:rsidRDefault="00F3521F" w:rsidP="00224802">
      <w:pPr>
        <w:pStyle w:val="Odstavekseznama"/>
        <w:numPr>
          <w:ilvl w:val="0"/>
          <w:numId w:val="31"/>
        </w:numPr>
        <w:spacing w:line="276" w:lineRule="auto"/>
        <w:jc w:val="both"/>
      </w:pPr>
      <w:r w:rsidRPr="00AF3361">
        <w:rPr>
          <w:rFonts w:ascii="Arial" w:eastAsia="Arial" w:hAnsi="Arial" w:cs="Arial"/>
          <w:sz w:val="20"/>
          <w:szCs w:val="20"/>
        </w:rPr>
        <w:t xml:space="preserve">gradbeno, obrtniška in instalacijska (izvedbena) dela, </w:t>
      </w:r>
    </w:p>
    <w:p w14:paraId="77692021" w14:textId="77777777" w:rsidR="00F3521F" w:rsidRPr="00A141EC" w:rsidRDefault="00F3521F" w:rsidP="00224802">
      <w:pPr>
        <w:pStyle w:val="Odstavekseznama"/>
        <w:numPr>
          <w:ilvl w:val="0"/>
          <w:numId w:val="31"/>
        </w:numPr>
        <w:spacing w:line="276" w:lineRule="auto"/>
        <w:jc w:val="both"/>
      </w:pPr>
      <w:r w:rsidRPr="00AF3361">
        <w:rPr>
          <w:rFonts w:ascii="Arial" w:eastAsia="Arial" w:hAnsi="Arial" w:cs="Arial"/>
          <w:sz w:val="20"/>
          <w:szCs w:val="20"/>
        </w:rPr>
        <w:t xml:space="preserve">stroške za opremo, </w:t>
      </w:r>
    </w:p>
    <w:p w14:paraId="17028D40" w14:textId="77777777" w:rsidR="00F3521F" w:rsidRPr="00A141EC" w:rsidRDefault="00F3521F" w:rsidP="00224802">
      <w:pPr>
        <w:pStyle w:val="Odstavekseznama"/>
        <w:numPr>
          <w:ilvl w:val="0"/>
          <w:numId w:val="31"/>
        </w:numPr>
        <w:spacing w:line="276" w:lineRule="auto"/>
        <w:jc w:val="both"/>
      </w:pPr>
      <w:r w:rsidRPr="00AF3361">
        <w:rPr>
          <w:rFonts w:ascii="Arial" w:eastAsia="Arial" w:hAnsi="Arial" w:cs="Arial"/>
          <w:sz w:val="20"/>
          <w:szCs w:val="20"/>
        </w:rPr>
        <w:t xml:space="preserve">stroške drugih smiselnih ukrepov, če so nujni del za izvedbo projekta ter so bistveni za dosego ciljev projekta, </w:t>
      </w:r>
    </w:p>
    <w:p w14:paraId="57F17C15" w14:textId="77777777" w:rsidR="00F3521F" w:rsidRPr="00A141EC" w:rsidRDefault="00F3521F" w:rsidP="00224802">
      <w:pPr>
        <w:pStyle w:val="Odstavekseznama"/>
        <w:numPr>
          <w:ilvl w:val="0"/>
          <w:numId w:val="31"/>
        </w:numPr>
        <w:spacing w:line="276" w:lineRule="auto"/>
        <w:jc w:val="both"/>
      </w:pPr>
      <w:r w:rsidRPr="00AF3361">
        <w:rPr>
          <w:rFonts w:ascii="Arial" w:eastAsia="Arial" w:hAnsi="Arial" w:cs="Arial"/>
          <w:sz w:val="20"/>
          <w:szCs w:val="20"/>
        </w:rPr>
        <w:t xml:space="preserve">stroške informiranja in komuniciranja. </w:t>
      </w:r>
    </w:p>
    <w:p w14:paraId="6632156E" w14:textId="77777777" w:rsidR="00F3521F" w:rsidRPr="00A141EC" w:rsidRDefault="00F3521F" w:rsidP="00224802">
      <w:pPr>
        <w:spacing w:line="276" w:lineRule="auto"/>
        <w:jc w:val="both"/>
        <w:rPr>
          <w:rFonts w:ascii="Arial" w:eastAsia="Arial" w:hAnsi="Arial" w:cs="Arial"/>
          <w:sz w:val="20"/>
          <w:szCs w:val="20"/>
        </w:rPr>
      </w:pPr>
    </w:p>
    <w:p w14:paraId="2A6D1B11" w14:textId="77777777" w:rsidR="00F3521F" w:rsidRPr="00A141EC" w:rsidRDefault="00F3521F" w:rsidP="00224802">
      <w:pPr>
        <w:spacing w:line="276" w:lineRule="auto"/>
        <w:jc w:val="both"/>
      </w:pPr>
      <w:r w:rsidRPr="00A141EC">
        <w:rPr>
          <w:rFonts w:ascii="Arial" w:eastAsia="Arial" w:hAnsi="Arial" w:cs="Arial"/>
          <w:sz w:val="20"/>
          <w:szCs w:val="20"/>
        </w:rPr>
        <w:t xml:space="preserve">Stroški so lahko upravičeni le v okviru upravičenega namena. Sofinanciranje ne bo odobreno za nakup rabljenih naprav, pilotnih naprav in prototipnih naprav. Predmet operacije mora biti nabavljen od tretjih oseb pod tržnimi pogoji. Za tretje osebe se ne morejo šteti osebe, ki so več kot 25-odstotno lastniško ali kapitalsko povezane s prijaviteljem. </w:t>
      </w:r>
    </w:p>
    <w:p w14:paraId="36B4298D" w14:textId="77777777" w:rsidR="00F3521F" w:rsidRPr="00A141EC" w:rsidRDefault="00F3521F" w:rsidP="00224802">
      <w:pPr>
        <w:spacing w:line="276" w:lineRule="auto"/>
        <w:jc w:val="both"/>
        <w:rPr>
          <w:rFonts w:ascii="Arial" w:eastAsia="Arial" w:hAnsi="Arial" w:cs="Arial"/>
          <w:sz w:val="20"/>
          <w:szCs w:val="20"/>
        </w:rPr>
      </w:pPr>
    </w:p>
    <w:p w14:paraId="38AADFEA" w14:textId="77777777" w:rsidR="00F3521F" w:rsidRPr="00A141EC" w:rsidRDefault="00F3521F" w:rsidP="00224802">
      <w:pPr>
        <w:spacing w:line="276" w:lineRule="auto"/>
        <w:jc w:val="both"/>
      </w:pPr>
      <w:r w:rsidRPr="4DB25C05">
        <w:rPr>
          <w:rFonts w:ascii="Arial" w:eastAsia="Arial" w:hAnsi="Arial" w:cs="Arial"/>
          <w:sz w:val="20"/>
          <w:szCs w:val="20"/>
        </w:rPr>
        <w:t xml:space="preserve">Ocenjujemo, da bodo načrtovana sredstva pobude </w:t>
      </w:r>
      <w:proofErr w:type="spellStart"/>
      <w:r w:rsidRPr="4DB25C05">
        <w:rPr>
          <w:rFonts w:ascii="Arial" w:eastAsia="Arial" w:hAnsi="Arial" w:cs="Arial"/>
          <w:sz w:val="20"/>
          <w:szCs w:val="20"/>
        </w:rPr>
        <w:t>RePowerEU</w:t>
      </w:r>
      <w:proofErr w:type="spellEnd"/>
      <w:r w:rsidRPr="4DB25C05">
        <w:rPr>
          <w:rFonts w:ascii="Arial" w:eastAsia="Arial" w:hAnsi="Arial" w:cs="Arial"/>
          <w:sz w:val="20"/>
          <w:szCs w:val="20"/>
        </w:rPr>
        <w:t xml:space="preserve"> predstavljala do 30 % upravičenih stroškov investicije oziroma kot bo opredeljeno s shemo državne pomoči. Preostala sredstva, potrebna </w:t>
      </w:r>
      <w:r w:rsidRPr="4DB25C05">
        <w:rPr>
          <w:rFonts w:ascii="Arial" w:eastAsia="Arial" w:hAnsi="Arial" w:cs="Arial"/>
          <w:sz w:val="20"/>
          <w:szCs w:val="20"/>
        </w:rPr>
        <w:lastRenderedPageBreak/>
        <w:t xml:space="preserve">za izvedbo investicije, mora zagotavljati investitor. Natančna stopnja financiranja bo določena v javnem razpisu in bo predhodno usklajena z Agencijo za energijo. </w:t>
      </w:r>
    </w:p>
    <w:p w14:paraId="0E5CD7BF" w14:textId="77777777" w:rsidR="00F3521F" w:rsidRPr="00A141EC" w:rsidRDefault="00F3521F" w:rsidP="00224802">
      <w:pPr>
        <w:spacing w:line="276" w:lineRule="auto"/>
        <w:jc w:val="both"/>
        <w:rPr>
          <w:rFonts w:ascii="Arial" w:eastAsia="Arial" w:hAnsi="Arial" w:cs="Arial"/>
          <w:sz w:val="20"/>
          <w:szCs w:val="20"/>
        </w:rPr>
      </w:pPr>
    </w:p>
    <w:p w14:paraId="1ACD75A8" w14:textId="77777777" w:rsidR="00F3521F" w:rsidRPr="00A141EC" w:rsidRDefault="00F3521F" w:rsidP="00224802">
      <w:pPr>
        <w:spacing w:line="276" w:lineRule="auto"/>
        <w:jc w:val="both"/>
        <w:rPr>
          <w:rFonts w:ascii="Arial" w:eastAsia="Calibri" w:hAnsi="Arial" w:cs="Arial"/>
          <w:sz w:val="20"/>
          <w:szCs w:val="20"/>
          <w:u w:val="single"/>
        </w:rPr>
      </w:pPr>
      <w:proofErr w:type="spellStart"/>
      <w:r w:rsidRPr="00A141EC">
        <w:rPr>
          <w:rFonts w:ascii="Arial" w:eastAsia="Calibri" w:hAnsi="Arial" w:cs="Arial"/>
          <w:sz w:val="20"/>
          <w:szCs w:val="20"/>
          <w:u w:val="single"/>
        </w:rPr>
        <w:t>Časovnica</w:t>
      </w:r>
      <w:proofErr w:type="spellEnd"/>
    </w:p>
    <w:p w14:paraId="57277B82" w14:textId="77777777" w:rsidR="00F3521F" w:rsidRPr="00A141EC" w:rsidRDefault="00F3521F" w:rsidP="00224802">
      <w:pPr>
        <w:spacing w:line="276" w:lineRule="auto"/>
        <w:jc w:val="both"/>
        <w:rPr>
          <w:rFonts w:ascii="Arial" w:eastAsia="Arial" w:hAnsi="Arial" w:cs="Arial"/>
          <w:sz w:val="20"/>
          <w:szCs w:val="20"/>
        </w:rPr>
      </w:pPr>
    </w:p>
    <w:p w14:paraId="20B9FD06" w14:textId="77777777" w:rsidR="00F3521F" w:rsidRDefault="00F3521F" w:rsidP="00224802">
      <w:pPr>
        <w:spacing w:line="276" w:lineRule="auto"/>
        <w:jc w:val="both"/>
        <w:rPr>
          <w:rFonts w:ascii="Arial" w:eastAsia="Arial" w:hAnsi="Arial" w:cs="Arial"/>
          <w:sz w:val="20"/>
          <w:szCs w:val="20"/>
        </w:rPr>
      </w:pPr>
      <w:r w:rsidRPr="00A141EC">
        <w:rPr>
          <w:rFonts w:ascii="Arial" w:eastAsia="Arial" w:hAnsi="Arial" w:cs="Arial"/>
          <w:sz w:val="20"/>
          <w:szCs w:val="20"/>
        </w:rPr>
        <w:t>2024: objava javnega razpisa</w:t>
      </w:r>
    </w:p>
    <w:p w14:paraId="1A2C9E02" w14:textId="77777777" w:rsidR="00F3521F" w:rsidRPr="00A141EC" w:rsidRDefault="00F3521F" w:rsidP="00224802">
      <w:pPr>
        <w:spacing w:line="276" w:lineRule="auto"/>
        <w:jc w:val="both"/>
        <w:rPr>
          <w:rFonts w:ascii="Arial" w:eastAsia="Arial" w:hAnsi="Arial" w:cs="Arial"/>
          <w:sz w:val="20"/>
          <w:szCs w:val="20"/>
        </w:rPr>
      </w:pPr>
    </w:p>
    <w:p w14:paraId="3CB66980" w14:textId="77777777" w:rsidR="00F3521F" w:rsidRPr="00A141EC" w:rsidRDefault="00F3521F" w:rsidP="00224802">
      <w:pPr>
        <w:spacing w:line="276" w:lineRule="auto"/>
        <w:jc w:val="both"/>
        <w:rPr>
          <w:rFonts w:ascii="Arial" w:eastAsia="Arial" w:hAnsi="Arial" w:cs="Arial"/>
          <w:sz w:val="20"/>
          <w:szCs w:val="20"/>
        </w:rPr>
      </w:pPr>
    </w:p>
    <w:p w14:paraId="3CFA24DF" w14:textId="77777777" w:rsidR="00F3521F" w:rsidRPr="00A141EC" w:rsidRDefault="00F3521F" w:rsidP="00F3521F">
      <w:pPr>
        <w:jc w:val="both"/>
        <w:rPr>
          <w:rFonts w:ascii="Arial" w:eastAsia="Calibri" w:hAnsi="Arial" w:cs="Arial"/>
          <w:sz w:val="20"/>
          <w:szCs w:val="20"/>
          <w:u w:val="single"/>
        </w:rPr>
      </w:pPr>
      <w:r w:rsidRPr="00A141EC">
        <w:rPr>
          <w:rFonts w:ascii="Arial" w:eastAsia="Calibri" w:hAnsi="Arial" w:cs="Arial"/>
          <w:sz w:val="20"/>
          <w:szCs w:val="20"/>
          <w:u w:val="single"/>
        </w:rPr>
        <w:t xml:space="preserve">Ciljne skupine </w:t>
      </w:r>
    </w:p>
    <w:p w14:paraId="636562E4" w14:textId="77777777" w:rsidR="00F3521F" w:rsidRPr="00A141EC" w:rsidRDefault="00F3521F" w:rsidP="00F3521F">
      <w:pPr>
        <w:jc w:val="both"/>
        <w:rPr>
          <w:rFonts w:ascii="Arial" w:eastAsia="Arial" w:hAnsi="Arial" w:cs="Arial"/>
          <w:sz w:val="20"/>
          <w:szCs w:val="20"/>
        </w:rPr>
      </w:pPr>
    </w:p>
    <w:p w14:paraId="438FA38A" w14:textId="77777777" w:rsidR="00F3521F" w:rsidRDefault="00F3521F" w:rsidP="00F3521F">
      <w:pPr>
        <w:jc w:val="both"/>
        <w:rPr>
          <w:rFonts w:ascii="Arial" w:eastAsia="Arial" w:hAnsi="Arial" w:cs="Arial"/>
          <w:sz w:val="20"/>
          <w:szCs w:val="20"/>
        </w:rPr>
      </w:pPr>
      <w:r w:rsidRPr="00A141EC">
        <w:rPr>
          <w:rFonts w:ascii="Arial" w:eastAsia="Arial" w:hAnsi="Arial" w:cs="Arial"/>
          <w:sz w:val="20"/>
          <w:szCs w:val="20"/>
        </w:rPr>
        <w:t>Elektro-distribucijska podjetja</w:t>
      </w:r>
    </w:p>
    <w:p w14:paraId="7D424A44" w14:textId="77777777" w:rsidR="00F3521F" w:rsidRPr="00A141EC" w:rsidRDefault="00F3521F" w:rsidP="00F3521F">
      <w:pPr>
        <w:jc w:val="both"/>
      </w:pPr>
    </w:p>
    <w:p w14:paraId="73281407" w14:textId="77777777" w:rsidR="00F3521F" w:rsidRPr="00A141EC" w:rsidRDefault="00F3521F" w:rsidP="00F3521F">
      <w:pPr>
        <w:jc w:val="both"/>
        <w:rPr>
          <w:rFonts w:ascii="Arial" w:eastAsia="Arial" w:hAnsi="Arial" w:cs="Arial"/>
          <w:sz w:val="20"/>
          <w:szCs w:val="20"/>
        </w:rPr>
      </w:pPr>
    </w:p>
    <w:p w14:paraId="63953E29" w14:textId="77777777" w:rsidR="00F3521F" w:rsidRPr="003226E1" w:rsidRDefault="00F3521F" w:rsidP="003226E1">
      <w:pPr>
        <w:numPr>
          <w:ilvl w:val="0"/>
          <w:numId w:val="41"/>
        </w:numPr>
        <w:overflowPunct w:val="0"/>
        <w:autoSpaceDE w:val="0"/>
        <w:autoSpaceDN w:val="0"/>
        <w:adjustRightInd w:val="0"/>
        <w:jc w:val="both"/>
        <w:textAlignment w:val="baseline"/>
        <w:rPr>
          <w:rFonts w:ascii="Arial" w:hAnsi="Arial" w:cs="Arial"/>
          <w:b/>
          <w:bCs/>
          <w:i/>
          <w:sz w:val="22"/>
          <w:u w:val="single"/>
        </w:rPr>
      </w:pPr>
      <w:r w:rsidRPr="003226E1">
        <w:rPr>
          <w:rFonts w:ascii="Arial" w:hAnsi="Arial" w:cs="Arial"/>
          <w:b/>
          <w:bCs/>
          <w:i/>
          <w:sz w:val="22"/>
          <w:u w:val="single"/>
        </w:rPr>
        <w:t xml:space="preserve">Infrastruktura za alternativna goriva v prometu in </w:t>
      </w:r>
      <w:proofErr w:type="spellStart"/>
      <w:r w:rsidRPr="003226E1">
        <w:rPr>
          <w:rFonts w:ascii="Arial" w:hAnsi="Arial" w:cs="Arial"/>
          <w:b/>
          <w:bCs/>
          <w:i/>
          <w:sz w:val="22"/>
          <w:u w:val="single"/>
        </w:rPr>
        <w:t>brezemisijska</w:t>
      </w:r>
      <w:proofErr w:type="spellEnd"/>
      <w:r w:rsidRPr="003226E1">
        <w:rPr>
          <w:rFonts w:ascii="Arial" w:hAnsi="Arial" w:cs="Arial"/>
          <w:b/>
          <w:bCs/>
          <w:i/>
          <w:sz w:val="22"/>
          <w:u w:val="single"/>
        </w:rPr>
        <w:t xml:space="preserve"> mobilnost</w:t>
      </w:r>
    </w:p>
    <w:p w14:paraId="6F7EA134" w14:textId="77777777" w:rsidR="00F3521F" w:rsidRPr="00A141EC" w:rsidRDefault="00F3521F" w:rsidP="00F3521F">
      <w:pPr>
        <w:jc w:val="both"/>
        <w:rPr>
          <w:rFonts w:ascii="Arial" w:eastAsia="Arial" w:hAnsi="Arial" w:cs="Arial"/>
          <w:sz w:val="20"/>
          <w:szCs w:val="20"/>
        </w:rPr>
      </w:pPr>
    </w:p>
    <w:p w14:paraId="67FB40D3"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Ključni izzivi</w:t>
      </w:r>
    </w:p>
    <w:p w14:paraId="2CF2BF16" w14:textId="5C0A5CAB" w:rsidR="00F3521F" w:rsidRDefault="00F3521F"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Zaradi prepletenosti investicijskih in drugih ukrepov, ki jih je potrebno izvesti tako na elektro-energetskem kot prometnem omrežju, je nujno, da država za različne ciljne skupine vzpostavi ustrezno podporno shemo, ki bo ciljno usmerjala javna sredstva v investicije na področju infrastrukture za alternativna goriva v prometu in </w:t>
      </w:r>
      <w:proofErr w:type="spellStart"/>
      <w:r w:rsidRPr="00A141EC">
        <w:rPr>
          <w:rFonts w:ascii="Arial" w:eastAsia="Arial" w:hAnsi="Arial" w:cs="Arial"/>
          <w:sz w:val="20"/>
          <w:szCs w:val="20"/>
        </w:rPr>
        <w:t>brezemisijskih</w:t>
      </w:r>
      <w:proofErr w:type="spellEnd"/>
      <w:r w:rsidRPr="00A141EC">
        <w:rPr>
          <w:rFonts w:ascii="Arial" w:eastAsia="Arial" w:hAnsi="Arial" w:cs="Arial"/>
          <w:sz w:val="20"/>
          <w:szCs w:val="20"/>
        </w:rPr>
        <w:t xml:space="preserve"> vozil, pri tem pa upoštevala morebitno prisotnost elementov državne pomoči in to ustrezno regulirala. Pri tem Slovenija prepoznava pomanjkljivo razpoložljivost stabilnih finančnih virov, ki so na voljo za tovrstne ukrepe, zato je nujno, da se v okviru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del sredstev nameni za investicije v promet brez emisij. S tem bo Slovenija sledila priporočilom Sveta v zvezi z nacionalnim reformnim programom Slovenije za leto 2022 in mnenju Sveta o programu stabilnosti Slovenije za leto 2022 ter hitreje dosegla zastavljene nacionalne cilje tako na področju vozil s pogonom na alternativna goriva kot tudi polnilne ali oskrbovalne infrastrukture, ki jih je v skladu s še veljavno Direktivo (EU) 2014/94/EU o vzpostavitvi infrastrukture za alternativna goriva določila v nacionalnem okviru politike.</w:t>
      </w:r>
    </w:p>
    <w:p w14:paraId="149202F6" w14:textId="77777777" w:rsidR="00CE6270" w:rsidRDefault="00CE6270" w:rsidP="00224802">
      <w:pPr>
        <w:tabs>
          <w:tab w:val="left" w:pos="284"/>
        </w:tabs>
        <w:spacing w:line="276" w:lineRule="auto"/>
        <w:jc w:val="both"/>
        <w:rPr>
          <w:rFonts w:ascii="Arial" w:eastAsia="Arial" w:hAnsi="Arial" w:cs="Arial"/>
          <w:sz w:val="20"/>
          <w:szCs w:val="20"/>
        </w:rPr>
      </w:pPr>
    </w:p>
    <w:p w14:paraId="77998010" w14:textId="45978186" w:rsidR="00F3521F" w:rsidRDefault="00F3521F" w:rsidP="00224802">
      <w:pPr>
        <w:tabs>
          <w:tab w:val="left" w:pos="284"/>
        </w:tabs>
        <w:spacing w:line="276" w:lineRule="auto"/>
        <w:jc w:val="both"/>
        <w:rPr>
          <w:rFonts w:ascii="Arial" w:eastAsia="Arial" w:hAnsi="Arial" w:cs="Arial"/>
          <w:sz w:val="20"/>
          <w:szCs w:val="20"/>
        </w:rPr>
      </w:pPr>
      <w:r>
        <w:rPr>
          <w:rFonts w:ascii="Arial" w:eastAsia="Arial" w:hAnsi="Arial" w:cs="Arial"/>
          <w:sz w:val="20"/>
          <w:szCs w:val="20"/>
        </w:rPr>
        <w:t xml:space="preserve">Javni potniški promet je hrbtenica trajnostne mobilnosti, zato želi Slovenija prehod na </w:t>
      </w:r>
      <w:proofErr w:type="spellStart"/>
      <w:r>
        <w:rPr>
          <w:rFonts w:ascii="Arial" w:eastAsia="Arial" w:hAnsi="Arial" w:cs="Arial"/>
          <w:sz w:val="20"/>
          <w:szCs w:val="20"/>
        </w:rPr>
        <w:t>brezemisijska</w:t>
      </w:r>
      <w:proofErr w:type="spellEnd"/>
      <w:r>
        <w:rPr>
          <w:rFonts w:ascii="Arial" w:eastAsia="Arial" w:hAnsi="Arial" w:cs="Arial"/>
          <w:sz w:val="20"/>
          <w:szCs w:val="20"/>
        </w:rPr>
        <w:t xml:space="preserve"> vozila še posebej spodbujati v tem sektorju. Za </w:t>
      </w:r>
      <w:r w:rsidRPr="00CE6270">
        <w:rPr>
          <w:rFonts w:ascii="Arial" w:eastAsia="Arial" w:hAnsi="Arial" w:cs="Arial"/>
          <w:sz w:val="20"/>
          <w:szCs w:val="20"/>
        </w:rPr>
        <w:t xml:space="preserve">ta namen je v okviru večletnega finančnega okvirja za obdobje 2021-2027 načrtovana poraba dela sredstev kohezijske politike v okviru izvajanja gospodarske javne službe mestnega linijskega avtobusnega potniškega prometa. Hkrati Slovenija na področju prehoda na </w:t>
      </w:r>
      <w:proofErr w:type="spellStart"/>
      <w:r w:rsidRPr="00CE6270">
        <w:rPr>
          <w:rFonts w:ascii="Arial" w:eastAsia="Arial" w:hAnsi="Arial" w:cs="Arial"/>
          <w:sz w:val="20"/>
          <w:szCs w:val="20"/>
        </w:rPr>
        <w:t>brezemisijsko</w:t>
      </w:r>
      <w:proofErr w:type="spellEnd"/>
      <w:r w:rsidRPr="00CE6270">
        <w:rPr>
          <w:rFonts w:ascii="Arial" w:eastAsia="Arial" w:hAnsi="Arial" w:cs="Arial"/>
          <w:sz w:val="20"/>
          <w:szCs w:val="20"/>
        </w:rPr>
        <w:t xml:space="preserve"> mobilnost izrazito zaostaja glede na cilje, ki so zapisani v nacionalni Strategiji na področju razvoja trga za vzpostavitev ustrezne infrastrukture v zvezi z alternativnimi gorivi v prometnem sektorju v Republiki Sloveniji (Strategija). V Sloveniji je bilo konec leta 2022 skupaj registriranih 1.440.897 vozil</w:t>
      </w:r>
      <w:r w:rsidR="00DC300C" w:rsidRPr="00CE6270">
        <w:rPr>
          <w:rFonts w:ascii="Arial" w:eastAsia="Arial" w:hAnsi="Arial" w:cs="Arial"/>
          <w:sz w:val="20"/>
          <w:szCs w:val="20"/>
        </w:rPr>
        <w:t xml:space="preserve"> kategorij M1, M2, M3</w:t>
      </w:r>
      <w:r w:rsidRPr="00CE6270">
        <w:rPr>
          <w:rFonts w:ascii="Arial" w:eastAsia="Arial" w:hAnsi="Arial" w:cs="Arial"/>
          <w:sz w:val="20"/>
          <w:szCs w:val="20"/>
        </w:rPr>
        <w:t>,</w:t>
      </w:r>
      <w:r w:rsidR="00DC300C" w:rsidRPr="00CE6270">
        <w:rPr>
          <w:rFonts w:ascii="Arial" w:eastAsia="Arial" w:hAnsi="Arial" w:cs="Arial"/>
          <w:sz w:val="20"/>
          <w:szCs w:val="20"/>
        </w:rPr>
        <w:t xml:space="preserve"> N1, N2 in N3 -</w:t>
      </w:r>
      <w:r w:rsidRPr="00CE6270">
        <w:rPr>
          <w:rFonts w:ascii="Arial" w:eastAsia="Arial" w:hAnsi="Arial" w:cs="Arial"/>
          <w:sz w:val="20"/>
          <w:szCs w:val="20"/>
        </w:rPr>
        <w:t xml:space="preserve"> od tega le 11.800 električnih vozil (</w:t>
      </w:r>
      <w:r w:rsidR="00DC300C" w:rsidRPr="00CE6270">
        <w:rPr>
          <w:rFonts w:ascii="Arial" w:eastAsia="Arial" w:hAnsi="Arial" w:cs="Arial"/>
          <w:sz w:val="20"/>
          <w:szCs w:val="20"/>
        </w:rPr>
        <w:t xml:space="preserve">baterijska električna vozila – BEV, </w:t>
      </w:r>
      <w:r w:rsidRPr="00CE6270">
        <w:rPr>
          <w:rFonts w:ascii="Arial" w:eastAsia="Arial" w:hAnsi="Arial" w:cs="Arial"/>
          <w:sz w:val="20"/>
          <w:szCs w:val="20"/>
        </w:rPr>
        <w:t>skupaj s priključnimi hibridi</w:t>
      </w:r>
      <w:r w:rsidR="00CE6270" w:rsidRPr="00CE6270">
        <w:rPr>
          <w:rFonts w:ascii="Arial" w:eastAsia="Arial" w:hAnsi="Arial" w:cs="Arial"/>
          <w:sz w:val="20"/>
          <w:szCs w:val="20"/>
        </w:rPr>
        <w:t xml:space="preserve"> - PHEV</w:t>
      </w:r>
      <w:r w:rsidRPr="00CE6270">
        <w:rPr>
          <w:rFonts w:ascii="Arial" w:eastAsia="Arial" w:hAnsi="Arial" w:cs="Arial"/>
          <w:sz w:val="20"/>
          <w:szCs w:val="20"/>
        </w:rPr>
        <w:t>), kar znaša le 0,82% voznega parka</w:t>
      </w:r>
      <w:r w:rsidR="00DC300C" w:rsidRPr="00CE6270">
        <w:rPr>
          <w:rFonts w:ascii="Arial" w:eastAsia="Arial" w:hAnsi="Arial" w:cs="Arial"/>
          <w:sz w:val="20"/>
          <w:szCs w:val="20"/>
        </w:rPr>
        <w:t>.</w:t>
      </w:r>
      <w:r w:rsidRPr="00CE6270">
        <w:rPr>
          <w:rFonts w:ascii="Arial" w:eastAsia="Arial" w:hAnsi="Arial" w:cs="Arial"/>
          <w:sz w:val="20"/>
          <w:szCs w:val="20"/>
        </w:rPr>
        <w:t xml:space="preserve"> Glede na cilje v Strategiji bi moralo število registriranih </w:t>
      </w:r>
      <w:r w:rsidR="00DC300C" w:rsidRPr="00CE6270">
        <w:rPr>
          <w:rFonts w:ascii="Arial" w:eastAsia="Arial" w:hAnsi="Arial" w:cs="Arial"/>
          <w:sz w:val="20"/>
          <w:szCs w:val="20"/>
        </w:rPr>
        <w:t xml:space="preserve">električnih </w:t>
      </w:r>
      <w:r w:rsidRPr="00CE6270">
        <w:rPr>
          <w:rFonts w:ascii="Arial" w:eastAsia="Arial" w:hAnsi="Arial" w:cs="Arial"/>
          <w:sz w:val="20"/>
          <w:szCs w:val="20"/>
        </w:rPr>
        <w:t>vozil do leta 2025 znašati 69.972 in do leta 2030 213.007 vozil.</w:t>
      </w:r>
      <w:r w:rsidR="00DC300C" w:rsidRPr="00CE6270">
        <w:rPr>
          <w:rFonts w:ascii="Arial" w:eastAsia="Arial" w:hAnsi="Arial" w:cs="Arial"/>
          <w:sz w:val="20"/>
          <w:szCs w:val="20"/>
        </w:rPr>
        <w:t xml:space="preserve"> V Sloveniji je bilo konec leta 2022 registriranih 8.290 baterijskih električnih vozil (BEV), kar znaša le 0,58 % slovenskega</w:t>
      </w:r>
      <w:r w:rsidR="00DC300C">
        <w:rPr>
          <w:rFonts w:ascii="Arial" w:eastAsia="Arial" w:hAnsi="Arial" w:cs="Arial"/>
          <w:sz w:val="20"/>
          <w:szCs w:val="20"/>
        </w:rPr>
        <w:t xml:space="preserve"> voznega parka.</w:t>
      </w:r>
    </w:p>
    <w:p w14:paraId="6050C0CD" w14:textId="77777777" w:rsidR="00CE6270" w:rsidRDefault="00CE6270" w:rsidP="00224802">
      <w:pPr>
        <w:tabs>
          <w:tab w:val="left" w:pos="284"/>
        </w:tabs>
        <w:spacing w:line="276" w:lineRule="auto"/>
        <w:jc w:val="both"/>
        <w:rPr>
          <w:rFonts w:ascii="Arial" w:eastAsia="Arial" w:hAnsi="Arial" w:cs="Arial"/>
          <w:sz w:val="20"/>
          <w:szCs w:val="20"/>
        </w:rPr>
      </w:pPr>
    </w:p>
    <w:p w14:paraId="56D2D42E" w14:textId="46442414" w:rsidR="00F3521F" w:rsidRDefault="00F3521F" w:rsidP="00224802">
      <w:pPr>
        <w:tabs>
          <w:tab w:val="left" w:pos="284"/>
        </w:tabs>
        <w:spacing w:line="276" w:lineRule="auto"/>
        <w:jc w:val="both"/>
        <w:rPr>
          <w:rFonts w:ascii="Arial" w:eastAsia="Arial" w:hAnsi="Arial" w:cs="Arial"/>
          <w:sz w:val="20"/>
          <w:szCs w:val="20"/>
        </w:rPr>
      </w:pPr>
      <w:r>
        <w:rPr>
          <w:rFonts w:ascii="Arial" w:eastAsia="Arial" w:hAnsi="Arial" w:cs="Arial"/>
          <w:sz w:val="20"/>
          <w:szCs w:val="20"/>
        </w:rPr>
        <w:t>Z</w:t>
      </w:r>
      <w:r w:rsidRPr="00722FC5">
        <w:rPr>
          <w:rFonts w:ascii="Arial" w:eastAsia="Arial" w:hAnsi="Arial" w:cs="Arial"/>
          <w:sz w:val="20"/>
          <w:szCs w:val="20"/>
        </w:rPr>
        <w:t xml:space="preserve">a Slovenijo je </w:t>
      </w:r>
      <w:r>
        <w:rPr>
          <w:rFonts w:ascii="Arial" w:eastAsia="Arial" w:hAnsi="Arial" w:cs="Arial"/>
          <w:sz w:val="20"/>
          <w:szCs w:val="20"/>
        </w:rPr>
        <w:t xml:space="preserve">prav tako </w:t>
      </w:r>
      <w:r w:rsidRPr="00722FC5">
        <w:rPr>
          <w:rFonts w:ascii="Arial" w:eastAsia="Arial" w:hAnsi="Arial" w:cs="Arial"/>
          <w:sz w:val="20"/>
          <w:szCs w:val="20"/>
        </w:rPr>
        <w:t xml:space="preserve">značilna razpršena in </w:t>
      </w:r>
      <w:r>
        <w:rPr>
          <w:rFonts w:ascii="Arial" w:eastAsia="Arial" w:hAnsi="Arial" w:cs="Arial"/>
          <w:sz w:val="20"/>
          <w:szCs w:val="20"/>
        </w:rPr>
        <w:t>neenakomerna</w:t>
      </w:r>
      <w:r w:rsidRPr="00722FC5">
        <w:rPr>
          <w:rFonts w:ascii="Arial" w:eastAsia="Arial" w:hAnsi="Arial" w:cs="Arial"/>
          <w:sz w:val="20"/>
          <w:szCs w:val="20"/>
        </w:rPr>
        <w:t xml:space="preserve"> poselitev. Prebivalstvo je zgoščeno v večjih urbanih središčih,</w:t>
      </w:r>
      <w:r>
        <w:rPr>
          <w:rFonts w:ascii="Arial" w:eastAsia="Arial" w:hAnsi="Arial" w:cs="Arial"/>
          <w:sz w:val="20"/>
          <w:szCs w:val="20"/>
        </w:rPr>
        <w:t xml:space="preserve"> kotlinah, dolinah, nižinah in ob obali,</w:t>
      </w:r>
      <w:r w:rsidRPr="00722FC5">
        <w:rPr>
          <w:rFonts w:ascii="Arial" w:eastAsia="Arial" w:hAnsi="Arial" w:cs="Arial"/>
          <w:sz w:val="20"/>
          <w:szCs w:val="20"/>
        </w:rPr>
        <w:t xml:space="preserve"> reliefno razgibana območja s slabšimi naravnogeografskimi razmerami in prometno težje dostopna območja pa so redkeje poseljena. V letu 2021 so v Sloveniji na kvadratnem kilometru površine </w:t>
      </w:r>
      <w:r>
        <w:rPr>
          <w:rFonts w:ascii="Arial" w:eastAsia="Arial" w:hAnsi="Arial" w:cs="Arial"/>
          <w:sz w:val="20"/>
          <w:szCs w:val="20"/>
        </w:rPr>
        <w:t xml:space="preserve">v povprečju živeli </w:t>
      </w:r>
      <w:r w:rsidRPr="00722FC5">
        <w:rPr>
          <w:rFonts w:ascii="Arial" w:eastAsia="Arial" w:hAnsi="Arial" w:cs="Arial"/>
          <w:sz w:val="20"/>
          <w:szCs w:val="20"/>
        </w:rPr>
        <w:t>104 prebivalci.</w:t>
      </w:r>
      <w:r>
        <w:rPr>
          <w:rFonts w:ascii="Arial" w:eastAsia="Arial" w:hAnsi="Arial" w:cs="Arial"/>
          <w:sz w:val="20"/>
          <w:szCs w:val="20"/>
        </w:rPr>
        <w:t xml:space="preserve"> Vrzel v zaostanku države pri prehodu na </w:t>
      </w:r>
      <w:proofErr w:type="spellStart"/>
      <w:r>
        <w:rPr>
          <w:rFonts w:ascii="Arial" w:eastAsia="Arial" w:hAnsi="Arial" w:cs="Arial"/>
          <w:sz w:val="20"/>
          <w:szCs w:val="20"/>
        </w:rPr>
        <w:t>brezemisijska</w:t>
      </w:r>
      <w:proofErr w:type="spellEnd"/>
      <w:r>
        <w:rPr>
          <w:rFonts w:ascii="Arial" w:eastAsia="Arial" w:hAnsi="Arial" w:cs="Arial"/>
          <w:sz w:val="20"/>
          <w:szCs w:val="20"/>
        </w:rPr>
        <w:t xml:space="preserve"> vozila želimo odpraviti tudi z ukrepom dodeljevanja finančnih spodbud za nakup </w:t>
      </w:r>
      <w:proofErr w:type="spellStart"/>
      <w:r>
        <w:rPr>
          <w:rFonts w:ascii="Arial" w:eastAsia="Arial" w:hAnsi="Arial" w:cs="Arial"/>
          <w:sz w:val="20"/>
          <w:szCs w:val="20"/>
        </w:rPr>
        <w:t>brezemisijskih</w:t>
      </w:r>
      <w:proofErr w:type="spellEnd"/>
      <w:r>
        <w:rPr>
          <w:rFonts w:ascii="Arial" w:eastAsia="Arial" w:hAnsi="Arial" w:cs="Arial"/>
          <w:sz w:val="20"/>
          <w:szCs w:val="20"/>
        </w:rPr>
        <w:t xml:space="preserve"> vozil tako fizičnim kot pravnim osebam, ne glede na obliko lastnine (javna/zasebna), saj bo primarno vodilo državnega in lokalnih načrtov za vzpostavitev polnilne infrastrukture zagotavljanje dovolj razvejane in zmogljive polnilne infrastrukture v državi. Po napovedih slovenskega operaterja prenosnega omrežja bo v prihodnje večina polnjenja (70% - 80%) električnih vozil potekala na zasebni polnilni infrastrukturi – doma ali v službi pri delodajalcih. Le v primerih, ko bodo električna vozila parkirana dalj časa, bo mogoče krmiliti odjem električne energije iz omrežja, kar </w:t>
      </w:r>
      <w:r>
        <w:rPr>
          <w:rFonts w:ascii="Arial" w:eastAsia="Arial" w:hAnsi="Arial" w:cs="Arial"/>
          <w:sz w:val="20"/>
          <w:szCs w:val="20"/>
        </w:rPr>
        <w:lastRenderedPageBreak/>
        <w:t xml:space="preserve">je nujno potrebno za vzdržnost elektroenergetskega sistema. Koncept dolgotrajnega, počasnega polnjenja doma in v službi ter pogoji za integracijo zasebne polnilne infrastrukture v elektroenergetski sistem so pojasnjeni na spletni strani </w:t>
      </w:r>
      <w:r w:rsidRPr="000C2C9D">
        <w:rPr>
          <w:rFonts w:ascii="Arial" w:eastAsia="Arial" w:hAnsi="Arial" w:cs="Arial"/>
          <w:sz w:val="20"/>
          <w:szCs w:val="20"/>
        </w:rPr>
        <w:t>sistemsk</w:t>
      </w:r>
      <w:r>
        <w:rPr>
          <w:rFonts w:ascii="Arial" w:eastAsia="Arial" w:hAnsi="Arial" w:cs="Arial"/>
          <w:sz w:val="20"/>
          <w:szCs w:val="20"/>
        </w:rPr>
        <w:t>ega</w:t>
      </w:r>
      <w:r w:rsidRPr="000C2C9D">
        <w:rPr>
          <w:rFonts w:ascii="Arial" w:eastAsia="Arial" w:hAnsi="Arial" w:cs="Arial"/>
          <w:sz w:val="20"/>
          <w:szCs w:val="20"/>
        </w:rPr>
        <w:t xml:space="preserve"> operater</w:t>
      </w:r>
      <w:r>
        <w:rPr>
          <w:rFonts w:ascii="Arial" w:eastAsia="Arial" w:hAnsi="Arial" w:cs="Arial"/>
          <w:sz w:val="20"/>
          <w:szCs w:val="20"/>
        </w:rPr>
        <w:t>ja</w:t>
      </w:r>
      <w:r w:rsidRPr="000C2C9D">
        <w:rPr>
          <w:rFonts w:ascii="Arial" w:eastAsia="Arial" w:hAnsi="Arial" w:cs="Arial"/>
          <w:sz w:val="20"/>
          <w:szCs w:val="20"/>
        </w:rPr>
        <w:t xml:space="preserve"> prenosnega električnega omrežja</w:t>
      </w:r>
      <w:r>
        <w:rPr>
          <w:rFonts w:ascii="Arial" w:eastAsia="Arial" w:hAnsi="Arial" w:cs="Arial"/>
          <w:sz w:val="20"/>
          <w:szCs w:val="20"/>
        </w:rPr>
        <w:t xml:space="preserve"> v Sloveniji</w:t>
      </w:r>
      <w:r>
        <w:rPr>
          <w:rStyle w:val="Sprotnaopomba-sklic"/>
          <w:rFonts w:ascii="Arial" w:eastAsia="Arial" w:hAnsi="Arial" w:cs="Arial"/>
          <w:sz w:val="20"/>
          <w:szCs w:val="20"/>
        </w:rPr>
        <w:footnoteReference w:id="1"/>
      </w:r>
      <w:r>
        <w:rPr>
          <w:rFonts w:ascii="Arial" w:eastAsia="Arial" w:hAnsi="Arial" w:cs="Arial"/>
          <w:sz w:val="20"/>
          <w:szCs w:val="20"/>
        </w:rPr>
        <w:t>. Za zagotavljanje ustrezne polnilne infrastrukture, ki bo omogočala počasno polnjenje vozil doma ali v službi in bo tehnološko ustrezna za krmiljenje odjema električne energije, smo oblikovali ukrep spodbujanja postavitve polnilne infrastrukture za električna vozila, ki bo za uporabo v zasebne namene na voljo tako zasebnim kot javnim investitorjem.</w:t>
      </w:r>
    </w:p>
    <w:p w14:paraId="3F28EC48" w14:textId="77777777" w:rsidR="00F3521F" w:rsidRPr="00A141EC" w:rsidRDefault="00F3521F" w:rsidP="00224802">
      <w:pPr>
        <w:tabs>
          <w:tab w:val="left" w:pos="284"/>
        </w:tabs>
        <w:spacing w:line="276" w:lineRule="auto"/>
        <w:jc w:val="both"/>
        <w:rPr>
          <w:rFonts w:ascii="Arial" w:eastAsia="Arial" w:hAnsi="Arial" w:cs="Arial"/>
          <w:sz w:val="20"/>
          <w:szCs w:val="20"/>
        </w:rPr>
      </w:pPr>
    </w:p>
    <w:p w14:paraId="7122D7FA"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Cilji</w:t>
      </w:r>
    </w:p>
    <w:p w14:paraId="60C487E8" w14:textId="77777777" w:rsidR="00F3521F" w:rsidRPr="00A141EC" w:rsidRDefault="00F3521F" w:rsidP="00224802">
      <w:pPr>
        <w:pStyle w:val="Odstavekseznama"/>
        <w:numPr>
          <w:ilvl w:val="0"/>
          <w:numId w:val="27"/>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povečanje uporabe alternativnih goriv v prometu, s poudarkom na </w:t>
      </w:r>
      <w:proofErr w:type="spellStart"/>
      <w:r w:rsidRPr="00A141EC">
        <w:rPr>
          <w:rFonts w:ascii="Arial" w:eastAsia="Arial" w:hAnsi="Arial" w:cs="Arial"/>
          <w:sz w:val="20"/>
          <w:szCs w:val="20"/>
        </w:rPr>
        <w:t>brezemisijski</w:t>
      </w:r>
      <w:proofErr w:type="spellEnd"/>
      <w:r w:rsidRPr="00A141EC">
        <w:rPr>
          <w:rFonts w:ascii="Arial" w:eastAsia="Arial" w:hAnsi="Arial" w:cs="Arial"/>
          <w:sz w:val="20"/>
          <w:szCs w:val="20"/>
        </w:rPr>
        <w:t xml:space="preserve"> mobilnosti, in s tem zmanjšanje deleža emisij toplogrednih plinov in onesnaževal iz prometa;</w:t>
      </w:r>
    </w:p>
    <w:p w14:paraId="6E9EB34F" w14:textId="77777777" w:rsidR="00F3521F" w:rsidRPr="00A141EC" w:rsidRDefault="00F3521F" w:rsidP="00224802">
      <w:pPr>
        <w:pStyle w:val="Odstavekseznama"/>
        <w:numPr>
          <w:ilvl w:val="0"/>
          <w:numId w:val="27"/>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uvedba strateškega načrtovanja </w:t>
      </w:r>
      <w:r>
        <w:rPr>
          <w:rFonts w:ascii="Arial" w:eastAsia="Arial" w:hAnsi="Arial" w:cs="Arial"/>
          <w:sz w:val="20"/>
          <w:szCs w:val="20"/>
        </w:rPr>
        <w:t xml:space="preserve">in upravljanja </w:t>
      </w:r>
      <w:r w:rsidRPr="00A141EC">
        <w:rPr>
          <w:rFonts w:ascii="Arial" w:eastAsia="Arial" w:hAnsi="Arial" w:cs="Arial"/>
          <w:sz w:val="20"/>
          <w:szCs w:val="20"/>
        </w:rPr>
        <w:t>primernih geografskih lokacij za postavitev zmogljive polnilne infrastrukture glede na prometne tokove in elektro-energetsko omrežje;</w:t>
      </w:r>
    </w:p>
    <w:p w14:paraId="5951CA58" w14:textId="77777777" w:rsidR="00F3521F" w:rsidRPr="00A141EC" w:rsidRDefault="00F3521F" w:rsidP="00224802">
      <w:pPr>
        <w:pStyle w:val="Odstavekseznama"/>
        <w:numPr>
          <w:ilvl w:val="0"/>
          <w:numId w:val="27"/>
        </w:numPr>
        <w:spacing w:after="160" w:line="276" w:lineRule="auto"/>
        <w:jc w:val="both"/>
        <w:rPr>
          <w:rFonts w:ascii="Arial" w:eastAsia="Arial" w:hAnsi="Arial" w:cs="Arial"/>
          <w:sz w:val="20"/>
          <w:szCs w:val="20"/>
        </w:rPr>
      </w:pPr>
      <w:r w:rsidRPr="00A141EC">
        <w:rPr>
          <w:rFonts w:ascii="Arial" w:eastAsia="Arial" w:hAnsi="Arial" w:cs="Arial"/>
          <w:sz w:val="20"/>
          <w:szCs w:val="20"/>
        </w:rPr>
        <w:t>zagotavljanje pogojev za regionalno in čezmejno mobilnost na alternativna goriva (z vzpostavitvijo državne mreže polnilne infrastrukture ob državnih cestah);</w:t>
      </w:r>
    </w:p>
    <w:p w14:paraId="31CC7A7F" w14:textId="77777777" w:rsidR="00F3521F" w:rsidRPr="00A141EC" w:rsidRDefault="00F3521F" w:rsidP="00224802">
      <w:pPr>
        <w:pStyle w:val="Odstavekseznama"/>
        <w:numPr>
          <w:ilvl w:val="0"/>
          <w:numId w:val="27"/>
        </w:numPr>
        <w:spacing w:after="160" w:line="276" w:lineRule="auto"/>
        <w:jc w:val="both"/>
        <w:rPr>
          <w:rFonts w:ascii="Arial" w:eastAsia="Arial" w:hAnsi="Arial" w:cs="Arial"/>
          <w:sz w:val="20"/>
          <w:szCs w:val="20"/>
        </w:rPr>
      </w:pPr>
      <w:r w:rsidRPr="00A141EC">
        <w:rPr>
          <w:rFonts w:ascii="Arial" w:eastAsia="Arial" w:hAnsi="Arial" w:cs="Arial"/>
          <w:sz w:val="20"/>
          <w:szCs w:val="20"/>
        </w:rPr>
        <w:t>zapolnitev vrzeli pri aktivnostih financiranja ukrepov na področju alternativnih goriv v prometu.</w:t>
      </w:r>
    </w:p>
    <w:p w14:paraId="0C841C87"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Opis narave, vrste in obsega investicije</w:t>
      </w:r>
    </w:p>
    <w:p w14:paraId="434717F9" w14:textId="77777777" w:rsidR="00F3521F" w:rsidRPr="00A141EC" w:rsidRDefault="00F3521F"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Za zapolnitev vrzeli pri financiranju investicij na področju infrastrukture z alternativnimi gorivi in </w:t>
      </w:r>
      <w:proofErr w:type="spellStart"/>
      <w:r w:rsidRPr="00A141EC">
        <w:rPr>
          <w:rFonts w:ascii="Arial" w:eastAsia="Arial" w:hAnsi="Arial" w:cs="Arial"/>
          <w:sz w:val="20"/>
          <w:szCs w:val="20"/>
        </w:rPr>
        <w:t>brezemisijskih</w:t>
      </w:r>
      <w:proofErr w:type="spellEnd"/>
      <w:r w:rsidRPr="00A141EC">
        <w:rPr>
          <w:rFonts w:ascii="Arial" w:eastAsia="Arial" w:hAnsi="Arial" w:cs="Arial"/>
          <w:sz w:val="20"/>
          <w:szCs w:val="20"/>
        </w:rPr>
        <w:t xml:space="preserve"> vozil bomo že načrtovane investicije znotraj komponente C1 K4 na tem področju dopolnili z ukrepi, ki predvidevajo pospeševanje mobilnosti z </w:t>
      </w:r>
      <w:proofErr w:type="spellStart"/>
      <w:r w:rsidRPr="00A141EC">
        <w:rPr>
          <w:rFonts w:ascii="Arial" w:eastAsia="Arial" w:hAnsi="Arial" w:cs="Arial"/>
          <w:sz w:val="20"/>
          <w:szCs w:val="20"/>
        </w:rPr>
        <w:t>brezemisijskimi</w:t>
      </w:r>
      <w:proofErr w:type="spellEnd"/>
      <w:r w:rsidRPr="00A141EC">
        <w:rPr>
          <w:rFonts w:ascii="Arial" w:eastAsia="Arial" w:hAnsi="Arial" w:cs="Arial"/>
          <w:sz w:val="20"/>
          <w:szCs w:val="20"/>
        </w:rPr>
        <w:t xml:space="preserve"> vozili ter vzpostavitvijo polnilne ali oskrbovalne infrastrukture, kjer so te potrebe izražene že danes oziroma kjer želi RS pospešiti razvoj trga alternativnih goriv v prometu (npr. javni potniški promet). Investicijski del tako zajema naslednje ukrepe:</w:t>
      </w:r>
    </w:p>
    <w:p w14:paraId="196F7663" w14:textId="77777777" w:rsidR="00F3521F" w:rsidRPr="00A141EC" w:rsidRDefault="00F3521F" w:rsidP="00224802">
      <w:pPr>
        <w:pStyle w:val="Odstavekseznama"/>
        <w:numPr>
          <w:ilvl w:val="0"/>
          <w:numId w:val="26"/>
        </w:numPr>
        <w:spacing w:after="160" w:line="276" w:lineRule="auto"/>
        <w:jc w:val="both"/>
        <w:rPr>
          <w:rFonts w:ascii="Arial" w:eastAsia="Arial" w:hAnsi="Arial" w:cs="Arial"/>
          <w:sz w:val="20"/>
          <w:szCs w:val="20"/>
        </w:rPr>
      </w:pPr>
      <w:r w:rsidRPr="00A141EC">
        <w:rPr>
          <w:rFonts w:ascii="Arial" w:eastAsia="Arial" w:hAnsi="Arial" w:cs="Arial"/>
          <w:sz w:val="20"/>
          <w:szCs w:val="20"/>
        </w:rPr>
        <w:t xml:space="preserve">izvedba demonstracijskega projekta vzpostavitve </w:t>
      </w:r>
      <w:proofErr w:type="spellStart"/>
      <w:r w:rsidRPr="00A141EC">
        <w:rPr>
          <w:rFonts w:ascii="Arial" w:eastAsia="Arial" w:hAnsi="Arial" w:cs="Arial"/>
          <w:sz w:val="20"/>
          <w:szCs w:val="20"/>
        </w:rPr>
        <w:t>brezemisijskega</w:t>
      </w:r>
      <w:proofErr w:type="spellEnd"/>
      <w:r w:rsidRPr="00A141EC">
        <w:rPr>
          <w:rFonts w:ascii="Arial" w:eastAsia="Arial" w:hAnsi="Arial" w:cs="Arial"/>
          <w:sz w:val="20"/>
          <w:szCs w:val="20"/>
        </w:rPr>
        <w:t xml:space="preserve"> javnega potniškega prometa v RS,</w:t>
      </w:r>
    </w:p>
    <w:p w14:paraId="641D8004" w14:textId="77777777" w:rsidR="00F3521F" w:rsidRPr="00A141EC" w:rsidRDefault="00F3521F" w:rsidP="00224802">
      <w:pPr>
        <w:pStyle w:val="Odstavekseznama"/>
        <w:numPr>
          <w:ilvl w:val="0"/>
          <w:numId w:val="26"/>
        </w:numPr>
        <w:spacing w:after="160" w:line="276" w:lineRule="auto"/>
        <w:jc w:val="both"/>
        <w:rPr>
          <w:rFonts w:ascii="Arial" w:eastAsia="Arial" w:hAnsi="Arial" w:cs="Arial"/>
          <w:sz w:val="20"/>
          <w:szCs w:val="20"/>
        </w:rPr>
      </w:pPr>
      <w:r w:rsidRPr="00A141EC">
        <w:rPr>
          <w:rFonts w:ascii="Arial" w:eastAsia="Arial" w:hAnsi="Arial" w:cs="Arial"/>
          <w:sz w:val="20"/>
          <w:szCs w:val="20"/>
        </w:rPr>
        <w:t>izvedba postopka dodelitve spodbud za nakup vozil,</w:t>
      </w:r>
    </w:p>
    <w:p w14:paraId="5AC5014D" w14:textId="77777777" w:rsidR="00F3521F" w:rsidRPr="00A141EC" w:rsidRDefault="00F3521F" w:rsidP="00224802">
      <w:pPr>
        <w:pStyle w:val="Odstavekseznama"/>
        <w:numPr>
          <w:ilvl w:val="0"/>
          <w:numId w:val="26"/>
        </w:numPr>
        <w:spacing w:after="160" w:line="276" w:lineRule="auto"/>
        <w:jc w:val="both"/>
        <w:rPr>
          <w:rFonts w:ascii="Arial" w:eastAsia="Arial" w:hAnsi="Arial" w:cs="Arial"/>
          <w:sz w:val="20"/>
          <w:szCs w:val="20"/>
        </w:rPr>
      </w:pPr>
      <w:r w:rsidRPr="00A141EC">
        <w:rPr>
          <w:rFonts w:ascii="Arial" w:eastAsia="Arial" w:hAnsi="Arial" w:cs="Arial"/>
          <w:sz w:val="20"/>
          <w:szCs w:val="20"/>
        </w:rPr>
        <w:t>izvedba postopka dodelitve spodbud za postavitev polnilne infrastrukture v zasebni lasti,</w:t>
      </w:r>
    </w:p>
    <w:p w14:paraId="52CFDDBC" w14:textId="77777777" w:rsidR="00F3521F" w:rsidRPr="00A141EC" w:rsidRDefault="00F3521F" w:rsidP="00224802">
      <w:pPr>
        <w:pStyle w:val="Odstavekseznama"/>
        <w:numPr>
          <w:ilvl w:val="0"/>
          <w:numId w:val="26"/>
        </w:numPr>
        <w:spacing w:after="160" w:line="276" w:lineRule="auto"/>
        <w:jc w:val="both"/>
        <w:rPr>
          <w:rFonts w:ascii="Arial" w:eastAsia="Arial" w:hAnsi="Arial" w:cs="Arial"/>
          <w:sz w:val="20"/>
          <w:szCs w:val="20"/>
        </w:rPr>
      </w:pPr>
      <w:r w:rsidRPr="4DB25C05">
        <w:rPr>
          <w:rFonts w:ascii="Arial" w:eastAsia="Arial" w:hAnsi="Arial" w:cs="Arial"/>
          <w:sz w:val="20"/>
          <w:szCs w:val="20"/>
        </w:rPr>
        <w:t>izvedba postopka dodelitve sredstev sofinanciranja za postavitev javno dostopnih polnilnih mest ali polnilnih mest v lasti državne uprave (dopolnitev obstoječih investicij, predvidenih v okviru komponente C1 K4 Trajnostna mobilnost).</w:t>
      </w:r>
    </w:p>
    <w:p w14:paraId="0B7A4B51"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Izvedbena določila (način izvajanja)</w:t>
      </w:r>
    </w:p>
    <w:p w14:paraId="6DA829FB" w14:textId="77777777" w:rsidR="00F3521F" w:rsidRPr="00A141EC" w:rsidRDefault="00F3521F" w:rsidP="00224802">
      <w:pPr>
        <w:tabs>
          <w:tab w:val="left" w:pos="284"/>
        </w:tabs>
        <w:spacing w:line="276" w:lineRule="auto"/>
        <w:jc w:val="both"/>
        <w:rPr>
          <w:rFonts w:ascii="Arial" w:eastAsia="Arial" w:hAnsi="Arial" w:cs="Arial"/>
          <w:sz w:val="20"/>
          <w:szCs w:val="20"/>
        </w:rPr>
      </w:pPr>
    </w:p>
    <w:p w14:paraId="675F6DEE" w14:textId="5E787C5F" w:rsidR="00F3521F" w:rsidRDefault="00F3521F"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Spodbude se dodeljujejo v skladu s predpisi, ki urejajo javne finance, in sicer z enim izmed postopkov dodelitve javnih sredstev (javni razpis, javni poziv, neposredna potrditev projekta), ter v skladu s postopki in pod pogoji, ki jih določajo predpisi, ki urejajo dodeljevanje državnih pomoči. Poleg upoštevanja tehničnih pogojev in pravil s področja </w:t>
      </w:r>
      <w:proofErr w:type="spellStart"/>
      <w:r w:rsidRPr="00A141EC">
        <w:rPr>
          <w:rFonts w:ascii="Arial" w:eastAsia="Arial" w:hAnsi="Arial" w:cs="Arial"/>
          <w:sz w:val="20"/>
          <w:szCs w:val="20"/>
        </w:rPr>
        <w:t>brezemisijskih</w:t>
      </w:r>
      <w:proofErr w:type="spellEnd"/>
      <w:r w:rsidRPr="00A141EC">
        <w:rPr>
          <w:rFonts w:ascii="Arial" w:eastAsia="Arial" w:hAnsi="Arial" w:cs="Arial"/>
          <w:sz w:val="20"/>
          <w:szCs w:val="20"/>
        </w:rPr>
        <w:t xml:space="preserve"> vozil in postavitve polnilne in oskrbovalne infrastrukture za vozila na alternativna goriva, bodo izvajalci ukrepov oziroma končni prejemniki spodbud v izvedbo aktivnosti na ravni projekta morali vključiti tudi spoštovanje »načela, da se ne škoduje bistveno«. Podprti bodo le tisti projekti, ki bodo skladni z DNSH Tehničnimi smernicami 2021/C58/01.</w:t>
      </w:r>
    </w:p>
    <w:p w14:paraId="4F483A7A" w14:textId="77777777" w:rsidR="00F3521F" w:rsidRPr="00A141EC" w:rsidRDefault="00F3521F" w:rsidP="00224802">
      <w:pPr>
        <w:tabs>
          <w:tab w:val="left" w:pos="284"/>
        </w:tabs>
        <w:spacing w:line="276" w:lineRule="auto"/>
        <w:jc w:val="both"/>
        <w:rPr>
          <w:rFonts w:ascii="Arial" w:eastAsia="Arial" w:hAnsi="Arial" w:cs="Arial"/>
          <w:sz w:val="20"/>
          <w:szCs w:val="20"/>
        </w:rPr>
      </w:pPr>
    </w:p>
    <w:p w14:paraId="53092517"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proofErr w:type="spellStart"/>
      <w:r w:rsidRPr="00A141EC">
        <w:rPr>
          <w:rFonts w:ascii="Arial" w:eastAsia="Arial" w:hAnsi="Arial" w:cs="Arial"/>
          <w:sz w:val="20"/>
          <w:szCs w:val="20"/>
          <w:u w:val="single"/>
        </w:rPr>
        <w:t>Časovnica</w:t>
      </w:r>
      <w:proofErr w:type="spellEnd"/>
    </w:p>
    <w:p w14:paraId="20E0D732" w14:textId="77777777" w:rsidR="00F3521F" w:rsidRPr="00A141EC" w:rsidRDefault="00F3521F" w:rsidP="00224802">
      <w:pPr>
        <w:pStyle w:val="Odstavekseznama"/>
        <w:numPr>
          <w:ilvl w:val="0"/>
          <w:numId w:val="25"/>
        </w:numPr>
        <w:spacing w:after="160" w:line="276" w:lineRule="auto"/>
        <w:jc w:val="both"/>
        <w:rPr>
          <w:rFonts w:ascii="Arial" w:eastAsia="Arial" w:hAnsi="Arial" w:cs="Arial"/>
          <w:sz w:val="20"/>
          <w:szCs w:val="20"/>
        </w:rPr>
      </w:pPr>
      <w:r w:rsidRPr="00A141EC">
        <w:rPr>
          <w:rFonts w:ascii="Arial" w:eastAsia="Arial" w:hAnsi="Arial" w:cs="Arial"/>
          <w:sz w:val="20"/>
          <w:szCs w:val="20"/>
        </w:rPr>
        <w:t>objava javnih razpisov ali pozivov, izvedba postopkov neposredne potrditev projektov ter izbor prejemnikov sredstev – 2023-2025,</w:t>
      </w:r>
    </w:p>
    <w:p w14:paraId="6CAC6BF5" w14:textId="77777777" w:rsidR="00F3521F" w:rsidRPr="00A141EC" w:rsidRDefault="00F3521F" w:rsidP="00224802">
      <w:pPr>
        <w:pStyle w:val="Odstavekseznama"/>
        <w:numPr>
          <w:ilvl w:val="0"/>
          <w:numId w:val="25"/>
        </w:numPr>
        <w:spacing w:after="160" w:line="276" w:lineRule="auto"/>
        <w:jc w:val="both"/>
        <w:rPr>
          <w:rFonts w:ascii="Arial" w:eastAsia="Arial" w:hAnsi="Arial" w:cs="Arial"/>
          <w:sz w:val="20"/>
          <w:szCs w:val="20"/>
        </w:rPr>
      </w:pPr>
      <w:r w:rsidRPr="00A141EC">
        <w:rPr>
          <w:rFonts w:ascii="Arial" w:eastAsia="Arial" w:hAnsi="Arial" w:cs="Arial"/>
          <w:sz w:val="20"/>
          <w:szCs w:val="20"/>
        </w:rPr>
        <w:t>izvedba investicij in demonstracijskega projekta – 2023-2026,</w:t>
      </w:r>
    </w:p>
    <w:p w14:paraId="2DB68B31" w14:textId="77777777" w:rsidR="00F3521F" w:rsidRPr="00A141EC" w:rsidRDefault="00F3521F" w:rsidP="00224802">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Ciljne skupine</w:t>
      </w:r>
      <w:r w:rsidRPr="00A141EC">
        <w:rPr>
          <w:rFonts w:ascii="Arial" w:eastAsia="Arial" w:hAnsi="Arial" w:cs="Arial"/>
          <w:sz w:val="20"/>
          <w:szCs w:val="20"/>
        </w:rPr>
        <w:t xml:space="preserve"> </w:t>
      </w:r>
    </w:p>
    <w:p w14:paraId="4F06B3F0" w14:textId="77777777" w:rsidR="00F3521F" w:rsidRPr="00A141EC" w:rsidRDefault="00F3521F"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V okviru predmetne investicije bodo finančne spodbude namenjene:</w:t>
      </w:r>
    </w:p>
    <w:p w14:paraId="4F31CF8F" w14:textId="77777777" w:rsidR="00F3521F" w:rsidRPr="00A141EC" w:rsidRDefault="00F3521F" w:rsidP="00224802">
      <w:pPr>
        <w:pStyle w:val="Odstavekseznama"/>
        <w:numPr>
          <w:ilvl w:val="0"/>
          <w:numId w:val="24"/>
        </w:numPr>
        <w:spacing w:after="160" w:line="276" w:lineRule="auto"/>
        <w:jc w:val="both"/>
        <w:rPr>
          <w:rFonts w:ascii="Arial" w:eastAsia="Arial" w:hAnsi="Arial" w:cs="Arial"/>
          <w:sz w:val="20"/>
          <w:szCs w:val="20"/>
        </w:rPr>
      </w:pPr>
      <w:r w:rsidRPr="00A141EC">
        <w:rPr>
          <w:rFonts w:ascii="Arial" w:eastAsia="Arial" w:hAnsi="Arial" w:cs="Arial"/>
          <w:sz w:val="20"/>
          <w:szCs w:val="20"/>
        </w:rPr>
        <w:t>fizičnim osebam (prebivalstvo),</w:t>
      </w:r>
    </w:p>
    <w:p w14:paraId="44F484D4" w14:textId="0562B0BF" w:rsidR="00F3521F" w:rsidRDefault="00F3521F" w:rsidP="00721CEB">
      <w:pPr>
        <w:pStyle w:val="Odstavekseznama"/>
        <w:numPr>
          <w:ilvl w:val="0"/>
          <w:numId w:val="24"/>
        </w:numPr>
        <w:spacing w:line="276" w:lineRule="auto"/>
        <w:jc w:val="both"/>
        <w:rPr>
          <w:rFonts w:ascii="Arial" w:eastAsia="Arial" w:hAnsi="Arial" w:cs="Arial"/>
          <w:sz w:val="20"/>
          <w:szCs w:val="20"/>
        </w:rPr>
      </w:pPr>
      <w:r w:rsidRPr="00AF3361">
        <w:rPr>
          <w:rFonts w:ascii="Arial" w:eastAsia="Arial" w:hAnsi="Arial" w:cs="Arial"/>
          <w:sz w:val="20"/>
          <w:szCs w:val="20"/>
        </w:rPr>
        <w:lastRenderedPageBreak/>
        <w:t>pravnim osebam javnega in zasebnega prava.</w:t>
      </w:r>
    </w:p>
    <w:p w14:paraId="3623312E" w14:textId="77777777" w:rsidR="00721CEB" w:rsidRPr="00721CEB" w:rsidRDefault="00721CEB" w:rsidP="00721CEB">
      <w:pPr>
        <w:spacing w:line="276" w:lineRule="auto"/>
        <w:ind w:left="360"/>
        <w:jc w:val="both"/>
        <w:rPr>
          <w:rFonts w:ascii="Arial" w:eastAsia="Arial" w:hAnsi="Arial" w:cs="Arial"/>
          <w:sz w:val="20"/>
          <w:szCs w:val="20"/>
        </w:rPr>
      </w:pPr>
    </w:p>
    <w:p w14:paraId="56CEF871" w14:textId="669415BE" w:rsidR="00852D9A" w:rsidRPr="0042270A" w:rsidRDefault="00852D9A" w:rsidP="0042270A">
      <w:pPr>
        <w:pStyle w:val="Odstavekseznama"/>
        <w:keepNext/>
        <w:keepLines/>
        <w:numPr>
          <w:ilvl w:val="1"/>
          <w:numId w:val="43"/>
        </w:numPr>
        <w:jc w:val="both"/>
        <w:outlineLvl w:val="1"/>
        <w:rPr>
          <w:rFonts w:ascii="Arial" w:hAnsi="Arial" w:cs="Arial"/>
          <w:b/>
          <w:color w:val="0070C0"/>
          <w:sz w:val="22"/>
          <w:szCs w:val="20"/>
        </w:rPr>
      </w:pPr>
      <w:bookmarkStart w:id="1" w:name="_Toc105580738"/>
      <w:r w:rsidRPr="0042270A">
        <w:rPr>
          <w:rFonts w:ascii="Arial" w:hAnsi="Arial" w:cs="Arial"/>
          <w:b/>
          <w:color w:val="0070C0"/>
          <w:sz w:val="22"/>
          <w:szCs w:val="20"/>
        </w:rPr>
        <w:t xml:space="preserve">Mejniki, cilji, </w:t>
      </w:r>
      <w:proofErr w:type="spellStart"/>
      <w:r w:rsidRPr="0042270A">
        <w:rPr>
          <w:rFonts w:ascii="Arial" w:hAnsi="Arial" w:cs="Arial"/>
          <w:b/>
          <w:color w:val="0070C0"/>
          <w:sz w:val="22"/>
          <w:szCs w:val="20"/>
        </w:rPr>
        <w:t>časovnica</w:t>
      </w:r>
      <w:bookmarkEnd w:id="1"/>
      <w:proofErr w:type="spellEnd"/>
    </w:p>
    <w:p w14:paraId="5D1DFB1D" w14:textId="77777777" w:rsidR="00852D9A" w:rsidRPr="00A141EC" w:rsidRDefault="00852D9A" w:rsidP="00852D9A">
      <w:pPr>
        <w:jc w:val="both"/>
        <w:rPr>
          <w:rFonts w:ascii="Arial" w:eastAsia="Calibri" w:hAnsi="Arial" w:cs="Arial"/>
          <w:sz w:val="20"/>
        </w:rPr>
      </w:pPr>
    </w:p>
    <w:p w14:paraId="62376F3C" w14:textId="77777777" w:rsidR="00852D9A" w:rsidRPr="00A141EC" w:rsidRDefault="00852D9A" w:rsidP="00852D9A">
      <w:pPr>
        <w:jc w:val="both"/>
        <w:rPr>
          <w:rFonts w:ascii="Arial" w:eastAsia="Calibri" w:hAnsi="Arial" w:cs="Arial"/>
          <w:sz w:val="20"/>
          <w:szCs w:val="20"/>
        </w:rPr>
      </w:pPr>
      <w:r w:rsidRPr="00A141EC">
        <w:rPr>
          <w:rFonts w:ascii="Arial" w:eastAsia="Calibri" w:hAnsi="Arial" w:cs="Arial"/>
          <w:sz w:val="20"/>
          <w:szCs w:val="20"/>
        </w:rPr>
        <w:t xml:space="preserve">Ključni mejniki in cilji poglavja </w:t>
      </w:r>
      <w:proofErr w:type="spellStart"/>
      <w:r w:rsidRPr="00A141EC">
        <w:rPr>
          <w:rFonts w:ascii="Arial" w:eastAsia="Calibri" w:hAnsi="Arial" w:cs="Arial"/>
          <w:sz w:val="20"/>
          <w:szCs w:val="20"/>
        </w:rPr>
        <w:t>RePowerEU</w:t>
      </w:r>
      <w:proofErr w:type="spellEnd"/>
      <w:r w:rsidRPr="00A141EC">
        <w:rPr>
          <w:rFonts w:ascii="Arial" w:eastAsia="Calibri" w:hAnsi="Arial" w:cs="Arial"/>
          <w:sz w:val="20"/>
          <w:szCs w:val="20"/>
        </w:rPr>
        <w:t xml:space="preserve"> so: </w:t>
      </w:r>
    </w:p>
    <w:p w14:paraId="03B339A0" w14:textId="77777777" w:rsidR="00852D9A" w:rsidRPr="00A141EC" w:rsidRDefault="00852D9A" w:rsidP="00852D9A">
      <w:pPr>
        <w:jc w:val="both"/>
        <w:rPr>
          <w:rFonts w:ascii="Arial" w:eastAsia="Calibri" w:hAnsi="Arial" w:cs="Arial"/>
          <w:sz w:val="20"/>
          <w:szCs w:val="20"/>
        </w:rPr>
      </w:pPr>
    </w:p>
    <w:p w14:paraId="0DB66706" w14:textId="77777777" w:rsidR="00852D9A" w:rsidRPr="00101551" w:rsidRDefault="00852D9A" w:rsidP="00852D9A">
      <w:pPr>
        <w:contextualSpacing/>
        <w:jc w:val="both"/>
        <w:rPr>
          <w:rFonts w:ascii="Arial" w:eastAsia="Calibri" w:hAnsi="Arial" w:cs="Arial"/>
          <w:i/>
          <w:iCs/>
          <w:sz w:val="20"/>
          <w:szCs w:val="20"/>
        </w:rPr>
      </w:pPr>
      <w:r w:rsidRPr="00A141EC">
        <w:rPr>
          <w:rFonts w:ascii="Arial" w:eastAsia="Calibri" w:hAnsi="Arial" w:cs="Arial"/>
          <w:i/>
          <w:iCs/>
          <w:sz w:val="20"/>
          <w:szCs w:val="20"/>
        </w:rPr>
        <w:t xml:space="preserve">B - povečanje energetske </w:t>
      </w:r>
      <w:r w:rsidRPr="00101551">
        <w:rPr>
          <w:rFonts w:ascii="Arial" w:eastAsia="Calibri" w:hAnsi="Arial" w:cs="Arial"/>
          <w:i/>
          <w:iCs/>
          <w:sz w:val="20"/>
          <w:szCs w:val="20"/>
        </w:rPr>
        <w:t xml:space="preserve">učinkovitosti v stavbah in kritični energetski infrastrukturi, razogljičenje gospodarstva, povečanje proizvodnje in uporabe trajnostnega </w:t>
      </w:r>
      <w:proofErr w:type="spellStart"/>
      <w:r w:rsidRPr="00101551">
        <w:rPr>
          <w:rFonts w:ascii="Arial" w:eastAsia="Calibri" w:hAnsi="Arial" w:cs="Arial"/>
          <w:i/>
          <w:iCs/>
          <w:sz w:val="20"/>
          <w:szCs w:val="20"/>
        </w:rPr>
        <w:t>biometana</w:t>
      </w:r>
      <w:proofErr w:type="spellEnd"/>
      <w:r w:rsidRPr="00101551">
        <w:rPr>
          <w:rFonts w:ascii="Arial" w:eastAsia="Calibri" w:hAnsi="Arial" w:cs="Arial"/>
          <w:i/>
          <w:iCs/>
          <w:sz w:val="20"/>
          <w:szCs w:val="20"/>
        </w:rPr>
        <w:t xml:space="preserve"> in obnovljivega vodika ali vodika brez fosilov ter povečanje deleža obnovljive energije:</w:t>
      </w:r>
    </w:p>
    <w:p w14:paraId="299B17FD" w14:textId="77777777" w:rsidR="00852D9A" w:rsidRPr="00101551" w:rsidRDefault="00852D9A" w:rsidP="00852D9A">
      <w:pPr>
        <w:contextualSpacing/>
        <w:jc w:val="both"/>
        <w:rPr>
          <w:rFonts w:ascii="Arial" w:eastAsia="Arial" w:hAnsi="Arial" w:cs="Arial"/>
          <w:sz w:val="20"/>
          <w:szCs w:val="20"/>
        </w:rPr>
      </w:pPr>
    </w:p>
    <w:p w14:paraId="3DF41156" w14:textId="77777777" w:rsidR="00852D9A" w:rsidRPr="00101551" w:rsidRDefault="00852D9A" w:rsidP="00852D9A">
      <w:pPr>
        <w:spacing w:line="276" w:lineRule="auto"/>
        <w:jc w:val="both"/>
        <w:rPr>
          <w:rFonts w:ascii="Arial" w:eastAsia="Arial" w:hAnsi="Arial" w:cs="Arial"/>
          <w:sz w:val="20"/>
          <w:szCs w:val="20"/>
          <w:u w:val="single"/>
        </w:rPr>
      </w:pPr>
      <w:r w:rsidRPr="00101551">
        <w:rPr>
          <w:rFonts w:ascii="Arial" w:eastAsia="Arial" w:hAnsi="Arial" w:cs="Arial"/>
          <w:sz w:val="20"/>
          <w:szCs w:val="20"/>
          <w:u w:val="single"/>
        </w:rPr>
        <w:t>Reforma: Reforma umeščanja in pospeševanja OVE v Sloveniji</w:t>
      </w:r>
    </w:p>
    <w:p w14:paraId="5749F492" w14:textId="4A120E34" w:rsidR="00852D9A" w:rsidRPr="00101551" w:rsidRDefault="00852D9A" w:rsidP="00852D9A">
      <w:pPr>
        <w:pStyle w:val="Odstavekseznama"/>
        <w:numPr>
          <w:ilvl w:val="0"/>
          <w:numId w:val="37"/>
        </w:numPr>
        <w:spacing w:line="276" w:lineRule="auto"/>
        <w:jc w:val="both"/>
        <w:rPr>
          <w:rFonts w:ascii="Arial" w:eastAsia="Arial" w:hAnsi="Arial" w:cs="Arial"/>
          <w:sz w:val="20"/>
          <w:szCs w:val="20"/>
        </w:rPr>
      </w:pPr>
      <w:r w:rsidRPr="00101551">
        <w:rPr>
          <w:rFonts w:ascii="Arial" w:eastAsia="Arial" w:hAnsi="Arial" w:cs="Arial"/>
          <w:sz w:val="20"/>
          <w:szCs w:val="20"/>
        </w:rPr>
        <w:t xml:space="preserve">Q3/2023: </w:t>
      </w:r>
      <w:r w:rsidRPr="00101551">
        <w:rPr>
          <w:rFonts w:ascii="Arial" w:hAnsi="Arial" w:cs="Arial"/>
          <w:i/>
          <w:sz w:val="20"/>
          <w:szCs w:val="20"/>
        </w:rPr>
        <w:t xml:space="preserve">Zakon o </w:t>
      </w:r>
      <w:r w:rsidR="00101551" w:rsidRPr="00101551">
        <w:rPr>
          <w:rFonts w:ascii="Arial" w:hAnsi="Arial" w:cs="Arial"/>
          <w:i/>
          <w:sz w:val="20"/>
          <w:szCs w:val="20"/>
        </w:rPr>
        <w:t>uvajan</w:t>
      </w:r>
      <w:r w:rsidRPr="00101551">
        <w:rPr>
          <w:rFonts w:ascii="Arial" w:hAnsi="Arial" w:cs="Arial"/>
          <w:i/>
          <w:sz w:val="20"/>
          <w:szCs w:val="20"/>
        </w:rPr>
        <w:t>ju naprav za proizvodnjo električne energije iz obnovljivih virov energije (ZU</w:t>
      </w:r>
      <w:r w:rsidR="00101551" w:rsidRPr="00101551">
        <w:rPr>
          <w:rFonts w:ascii="Arial" w:hAnsi="Arial" w:cs="Arial"/>
          <w:i/>
          <w:sz w:val="20"/>
          <w:szCs w:val="20"/>
        </w:rPr>
        <w:t>NPE</w:t>
      </w:r>
      <w:r w:rsidRPr="00101551">
        <w:rPr>
          <w:rFonts w:ascii="Arial" w:hAnsi="Arial" w:cs="Arial"/>
          <w:i/>
          <w:sz w:val="20"/>
          <w:szCs w:val="20"/>
        </w:rPr>
        <w:t>OV)</w:t>
      </w:r>
      <w:r w:rsidRPr="00101551">
        <w:rPr>
          <w:rFonts w:ascii="Arial" w:eastAsia="Arial" w:hAnsi="Arial" w:cs="Arial"/>
          <w:sz w:val="20"/>
          <w:szCs w:val="20"/>
        </w:rPr>
        <w:t xml:space="preserve"> </w:t>
      </w:r>
    </w:p>
    <w:p w14:paraId="4DDBC10E" w14:textId="77777777" w:rsidR="00852D9A" w:rsidRPr="00A141EC" w:rsidRDefault="00852D9A" w:rsidP="00852D9A">
      <w:pPr>
        <w:jc w:val="both"/>
        <w:rPr>
          <w:rFonts w:ascii="Arial" w:eastAsia="Calibri" w:hAnsi="Arial" w:cs="Arial"/>
          <w:sz w:val="20"/>
          <w:szCs w:val="20"/>
        </w:rPr>
      </w:pPr>
      <w:r w:rsidRPr="00A141EC">
        <w:rPr>
          <w:rFonts w:ascii="Arial" w:eastAsia="Arial" w:hAnsi="Arial" w:cs="Arial"/>
          <w:sz w:val="20"/>
          <w:szCs w:val="20"/>
          <w:u w:val="single"/>
        </w:rPr>
        <w:t>Investicija</w:t>
      </w:r>
      <w:r w:rsidRPr="005D34CF">
        <w:rPr>
          <w:rFonts w:ascii="Arial" w:eastAsia="Arial" w:hAnsi="Arial" w:cs="Arial"/>
          <w:sz w:val="20"/>
          <w:szCs w:val="20"/>
          <w:u w:val="single"/>
        </w:rPr>
        <w:t>:</w:t>
      </w:r>
      <w:r w:rsidRPr="005D34CF">
        <w:rPr>
          <w:rFonts w:ascii="Arial" w:eastAsia="Calibri" w:hAnsi="Arial" w:cs="Arial"/>
          <w:sz w:val="20"/>
          <w:szCs w:val="20"/>
          <w:u w:val="single"/>
        </w:rPr>
        <w:t xml:space="preserve"> Spodbujanje prestrukturiranja obstoječih daljinskih sistemov z novimi tehnologijami OVE</w:t>
      </w:r>
    </w:p>
    <w:p w14:paraId="028A1267" w14:textId="77777777" w:rsidR="00852D9A" w:rsidRPr="00A141EC" w:rsidRDefault="00852D9A" w:rsidP="00101551">
      <w:pPr>
        <w:pStyle w:val="Odstavekseznama"/>
        <w:numPr>
          <w:ilvl w:val="0"/>
          <w:numId w:val="37"/>
        </w:numPr>
        <w:spacing w:line="276" w:lineRule="auto"/>
        <w:jc w:val="both"/>
        <w:rPr>
          <w:rFonts w:ascii="Arial" w:eastAsia="Arial" w:hAnsi="Arial" w:cs="Arial"/>
          <w:sz w:val="20"/>
          <w:szCs w:val="20"/>
        </w:rPr>
      </w:pPr>
      <w:r w:rsidRPr="00A141EC">
        <w:rPr>
          <w:rFonts w:ascii="Arial" w:eastAsia="Arial" w:hAnsi="Arial" w:cs="Arial"/>
          <w:sz w:val="20"/>
          <w:szCs w:val="20"/>
        </w:rPr>
        <w:t>2024: objava javnega razpisa</w:t>
      </w:r>
    </w:p>
    <w:p w14:paraId="7BE3AD59" w14:textId="77777777" w:rsidR="00852D9A" w:rsidRPr="005D34CF" w:rsidRDefault="00852D9A" w:rsidP="00852D9A">
      <w:pPr>
        <w:jc w:val="both"/>
        <w:rPr>
          <w:rFonts w:ascii="Arial" w:eastAsia="Calibri" w:hAnsi="Arial" w:cs="Arial"/>
          <w:sz w:val="20"/>
          <w:szCs w:val="20"/>
          <w:u w:val="single"/>
        </w:rPr>
      </w:pPr>
      <w:r w:rsidRPr="00A141EC">
        <w:rPr>
          <w:rFonts w:ascii="Arial" w:eastAsia="Arial" w:hAnsi="Arial" w:cs="Arial"/>
          <w:sz w:val="20"/>
          <w:szCs w:val="20"/>
          <w:u w:val="single"/>
        </w:rPr>
        <w:t>Investicija</w:t>
      </w:r>
      <w:r w:rsidRPr="005D34CF">
        <w:rPr>
          <w:rFonts w:ascii="Arial" w:eastAsia="Arial" w:hAnsi="Arial" w:cs="Arial"/>
          <w:sz w:val="20"/>
          <w:szCs w:val="20"/>
          <w:u w:val="single"/>
        </w:rPr>
        <w:t>:</w:t>
      </w:r>
      <w:r w:rsidRPr="005D34CF">
        <w:rPr>
          <w:rFonts w:ascii="Arial" w:eastAsia="Calibri" w:hAnsi="Arial" w:cs="Arial"/>
          <w:sz w:val="20"/>
          <w:szCs w:val="20"/>
          <w:u w:val="single"/>
        </w:rPr>
        <w:t xml:space="preserve"> Naložbe v URE, OVE in razogljičenje v gospodarstvu</w:t>
      </w:r>
    </w:p>
    <w:p w14:paraId="687E20E9" w14:textId="77777777" w:rsidR="00852D9A" w:rsidRPr="00A141EC" w:rsidRDefault="00852D9A" w:rsidP="00101551">
      <w:pPr>
        <w:pStyle w:val="Odstavekseznama"/>
        <w:numPr>
          <w:ilvl w:val="0"/>
          <w:numId w:val="37"/>
        </w:numPr>
        <w:spacing w:line="276" w:lineRule="auto"/>
        <w:jc w:val="both"/>
        <w:rPr>
          <w:rFonts w:ascii="Arial" w:eastAsia="Arial" w:hAnsi="Arial" w:cs="Arial"/>
          <w:sz w:val="20"/>
          <w:szCs w:val="20"/>
        </w:rPr>
      </w:pPr>
      <w:r w:rsidRPr="00A141EC">
        <w:rPr>
          <w:rFonts w:ascii="Arial" w:eastAsia="Arial" w:hAnsi="Arial" w:cs="Arial"/>
          <w:sz w:val="20"/>
          <w:szCs w:val="20"/>
        </w:rPr>
        <w:t>2024: objava javnega razpisa</w:t>
      </w:r>
    </w:p>
    <w:p w14:paraId="6F59FBC8" w14:textId="77777777" w:rsidR="00852D9A" w:rsidRPr="00A141EC" w:rsidRDefault="00852D9A" w:rsidP="00852D9A">
      <w:pPr>
        <w:contextualSpacing/>
        <w:jc w:val="both"/>
        <w:rPr>
          <w:rFonts w:ascii="Arial" w:eastAsia="Calibri" w:hAnsi="Arial" w:cs="Arial"/>
          <w:sz w:val="20"/>
          <w:szCs w:val="20"/>
        </w:rPr>
      </w:pPr>
    </w:p>
    <w:p w14:paraId="6A1D16FF" w14:textId="77777777" w:rsidR="00852D9A" w:rsidRPr="00A141EC" w:rsidRDefault="00852D9A" w:rsidP="00852D9A">
      <w:pPr>
        <w:contextualSpacing/>
        <w:jc w:val="both"/>
        <w:rPr>
          <w:rFonts w:ascii="Arial" w:eastAsia="Calibri" w:hAnsi="Arial" w:cs="Arial"/>
          <w:sz w:val="20"/>
          <w:szCs w:val="20"/>
        </w:rPr>
      </w:pPr>
      <w:r w:rsidRPr="00A141EC">
        <w:rPr>
          <w:rFonts w:ascii="Arial" w:eastAsia="Calibri" w:hAnsi="Arial" w:cs="Arial"/>
          <w:sz w:val="20"/>
          <w:szCs w:val="20"/>
        </w:rPr>
        <w:t>C - o</w:t>
      </w:r>
      <w:r w:rsidRPr="00A141EC">
        <w:rPr>
          <w:rFonts w:ascii="Arial" w:eastAsia="Calibri" w:hAnsi="Arial" w:cs="Arial"/>
          <w:i/>
          <w:iCs/>
          <w:sz w:val="20"/>
          <w:szCs w:val="20"/>
        </w:rPr>
        <w:t>bravnava ozkih grl v notranjem in čezmejnem prenosu in distribuciji energije ter podpiranje</w:t>
      </w:r>
      <w:r w:rsidRPr="00A141EC">
        <w:rPr>
          <w:rFonts w:ascii="Arial" w:eastAsia="Calibri" w:hAnsi="Arial" w:cs="Arial"/>
          <w:sz w:val="20"/>
          <w:szCs w:val="20"/>
        </w:rPr>
        <w:t xml:space="preserve"> </w:t>
      </w:r>
      <w:r w:rsidRPr="00A141EC">
        <w:rPr>
          <w:rFonts w:ascii="Arial" w:eastAsia="Calibri" w:hAnsi="Arial" w:cs="Arial"/>
          <w:i/>
          <w:iCs/>
          <w:sz w:val="20"/>
          <w:szCs w:val="20"/>
        </w:rPr>
        <w:t>prometa brez emisij in njegove infrastrukture, vključno z železnico.</w:t>
      </w:r>
    </w:p>
    <w:p w14:paraId="790831D7" w14:textId="77777777" w:rsidR="00852D9A" w:rsidRPr="00A141EC" w:rsidRDefault="00852D9A" w:rsidP="00852D9A">
      <w:pPr>
        <w:ind w:left="720"/>
        <w:contextualSpacing/>
        <w:jc w:val="both"/>
        <w:rPr>
          <w:rFonts w:ascii="Arial" w:eastAsia="Calibri" w:hAnsi="Arial" w:cs="Arial"/>
          <w:sz w:val="20"/>
          <w:szCs w:val="20"/>
        </w:rPr>
      </w:pPr>
    </w:p>
    <w:p w14:paraId="4A6CF2F3" w14:textId="40671B1F" w:rsidR="00852D9A" w:rsidRPr="00A141EC" w:rsidRDefault="00852D9A" w:rsidP="00852D9A">
      <w:pPr>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Reforma: Vzpostavitev učinkovitega sistema financiranja investicijskih in drugih ukrepov za podporo prometu brez emisij</w:t>
      </w:r>
    </w:p>
    <w:p w14:paraId="50B13934" w14:textId="77777777" w:rsidR="00852D9A" w:rsidRPr="00A141EC" w:rsidRDefault="00852D9A" w:rsidP="00852D9A">
      <w:pPr>
        <w:pStyle w:val="Odstavekseznama"/>
        <w:numPr>
          <w:ilvl w:val="0"/>
          <w:numId w:val="37"/>
        </w:numPr>
        <w:spacing w:line="276" w:lineRule="auto"/>
        <w:jc w:val="both"/>
        <w:rPr>
          <w:rFonts w:ascii="Arial" w:eastAsia="Arial" w:hAnsi="Arial" w:cs="Arial"/>
          <w:sz w:val="20"/>
          <w:szCs w:val="20"/>
        </w:rPr>
      </w:pPr>
      <w:r w:rsidRPr="1C876D0B">
        <w:rPr>
          <w:rFonts w:ascii="Arial" w:eastAsia="Arial" w:hAnsi="Arial" w:cs="Arial"/>
          <w:sz w:val="20"/>
          <w:szCs w:val="20"/>
        </w:rPr>
        <w:t>Q</w:t>
      </w:r>
      <w:r>
        <w:rPr>
          <w:rFonts w:ascii="Arial" w:eastAsia="Arial" w:hAnsi="Arial" w:cs="Arial"/>
          <w:sz w:val="20"/>
          <w:szCs w:val="20"/>
        </w:rPr>
        <w:t>3</w:t>
      </w:r>
      <w:r w:rsidRPr="1C876D0B">
        <w:rPr>
          <w:rFonts w:ascii="Arial" w:eastAsia="Arial" w:hAnsi="Arial" w:cs="Arial"/>
          <w:sz w:val="20"/>
          <w:szCs w:val="20"/>
        </w:rPr>
        <w:t xml:space="preserve">/2023: </w:t>
      </w:r>
      <w:r w:rsidRPr="1C876D0B">
        <w:rPr>
          <w:rFonts w:ascii="Arial" w:eastAsia="Arial" w:hAnsi="Arial" w:cs="Arial"/>
          <w:i/>
          <w:iCs/>
          <w:sz w:val="20"/>
          <w:szCs w:val="20"/>
        </w:rPr>
        <w:t>Zakon o infrastrukturi za alternativna goriva in spodbujanju prehoda na alternativna goriva v prometu</w:t>
      </w:r>
      <w:r w:rsidRPr="1C876D0B">
        <w:rPr>
          <w:rFonts w:ascii="Arial" w:eastAsia="Arial" w:hAnsi="Arial" w:cs="Arial"/>
          <w:sz w:val="20"/>
          <w:szCs w:val="20"/>
        </w:rPr>
        <w:t xml:space="preserve"> </w:t>
      </w:r>
    </w:p>
    <w:p w14:paraId="00C45CEF" w14:textId="77777777" w:rsidR="00852D9A" w:rsidRPr="00A141EC" w:rsidRDefault="00852D9A" w:rsidP="00852D9A">
      <w:pPr>
        <w:contextualSpacing/>
        <w:jc w:val="both"/>
        <w:rPr>
          <w:rFonts w:ascii="Arial" w:eastAsia="Calibri" w:hAnsi="Arial" w:cs="Arial"/>
          <w:sz w:val="20"/>
          <w:szCs w:val="20"/>
        </w:rPr>
      </w:pPr>
      <w:r w:rsidRPr="00A141EC">
        <w:rPr>
          <w:rFonts w:ascii="Arial" w:eastAsia="Arial" w:hAnsi="Arial" w:cs="Arial"/>
          <w:sz w:val="20"/>
          <w:szCs w:val="20"/>
          <w:u w:val="single"/>
        </w:rPr>
        <w:t>Investicija</w:t>
      </w:r>
      <w:r w:rsidRPr="005D34CF">
        <w:rPr>
          <w:rFonts w:ascii="Arial" w:eastAsia="Arial" w:hAnsi="Arial" w:cs="Arial"/>
          <w:sz w:val="20"/>
          <w:szCs w:val="20"/>
          <w:u w:val="single"/>
        </w:rPr>
        <w:t>:</w:t>
      </w:r>
      <w:r w:rsidRPr="005D34CF">
        <w:rPr>
          <w:rFonts w:ascii="Arial" w:eastAsia="Calibri" w:hAnsi="Arial" w:cs="Arial"/>
          <w:sz w:val="20"/>
          <w:szCs w:val="20"/>
          <w:u w:val="single"/>
        </w:rPr>
        <w:t xml:space="preserve"> Krepitev distribucijskega omrežja električne energije</w:t>
      </w:r>
    </w:p>
    <w:p w14:paraId="082E000A" w14:textId="77777777" w:rsidR="00852D9A" w:rsidRPr="00A141EC" w:rsidRDefault="00852D9A" w:rsidP="00101551">
      <w:pPr>
        <w:pStyle w:val="Odstavekseznama"/>
        <w:numPr>
          <w:ilvl w:val="0"/>
          <w:numId w:val="37"/>
        </w:numPr>
        <w:spacing w:line="276" w:lineRule="auto"/>
        <w:jc w:val="both"/>
        <w:rPr>
          <w:rFonts w:ascii="Arial" w:eastAsia="Arial" w:hAnsi="Arial" w:cs="Arial"/>
          <w:sz w:val="20"/>
          <w:szCs w:val="20"/>
        </w:rPr>
      </w:pPr>
      <w:r w:rsidRPr="00A141EC">
        <w:rPr>
          <w:rFonts w:ascii="Arial" w:eastAsia="Arial" w:hAnsi="Arial" w:cs="Arial"/>
          <w:sz w:val="20"/>
          <w:szCs w:val="20"/>
        </w:rPr>
        <w:t>2024: objava javnega razpisa</w:t>
      </w:r>
    </w:p>
    <w:p w14:paraId="1CA34B58" w14:textId="77777777" w:rsidR="00721CEB" w:rsidRPr="00A141EC" w:rsidRDefault="00721CEB" w:rsidP="00721CEB">
      <w:pPr>
        <w:tabs>
          <w:tab w:val="left" w:pos="284"/>
        </w:tabs>
        <w:spacing w:line="276" w:lineRule="auto"/>
        <w:jc w:val="both"/>
        <w:rPr>
          <w:rFonts w:ascii="Arial" w:eastAsia="Arial" w:hAnsi="Arial" w:cs="Arial"/>
          <w:sz w:val="20"/>
          <w:szCs w:val="20"/>
          <w:u w:val="single"/>
        </w:rPr>
      </w:pPr>
      <w:r w:rsidRPr="00A141EC">
        <w:rPr>
          <w:rFonts w:ascii="Arial" w:eastAsia="Arial" w:hAnsi="Arial" w:cs="Arial"/>
          <w:sz w:val="20"/>
          <w:szCs w:val="20"/>
          <w:u w:val="single"/>
        </w:rPr>
        <w:t xml:space="preserve">Investicija: Infrastruktura za alternativna goriva v prometu in </w:t>
      </w:r>
      <w:proofErr w:type="spellStart"/>
      <w:r w:rsidRPr="00A141EC">
        <w:rPr>
          <w:rFonts w:ascii="Arial" w:eastAsia="Arial" w:hAnsi="Arial" w:cs="Arial"/>
          <w:sz w:val="20"/>
          <w:szCs w:val="20"/>
          <w:u w:val="single"/>
        </w:rPr>
        <w:t>brezemisijska</w:t>
      </w:r>
      <w:proofErr w:type="spellEnd"/>
      <w:r w:rsidRPr="00A141EC">
        <w:rPr>
          <w:rFonts w:ascii="Arial" w:eastAsia="Arial" w:hAnsi="Arial" w:cs="Arial"/>
          <w:sz w:val="20"/>
          <w:szCs w:val="20"/>
          <w:u w:val="single"/>
        </w:rPr>
        <w:t xml:space="preserve"> mobilnost</w:t>
      </w:r>
    </w:p>
    <w:p w14:paraId="3F8E3434" w14:textId="77777777" w:rsidR="00721CEB" w:rsidRPr="00A141EC" w:rsidRDefault="00721CEB" w:rsidP="00721CEB">
      <w:pPr>
        <w:pStyle w:val="Odstavekseznama"/>
        <w:numPr>
          <w:ilvl w:val="0"/>
          <w:numId w:val="37"/>
        </w:numPr>
        <w:spacing w:line="276" w:lineRule="auto"/>
        <w:jc w:val="both"/>
        <w:rPr>
          <w:rFonts w:ascii="Arial" w:eastAsia="Arial" w:hAnsi="Arial" w:cs="Arial"/>
          <w:sz w:val="20"/>
          <w:szCs w:val="20"/>
        </w:rPr>
      </w:pPr>
      <w:r w:rsidRPr="30BCD0E5">
        <w:rPr>
          <w:rFonts w:ascii="Arial" w:eastAsia="Arial" w:hAnsi="Arial" w:cs="Arial"/>
          <w:sz w:val="20"/>
          <w:szCs w:val="20"/>
        </w:rPr>
        <w:t xml:space="preserve">Q2/2026: 1 vzpostavljena </w:t>
      </w:r>
      <w:proofErr w:type="spellStart"/>
      <w:r w:rsidRPr="30BCD0E5">
        <w:rPr>
          <w:rFonts w:ascii="Arial" w:eastAsia="Arial" w:hAnsi="Arial" w:cs="Arial"/>
          <w:sz w:val="20"/>
          <w:szCs w:val="20"/>
        </w:rPr>
        <w:t>brezemisijska</w:t>
      </w:r>
      <w:proofErr w:type="spellEnd"/>
      <w:r w:rsidRPr="30BCD0E5">
        <w:rPr>
          <w:rFonts w:ascii="Arial" w:eastAsia="Arial" w:hAnsi="Arial" w:cs="Arial"/>
          <w:sz w:val="20"/>
          <w:szCs w:val="20"/>
        </w:rPr>
        <w:t xml:space="preserve"> linija javnega potniškega prometa</w:t>
      </w:r>
    </w:p>
    <w:p w14:paraId="4D75826F" w14:textId="55175BEA" w:rsidR="00721CEB" w:rsidRPr="00207CB6" w:rsidRDefault="00721CEB" w:rsidP="00721CEB">
      <w:pPr>
        <w:pStyle w:val="Odstavekseznama"/>
        <w:numPr>
          <w:ilvl w:val="0"/>
          <w:numId w:val="37"/>
        </w:numPr>
        <w:spacing w:line="276" w:lineRule="auto"/>
        <w:jc w:val="both"/>
        <w:rPr>
          <w:rFonts w:ascii="Arial" w:eastAsia="Arial" w:hAnsi="Arial" w:cs="Arial"/>
          <w:sz w:val="20"/>
          <w:szCs w:val="20"/>
          <w:vertAlign w:val="superscript"/>
        </w:rPr>
      </w:pPr>
      <w:r w:rsidRPr="30BCD0E5">
        <w:rPr>
          <w:rFonts w:ascii="Arial" w:eastAsia="Arial" w:hAnsi="Arial" w:cs="Arial"/>
          <w:sz w:val="20"/>
          <w:szCs w:val="20"/>
        </w:rPr>
        <w:t xml:space="preserve">Q2/2026: </w:t>
      </w:r>
      <w:r w:rsidR="00813E5A">
        <w:rPr>
          <w:rFonts w:ascii="Arial" w:eastAsia="Arial" w:hAnsi="Arial" w:cs="Arial"/>
          <w:sz w:val="20"/>
          <w:szCs w:val="20"/>
        </w:rPr>
        <w:t>število</w:t>
      </w:r>
      <w:r w:rsidRPr="30BCD0E5">
        <w:rPr>
          <w:rFonts w:ascii="Arial" w:eastAsia="Arial" w:hAnsi="Arial" w:cs="Arial"/>
          <w:sz w:val="20"/>
          <w:szCs w:val="20"/>
        </w:rPr>
        <w:t xml:space="preserve"> podprtih polnilnih ali oskrbovalnih mest za </w:t>
      </w:r>
      <w:proofErr w:type="spellStart"/>
      <w:r w:rsidRPr="30BCD0E5">
        <w:rPr>
          <w:rFonts w:ascii="Arial" w:eastAsia="Arial" w:hAnsi="Arial" w:cs="Arial"/>
          <w:sz w:val="20"/>
          <w:szCs w:val="20"/>
        </w:rPr>
        <w:t>brezemisijska</w:t>
      </w:r>
      <w:proofErr w:type="spellEnd"/>
      <w:r w:rsidRPr="30BCD0E5">
        <w:rPr>
          <w:rFonts w:ascii="Arial" w:eastAsia="Arial" w:hAnsi="Arial" w:cs="Arial"/>
          <w:sz w:val="20"/>
          <w:szCs w:val="20"/>
        </w:rPr>
        <w:t xml:space="preserve"> vozila</w:t>
      </w:r>
    </w:p>
    <w:p w14:paraId="33214B3A" w14:textId="77777777" w:rsidR="00852D9A" w:rsidRPr="00852D9A" w:rsidRDefault="00852D9A" w:rsidP="00852D9A">
      <w:pPr>
        <w:spacing w:after="160" w:line="276" w:lineRule="auto"/>
        <w:jc w:val="both"/>
        <w:rPr>
          <w:rFonts w:ascii="Arial" w:eastAsia="Arial" w:hAnsi="Arial" w:cs="Arial"/>
          <w:sz w:val="20"/>
          <w:szCs w:val="20"/>
        </w:rPr>
      </w:pPr>
    </w:p>
    <w:p w14:paraId="739897B9" w14:textId="77777777" w:rsidR="00F3521F" w:rsidRPr="00A141EC" w:rsidRDefault="00F3521F" w:rsidP="00F3521F">
      <w:pPr>
        <w:jc w:val="both"/>
        <w:rPr>
          <w:rFonts w:ascii="Arial" w:eastAsia="Arial" w:hAnsi="Arial" w:cs="Arial"/>
          <w:sz w:val="20"/>
          <w:szCs w:val="20"/>
        </w:rPr>
      </w:pPr>
    </w:p>
    <w:p w14:paraId="499246B4" w14:textId="77777777" w:rsidR="00F3521F" w:rsidRPr="00721CEB" w:rsidRDefault="00F3521F" w:rsidP="00721CEB">
      <w:pPr>
        <w:pStyle w:val="Odstavekseznama"/>
        <w:keepNext/>
        <w:keepLines/>
        <w:numPr>
          <w:ilvl w:val="0"/>
          <w:numId w:val="38"/>
        </w:numPr>
        <w:jc w:val="both"/>
        <w:outlineLvl w:val="1"/>
        <w:rPr>
          <w:rFonts w:ascii="Arial" w:hAnsi="Arial" w:cs="Arial"/>
          <w:b/>
          <w:color w:val="0070C0"/>
          <w:szCs w:val="20"/>
        </w:rPr>
      </w:pPr>
      <w:bookmarkStart w:id="2" w:name="_Toc105580733"/>
      <w:r w:rsidRPr="00721CEB">
        <w:rPr>
          <w:rFonts w:ascii="Arial" w:hAnsi="Arial" w:cs="Arial"/>
          <w:b/>
          <w:color w:val="0070C0"/>
          <w:szCs w:val="20"/>
        </w:rPr>
        <w:t>Odprta strateška avtonomija in varnostna vprašanja</w:t>
      </w:r>
      <w:bookmarkEnd w:id="2"/>
      <w:r w:rsidRPr="00721CEB">
        <w:rPr>
          <w:rFonts w:ascii="Arial" w:hAnsi="Arial" w:cs="Arial"/>
          <w:b/>
          <w:color w:val="0070C0"/>
          <w:szCs w:val="20"/>
        </w:rPr>
        <w:t xml:space="preserve"> </w:t>
      </w:r>
    </w:p>
    <w:p w14:paraId="0BAF4D39" w14:textId="77777777" w:rsidR="00F3521F" w:rsidRPr="00A141EC" w:rsidRDefault="00F3521F" w:rsidP="00224802">
      <w:pPr>
        <w:spacing w:line="276" w:lineRule="auto"/>
        <w:jc w:val="both"/>
        <w:rPr>
          <w:rFonts w:ascii="Arial" w:eastAsia="Calibri" w:hAnsi="Arial" w:cs="Arial"/>
          <w:sz w:val="20"/>
        </w:rPr>
      </w:pPr>
    </w:p>
    <w:p w14:paraId="5F323169" w14:textId="77777777" w:rsidR="00F3521F" w:rsidRPr="00A141EC" w:rsidRDefault="00F3521F" w:rsidP="00224802">
      <w:pPr>
        <w:spacing w:line="276" w:lineRule="auto"/>
        <w:jc w:val="both"/>
        <w:rPr>
          <w:rFonts w:ascii="Arial" w:eastAsia="Calibri" w:hAnsi="Arial" w:cs="Arial"/>
          <w:sz w:val="20"/>
        </w:rPr>
      </w:pPr>
      <w:r w:rsidRPr="00A141EC">
        <w:rPr>
          <w:rFonts w:ascii="Arial" w:eastAsia="Calibri" w:hAnsi="Arial" w:cs="Arial"/>
          <w:sz w:val="20"/>
        </w:rPr>
        <w:t xml:space="preserve">Spodbujanje energetske učinkovitosti, ki bo podprta s tehnološkimi rešitvami, bo pomembno prispevala k strateški avtonomiji EU predvsem skozi tri pomembne elemente: </w:t>
      </w:r>
    </w:p>
    <w:p w14:paraId="239E81B5" w14:textId="77777777" w:rsidR="00F3521F" w:rsidRPr="00A141EC" w:rsidRDefault="00F3521F" w:rsidP="00224802">
      <w:pPr>
        <w:numPr>
          <w:ilvl w:val="0"/>
          <w:numId w:val="32"/>
        </w:numPr>
        <w:spacing w:line="276" w:lineRule="auto"/>
        <w:jc w:val="both"/>
        <w:rPr>
          <w:rFonts w:ascii="Arial" w:eastAsia="Calibri" w:hAnsi="Arial" w:cs="Arial"/>
          <w:sz w:val="20"/>
        </w:rPr>
      </w:pPr>
      <w:r w:rsidRPr="00A141EC">
        <w:rPr>
          <w:rFonts w:ascii="Arial" w:eastAsia="Calibri" w:hAnsi="Arial" w:cs="Arial"/>
          <w:sz w:val="20"/>
        </w:rPr>
        <w:t xml:space="preserve">prispevek k ohranjanju primata EU na področju tehnološke razvitosti, zelenega in digitalnega prehoda, kjer ima EU za cilj postati največji tehnološki igralec in pridobiti vodilno vlogo v primerjavi z ostalimi regijami, v prvi vrsti z ZDA in Kitajsko, zato je pomembno, da digitalna transformacija s hkratno krepitvijo lokalnih in globalnih verig vrednosti prispeva k tem ambicijam, </w:t>
      </w:r>
    </w:p>
    <w:p w14:paraId="12E2BA33" w14:textId="77777777" w:rsidR="00F3521F" w:rsidRPr="00A141EC" w:rsidRDefault="00F3521F" w:rsidP="00224802">
      <w:pPr>
        <w:numPr>
          <w:ilvl w:val="0"/>
          <w:numId w:val="32"/>
        </w:numPr>
        <w:spacing w:line="276" w:lineRule="auto"/>
        <w:jc w:val="both"/>
        <w:rPr>
          <w:rFonts w:ascii="Arial" w:eastAsia="Calibri" w:hAnsi="Arial" w:cs="Arial"/>
          <w:sz w:val="20"/>
        </w:rPr>
      </w:pPr>
      <w:r w:rsidRPr="00A141EC">
        <w:rPr>
          <w:rFonts w:ascii="Arial" w:eastAsia="Calibri" w:hAnsi="Arial" w:cs="Arial"/>
          <w:sz w:val="20"/>
        </w:rPr>
        <w:t xml:space="preserve">zagotavljanje visoke ravni informacijske in kibernetske varnosti, zlasti v primerih tehnoloških rešitev dostopa do trga in ravnanja s podatki. </w:t>
      </w:r>
    </w:p>
    <w:p w14:paraId="1ED8299E" w14:textId="099B1066" w:rsidR="00F3521F" w:rsidRPr="005D028E" w:rsidRDefault="00F3521F" w:rsidP="00150F74">
      <w:pPr>
        <w:jc w:val="both"/>
        <w:rPr>
          <w:color w:val="808080" w:themeColor="background1" w:themeShade="80"/>
        </w:rPr>
      </w:pPr>
    </w:p>
    <w:p w14:paraId="1CD0D779" w14:textId="77777777" w:rsidR="00721CEB" w:rsidRPr="005D028E" w:rsidRDefault="00721CEB" w:rsidP="00150F74">
      <w:pPr>
        <w:jc w:val="both"/>
        <w:rPr>
          <w:color w:val="808080" w:themeColor="background1" w:themeShade="80"/>
        </w:rPr>
      </w:pPr>
    </w:p>
    <w:p w14:paraId="4C5DBD5C" w14:textId="3EA5ED80" w:rsidR="00DC300C" w:rsidRPr="00721CEB" w:rsidRDefault="00DC300C" w:rsidP="00721CEB">
      <w:pPr>
        <w:pStyle w:val="Odstavekseznama"/>
        <w:keepNext/>
        <w:keepLines/>
        <w:numPr>
          <w:ilvl w:val="0"/>
          <w:numId w:val="38"/>
        </w:numPr>
        <w:jc w:val="both"/>
        <w:outlineLvl w:val="1"/>
        <w:rPr>
          <w:rFonts w:ascii="Arial" w:hAnsi="Arial" w:cs="Arial"/>
          <w:b/>
          <w:color w:val="0070C0"/>
          <w:szCs w:val="20"/>
        </w:rPr>
      </w:pPr>
      <w:bookmarkStart w:id="3" w:name="_Toc105580734"/>
      <w:r w:rsidRPr="00721CEB">
        <w:rPr>
          <w:rFonts w:ascii="Arial" w:hAnsi="Arial" w:cs="Arial"/>
          <w:b/>
          <w:color w:val="0070C0"/>
          <w:szCs w:val="20"/>
        </w:rPr>
        <w:t xml:space="preserve">Čezmejni in </w:t>
      </w:r>
      <w:proofErr w:type="spellStart"/>
      <w:r w:rsidRPr="00721CEB">
        <w:rPr>
          <w:rFonts w:ascii="Arial" w:hAnsi="Arial" w:cs="Arial"/>
          <w:b/>
          <w:color w:val="0070C0"/>
          <w:szCs w:val="20"/>
        </w:rPr>
        <w:t>večdržavni</w:t>
      </w:r>
      <w:proofErr w:type="spellEnd"/>
      <w:r w:rsidRPr="00721CEB">
        <w:rPr>
          <w:rFonts w:ascii="Arial" w:hAnsi="Arial" w:cs="Arial"/>
          <w:b/>
          <w:color w:val="0070C0"/>
          <w:szCs w:val="20"/>
        </w:rPr>
        <w:t xml:space="preserve"> projekti</w:t>
      </w:r>
      <w:bookmarkEnd w:id="3"/>
    </w:p>
    <w:p w14:paraId="2ABD2C23" w14:textId="77777777" w:rsidR="00DC300C" w:rsidRDefault="00DC300C" w:rsidP="00224802">
      <w:pPr>
        <w:spacing w:line="276" w:lineRule="auto"/>
        <w:jc w:val="both"/>
        <w:rPr>
          <w:color w:val="808080" w:themeColor="background1" w:themeShade="80"/>
          <w:lang w:val="en-GB"/>
        </w:rPr>
      </w:pPr>
    </w:p>
    <w:p w14:paraId="45D0FF72" w14:textId="77777777" w:rsidR="00F3521F" w:rsidRPr="00A141EC" w:rsidRDefault="00F3521F" w:rsidP="00224802">
      <w:pPr>
        <w:spacing w:line="276" w:lineRule="auto"/>
        <w:jc w:val="both"/>
        <w:rPr>
          <w:rFonts w:ascii="Arial" w:eastAsia="Calibri" w:hAnsi="Arial" w:cs="Arial"/>
          <w:sz w:val="20"/>
        </w:rPr>
      </w:pPr>
      <w:r w:rsidRPr="00A141EC">
        <w:rPr>
          <w:rFonts w:ascii="Arial" w:eastAsia="Calibri" w:hAnsi="Arial" w:cs="Arial"/>
          <w:sz w:val="20"/>
        </w:rPr>
        <w:t xml:space="preserve">Ni predvidenih čezmejnih in </w:t>
      </w:r>
      <w:proofErr w:type="spellStart"/>
      <w:r w:rsidRPr="00A141EC">
        <w:rPr>
          <w:rFonts w:ascii="Arial" w:eastAsia="Calibri" w:hAnsi="Arial" w:cs="Arial"/>
          <w:sz w:val="20"/>
        </w:rPr>
        <w:t>večdržavnih</w:t>
      </w:r>
      <w:proofErr w:type="spellEnd"/>
      <w:r w:rsidRPr="00A141EC">
        <w:rPr>
          <w:rFonts w:ascii="Arial" w:eastAsia="Calibri" w:hAnsi="Arial" w:cs="Arial"/>
          <w:sz w:val="20"/>
        </w:rPr>
        <w:t xml:space="preserve"> projektov. </w:t>
      </w:r>
    </w:p>
    <w:p w14:paraId="7DE49074" w14:textId="77777777" w:rsidR="00F3521F" w:rsidRPr="00A141EC" w:rsidRDefault="00F3521F" w:rsidP="00224802">
      <w:pPr>
        <w:spacing w:line="276" w:lineRule="auto"/>
        <w:jc w:val="both"/>
        <w:rPr>
          <w:rFonts w:ascii="Arial" w:eastAsia="Calibri" w:hAnsi="Arial" w:cs="Arial"/>
          <w:sz w:val="20"/>
        </w:rPr>
      </w:pPr>
    </w:p>
    <w:p w14:paraId="44869C64" w14:textId="77777777" w:rsidR="00F3521F" w:rsidRPr="00A141EC" w:rsidRDefault="00F3521F" w:rsidP="00224802">
      <w:pPr>
        <w:spacing w:line="276" w:lineRule="auto"/>
        <w:jc w:val="both"/>
        <w:rPr>
          <w:rFonts w:ascii="Arial" w:eastAsia="Calibri" w:hAnsi="Arial" w:cs="Arial"/>
          <w:sz w:val="20"/>
          <w:szCs w:val="20"/>
        </w:rPr>
      </w:pPr>
      <w:r w:rsidRPr="4DB25C05">
        <w:rPr>
          <w:rFonts w:ascii="Arial" w:eastAsia="Calibri" w:hAnsi="Arial" w:cs="Arial"/>
          <w:sz w:val="20"/>
          <w:szCs w:val="20"/>
        </w:rPr>
        <w:t>Prispevek naložb v izgradnjo infrastrukture za alternativna goriva, ki bodo omogočale ustrezno nacionalno pokritost s tovrstno infrastrukturo, bo pospešil tudi čezmejni promet brez emisij.</w:t>
      </w:r>
    </w:p>
    <w:p w14:paraId="638866D7" w14:textId="21550A6E" w:rsidR="00721CEB" w:rsidRPr="005D028E" w:rsidRDefault="00721CEB" w:rsidP="00224802">
      <w:pPr>
        <w:spacing w:line="276" w:lineRule="auto"/>
      </w:pPr>
      <w:bookmarkStart w:id="4" w:name="_Toc105580736"/>
    </w:p>
    <w:p w14:paraId="567DE537" w14:textId="77777777" w:rsidR="00721CEB" w:rsidRPr="005D028E" w:rsidRDefault="00721CEB" w:rsidP="00721CEB"/>
    <w:p w14:paraId="49EE67D7" w14:textId="6C736099" w:rsidR="00852D9A" w:rsidRPr="00721CEB" w:rsidRDefault="00852D9A" w:rsidP="00721CEB">
      <w:pPr>
        <w:pStyle w:val="Odstavekseznama"/>
        <w:keepNext/>
        <w:keepLines/>
        <w:numPr>
          <w:ilvl w:val="0"/>
          <w:numId w:val="38"/>
        </w:numPr>
        <w:jc w:val="both"/>
        <w:outlineLvl w:val="1"/>
        <w:rPr>
          <w:rFonts w:ascii="Arial" w:hAnsi="Arial" w:cs="Arial"/>
          <w:b/>
          <w:color w:val="0070C0"/>
          <w:szCs w:val="20"/>
        </w:rPr>
      </w:pPr>
      <w:r w:rsidRPr="00721CEB">
        <w:rPr>
          <w:rFonts w:ascii="Arial" w:hAnsi="Arial" w:cs="Arial"/>
          <w:b/>
          <w:color w:val="0070C0"/>
          <w:szCs w:val="20"/>
        </w:rPr>
        <w:lastRenderedPageBreak/>
        <w:t>Digitalna dimenzija komponente</w:t>
      </w:r>
      <w:bookmarkEnd w:id="4"/>
    </w:p>
    <w:p w14:paraId="000F7D3A" w14:textId="77777777" w:rsidR="00852D9A" w:rsidRDefault="00852D9A" w:rsidP="003E3F3C">
      <w:pPr>
        <w:jc w:val="both"/>
        <w:rPr>
          <w:lang w:val="en-GB"/>
        </w:rPr>
      </w:pPr>
    </w:p>
    <w:p w14:paraId="26571DEA" w14:textId="77777777" w:rsidR="00463304" w:rsidRPr="00A141EC" w:rsidRDefault="00463304" w:rsidP="00224802">
      <w:pPr>
        <w:spacing w:line="276" w:lineRule="auto"/>
        <w:jc w:val="both"/>
        <w:rPr>
          <w:rFonts w:ascii="Arial" w:eastAsia="Arial" w:hAnsi="Arial" w:cs="Arial"/>
          <w:sz w:val="20"/>
        </w:rPr>
      </w:pPr>
      <w:r w:rsidRPr="00A141EC">
        <w:rPr>
          <w:rFonts w:ascii="Arial" w:eastAsia="Arial" w:hAnsi="Arial" w:cs="Arial"/>
          <w:sz w:val="20"/>
        </w:rPr>
        <w:t xml:space="preserve">Ukrepi bodo odgovarjali na izzive, ki so povezani z digitalnim prehodom in bodo usklajeni s smernicami </w:t>
      </w:r>
      <w:proofErr w:type="spellStart"/>
      <w:r w:rsidRPr="00A141EC">
        <w:rPr>
          <w:rFonts w:ascii="Arial" w:eastAsia="Arial" w:hAnsi="Arial" w:cs="Arial"/>
          <w:sz w:val="20"/>
        </w:rPr>
        <w:t>Digital</w:t>
      </w:r>
      <w:proofErr w:type="spellEnd"/>
      <w:r w:rsidRPr="00A141EC">
        <w:rPr>
          <w:rFonts w:ascii="Arial" w:eastAsia="Arial" w:hAnsi="Arial" w:cs="Arial"/>
          <w:sz w:val="20"/>
        </w:rPr>
        <w:t xml:space="preserve"> </w:t>
      </w:r>
      <w:proofErr w:type="spellStart"/>
      <w:r w:rsidRPr="00A141EC">
        <w:rPr>
          <w:rFonts w:ascii="Arial" w:eastAsia="Arial" w:hAnsi="Arial" w:cs="Arial"/>
          <w:sz w:val="20"/>
        </w:rPr>
        <w:t>Europe</w:t>
      </w:r>
      <w:proofErr w:type="spellEnd"/>
      <w:r w:rsidRPr="00A141EC">
        <w:rPr>
          <w:rFonts w:ascii="Arial" w:eastAsia="Arial" w:hAnsi="Arial" w:cs="Arial"/>
          <w:sz w:val="20"/>
        </w:rPr>
        <w:t xml:space="preserve">. Strukturna sprememba v celoti prispeva k preobrazbi podjetij in industrijskih subjektov na področju proizvodnje energije in porabe energije, s tem pa tudi k njihovi odpornosti, povečanju produktivnosti in konkurenčnosti, kar jim na dolgi rok omogoča trajen obstoj in stalno rast. </w:t>
      </w:r>
    </w:p>
    <w:p w14:paraId="77237185" w14:textId="77777777" w:rsidR="00463304" w:rsidRPr="00A141EC" w:rsidRDefault="00463304" w:rsidP="00224802">
      <w:pPr>
        <w:spacing w:line="276" w:lineRule="auto"/>
        <w:jc w:val="both"/>
        <w:rPr>
          <w:rFonts w:ascii="Arial" w:eastAsia="Arial" w:hAnsi="Arial" w:cs="Arial"/>
          <w:sz w:val="20"/>
        </w:rPr>
      </w:pPr>
    </w:p>
    <w:p w14:paraId="25C70184" w14:textId="77777777" w:rsidR="00463304" w:rsidRPr="00A141EC" w:rsidRDefault="00463304" w:rsidP="00224802">
      <w:pPr>
        <w:spacing w:line="276" w:lineRule="auto"/>
        <w:jc w:val="both"/>
        <w:rPr>
          <w:rFonts w:ascii="Arial" w:eastAsia="Arial" w:hAnsi="Arial" w:cs="Arial"/>
          <w:sz w:val="20"/>
        </w:rPr>
      </w:pPr>
      <w:r w:rsidRPr="00A141EC">
        <w:rPr>
          <w:rFonts w:ascii="Arial" w:eastAsia="Arial" w:hAnsi="Arial" w:cs="Arial"/>
          <w:sz w:val="20"/>
        </w:rPr>
        <w:t>S predvidenimi uporabami naprednih tehnologij, kot so vpeljava (industrijskega) interneta stvari – (I)</w:t>
      </w:r>
      <w:proofErr w:type="spellStart"/>
      <w:r w:rsidRPr="00A141EC">
        <w:rPr>
          <w:rFonts w:ascii="Arial" w:eastAsia="Arial" w:hAnsi="Arial" w:cs="Arial"/>
          <w:sz w:val="20"/>
        </w:rPr>
        <w:t>IoT</w:t>
      </w:r>
      <w:proofErr w:type="spellEnd"/>
      <w:r w:rsidRPr="00A141EC">
        <w:rPr>
          <w:rFonts w:ascii="Arial" w:eastAsia="Arial" w:hAnsi="Arial" w:cs="Arial"/>
          <w:sz w:val="20"/>
        </w:rPr>
        <w:t xml:space="preserve">, </w:t>
      </w:r>
      <w:proofErr w:type="spellStart"/>
      <w:r w:rsidRPr="00A141EC">
        <w:rPr>
          <w:rFonts w:ascii="Arial" w:eastAsia="Arial" w:hAnsi="Arial" w:cs="Arial"/>
          <w:sz w:val="20"/>
        </w:rPr>
        <w:t>konceptualizacija</w:t>
      </w:r>
      <w:proofErr w:type="spellEnd"/>
      <w:r w:rsidRPr="00A141EC">
        <w:rPr>
          <w:rFonts w:ascii="Arial" w:eastAsia="Arial" w:hAnsi="Arial" w:cs="Arial"/>
          <w:sz w:val="20"/>
        </w:rPr>
        <w:t xml:space="preserve"> in ravnanje z </w:t>
      </w:r>
      <w:proofErr w:type="spellStart"/>
      <w:r w:rsidRPr="00A141EC">
        <w:rPr>
          <w:rFonts w:ascii="Arial" w:eastAsia="Arial" w:hAnsi="Arial" w:cs="Arial"/>
          <w:sz w:val="20"/>
        </w:rPr>
        <w:t>velepodatki</w:t>
      </w:r>
      <w:proofErr w:type="spellEnd"/>
      <w:r w:rsidRPr="00A141EC">
        <w:rPr>
          <w:rFonts w:ascii="Arial" w:eastAsia="Arial" w:hAnsi="Arial" w:cs="Arial"/>
          <w:sz w:val="20"/>
        </w:rPr>
        <w:t xml:space="preserve"> – big data, umetna inteligenca in strojno branje – AI/ML, </w:t>
      </w:r>
      <w:proofErr w:type="spellStart"/>
      <w:r w:rsidRPr="00A141EC">
        <w:rPr>
          <w:rFonts w:ascii="Arial" w:eastAsia="Arial" w:hAnsi="Arial" w:cs="Arial"/>
          <w:sz w:val="20"/>
        </w:rPr>
        <w:t>blockchain</w:t>
      </w:r>
      <w:proofErr w:type="spellEnd"/>
      <w:r w:rsidRPr="00A141EC">
        <w:rPr>
          <w:rFonts w:ascii="Arial" w:eastAsia="Arial" w:hAnsi="Arial" w:cs="Arial"/>
          <w:sz w:val="20"/>
        </w:rPr>
        <w:t xml:space="preserve">, kibernetska varnost, </w:t>
      </w:r>
      <w:proofErr w:type="spellStart"/>
      <w:r w:rsidRPr="00A141EC">
        <w:rPr>
          <w:rFonts w:ascii="Arial" w:eastAsia="Arial" w:hAnsi="Arial" w:cs="Arial"/>
          <w:sz w:val="20"/>
        </w:rPr>
        <w:t>prediktivna</w:t>
      </w:r>
      <w:proofErr w:type="spellEnd"/>
      <w:r w:rsidRPr="00A141EC">
        <w:rPr>
          <w:rFonts w:ascii="Arial" w:eastAsia="Arial" w:hAnsi="Arial" w:cs="Arial"/>
          <w:sz w:val="20"/>
        </w:rPr>
        <w:t xml:space="preserve"> analitika in pametno napovedovanje odločitev, so ukrepi prav tako skladni s cilji </w:t>
      </w:r>
      <w:proofErr w:type="spellStart"/>
      <w:r w:rsidRPr="00A141EC">
        <w:rPr>
          <w:rFonts w:ascii="Arial" w:eastAsia="Arial" w:hAnsi="Arial" w:cs="Arial"/>
          <w:sz w:val="20"/>
        </w:rPr>
        <w:t>Digital</w:t>
      </w:r>
      <w:proofErr w:type="spellEnd"/>
      <w:r w:rsidRPr="00A141EC">
        <w:rPr>
          <w:rFonts w:ascii="Arial" w:eastAsia="Arial" w:hAnsi="Arial" w:cs="Arial"/>
          <w:sz w:val="20"/>
        </w:rPr>
        <w:t xml:space="preserve"> </w:t>
      </w:r>
      <w:proofErr w:type="spellStart"/>
      <w:r w:rsidRPr="00A141EC">
        <w:rPr>
          <w:rFonts w:ascii="Arial" w:eastAsia="Arial" w:hAnsi="Arial" w:cs="Arial"/>
          <w:sz w:val="20"/>
        </w:rPr>
        <w:t>Europe</w:t>
      </w:r>
      <w:proofErr w:type="spellEnd"/>
      <w:r w:rsidRPr="00A141EC">
        <w:rPr>
          <w:rFonts w:ascii="Arial" w:eastAsia="Arial" w:hAnsi="Arial" w:cs="Arial"/>
          <w:sz w:val="20"/>
        </w:rPr>
        <w:t>.</w:t>
      </w:r>
    </w:p>
    <w:p w14:paraId="5E91E4B7" w14:textId="77777777" w:rsidR="00463304" w:rsidRPr="00A141EC" w:rsidRDefault="00463304" w:rsidP="00224802">
      <w:pPr>
        <w:spacing w:line="276" w:lineRule="auto"/>
        <w:jc w:val="both"/>
        <w:rPr>
          <w:rFonts w:ascii="Arial" w:eastAsia="Arial" w:hAnsi="Arial" w:cs="Arial"/>
          <w:sz w:val="20"/>
        </w:rPr>
      </w:pPr>
    </w:p>
    <w:p w14:paraId="1E00306D" w14:textId="77777777" w:rsidR="00463304" w:rsidRPr="00A141EC" w:rsidRDefault="00463304" w:rsidP="00224802">
      <w:pPr>
        <w:spacing w:line="276" w:lineRule="auto"/>
        <w:jc w:val="both"/>
        <w:rPr>
          <w:rFonts w:ascii="Arial" w:eastAsia="Arial" w:hAnsi="Arial" w:cs="Arial"/>
          <w:sz w:val="20"/>
        </w:rPr>
      </w:pPr>
      <w:r w:rsidRPr="00A141EC">
        <w:rPr>
          <w:rFonts w:ascii="Arial" w:eastAsia="Arial" w:hAnsi="Arial" w:cs="Arial"/>
          <w:sz w:val="20"/>
        </w:rPr>
        <w:t xml:space="preserve">V primeru povezave stavb z energetskim sektorjem je cilj povečati fleksibilnost proizvodnje, odjema, shrambe in pretvorbe energije ter izboljšati upravljanje energetskega in vodnega distribucijskega omrežja. Ključna konceptualna področja tu so: </w:t>
      </w:r>
    </w:p>
    <w:p w14:paraId="084E8750" w14:textId="77777777" w:rsidR="00463304" w:rsidRPr="00A141EC" w:rsidRDefault="00463304" w:rsidP="00224802">
      <w:pPr>
        <w:numPr>
          <w:ilvl w:val="0"/>
          <w:numId w:val="34"/>
        </w:numPr>
        <w:overflowPunct w:val="0"/>
        <w:autoSpaceDE w:val="0"/>
        <w:autoSpaceDN w:val="0"/>
        <w:adjustRightInd w:val="0"/>
        <w:spacing w:line="276" w:lineRule="auto"/>
        <w:ind w:left="720"/>
        <w:jc w:val="both"/>
        <w:textAlignment w:val="baseline"/>
        <w:rPr>
          <w:rFonts w:ascii="Arial" w:eastAsia="Arial" w:hAnsi="Arial" w:cs="Arial"/>
          <w:iCs/>
          <w:sz w:val="20"/>
        </w:rPr>
      </w:pPr>
      <w:r w:rsidRPr="00A141EC">
        <w:rPr>
          <w:rFonts w:ascii="Arial" w:eastAsia="Arial" w:hAnsi="Arial" w:cs="Arial"/>
          <w:iCs/>
          <w:sz w:val="20"/>
        </w:rPr>
        <w:t xml:space="preserve">aktivno vključevanje odjema (angl. </w:t>
      </w:r>
      <w:proofErr w:type="spellStart"/>
      <w:r w:rsidRPr="00A141EC">
        <w:rPr>
          <w:rFonts w:ascii="Arial" w:eastAsia="Arial" w:hAnsi="Arial" w:cs="Arial"/>
          <w:iCs/>
          <w:sz w:val="20"/>
        </w:rPr>
        <w:t>Demand</w:t>
      </w:r>
      <w:proofErr w:type="spellEnd"/>
      <w:r w:rsidRPr="00A141EC">
        <w:rPr>
          <w:rFonts w:ascii="Arial" w:eastAsia="Arial" w:hAnsi="Arial" w:cs="Arial"/>
          <w:iCs/>
          <w:sz w:val="20"/>
        </w:rPr>
        <w:t xml:space="preserve"> </w:t>
      </w:r>
      <w:proofErr w:type="spellStart"/>
      <w:r w:rsidRPr="00A141EC">
        <w:rPr>
          <w:rFonts w:ascii="Arial" w:eastAsia="Arial" w:hAnsi="Arial" w:cs="Arial"/>
          <w:iCs/>
          <w:sz w:val="20"/>
        </w:rPr>
        <w:t>Response</w:t>
      </w:r>
      <w:proofErr w:type="spellEnd"/>
      <w:r w:rsidRPr="00A141EC">
        <w:rPr>
          <w:rFonts w:ascii="Arial" w:eastAsia="Arial" w:hAnsi="Arial" w:cs="Arial"/>
          <w:iCs/>
          <w:sz w:val="20"/>
        </w:rPr>
        <w:t xml:space="preserve">) in naprednega vodenja odziva odjema (angl. </w:t>
      </w:r>
      <w:proofErr w:type="spellStart"/>
      <w:r w:rsidRPr="00A141EC">
        <w:rPr>
          <w:rFonts w:ascii="Arial" w:eastAsia="Arial" w:hAnsi="Arial" w:cs="Arial"/>
          <w:iCs/>
          <w:sz w:val="20"/>
        </w:rPr>
        <w:t>Demand</w:t>
      </w:r>
      <w:proofErr w:type="spellEnd"/>
      <w:r w:rsidRPr="00A141EC">
        <w:rPr>
          <w:rFonts w:ascii="Arial" w:eastAsia="Arial" w:hAnsi="Arial" w:cs="Arial"/>
          <w:iCs/>
          <w:sz w:val="20"/>
        </w:rPr>
        <w:t xml:space="preserve"> </w:t>
      </w:r>
      <w:proofErr w:type="spellStart"/>
      <w:r w:rsidRPr="00A141EC">
        <w:rPr>
          <w:rFonts w:ascii="Arial" w:eastAsia="Arial" w:hAnsi="Arial" w:cs="Arial"/>
          <w:iCs/>
          <w:sz w:val="20"/>
        </w:rPr>
        <w:t>Side</w:t>
      </w:r>
      <w:proofErr w:type="spellEnd"/>
      <w:r w:rsidRPr="00A141EC">
        <w:rPr>
          <w:rFonts w:ascii="Arial" w:eastAsia="Arial" w:hAnsi="Arial" w:cs="Arial"/>
          <w:iCs/>
          <w:sz w:val="20"/>
        </w:rPr>
        <w:t xml:space="preserve"> Management), </w:t>
      </w:r>
    </w:p>
    <w:p w14:paraId="47A9C701" w14:textId="77777777" w:rsidR="00463304" w:rsidRPr="00A141EC" w:rsidRDefault="00463304" w:rsidP="00224802">
      <w:pPr>
        <w:numPr>
          <w:ilvl w:val="0"/>
          <w:numId w:val="34"/>
        </w:numPr>
        <w:overflowPunct w:val="0"/>
        <w:autoSpaceDE w:val="0"/>
        <w:autoSpaceDN w:val="0"/>
        <w:adjustRightInd w:val="0"/>
        <w:spacing w:line="276" w:lineRule="auto"/>
        <w:ind w:left="720"/>
        <w:jc w:val="both"/>
        <w:textAlignment w:val="baseline"/>
        <w:rPr>
          <w:rFonts w:ascii="Arial" w:eastAsia="Arial" w:hAnsi="Arial" w:cs="Arial"/>
          <w:iCs/>
          <w:sz w:val="20"/>
        </w:rPr>
      </w:pPr>
      <w:r w:rsidRPr="00A141EC">
        <w:rPr>
          <w:rFonts w:ascii="Arial" w:eastAsia="Arial" w:hAnsi="Arial" w:cs="Arial"/>
          <w:iCs/>
          <w:sz w:val="20"/>
        </w:rPr>
        <w:t xml:space="preserve">spoznavnost, vodljivost in avtomatika distribucijskega omrežja (sistem upravljanja distribucijskih omrežij, angl. </w:t>
      </w:r>
      <w:proofErr w:type="spellStart"/>
      <w:r w:rsidRPr="00A141EC">
        <w:rPr>
          <w:rFonts w:ascii="Arial" w:eastAsia="Arial" w:hAnsi="Arial" w:cs="Arial"/>
          <w:iCs/>
          <w:sz w:val="20"/>
        </w:rPr>
        <w:t>Distribution</w:t>
      </w:r>
      <w:proofErr w:type="spellEnd"/>
      <w:r w:rsidRPr="00A141EC">
        <w:rPr>
          <w:rFonts w:ascii="Arial" w:eastAsia="Arial" w:hAnsi="Arial" w:cs="Arial"/>
          <w:iCs/>
          <w:sz w:val="20"/>
        </w:rPr>
        <w:t xml:space="preserve"> Management </w:t>
      </w:r>
      <w:proofErr w:type="spellStart"/>
      <w:r w:rsidRPr="00A141EC">
        <w:rPr>
          <w:rFonts w:ascii="Arial" w:eastAsia="Arial" w:hAnsi="Arial" w:cs="Arial"/>
          <w:iCs/>
          <w:sz w:val="20"/>
        </w:rPr>
        <w:t>System</w:t>
      </w:r>
      <w:proofErr w:type="spellEnd"/>
      <w:r w:rsidRPr="00A141EC">
        <w:rPr>
          <w:rFonts w:ascii="Arial" w:eastAsia="Arial" w:hAnsi="Arial" w:cs="Arial"/>
          <w:iCs/>
          <w:sz w:val="20"/>
        </w:rPr>
        <w:t>),</w:t>
      </w:r>
    </w:p>
    <w:p w14:paraId="57443B04" w14:textId="77777777" w:rsidR="00463304" w:rsidRPr="00A141EC" w:rsidRDefault="00463304" w:rsidP="00224802">
      <w:pPr>
        <w:numPr>
          <w:ilvl w:val="0"/>
          <w:numId w:val="34"/>
        </w:numPr>
        <w:overflowPunct w:val="0"/>
        <w:autoSpaceDE w:val="0"/>
        <w:autoSpaceDN w:val="0"/>
        <w:adjustRightInd w:val="0"/>
        <w:spacing w:line="276" w:lineRule="auto"/>
        <w:ind w:left="720"/>
        <w:jc w:val="both"/>
        <w:textAlignment w:val="baseline"/>
        <w:rPr>
          <w:rFonts w:ascii="Arial" w:eastAsia="Arial" w:hAnsi="Arial" w:cs="Arial"/>
          <w:iCs/>
          <w:sz w:val="20"/>
        </w:rPr>
      </w:pPr>
      <w:r w:rsidRPr="00A141EC">
        <w:rPr>
          <w:rFonts w:ascii="Arial" w:eastAsia="Arial" w:hAnsi="Arial" w:cs="Arial"/>
          <w:iCs/>
          <w:sz w:val="20"/>
        </w:rPr>
        <w:t xml:space="preserve">upravljanje z energijo (angl. </w:t>
      </w:r>
      <w:proofErr w:type="spellStart"/>
      <w:r w:rsidRPr="00A141EC">
        <w:rPr>
          <w:rFonts w:ascii="Arial" w:eastAsia="Arial" w:hAnsi="Arial" w:cs="Arial"/>
          <w:iCs/>
          <w:sz w:val="20"/>
        </w:rPr>
        <w:t>Energy</w:t>
      </w:r>
      <w:proofErr w:type="spellEnd"/>
      <w:r w:rsidRPr="00A141EC">
        <w:rPr>
          <w:rFonts w:ascii="Arial" w:eastAsia="Arial" w:hAnsi="Arial" w:cs="Arial"/>
          <w:iCs/>
          <w:sz w:val="20"/>
        </w:rPr>
        <w:t xml:space="preserve"> Management </w:t>
      </w:r>
      <w:proofErr w:type="spellStart"/>
      <w:r w:rsidRPr="00A141EC">
        <w:rPr>
          <w:rFonts w:ascii="Arial" w:eastAsia="Arial" w:hAnsi="Arial" w:cs="Arial"/>
          <w:iCs/>
          <w:sz w:val="20"/>
        </w:rPr>
        <w:t>System</w:t>
      </w:r>
      <w:proofErr w:type="spellEnd"/>
      <w:r w:rsidRPr="00A141EC">
        <w:rPr>
          <w:rFonts w:ascii="Arial" w:eastAsia="Arial" w:hAnsi="Arial" w:cs="Arial"/>
          <w:iCs/>
          <w:sz w:val="20"/>
        </w:rPr>
        <w:t xml:space="preserve"> - EMS), </w:t>
      </w:r>
    </w:p>
    <w:p w14:paraId="6F98F77F" w14:textId="77777777" w:rsidR="00463304" w:rsidRPr="00A141EC" w:rsidRDefault="00463304" w:rsidP="00224802">
      <w:pPr>
        <w:numPr>
          <w:ilvl w:val="0"/>
          <w:numId w:val="34"/>
        </w:numPr>
        <w:overflowPunct w:val="0"/>
        <w:autoSpaceDE w:val="0"/>
        <w:autoSpaceDN w:val="0"/>
        <w:adjustRightInd w:val="0"/>
        <w:spacing w:line="276" w:lineRule="auto"/>
        <w:ind w:left="720"/>
        <w:jc w:val="both"/>
        <w:textAlignment w:val="baseline"/>
        <w:rPr>
          <w:rFonts w:ascii="Arial" w:eastAsia="Arial" w:hAnsi="Arial" w:cs="Arial"/>
          <w:iCs/>
          <w:sz w:val="20"/>
        </w:rPr>
      </w:pPr>
      <w:r w:rsidRPr="00A141EC">
        <w:rPr>
          <w:rFonts w:ascii="Arial" w:eastAsia="Arial" w:hAnsi="Arial" w:cs="Arial"/>
          <w:iCs/>
          <w:sz w:val="20"/>
        </w:rPr>
        <w:t>v tem okviru se hkrati podpira tudi razvoj naprednih mest in skupnosti.</w:t>
      </w:r>
    </w:p>
    <w:p w14:paraId="5A5BA451" w14:textId="77777777" w:rsidR="00463304" w:rsidRPr="00A141EC" w:rsidRDefault="00463304" w:rsidP="00224802">
      <w:pPr>
        <w:spacing w:line="276" w:lineRule="auto"/>
        <w:jc w:val="both"/>
        <w:rPr>
          <w:rFonts w:ascii="Arial" w:eastAsia="Calibri"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711"/>
        <w:gridCol w:w="1095"/>
      </w:tblGrid>
      <w:tr w:rsidR="00463304" w:rsidRPr="00A141EC" w14:paraId="5A66CF2A" w14:textId="77777777" w:rsidTr="00463304">
        <w:tc>
          <w:tcPr>
            <w:tcW w:w="3256" w:type="dxa"/>
            <w:shd w:val="clear" w:color="auto" w:fill="auto"/>
          </w:tcPr>
          <w:p w14:paraId="08BBA7E6" w14:textId="77777777" w:rsidR="00463304" w:rsidRPr="00A141EC" w:rsidRDefault="00463304" w:rsidP="00463304">
            <w:pPr>
              <w:suppressAutoHyphens/>
              <w:autoSpaceDN w:val="0"/>
              <w:textAlignment w:val="baseline"/>
              <w:rPr>
                <w:rFonts w:ascii="Arial" w:eastAsia="Arial" w:hAnsi="Arial" w:cs="Arial"/>
                <w:i/>
                <w:sz w:val="20"/>
                <w:szCs w:val="20"/>
              </w:rPr>
            </w:pPr>
            <w:r w:rsidRPr="00A141EC">
              <w:rPr>
                <w:rFonts w:ascii="Arial" w:eastAsia="Arial" w:hAnsi="Arial" w:cs="Arial"/>
                <w:i/>
                <w:sz w:val="20"/>
                <w:szCs w:val="20"/>
              </w:rPr>
              <w:t>Ukrep</w:t>
            </w:r>
          </w:p>
        </w:tc>
        <w:tc>
          <w:tcPr>
            <w:tcW w:w="4711" w:type="dxa"/>
            <w:shd w:val="clear" w:color="auto" w:fill="auto"/>
          </w:tcPr>
          <w:p w14:paraId="2224C852" w14:textId="77777777" w:rsidR="00463304" w:rsidRPr="00A141EC" w:rsidRDefault="00463304" w:rsidP="00463304">
            <w:pPr>
              <w:jc w:val="both"/>
              <w:rPr>
                <w:rFonts w:ascii="Arial" w:eastAsia="Calibri" w:hAnsi="Arial" w:cs="Arial"/>
                <w:i/>
                <w:sz w:val="20"/>
                <w:szCs w:val="20"/>
              </w:rPr>
            </w:pPr>
            <w:r w:rsidRPr="00A141EC">
              <w:rPr>
                <w:rFonts w:ascii="Arial" w:eastAsia="Calibri" w:hAnsi="Arial" w:cs="Arial"/>
                <w:i/>
                <w:sz w:val="20"/>
                <w:szCs w:val="20"/>
              </w:rPr>
              <w:t xml:space="preserve">Področje intervencije </w:t>
            </w:r>
          </w:p>
        </w:tc>
        <w:tc>
          <w:tcPr>
            <w:tcW w:w="1095" w:type="dxa"/>
            <w:shd w:val="clear" w:color="auto" w:fill="auto"/>
          </w:tcPr>
          <w:p w14:paraId="7825BA3E" w14:textId="77777777" w:rsidR="00463304" w:rsidRPr="00A141EC" w:rsidRDefault="00463304" w:rsidP="00463304">
            <w:pPr>
              <w:jc w:val="both"/>
              <w:rPr>
                <w:rFonts w:ascii="Arial" w:eastAsia="Calibri" w:hAnsi="Arial" w:cs="Arial"/>
                <w:i/>
                <w:sz w:val="20"/>
                <w:szCs w:val="20"/>
              </w:rPr>
            </w:pPr>
            <w:r w:rsidRPr="00A141EC">
              <w:rPr>
                <w:rFonts w:ascii="Arial" w:eastAsia="Calibri" w:hAnsi="Arial" w:cs="Arial"/>
                <w:i/>
                <w:sz w:val="20"/>
                <w:szCs w:val="20"/>
              </w:rPr>
              <w:t>Prispevek</w:t>
            </w:r>
          </w:p>
        </w:tc>
      </w:tr>
      <w:tr w:rsidR="00463304" w:rsidRPr="00A141EC" w14:paraId="360F45E0" w14:textId="77777777" w:rsidTr="00463304">
        <w:tc>
          <w:tcPr>
            <w:tcW w:w="3256" w:type="dxa"/>
            <w:shd w:val="clear" w:color="auto" w:fill="auto"/>
          </w:tcPr>
          <w:p w14:paraId="352654CD" w14:textId="77777777" w:rsidR="00463304" w:rsidRPr="00A141EC" w:rsidRDefault="00463304" w:rsidP="00463304">
            <w:pPr>
              <w:suppressAutoHyphens/>
              <w:autoSpaceDN w:val="0"/>
              <w:textAlignment w:val="baseline"/>
              <w:rPr>
                <w:rFonts w:ascii="Arial" w:eastAsia="Arial" w:hAnsi="Arial" w:cs="Arial"/>
                <w:sz w:val="20"/>
                <w:szCs w:val="20"/>
              </w:rPr>
            </w:pPr>
            <w:r w:rsidRPr="00A141EC">
              <w:rPr>
                <w:rFonts w:ascii="Arial" w:eastAsia="Calibri" w:hAnsi="Arial" w:cs="Arial"/>
                <w:sz w:val="20"/>
                <w:szCs w:val="20"/>
              </w:rPr>
              <w:t>Investicija: Krepitev distribucijskega omrežja električne energije</w:t>
            </w:r>
          </w:p>
        </w:tc>
        <w:tc>
          <w:tcPr>
            <w:tcW w:w="4711" w:type="dxa"/>
            <w:shd w:val="clear" w:color="auto" w:fill="auto"/>
          </w:tcPr>
          <w:p w14:paraId="1A900E72" w14:textId="77777777" w:rsidR="00463304" w:rsidRPr="00A141EC" w:rsidRDefault="00463304" w:rsidP="00463304">
            <w:pPr>
              <w:jc w:val="both"/>
              <w:rPr>
                <w:rFonts w:ascii="Arial" w:eastAsia="Calibri" w:hAnsi="Arial" w:cs="Arial"/>
                <w:b/>
                <w:bCs/>
                <w:sz w:val="20"/>
                <w:szCs w:val="20"/>
              </w:rPr>
            </w:pPr>
            <w:r w:rsidRPr="4DB25C05">
              <w:rPr>
                <w:rFonts w:ascii="Arial" w:eastAsia="Calibri" w:hAnsi="Arial" w:cs="Arial"/>
                <w:b/>
                <w:bCs/>
                <w:sz w:val="20"/>
                <w:szCs w:val="20"/>
              </w:rPr>
              <w:t>033 - Pametni energetski sistemi (vključno z inteligentnimi energetskimi omrežji in sistemi IKT) ter povezano shranjevanje</w:t>
            </w:r>
          </w:p>
          <w:p w14:paraId="2386FA51" w14:textId="77777777" w:rsidR="00463304" w:rsidRPr="00A141EC" w:rsidRDefault="00463304" w:rsidP="00463304">
            <w:pPr>
              <w:jc w:val="both"/>
              <w:rPr>
                <w:rFonts w:ascii="Arial" w:eastAsia="Calibri" w:hAnsi="Arial" w:cs="Arial"/>
                <w:sz w:val="20"/>
                <w:szCs w:val="20"/>
              </w:rPr>
            </w:pPr>
            <w:r w:rsidRPr="00A141EC">
              <w:rPr>
                <w:rFonts w:ascii="Arial" w:eastAsia="Calibri" w:hAnsi="Arial" w:cs="Arial"/>
                <w:sz w:val="20"/>
                <w:szCs w:val="20"/>
              </w:rPr>
              <w:t>Načrtovane so okrepitve in nadgradnje omrežja in razvoj kompleksnih sistemskih platform, s katerimi bo v prihodnosti mogoče zagotoviti kakovostno oskrbo odjemalcev z električno energijo in boljšo odpornost proti morebitnimi motnjam. Investicije, ki so načrtovane v okviru komponente prispevajo h krepitvi distribucijskega omrežja izboljšujejo njegovo zmogljivost in prilagodljivost, povezanost podatkovnih baz in nadzor v realnem času pripomoreta k optimizaciji izvajanja procesov upravljanja in pravočasnega ukrepanje ob izrednih vremenskih dogodkih ali drugih motnjah ter omogočata hitrejše odločanje. Investicije bodo zajemale nove nadzorne sisteme in senzorske tehnologije, ki bodo omogočale interaktivno in inteligentno spremljanje, merjenje, nadzor kakovosti oziroma upravljanje proizvodnje, prenosa, distribucije ali porabe energije znotraj distribucijskega omrežja.</w:t>
            </w:r>
          </w:p>
        </w:tc>
        <w:tc>
          <w:tcPr>
            <w:tcW w:w="1095" w:type="dxa"/>
            <w:shd w:val="clear" w:color="auto" w:fill="auto"/>
          </w:tcPr>
          <w:p w14:paraId="0C3DB32C" w14:textId="77777777" w:rsidR="00463304" w:rsidRPr="00A141EC" w:rsidRDefault="00463304" w:rsidP="00463304">
            <w:pPr>
              <w:jc w:val="both"/>
              <w:rPr>
                <w:rFonts w:ascii="Arial" w:eastAsia="Calibri" w:hAnsi="Arial" w:cs="Arial"/>
                <w:sz w:val="20"/>
                <w:szCs w:val="20"/>
              </w:rPr>
            </w:pPr>
            <w:r w:rsidRPr="00A141EC">
              <w:rPr>
                <w:rFonts w:ascii="Arial" w:eastAsia="Calibri" w:hAnsi="Arial" w:cs="Arial"/>
                <w:sz w:val="20"/>
                <w:szCs w:val="20"/>
              </w:rPr>
              <w:t>40 %</w:t>
            </w:r>
          </w:p>
        </w:tc>
      </w:tr>
    </w:tbl>
    <w:p w14:paraId="02F86045" w14:textId="77777777" w:rsidR="00463304" w:rsidRDefault="00463304" w:rsidP="00463304">
      <w:pPr>
        <w:suppressAutoHyphens/>
        <w:autoSpaceDN w:val="0"/>
        <w:ind w:left="360"/>
        <w:jc w:val="both"/>
        <w:textAlignment w:val="baseline"/>
        <w:rPr>
          <w:rFonts w:ascii="Arial" w:eastAsia="Calibri" w:hAnsi="Arial" w:cs="Arial"/>
          <w:sz w:val="20"/>
        </w:rPr>
      </w:pPr>
    </w:p>
    <w:p w14:paraId="6127D6FE" w14:textId="0132644F" w:rsidR="00F3521F" w:rsidRDefault="00F3521F" w:rsidP="003E3F3C">
      <w:pPr>
        <w:jc w:val="both"/>
        <w:rPr>
          <w:color w:val="808080" w:themeColor="background1" w:themeShade="80"/>
          <w:lang w:val="en-GB"/>
        </w:rPr>
      </w:pPr>
    </w:p>
    <w:p w14:paraId="1010BD0D" w14:textId="62061623" w:rsidR="00852D9A" w:rsidRPr="00721CEB" w:rsidRDefault="00852D9A" w:rsidP="00721CEB">
      <w:pPr>
        <w:pStyle w:val="Odstavekseznama"/>
        <w:keepNext/>
        <w:keepLines/>
        <w:numPr>
          <w:ilvl w:val="0"/>
          <w:numId w:val="38"/>
        </w:numPr>
        <w:jc w:val="both"/>
        <w:outlineLvl w:val="1"/>
        <w:rPr>
          <w:rFonts w:ascii="Arial" w:hAnsi="Arial" w:cs="Arial"/>
          <w:b/>
          <w:color w:val="0070C0"/>
          <w:szCs w:val="20"/>
        </w:rPr>
      </w:pPr>
      <w:r w:rsidRPr="00721CEB">
        <w:rPr>
          <w:rFonts w:ascii="Arial" w:hAnsi="Arial" w:cs="Arial"/>
          <w:b/>
          <w:color w:val="0070C0"/>
          <w:szCs w:val="20"/>
        </w:rPr>
        <w:t>Zelena dimenzija komponente</w:t>
      </w:r>
    </w:p>
    <w:p w14:paraId="42AE0AB7" w14:textId="77777777" w:rsidR="00852D9A" w:rsidRDefault="00852D9A" w:rsidP="003E3F3C">
      <w:pPr>
        <w:jc w:val="both"/>
        <w:rPr>
          <w:color w:val="808080" w:themeColor="background1" w:themeShade="80"/>
          <w:lang w:val="en-GB"/>
        </w:rPr>
      </w:pPr>
    </w:p>
    <w:p w14:paraId="6F364925" w14:textId="77777777" w:rsidR="00F3521F" w:rsidRPr="00A141EC" w:rsidRDefault="00F3521F" w:rsidP="00F3521F">
      <w:pPr>
        <w:jc w:val="both"/>
        <w:rPr>
          <w:rFonts w:ascii="Arial" w:eastAsia="Calibri" w:hAnsi="Arial" w:cs="Arial"/>
          <w:sz w:val="20"/>
          <w:szCs w:val="20"/>
        </w:rPr>
      </w:pPr>
      <w:r w:rsidRPr="00A141EC">
        <w:rPr>
          <w:rFonts w:ascii="Arial" w:hAnsi="Arial" w:cs="Arial"/>
          <w:sz w:val="20"/>
          <w:szCs w:val="20"/>
        </w:rPr>
        <w:t xml:space="preserve">Prispevek investicijskih ukrepov poglavja </w:t>
      </w:r>
      <w:proofErr w:type="spellStart"/>
      <w:r w:rsidRPr="00A141EC">
        <w:rPr>
          <w:rFonts w:ascii="Arial" w:hAnsi="Arial" w:cs="Arial"/>
          <w:sz w:val="20"/>
          <w:szCs w:val="20"/>
        </w:rPr>
        <w:t>RePowerEU</w:t>
      </w:r>
      <w:proofErr w:type="spellEnd"/>
      <w:r w:rsidRPr="00A141EC">
        <w:rPr>
          <w:rFonts w:ascii="Arial" w:hAnsi="Arial" w:cs="Arial"/>
          <w:sz w:val="20"/>
          <w:szCs w:val="20"/>
        </w:rPr>
        <w:t xml:space="preserve"> k podnebnim ciljem po </w:t>
      </w:r>
      <w:r w:rsidRPr="00A141EC">
        <w:rPr>
          <w:rFonts w:ascii="Arial" w:eastAsia="Calibri" w:hAnsi="Arial" w:cs="Arial"/>
          <w:sz w:val="20"/>
          <w:szCs w:val="20"/>
          <w:shd w:val="clear" w:color="auto" w:fill="FFFFFF"/>
        </w:rPr>
        <w:t>Metodologiji za spremljanje podnebnih ukrepov</w:t>
      </w:r>
      <w:r w:rsidRPr="00A141EC">
        <w:rPr>
          <w:rFonts w:ascii="Arial" w:eastAsia="Calibri" w:hAnsi="Arial" w:cs="Arial"/>
          <w:sz w:val="20"/>
          <w:szCs w:val="20"/>
        </w:rPr>
        <w:t xml:space="preserve"> v skladu s Prilogo VI k Uredbi o vzpostavitvi mehanizma za okrevanje in odpornost:</w:t>
      </w:r>
    </w:p>
    <w:p w14:paraId="10A0FF90" w14:textId="77777777" w:rsidR="00F3521F" w:rsidRPr="00A141EC" w:rsidRDefault="00F3521F" w:rsidP="00F3521F">
      <w:pPr>
        <w:jc w:val="both"/>
        <w:rPr>
          <w:rFonts w:ascii="Arial" w:eastAsia="Calibri"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4710"/>
        <w:gridCol w:w="1097"/>
      </w:tblGrid>
      <w:tr w:rsidR="00F3521F" w:rsidRPr="00A141EC" w14:paraId="7CB1C879" w14:textId="77777777" w:rsidTr="00463304">
        <w:trPr>
          <w:trHeight w:val="300"/>
        </w:trPr>
        <w:tc>
          <w:tcPr>
            <w:tcW w:w="3255" w:type="dxa"/>
            <w:shd w:val="clear" w:color="auto" w:fill="auto"/>
          </w:tcPr>
          <w:p w14:paraId="0B78F92E" w14:textId="77777777" w:rsidR="00F3521F" w:rsidRPr="00A141EC" w:rsidRDefault="00F3521F" w:rsidP="00463304">
            <w:pPr>
              <w:suppressAutoHyphens/>
              <w:autoSpaceDN w:val="0"/>
              <w:textAlignment w:val="baseline"/>
              <w:rPr>
                <w:rFonts w:ascii="Arial" w:eastAsia="Arial" w:hAnsi="Arial" w:cs="Arial"/>
                <w:i/>
                <w:sz w:val="20"/>
                <w:szCs w:val="20"/>
              </w:rPr>
            </w:pPr>
            <w:r w:rsidRPr="00A141EC">
              <w:rPr>
                <w:rFonts w:ascii="Arial" w:eastAsia="Arial" w:hAnsi="Arial" w:cs="Arial"/>
                <w:i/>
                <w:sz w:val="20"/>
                <w:szCs w:val="20"/>
              </w:rPr>
              <w:t>Ukrep</w:t>
            </w:r>
          </w:p>
        </w:tc>
        <w:tc>
          <w:tcPr>
            <w:tcW w:w="4710" w:type="dxa"/>
            <w:shd w:val="clear" w:color="auto" w:fill="auto"/>
          </w:tcPr>
          <w:p w14:paraId="3AFC003A" w14:textId="77777777" w:rsidR="00F3521F" w:rsidRPr="00A141EC" w:rsidRDefault="00F3521F" w:rsidP="00463304">
            <w:pPr>
              <w:jc w:val="both"/>
              <w:rPr>
                <w:rFonts w:ascii="Arial" w:eastAsia="Calibri" w:hAnsi="Arial" w:cs="Arial"/>
                <w:i/>
                <w:sz w:val="20"/>
                <w:szCs w:val="20"/>
              </w:rPr>
            </w:pPr>
            <w:r w:rsidRPr="00A141EC">
              <w:rPr>
                <w:rFonts w:ascii="Arial" w:eastAsia="Calibri" w:hAnsi="Arial" w:cs="Arial"/>
                <w:i/>
                <w:sz w:val="20"/>
                <w:szCs w:val="20"/>
              </w:rPr>
              <w:t xml:space="preserve">Področje intervencije </w:t>
            </w:r>
          </w:p>
        </w:tc>
        <w:tc>
          <w:tcPr>
            <w:tcW w:w="1097" w:type="dxa"/>
            <w:shd w:val="clear" w:color="auto" w:fill="auto"/>
          </w:tcPr>
          <w:p w14:paraId="70A1727B" w14:textId="77777777" w:rsidR="00F3521F" w:rsidRPr="00A141EC" w:rsidRDefault="00F3521F" w:rsidP="00463304">
            <w:pPr>
              <w:jc w:val="both"/>
              <w:rPr>
                <w:rFonts w:ascii="Arial" w:eastAsia="Calibri" w:hAnsi="Arial" w:cs="Arial"/>
                <w:i/>
                <w:sz w:val="20"/>
                <w:szCs w:val="20"/>
              </w:rPr>
            </w:pPr>
            <w:r w:rsidRPr="00A141EC">
              <w:rPr>
                <w:rFonts w:ascii="Arial" w:eastAsia="Calibri" w:hAnsi="Arial" w:cs="Arial"/>
                <w:i/>
                <w:sz w:val="20"/>
                <w:szCs w:val="20"/>
              </w:rPr>
              <w:t>Prispevek</w:t>
            </w:r>
          </w:p>
        </w:tc>
      </w:tr>
      <w:tr w:rsidR="00F3521F" w:rsidRPr="00A141EC" w14:paraId="0A694698" w14:textId="77777777" w:rsidTr="00463304">
        <w:trPr>
          <w:trHeight w:val="406"/>
        </w:trPr>
        <w:tc>
          <w:tcPr>
            <w:tcW w:w="3255" w:type="dxa"/>
            <w:shd w:val="clear" w:color="auto" w:fill="auto"/>
          </w:tcPr>
          <w:p w14:paraId="4B64CA75" w14:textId="77777777" w:rsidR="00F3521F" w:rsidRPr="00A141EC" w:rsidRDefault="00F3521F" w:rsidP="00463304">
            <w:pPr>
              <w:rPr>
                <w:rFonts w:ascii="Arial" w:eastAsia="Calibri" w:hAnsi="Arial" w:cs="Arial"/>
                <w:sz w:val="20"/>
                <w:szCs w:val="20"/>
              </w:rPr>
            </w:pPr>
            <w:r w:rsidRPr="00A141EC">
              <w:rPr>
                <w:rFonts w:ascii="Arial" w:eastAsia="Calibri" w:hAnsi="Arial" w:cs="Arial"/>
                <w:sz w:val="20"/>
                <w:szCs w:val="20"/>
              </w:rPr>
              <w:t xml:space="preserve">Investicija: Spodbujanje prestrukturiranja daljinskih </w:t>
            </w:r>
            <w:r w:rsidRPr="00A141EC">
              <w:rPr>
                <w:rFonts w:ascii="Arial" w:eastAsia="Calibri" w:hAnsi="Arial" w:cs="Arial"/>
                <w:sz w:val="20"/>
                <w:szCs w:val="20"/>
              </w:rPr>
              <w:lastRenderedPageBreak/>
              <w:t>sistemov na OVE, ki vključujejo uporabo novih tehnologij</w:t>
            </w:r>
          </w:p>
        </w:tc>
        <w:tc>
          <w:tcPr>
            <w:tcW w:w="4710" w:type="dxa"/>
            <w:shd w:val="clear" w:color="auto" w:fill="auto"/>
          </w:tcPr>
          <w:p w14:paraId="74B7D81F" w14:textId="77777777" w:rsidR="00F3521F" w:rsidRPr="00A141EC" w:rsidRDefault="00F3521F" w:rsidP="00463304">
            <w:pPr>
              <w:jc w:val="both"/>
              <w:rPr>
                <w:rFonts w:ascii="Arial" w:eastAsia="Calibri" w:hAnsi="Arial" w:cs="Arial"/>
                <w:b/>
                <w:sz w:val="20"/>
                <w:szCs w:val="20"/>
                <w:shd w:val="clear" w:color="auto" w:fill="FFFFFF"/>
              </w:rPr>
            </w:pPr>
            <w:r w:rsidRPr="00A141EC">
              <w:rPr>
                <w:rFonts w:ascii="Arial" w:eastAsia="Calibri" w:hAnsi="Arial" w:cs="Arial"/>
                <w:b/>
                <w:sz w:val="20"/>
                <w:szCs w:val="20"/>
              </w:rPr>
              <w:lastRenderedPageBreak/>
              <w:t xml:space="preserve">034bis0 - </w:t>
            </w:r>
            <w:r w:rsidRPr="00A141EC">
              <w:rPr>
                <w:rFonts w:ascii="Arial" w:eastAsia="Calibri" w:hAnsi="Arial" w:cs="Arial"/>
                <w:b/>
                <w:sz w:val="20"/>
                <w:szCs w:val="20"/>
                <w:shd w:val="clear" w:color="auto" w:fill="FFFFFF"/>
              </w:rPr>
              <w:t xml:space="preserve">Visoko učinkovita soproizvodnja toplote in električne energije, daljinsko </w:t>
            </w:r>
            <w:r w:rsidRPr="00A141EC">
              <w:rPr>
                <w:rFonts w:ascii="Arial" w:eastAsia="Calibri" w:hAnsi="Arial" w:cs="Arial"/>
                <w:b/>
                <w:sz w:val="20"/>
                <w:szCs w:val="20"/>
                <w:shd w:val="clear" w:color="auto" w:fill="FFFFFF"/>
              </w:rPr>
              <w:lastRenderedPageBreak/>
              <w:t>ogrevanje in hlajenje z nizkimi emisijami v življenjskem ciklu</w:t>
            </w:r>
          </w:p>
          <w:p w14:paraId="4BEB1380" w14:textId="77777777" w:rsidR="00F3521F" w:rsidRPr="00A141EC" w:rsidRDefault="00F3521F" w:rsidP="00463304">
            <w:pPr>
              <w:jc w:val="both"/>
              <w:rPr>
                <w:rFonts w:ascii="Arial" w:eastAsia="Calibri" w:hAnsi="Arial" w:cs="Arial"/>
                <w:sz w:val="20"/>
                <w:szCs w:val="20"/>
              </w:rPr>
            </w:pPr>
            <w:r w:rsidRPr="4DB25C05">
              <w:rPr>
                <w:rFonts w:ascii="Arial" w:eastAsia="Calibri" w:hAnsi="Arial" w:cs="Arial"/>
                <w:sz w:val="20"/>
                <w:szCs w:val="20"/>
              </w:rPr>
              <w:t>Predvideno prestrukturiranje sistemov daljinskega ogrevanja bo z večjo energetsko učinkovitostjo, uvajanjem obnovljivih virov energije in zmanjševanjem izpustov toplogrednih plinov prispevalo k blaženju podnebnih sprememb. Nove prestrukturirane sisteme daljinskega ogrevanja, t. i. sisteme četrte generacije bodo odlikovale nizke delovne temperature, prožnost obratovanja, možnost soproizvodnje toplote in električne energije z nizkimi emisijami v življenjskem ciklu, izraba odpadne toplote, shranjevanje toplote, povezovanje s sektorji proizvodnja električne energije, promet ter vključevanje OVE in odvečne toplote in uporaba sistemov za nadzor in upravljanje z energijo. Grez za prenovo obstoječe infrastrukture daljinskega ogrevanja in hlajenja, pri katerem se uporablja vsaj 50 % energije iz obnovljivih virov, 50 % odvečne toplote, 75 % toplote iz soproizvodnje ali 50 % kombinacije takšne energije in toplote kot to določa člen 2(41) Direktive 2012/27/EU. V primeru soproizvodnje z visokim izkoristkom iz OVE je cilj ukrepa doseči emisije v življenjskem ciklu, ki so nižje od 100 g CO2e/kWh ali toplote/hlajenja, proizvedene iz odpadne toplote.</w:t>
            </w:r>
            <w:r>
              <w:t xml:space="preserve"> </w:t>
            </w:r>
            <w:r w:rsidRPr="4DB25C05">
              <w:rPr>
                <w:rFonts w:ascii="Arial" w:eastAsia="Calibri" w:hAnsi="Arial" w:cs="Arial"/>
                <w:sz w:val="20"/>
                <w:szCs w:val="20"/>
              </w:rPr>
              <w:t>V primeru izrabe biomase bo naložba skladna z zahtevami iz opombe 8 Poglavja VI Uredbe (EU) 2021/241kot navedeno: cilj ukrepa se nanaša na proizvodnjo električne energije ali toplote iz biomase v skladu z Direktivo (EU) 2018/2001, cilj ukrepa je doseči vsaj 80 % prihranek emisij toplogrednih plinov v obratu zaradi uporabe biomase v zvezi z metodologijo za prihranek emisij toplogrednih plinov in z relativno primerjalno vrednostjo za fosilna goriva iz Priloge VI k Direktivi (EU) 2018/2001.</w:t>
            </w:r>
          </w:p>
        </w:tc>
        <w:tc>
          <w:tcPr>
            <w:tcW w:w="1097" w:type="dxa"/>
            <w:shd w:val="clear" w:color="auto" w:fill="auto"/>
          </w:tcPr>
          <w:p w14:paraId="1457E141" w14:textId="77777777" w:rsidR="00F3521F" w:rsidRPr="00A141EC" w:rsidRDefault="00F3521F" w:rsidP="00463304">
            <w:pPr>
              <w:rPr>
                <w:rFonts w:ascii="Arial" w:eastAsia="Calibri" w:hAnsi="Arial" w:cs="Arial"/>
                <w:sz w:val="20"/>
                <w:szCs w:val="20"/>
              </w:rPr>
            </w:pPr>
            <w:r w:rsidRPr="00A141EC">
              <w:rPr>
                <w:rFonts w:ascii="Arial" w:eastAsia="Calibri" w:hAnsi="Arial" w:cs="Arial"/>
                <w:sz w:val="20"/>
                <w:szCs w:val="20"/>
              </w:rPr>
              <w:lastRenderedPageBreak/>
              <w:t>100 %</w:t>
            </w:r>
          </w:p>
        </w:tc>
      </w:tr>
      <w:tr w:rsidR="00F3521F" w:rsidRPr="00A141EC" w14:paraId="3D185C1B" w14:textId="77777777" w:rsidTr="00463304">
        <w:trPr>
          <w:trHeight w:val="300"/>
        </w:trPr>
        <w:tc>
          <w:tcPr>
            <w:tcW w:w="3255" w:type="dxa"/>
            <w:shd w:val="clear" w:color="auto" w:fill="auto"/>
          </w:tcPr>
          <w:p w14:paraId="63D5FADA" w14:textId="77777777" w:rsidR="00F3521F" w:rsidRPr="00A141EC" w:rsidRDefault="00F3521F" w:rsidP="00463304">
            <w:pPr>
              <w:suppressAutoHyphens/>
              <w:autoSpaceDN w:val="0"/>
              <w:textAlignment w:val="baseline"/>
              <w:rPr>
                <w:rFonts w:ascii="Arial" w:eastAsia="Calibri" w:hAnsi="Arial" w:cs="Arial"/>
                <w:sz w:val="20"/>
                <w:szCs w:val="20"/>
              </w:rPr>
            </w:pPr>
            <w:r w:rsidRPr="00A141EC">
              <w:rPr>
                <w:rFonts w:ascii="Arial" w:eastAsia="Calibri" w:hAnsi="Arial" w:cs="Arial"/>
                <w:sz w:val="20"/>
                <w:szCs w:val="20"/>
              </w:rPr>
              <w:t>Investicija: Krepitev distribucijskega omrežja električne energije</w:t>
            </w:r>
          </w:p>
        </w:tc>
        <w:tc>
          <w:tcPr>
            <w:tcW w:w="4710" w:type="dxa"/>
            <w:shd w:val="clear" w:color="auto" w:fill="auto"/>
          </w:tcPr>
          <w:p w14:paraId="23056ABE" w14:textId="77777777" w:rsidR="00F3521F" w:rsidRPr="00A141EC" w:rsidRDefault="00F3521F" w:rsidP="00463304">
            <w:pPr>
              <w:jc w:val="both"/>
              <w:rPr>
                <w:rFonts w:ascii="Arial" w:eastAsia="Calibri" w:hAnsi="Arial" w:cs="Arial"/>
                <w:b/>
                <w:sz w:val="20"/>
                <w:szCs w:val="20"/>
                <w:shd w:val="clear" w:color="auto" w:fill="FFFFFF"/>
              </w:rPr>
            </w:pPr>
            <w:r w:rsidRPr="00A141EC">
              <w:rPr>
                <w:rFonts w:ascii="Arial" w:eastAsia="Calibri" w:hAnsi="Arial" w:cs="Arial"/>
                <w:b/>
                <w:sz w:val="20"/>
                <w:szCs w:val="20"/>
                <w:shd w:val="clear" w:color="auto" w:fill="FFFFFF"/>
              </w:rPr>
              <w:t>033 - Pametni energetski sistemi (tudi inteligentna energetska omrežja in sistemi IKT) ter povezano shranjevanje</w:t>
            </w:r>
          </w:p>
          <w:p w14:paraId="21DCC3EE" w14:textId="77777777" w:rsidR="00F3521F" w:rsidRPr="00A141EC" w:rsidRDefault="00F3521F" w:rsidP="00463304">
            <w:pPr>
              <w:jc w:val="both"/>
              <w:rPr>
                <w:rFonts w:ascii="Arial" w:eastAsia="Calibri" w:hAnsi="Arial" w:cs="Arial"/>
                <w:sz w:val="20"/>
                <w:szCs w:val="20"/>
              </w:rPr>
            </w:pPr>
            <w:r w:rsidRPr="00A141EC">
              <w:rPr>
                <w:rFonts w:ascii="Arial" w:eastAsia="Calibri" w:hAnsi="Arial" w:cs="Arial"/>
                <w:sz w:val="20"/>
                <w:szCs w:val="20"/>
              </w:rPr>
              <w:t>Predvidene investicije za krepitev distribucijskega omrežja bodo omogočale čim lažjo priključitev javno dostopnih in zasebnih polnilnih mest za električna vozila na elektroenergetsko omrežja, kar bo podprlo razogljičenje prometnega sektorja in hitrejše uvajanje OVE. Naložbe v distribucijsko omrežje posredno pripomorejo tudi k razogljičenju drugih gospodarskih panog, saj s povečanjem zanesljivosti sistema podpira vključevanje večjih porabnikov.</w:t>
            </w:r>
          </w:p>
        </w:tc>
        <w:tc>
          <w:tcPr>
            <w:tcW w:w="1097" w:type="dxa"/>
            <w:shd w:val="clear" w:color="auto" w:fill="auto"/>
          </w:tcPr>
          <w:p w14:paraId="2D555130" w14:textId="77777777" w:rsidR="00F3521F" w:rsidRPr="00A141EC" w:rsidRDefault="00F3521F" w:rsidP="00463304">
            <w:pPr>
              <w:rPr>
                <w:rFonts w:ascii="Arial" w:eastAsia="Calibri" w:hAnsi="Arial" w:cs="Arial"/>
                <w:sz w:val="20"/>
                <w:szCs w:val="20"/>
              </w:rPr>
            </w:pPr>
            <w:r w:rsidRPr="00A141EC">
              <w:rPr>
                <w:rFonts w:ascii="Arial" w:eastAsia="Calibri" w:hAnsi="Arial" w:cs="Arial"/>
                <w:sz w:val="20"/>
                <w:szCs w:val="20"/>
              </w:rPr>
              <w:t>100 %</w:t>
            </w:r>
          </w:p>
        </w:tc>
      </w:tr>
      <w:tr w:rsidR="00F3521F" w:rsidRPr="00A141EC" w14:paraId="2D8FB8E3" w14:textId="77777777" w:rsidTr="00463304">
        <w:trPr>
          <w:trHeight w:val="300"/>
        </w:trPr>
        <w:tc>
          <w:tcPr>
            <w:tcW w:w="3255" w:type="dxa"/>
            <w:shd w:val="clear" w:color="auto" w:fill="auto"/>
          </w:tcPr>
          <w:p w14:paraId="6A923E17" w14:textId="77777777" w:rsidR="00F3521F" w:rsidRPr="00A141EC" w:rsidRDefault="00F3521F" w:rsidP="00463304">
            <w:pPr>
              <w:suppressAutoHyphens/>
              <w:autoSpaceDN w:val="0"/>
              <w:textAlignment w:val="baseline"/>
              <w:rPr>
                <w:rFonts w:ascii="Arial" w:eastAsia="Arial" w:hAnsi="Arial" w:cs="Arial"/>
                <w:sz w:val="20"/>
                <w:szCs w:val="20"/>
              </w:rPr>
            </w:pPr>
            <w:r w:rsidRPr="00A141EC">
              <w:rPr>
                <w:rFonts w:ascii="Arial" w:eastAsia="Calibri" w:hAnsi="Arial" w:cs="Arial"/>
                <w:sz w:val="20"/>
                <w:szCs w:val="20"/>
              </w:rPr>
              <w:t xml:space="preserve">Investicija: </w:t>
            </w:r>
            <w:r w:rsidRPr="00A141EC">
              <w:rPr>
                <w:rFonts w:ascii="Arial" w:eastAsia="Arial" w:hAnsi="Arial" w:cs="Arial"/>
                <w:sz w:val="20"/>
                <w:szCs w:val="20"/>
              </w:rPr>
              <w:t xml:space="preserve">Naložbe v URE, OVE in razogljičenje v gospodarstvu   </w:t>
            </w:r>
          </w:p>
        </w:tc>
        <w:tc>
          <w:tcPr>
            <w:tcW w:w="4710" w:type="dxa"/>
            <w:shd w:val="clear" w:color="auto" w:fill="auto"/>
          </w:tcPr>
          <w:p w14:paraId="0764E0BC" w14:textId="77777777" w:rsidR="00F3521F" w:rsidRPr="00A141EC" w:rsidRDefault="00F3521F" w:rsidP="00463304">
            <w:pPr>
              <w:jc w:val="both"/>
              <w:rPr>
                <w:rFonts w:ascii="Arial" w:eastAsia="Arial" w:hAnsi="Arial" w:cs="Arial"/>
                <w:b/>
                <w:bCs/>
                <w:sz w:val="20"/>
                <w:szCs w:val="20"/>
              </w:rPr>
            </w:pPr>
            <w:r w:rsidRPr="00A141EC">
              <w:rPr>
                <w:rFonts w:ascii="Arial" w:eastAsia="Calibri" w:hAnsi="Arial" w:cs="Arial"/>
                <w:b/>
                <w:bCs/>
                <w:sz w:val="20"/>
                <w:szCs w:val="20"/>
              </w:rPr>
              <w:t>024 - Energetska učinkovitost in predstavitveni projekti v MSP in podporni ukrepi</w:t>
            </w:r>
          </w:p>
          <w:p w14:paraId="440E40BF" w14:textId="77777777" w:rsidR="00F3521F" w:rsidRPr="00A141EC" w:rsidRDefault="00F3521F" w:rsidP="00463304">
            <w:pPr>
              <w:jc w:val="both"/>
              <w:rPr>
                <w:rFonts w:ascii="Arial" w:eastAsia="Calibri" w:hAnsi="Arial" w:cs="Arial"/>
                <w:b/>
                <w:bCs/>
                <w:sz w:val="20"/>
                <w:szCs w:val="20"/>
              </w:rPr>
            </w:pPr>
          </w:p>
          <w:p w14:paraId="71D6BEEB" w14:textId="77777777" w:rsidR="00F3521F" w:rsidRPr="00A141EC" w:rsidRDefault="00F3521F" w:rsidP="00463304">
            <w:pPr>
              <w:rPr>
                <w:rFonts w:ascii="Arial" w:eastAsia="Calibri" w:hAnsi="Arial" w:cs="Arial"/>
                <w:b/>
                <w:bCs/>
                <w:sz w:val="20"/>
                <w:szCs w:val="20"/>
              </w:rPr>
            </w:pPr>
            <w:r w:rsidRPr="00A141EC">
              <w:rPr>
                <w:rFonts w:ascii="Arial" w:eastAsia="Calibri" w:hAnsi="Arial" w:cs="Arial"/>
                <w:b/>
                <w:bCs/>
                <w:sz w:val="20"/>
                <w:szCs w:val="20"/>
              </w:rPr>
              <w:t>024 a - Energetska učinkovitost in predstavitveni projekti v velikih podjetjih ter podporni ukrepi</w:t>
            </w:r>
          </w:p>
          <w:p w14:paraId="56672DEA" w14:textId="77777777" w:rsidR="00F3521F" w:rsidRPr="00A141EC" w:rsidRDefault="00F3521F" w:rsidP="00463304">
            <w:pPr>
              <w:jc w:val="both"/>
            </w:pPr>
          </w:p>
        </w:tc>
        <w:tc>
          <w:tcPr>
            <w:tcW w:w="1097" w:type="dxa"/>
            <w:shd w:val="clear" w:color="auto" w:fill="auto"/>
          </w:tcPr>
          <w:p w14:paraId="4F593D41" w14:textId="77777777" w:rsidR="00F3521F" w:rsidRPr="00A141EC" w:rsidRDefault="00F3521F" w:rsidP="00463304">
            <w:pPr>
              <w:jc w:val="both"/>
              <w:rPr>
                <w:rFonts w:ascii="Arial" w:eastAsia="Calibri" w:hAnsi="Arial" w:cs="Arial"/>
                <w:sz w:val="20"/>
                <w:szCs w:val="20"/>
              </w:rPr>
            </w:pPr>
            <w:r w:rsidRPr="00A141EC">
              <w:rPr>
                <w:rFonts w:ascii="Arial" w:eastAsia="Calibri" w:hAnsi="Arial" w:cs="Arial"/>
                <w:sz w:val="20"/>
                <w:szCs w:val="20"/>
              </w:rPr>
              <w:t>40 %</w:t>
            </w:r>
          </w:p>
        </w:tc>
      </w:tr>
      <w:tr w:rsidR="00F3521F" w:rsidRPr="00A141EC" w14:paraId="484F43F9" w14:textId="77777777" w:rsidTr="00463304">
        <w:trPr>
          <w:trHeight w:val="300"/>
        </w:trPr>
        <w:tc>
          <w:tcPr>
            <w:tcW w:w="3255" w:type="dxa"/>
            <w:shd w:val="clear" w:color="auto" w:fill="auto"/>
          </w:tcPr>
          <w:p w14:paraId="7DB4A0DF" w14:textId="77777777" w:rsidR="00F3521F" w:rsidRPr="00A141EC" w:rsidRDefault="00F3521F" w:rsidP="00463304">
            <w:pPr>
              <w:rPr>
                <w:rFonts w:ascii="Arial" w:eastAsia="Calibri" w:hAnsi="Arial" w:cs="Arial"/>
                <w:sz w:val="20"/>
                <w:szCs w:val="20"/>
              </w:rPr>
            </w:pPr>
            <w:r w:rsidRPr="00A141EC">
              <w:rPr>
                <w:rFonts w:ascii="Arial" w:eastAsia="Calibri" w:hAnsi="Arial" w:cs="Arial"/>
                <w:sz w:val="20"/>
                <w:szCs w:val="20"/>
              </w:rPr>
              <w:t xml:space="preserve">Investicija: Infrastruktura za alternativna goriva v prometu in </w:t>
            </w:r>
            <w:proofErr w:type="spellStart"/>
            <w:r w:rsidRPr="00A141EC">
              <w:rPr>
                <w:rFonts w:ascii="Arial" w:eastAsia="Calibri" w:hAnsi="Arial" w:cs="Arial"/>
                <w:sz w:val="20"/>
                <w:szCs w:val="20"/>
              </w:rPr>
              <w:t>brezemisijska</w:t>
            </w:r>
            <w:proofErr w:type="spellEnd"/>
            <w:r w:rsidRPr="00A141EC">
              <w:rPr>
                <w:rFonts w:ascii="Arial" w:eastAsia="Calibri" w:hAnsi="Arial" w:cs="Arial"/>
                <w:sz w:val="20"/>
                <w:szCs w:val="20"/>
              </w:rPr>
              <w:t xml:space="preserve"> mobilnost</w:t>
            </w:r>
          </w:p>
        </w:tc>
        <w:tc>
          <w:tcPr>
            <w:tcW w:w="4710" w:type="dxa"/>
            <w:shd w:val="clear" w:color="auto" w:fill="auto"/>
          </w:tcPr>
          <w:p w14:paraId="158C84FF" w14:textId="77777777" w:rsidR="00F3521F" w:rsidRPr="00A141EC" w:rsidRDefault="00F3521F" w:rsidP="00463304">
            <w:pPr>
              <w:jc w:val="both"/>
              <w:rPr>
                <w:rFonts w:ascii="Arial" w:eastAsia="Calibri" w:hAnsi="Arial" w:cs="Arial"/>
                <w:b/>
                <w:bCs/>
                <w:sz w:val="20"/>
                <w:szCs w:val="20"/>
              </w:rPr>
            </w:pPr>
            <w:r w:rsidRPr="00A141EC">
              <w:rPr>
                <w:rFonts w:ascii="Arial" w:eastAsia="Calibri" w:hAnsi="Arial" w:cs="Arial"/>
                <w:b/>
                <w:bCs/>
                <w:sz w:val="20"/>
                <w:szCs w:val="20"/>
              </w:rPr>
              <w:t>073 – Infrastruktura za okolje prijazen mestni promet</w:t>
            </w:r>
          </w:p>
          <w:p w14:paraId="4AD6F963" w14:textId="77777777" w:rsidR="00F3521F" w:rsidRPr="00A141EC" w:rsidRDefault="00F3521F" w:rsidP="00463304">
            <w:pPr>
              <w:jc w:val="both"/>
              <w:rPr>
                <w:rFonts w:ascii="Arial" w:eastAsia="Calibri" w:hAnsi="Arial" w:cs="Arial"/>
                <w:b/>
                <w:bCs/>
                <w:sz w:val="20"/>
                <w:szCs w:val="20"/>
              </w:rPr>
            </w:pPr>
            <w:r w:rsidRPr="00A141EC">
              <w:rPr>
                <w:rFonts w:ascii="Arial" w:eastAsia="Calibri" w:hAnsi="Arial" w:cs="Arial"/>
                <w:b/>
                <w:bCs/>
                <w:sz w:val="20"/>
                <w:szCs w:val="20"/>
              </w:rPr>
              <w:lastRenderedPageBreak/>
              <w:t xml:space="preserve">074 – Vozni park za okolju prijazen mestni promet </w:t>
            </w:r>
          </w:p>
          <w:p w14:paraId="342A2122" w14:textId="77777777" w:rsidR="00F3521F" w:rsidRPr="00A141EC" w:rsidRDefault="00F3521F" w:rsidP="00463304">
            <w:pPr>
              <w:jc w:val="both"/>
              <w:rPr>
                <w:rFonts w:ascii="Arial" w:eastAsia="Calibri" w:hAnsi="Arial" w:cs="Arial"/>
                <w:b/>
                <w:bCs/>
                <w:sz w:val="20"/>
                <w:szCs w:val="20"/>
              </w:rPr>
            </w:pPr>
            <w:r w:rsidRPr="00A141EC">
              <w:rPr>
                <w:rFonts w:ascii="Arial" w:eastAsia="Calibri" w:hAnsi="Arial" w:cs="Arial"/>
                <w:b/>
                <w:bCs/>
                <w:sz w:val="20"/>
                <w:szCs w:val="20"/>
              </w:rPr>
              <w:t>077 - Infrastruktura za alternativna goriva</w:t>
            </w:r>
          </w:p>
        </w:tc>
        <w:tc>
          <w:tcPr>
            <w:tcW w:w="1097" w:type="dxa"/>
            <w:shd w:val="clear" w:color="auto" w:fill="auto"/>
          </w:tcPr>
          <w:p w14:paraId="4F45EAD8" w14:textId="77777777" w:rsidR="00F3521F" w:rsidRPr="00A141EC" w:rsidRDefault="00F3521F" w:rsidP="00463304">
            <w:pPr>
              <w:jc w:val="both"/>
              <w:rPr>
                <w:rFonts w:ascii="Arial" w:eastAsia="Calibri" w:hAnsi="Arial" w:cs="Arial"/>
                <w:sz w:val="20"/>
                <w:szCs w:val="20"/>
              </w:rPr>
            </w:pPr>
            <w:r w:rsidRPr="00A141EC">
              <w:rPr>
                <w:rFonts w:ascii="Arial" w:eastAsia="Calibri" w:hAnsi="Arial" w:cs="Arial"/>
                <w:sz w:val="20"/>
                <w:szCs w:val="20"/>
              </w:rPr>
              <w:lastRenderedPageBreak/>
              <w:t>100 %</w:t>
            </w:r>
          </w:p>
        </w:tc>
      </w:tr>
    </w:tbl>
    <w:p w14:paraId="23EF89B1" w14:textId="77777777" w:rsidR="00F3521F" w:rsidRPr="00A141EC" w:rsidRDefault="00F3521F" w:rsidP="00F3521F">
      <w:pPr>
        <w:overflowPunct w:val="0"/>
        <w:autoSpaceDE w:val="0"/>
        <w:autoSpaceDN w:val="0"/>
        <w:adjustRightInd w:val="0"/>
        <w:ind w:left="720"/>
        <w:jc w:val="both"/>
        <w:textAlignment w:val="baseline"/>
        <w:rPr>
          <w:rFonts w:ascii="Arial" w:hAnsi="Arial" w:cs="Arial"/>
          <w:b/>
          <w:i/>
          <w:iCs/>
        </w:rPr>
      </w:pPr>
    </w:p>
    <w:p w14:paraId="378203CC" w14:textId="77777777" w:rsidR="00F3521F" w:rsidRDefault="00F3521F" w:rsidP="00224802">
      <w:pPr>
        <w:spacing w:line="276" w:lineRule="auto"/>
        <w:jc w:val="both"/>
        <w:rPr>
          <w:rFonts w:ascii="Arial" w:eastAsia="Calibri" w:hAnsi="Arial" w:cs="Arial"/>
          <w:sz w:val="20"/>
          <w:szCs w:val="20"/>
        </w:rPr>
      </w:pPr>
      <w:r w:rsidRPr="00A141EC">
        <w:rPr>
          <w:rFonts w:ascii="Arial" w:eastAsia="Calibri" w:hAnsi="Arial" w:cs="Arial"/>
          <w:sz w:val="20"/>
          <w:szCs w:val="20"/>
        </w:rPr>
        <w:t xml:space="preserve">Z reformnim delom poglavja </w:t>
      </w:r>
      <w:proofErr w:type="spellStart"/>
      <w:r w:rsidRPr="00A141EC">
        <w:rPr>
          <w:rFonts w:ascii="Arial" w:eastAsia="Calibri" w:hAnsi="Arial" w:cs="Arial"/>
          <w:sz w:val="20"/>
          <w:szCs w:val="20"/>
        </w:rPr>
        <w:t>RePowerEU</w:t>
      </w:r>
      <w:proofErr w:type="spellEnd"/>
      <w:r w:rsidRPr="00A141EC">
        <w:rPr>
          <w:rFonts w:ascii="Arial" w:eastAsia="Calibri" w:hAnsi="Arial" w:cs="Arial"/>
          <w:sz w:val="20"/>
          <w:szCs w:val="20"/>
        </w:rPr>
        <w:t xml:space="preserve"> bomo izboljšali pogoje za uvajanje OVE v elektroenergetski sistem in </w:t>
      </w:r>
      <w:proofErr w:type="spellStart"/>
      <w:r w:rsidRPr="00A141EC">
        <w:rPr>
          <w:rFonts w:ascii="Arial" w:eastAsia="Calibri" w:hAnsi="Arial" w:cs="Arial"/>
          <w:sz w:val="20"/>
          <w:szCs w:val="20"/>
        </w:rPr>
        <w:t>brezemisijske</w:t>
      </w:r>
      <w:proofErr w:type="spellEnd"/>
      <w:r w:rsidRPr="00A141EC">
        <w:rPr>
          <w:rFonts w:ascii="Arial" w:eastAsia="Calibri" w:hAnsi="Arial" w:cs="Arial"/>
          <w:sz w:val="20"/>
          <w:szCs w:val="20"/>
        </w:rPr>
        <w:t xml:space="preserve"> mobilnosti kar bo pozitivno vplivalo na </w:t>
      </w:r>
      <w:proofErr w:type="spellStart"/>
      <w:r w:rsidRPr="00A141EC">
        <w:rPr>
          <w:rFonts w:ascii="Arial" w:eastAsia="Calibri" w:hAnsi="Arial" w:cs="Arial"/>
          <w:sz w:val="20"/>
          <w:szCs w:val="20"/>
        </w:rPr>
        <w:t>okoljske</w:t>
      </w:r>
      <w:proofErr w:type="spellEnd"/>
      <w:r w:rsidRPr="00A141EC">
        <w:rPr>
          <w:rFonts w:ascii="Arial" w:eastAsia="Calibri" w:hAnsi="Arial" w:cs="Arial"/>
          <w:sz w:val="20"/>
          <w:szCs w:val="20"/>
        </w:rPr>
        <w:t xml:space="preserve"> cilje, kot to določa </w:t>
      </w:r>
      <w:r w:rsidRPr="00A141EC">
        <w:rPr>
          <w:rFonts w:ascii="Arial" w:eastAsia="Calibri" w:hAnsi="Arial" w:cs="Arial"/>
          <w:sz w:val="20"/>
          <w:szCs w:val="20"/>
          <w:shd w:val="clear" w:color="auto" w:fill="FFFFFF"/>
        </w:rPr>
        <w:t>Metodologija za spremljanje podnebnih ukrepov</w:t>
      </w:r>
      <w:r w:rsidRPr="00A141EC">
        <w:rPr>
          <w:rFonts w:ascii="Arial" w:eastAsia="Calibri" w:hAnsi="Arial" w:cs="Arial"/>
          <w:sz w:val="20"/>
          <w:szCs w:val="20"/>
        </w:rPr>
        <w:t xml:space="preserve"> v skladu s Prilogo VI k </w:t>
      </w:r>
      <w:r w:rsidRPr="00A141EC">
        <w:rPr>
          <w:rFonts w:ascii="Arial" w:hAnsi="Arial" w:cs="Arial"/>
          <w:sz w:val="20"/>
          <w:szCs w:val="20"/>
          <w:shd w:val="clear" w:color="auto" w:fill="FFFFFF"/>
        </w:rPr>
        <w:t>Uredbi o vzpostavitvi mehanizma za okrevanje in odpornost</w:t>
      </w:r>
      <w:r w:rsidRPr="00A141EC">
        <w:rPr>
          <w:rFonts w:ascii="Arial" w:eastAsia="Calibri" w:hAnsi="Arial" w:cs="Arial"/>
          <w:sz w:val="20"/>
          <w:szCs w:val="20"/>
        </w:rPr>
        <w:t xml:space="preserve">.  </w:t>
      </w:r>
    </w:p>
    <w:p w14:paraId="1A8AA45B" w14:textId="77777777" w:rsidR="003E3F3C" w:rsidRPr="005D028E" w:rsidRDefault="003E3F3C" w:rsidP="003E3F3C">
      <w:pPr>
        <w:jc w:val="both"/>
      </w:pPr>
    </w:p>
    <w:p w14:paraId="1E7575DB" w14:textId="40F706B8" w:rsidR="00852D9A" w:rsidRPr="005D028E" w:rsidRDefault="00852D9A" w:rsidP="00852D9A">
      <w:pPr>
        <w:jc w:val="both"/>
        <w:rPr>
          <w:i/>
          <w:color w:val="FF0000"/>
        </w:rPr>
      </w:pPr>
    </w:p>
    <w:p w14:paraId="5FC992E3" w14:textId="6311AD9C" w:rsidR="00852D9A" w:rsidRPr="00721CEB" w:rsidRDefault="00852D9A" w:rsidP="00721CEB">
      <w:pPr>
        <w:pStyle w:val="Odstavekseznama"/>
        <w:keepNext/>
        <w:keepLines/>
        <w:numPr>
          <w:ilvl w:val="0"/>
          <w:numId w:val="38"/>
        </w:numPr>
        <w:jc w:val="both"/>
        <w:outlineLvl w:val="1"/>
        <w:rPr>
          <w:rFonts w:ascii="Arial" w:hAnsi="Arial" w:cs="Arial"/>
          <w:b/>
          <w:color w:val="0070C0"/>
          <w:szCs w:val="20"/>
        </w:rPr>
      </w:pPr>
      <w:r w:rsidRPr="00721CEB">
        <w:rPr>
          <w:rFonts w:ascii="Arial" w:hAnsi="Arial" w:cs="Arial"/>
          <w:b/>
          <w:color w:val="0070C0"/>
          <w:szCs w:val="20"/>
        </w:rPr>
        <w:t>Načelo, da se ne škoduje bistveno</w:t>
      </w:r>
    </w:p>
    <w:p w14:paraId="7A84E0FF" w14:textId="466D8B9C" w:rsidR="00463304" w:rsidRPr="005D028E" w:rsidRDefault="00463304" w:rsidP="003E3F3C">
      <w:pPr>
        <w:jc w:val="both"/>
        <w:rPr>
          <w:color w:val="FF0000"/>
          <w:lang w:val="it-IT"/>
        </w:rPr>
      </w:pPr>
    </w:p>
    <w:p w14:paraId="39F0BF23" w14:textId="77777777" w:rsidR="00463304" w:rsidRPr="00A141EC" w:rsidRDefault="00463304" w:rsidP="00224802">
      <w:pPr>
        <w:autoSpaceDE w:val="0"/>
        <w:autoSpaceDN w:val="0"/>
        <w:adjustRightInd w:val="0"/>
        <w:spacing w:line="276" w:lineRule="auto"/>
        <w:jc w:val="both"/>
        <w:rPr>
          <w:rFonts w:ascii="Arial" w:eastAsia="Calibri" w:hAnsi="Arial" w:cs="Arial"/>
          <w:sz w:val="20"/>
          <w:szCs w:val="20"/>
        </w:rPr>
      </w:pPr>
      <w:r w:rsidRPr="00A141EC">
        <w:rPr>
          <w:rFonts w:ascii="Arial" w:eastAsia="Calibri" w:hAnsi="Arial" w:cs="Arial"/>
          <w:sz w:val="20"/>
          <w:szCs w:val="20"/>
        </w:rPr>
        <w:t xml:space="preserve">V skladu s Tehničnimi smernicami za uporabo »načela, da se ne škoduje bistveno« v skladu z Uredbo o vzpostavitvi mehanizma za okrevanje in odpornost (C(2021) 1054 </w:t>
      </w:r>
      <w:proofErr w:type="spellStart"/>
      <w:r w:rsidRPr="00A141EC">
        <w:rPr>
          <w:rFonts w:ascii="Arial" w:eastAsia="Calibri" w:hAnsi="Arial" w:cs="Arial"/>
          <w:sz w:val="20"/>
          <w:szCs w:val="20"/>
        </w:rPr>
        <w:t>final</w:t>
      </w:r>
      <w:proofErr w:type="spellEnd"/>
      <w:r w:rsidRPr="00A141EC">
        <w:rPr>
          <w:rFonts w:ascii="Arial" w:eastAsia="Calibri" w:hAnsi="Arial" w:cs="Arial"/>
          <w:sz w:val="20"/>
          <w:szCs w:val="20"/>
        </w:rPr>
        <w:t xml:space="preserve">) smo za vsak predviden ukrep ocenili njegov vpliv na </w:t>
      </w:r>
      <w:proofErr w:type="spellStart"/>
      <w:r w:rsidRPr="00A141EC">
        <w:rPr>
          <w:rFonts w:ascii="Arial" w:eastAsia="Calibri" w:hAnsi="Arial" w:cs="Arial"/>
          <w:sz w:val="20"/>
          <w:szCs w:val="20"/>
        </w:rPr>
        <w:t>okoljske</w:t>
      </w:r>
      <w:proofErr w:type="spellEnd"/>
      <w:r w:rsidRPr="00A141EC">
        <w:rPr>
          <w:rFonts w:ascii="Arial" w:eastAsia="Calibri" w:hAnsi="Arial" w:cs="Arial"/>
          <w:sz w:val="20"/>
          <w:szCs w:val="20"/>
        </w:rPr>
        <w:t xml:space="preserve"> cilje. Na podlagi odgovorov na vprašanja iz kontrolnega seznama ugotavljamo, da noben od predvidenih ukrepov v okviru poglavja </w:t>
      </w:r>
      <w:proofErr w:type="spellStart"/>
      <w:r w:rsidRPr="00A141EC">
        <w:rPr>
          <w:rFonts w:ascii="Arial" w:eastAsia="Calibri" w:hAnsi="Arial" w:cs="Arial"/>
          <w:sz w:val="20"/>
          <w:szCs w:val="20"/>
        </w:rPr>
        <w:t>RePowerEU</w:t>
      </w:r>
      <w:proofErr w:type="spellEnd"/>
      <w:r w:rsidRPr="00A141EC">
        <w:rPr>
          <w:rFonts w:ascii="Arial" w:eastAsia="Calibri" w:hAnsi="Arial" w:cs="Arial"/>
          <w:sz w:val="20"/>
          <w:szCs w:val="20"/>
        </w:rPr>
        <w:t xml:space="preserve"> nima bistvenega škodljivega vpliva na katerega koli od šestih </w:t>
      </w:r>
      <w:proofErr w:type="spellStart"/>
      <w:r w:rsidRPr="00A141EC">
        <w:rPr>
          <w:rFonts w:ascii="Arial" w:eastAsia="Calibri" w:hAnsi="Arial" w:cs="Arial"/>
          <w:sz w:val="20"/>
          <w:szCs w:val="20"/>
        </w:rPr>
        <w:t>okoljskih</w:t>
      </w:r>
      <w:proofErr w:type="spellEnd"/>
      <w:r w:rsidRPr="00A141EC">
        <w:rPr>
          <w:rFonts w:ascii="Arial" w:eastAsia="Calibri" w:hAnsi="Arial" w:cs="Arial"/>
          <w:sz w:val="20"/>
          <w:szCs w:val="20"/>
        </w:rPr>
        <w:t xml:space="preserve"> ciljev.</w:t>
      </w:r>
      <w:r w:rsidRPr="00A141EC">
        <w:t xml:space="preserve"> </w:t>
      </w:r>
    </w:p>
    <w:p w14:paraId="63E17E8D" w14:textId="77777777" w:rsidR="00463304" w:rsidRPr="00A141EC" w:rsidRDefault="00463304" w:rsidP="00224802">
      <w:pPr>
        <w:autoSpaceDE w:val="0"/>
        <w:autoSpaceDN w:val="0"/>
        <w:adjustRightInd w:val="0"/>
        <w:spacing w:line="276" w:lineRule="auto"/>
        <w:jc w:val="both"/>
        <w:rPr>
          <w:rFonts w:ascii="Arial" w:eastAsia="Calibri" w:hAnsi="Arial" w:cs="Arial"/>
          <w:sz w:val="20"/>
        </w:rPr>
      </w:pPr>
    </w:p>
    <w:p w14:paraId="5CC0C315" w14:textId="77777777" w:rsidR="00463304" w:rsidRPr="00A141EC" w:rsidRDefault="00463304" w:rsidP="00224802">
      <w:pPr>
        <w:autoSpaceDE w:val="0"/>
        <w:autoSpaceDN w:val="0"/>
        <w:adjustRightInd w:val="0"/>
        <w:spacing w:line="276" w:lineRule="auto"/>
        <w:jc w:val="both"/>
        <w:rPr>
          <w:rFonts w:ascii="Arial" w:eastAsia="Calibri" w:hAnsi="Arial" w:cs="Arial"/>
          <w:sz w:val="20"/>
        </w:rPr>
      </w:pPr>
      <w:r w:rsidRPr="00A141EC">
        <w:rPr>
          <w:rFonts w:ascii="Arial" w:eastAsia="Calibri" w:hAnsi="Arial" w:cs="Arial"/>
          <w:sz w:val="20"/>
        </w:rPr>
        <w:t>Z ustreznimi merili za izbor bo zagotovljena skladnost projektov z navedenimi tehničnimi smernicami, in sicer tudi za projekte, ki so zajeti v sistemu EU za trgovanje z emisijami, s čimer bo zagotovljeno, da bodo podprte naprave dosegle načrtovane emisije toplogrednih plinov, ki so pod referenčno vrednostjo za brezplačno dodelitev pravic do emisije kot je določeno v Izvedbeni uredbi Komisije (EU) 2021/447.</w:t>
      </w:r>
    </w:p>
    <w:p w14:paraId="6A08F0FE" w14:textId="77777777" w:rsidR="00463304" w:rsidRPr="00A141EC" w:rsidRDefault="00463304" w:rsidP="00224802">
      <w:pPr>
        <w:autoSpaceDE w:val="0"/>
        <w:autoSpaceDN w:val="0"/>
        <w:adjustRightInd w:val="0"/>
        <w:spacing w:line="276" w:lineRule="auto"/>
        <w:jc w:val="both"/>
        <w:rPr>
          <w:rFonts w:ascii="Arial" w:eastAsia="Calibri" w:hAnsi="Arial" w:cs="Arial"/>
          <w:sz w:val="20"/>
        </w:rPr>
      </w:pPr>
    </w:p>
    <w:p w14:paraId="74121D7B" w14:textId="77777777" w:rsidR="00463304" w:rsidRPr="00721CEB" w:rsidRDefault="00463304" w:rsidP="00224802">
      <w:pPr>
        <w:spacing w:line="276" w:lineRule="auto"/>
        <w:jc w:val="both"/>
        <w:rPr>
          <w:rFonts w:ascii="Arial" w:eastAsia="Calibri" w:hAnsi="Arial" w:cs="Arial"/>
          <w:sz w:val="20"/>
          <w:szCs w:val="20"/>
        </w:rPr>
      </w:pPr>
      <w:r w:rsidRPr="00A141EC">
        <w:rPr>
          <w:rFonts w:ascii="Arial" w:eastAsia="Calibri" w:hAnsi="Arial" w:cs="Arial"/>
          <w:sz w:val="20"/>
          <w:szCs w:val="20"/>
        </w:rPr>
        <w:t xml:space="preserve">Vse reforme v okviru poglavja </w:t>
      </w:r>
      <w:proofErr w:type="spellStart"/>
      <w:r w:rsidRPr="00A141EC">
        <w:rPr>
          <w:rFonts w:ascii="Arial" w:eastAsia="Calibri" w:hAnsi="Arial" w:cs="Arial"/>
          <w:sz w:val="20"/>
          <w:szCs w:val="20"/>
        </w:rPr>
        <w:t>RePowerEU</w:t>
      </w:r>
      <w:proofErr w:type="spellEnd"/>
      <w:r w:rsidRPr="00A141EC">
        <w:rPr>
          <w:rFonts w:ascii="Arial" w:eastAsia="Calibri" w:hAnsi="Arial" w:cs="Arial"/>
          <w:sz w:val="20"/>
          <w:szCs w:val="20"/>
        </w:rPr>
        <w:t xml:space="preserve"> in povezane investicije </w:t>
      </w:r>
      <w:r w:rsidRPr="00A141EC">
        <w:rPr>
          <w:rFonts w:ascii="Arial" w:eastAsia="Arial" w:hAnsi="Arial" w:cs="Arial"/>
          <w:sz w:val="20"/>
          <w:szCs w:val="20"/>
        </w:rPr>
        <w:t xml:space="preserve">imajo </w:t>
      </w:r>
      <w:r w:rsidRPr="00721CEB">
        <w:rPr>
          <w:rFonts w:ascii="Arial" w:eastAsia="Calibri" w:hAnsi="Arial" w:cs="Arial"/>
          <w:sz w:val="20"/>
          <w:szCs w:val="20"/>
        </w:rPr>
        <w:t xml:space="preserve">pomemben pozitiven učinek predvsem na podnebne cilje, kar izhaja že iz Metodologije za spremljanje podnebnih ukrepov. </w:t>
      </w:r>
    </w:p>
    <w:p w14:paraId="7601F662" w14:textId="77777777" w:rsidR="00463304" w:rsidRPr="00721CEB" w:rsidRDefault="00463304" w:rsidP="00224802">
      <w:pPr>
        <w:spacing w:line="276" w:lineRule="auto"/>
        <w:jc w:val="both"/>
        <w:rPr>
          <w:rFonts w:ascii="Arial" w:eastAsia="Calibri" w:hAnsi="Arial" w:cs="Arial"/>
          <w:sz w:val="20"/>
          <w:szCs w:val="20"/>
        </w:rPr>
      </w:pPr>
    </w:p>
    <w:p w14:paraId="445613CC" w14:textId="55A34A57" w:rsidR="00463304" w:rsidRPr="00A141EC" w:rsidRDefault="00463304" w:rsidP="00224802">
      <w:pPr>
        <w:spacing w:line="276" w:lineRule="auto"/>
        <w:jc w:val="both"/>
        <w:rPr>
          <w:rFonts w:ascii="Arial" w:eastAsia="Calibri" w:hAnsi="Arial" w:cs="Arial"/>
          <w:sz w:val="20"/>
          <w:szCs w:val="20"/>
        </w:rPr>
      </w:pPr>
      <w:r w:rsidRPr="00721CEB">
        <w:rPr>
          <w:rFonts w:ascii="Arial" w:eastAsia="Calibri" w:hAnsi="Arial" w:cs="Arial"/>
          <w:sz w:val="20"/>
          <w:szCs w:val="20"/>
        </w:rPr>
        <w:t xml:space="preserve">Izpolnjeni kontrolni seznami za vsak posamezen ukrep se nahajajo v prilogi poglavja </w:t>
      </w:r>
      <w:proofErr w:type="spellStart"/>
      <w:r w:rsidRPr="00721CEB">
        <w:rPr>
          <w:rFonts w:ascii="Arial" w:eastAsia="Calibri" w:hAnsi="Arial" w:cs="Arial"/>
          <w:sz w:val="20"/>
          <w:szCs w:val="20"/>
        </w:rPr>
        <w:t>RePowerEU</w:t>
      </w:r>
      <w:proofErr w:type="spellEnd"/>
      <w:r w:rsidRPr="00721CEB">
        <w:rPr>
          <w:rFonts w:ascii="Arial" w:eastAsia="Calibri" w:hAnsi="Arial" w:cs="Arial"/>
          <w:sz w:val="20"/>
          <w:szCs w:val="20"/>
        </w:rPr>
        <w:t>.</w:t>
      </w:r>
      <w:r w:rsidRPr="00A141EC">
        <w:rPr>
          <w:rFonts w:ascii="Arial" w:eastAsia="Calibri" w:hAnsi="Arial" w:cs="Arial"/>
          <w:sz w:val="20"/>
          <w:szCs w:val="20"/>
        </w:rPr>
        <w:t xml:space="preserve"> </w:t>
      </w:r>
    </w:p>
    <w:p w14:paraId="766A804C" w14:textId="77777777" w:rsidR="00A0299F" w:rsidRPr="005D028E" w:rsidRDefault="00A0299F" w:rsidP="00224802">
      <w:pPr>
        <w:spacing w:line="276" w:lineRule="auto"/>
        <w:jc w:val="both"/>
      </w:pPr>
    </w:p>
    <w:p w14:paraId="3DB24725" w14:textId="02DDDA0C" w:rsidR="00852D9A" w:rsidRPr="005D028E" w:rsidRDefault="00852D9A" w:rsidP="00A0299F">
      <w:pPr>
        <w:jc w:val="both"/>
        <w:rPr>
          <w:i/>
          <w:color w:val="FF0000"/>
        </w:rPr>
      </w:pPr>
    </w:p>
    <w:p w14:paraId="1402AE2B" w14:textId="5EF0A595" w:rsidR="00852D9A" w:rsidRPr="00721CEB" w:rsidRDefault="00852D9A" w:rsidP="00721CEB">
      <w:pPr>
        <w:pStyle w:val="Odstavekseznama"/>
        <w:keepNext/>
        <w:keepLines/>
        <w:numPr>
          <w:ilvl w:val="0"/>
          <w:numId w:val="38"/>
        </w:numPr>
        <w:jc w:val="both"/>
        <w:outlineLvl w:val="1"/>
        <w:rPr>
          <w:rFonts w:ascii="Arial" w:hAnsi="Arial" w:cs="Arial"/>
          <w:b/>
          <w:color w:val="0070C0"/>
          <w:szCs w:val="20"/>
        </w:rPr>
      </w:pPr>
      <w:r w:rsidRPr="00721CEB">
        <w:rPr>
          <w:rFonts w:ascii="Arial" w:hAnsi="Arial" w:cs="Arial"/>
          <w:b/>
          <w:color w:val="0070C0"/>
          <w:szCs w:val="20"/>
        </w:rPr>
        <w:t>Financiranje in stroški</w:t>
      </w:r>
    </w:p>
    <w:p w14:paraId="32D9EB1C" w14:textId="2C79460A" w:rsidR="00463304" w:rsidRDefault="00463304" w:rsidP="00224802">
      <w:pPr>
        <w:spacing w:line="276" w:lineRule="auto"/>
        <w:jc w:val="both"/>
        <w:rPr>
          <w:color w:val="FF0000"/>
          <w:lang w:val="en-GB"/>
        </w:rPr>
      </w:pPr>
    </w:p>
    <w:p w14:paraId="708DFE3E" w14:textId="77777777" w:rsidR="00463304" w:rsidRPr="00A141EC" w:rsidRDefault="00463304" w:rsidP="00224802">
      <w:pPr>
        <w:spacing w:line="276" w:lineRule="auto"/>
        <w:jc w:val="both"/>
        <w:rPr>
          <w:rFonts w:ascii="Arial" w:eastAsia="Calibri" w:hAnsi="Arial" w:cs="Arial"/>
          <w:sz w:val="20"/>
          <w:szCs w:val="20"/>
        </w:rPr>
      </w:pPr>
      <w:r w:rsidRPr="00A141EC">
        <w:rPr>
          <w:rFonts w:ascii="Arial" w:eastAsia="Arial" w:hAnsi="Arial" w:cs="Arial"/>
          <w:sz w:val="20"/>
          <w:szCs w:val="20"/>
        </w:rPr>
        <w:t xml:space="preserve">Celotni stroški investicijskega dela v okviru pobude </w:t>
      </w:r>
      <w:proofErr w:type="spellStart"/>
      <w:r w:rsidRPr="00A141EC">
        <w:rPr>
          <w:rFonts w:ascii="Arial" w:eastAsia="Arial" w:hAnsi="Arial" w:cs="Arial"/>
          <w:sz w:val="20"/>
          <w:szCs w:val="20"/>
        </w:rPr>
        <w:t>RePowerEU</w:t>
      </w:r>
      <w:proofErr w:type="spellEnd"/>
      <w:r w:rsidRPr="00A141EC">
        <w:rPr>
          <w:rFonts w:ascii="Arial" w:eastAsia="Arial" w:hAnsi="Arial" w:cs="Arial"/>
          <w:sz w:val="20"/>
          <w:szCs w:val="20"/>
        </w:rPr>
        <w:t xml:space="preserve"> znašajo </w:t>
      </w:r>
      <w:r w:rsidRPr="00A141EC">
        <w:rPr>
          <w:rFonts w:ascii="Arial" w:eastAsia="Calibri" w:hAnsi="Arial" w:cs="Arial"/>
          <w:sz w:val="20"/>
          <w:szCs w:val="20"/>
        </w:rPr>
        <w:t>121,91 mio EUR nepovratnih sredstev.</w:t>
      </w:r>
    </w:p>
    <w:p w14:paraId="125F89B0" w14:textId="77777777" w:rsidR="00463304" w:rsidRPr="00A141EC" w:rsidRDefault="00463304" w:rsidP="00224802">
      <w:pPr>
        <w:spacing w:line="276" w:lineRule="auto"/>
        <w:jc w:val="both"/>
        <w:rPr>
          <w:rFonts w:ascii="Arial" w:eastAsia="Arial" w:hAnsi="Arial" w:cs="Arial"/>
          <w:sz w:val="20"/>
          <w:szCs w:val="20"/>
        </w:rPr>
      </w:pPr>
    </w:p>
    <w:p w14:paraId="7631CD79" w14:textId="77777777" w:rsidR="00463304" w:rsidRPr="00A141EC" w:rsidRDefault="00463304" w:rsidP="00224802">
      <w:pPr>
        <w:spacing w:line="276" w:lineRule="auto"/>
        <w:jc w:val="both"/>
        <w:rPr>
          <w:rFonts w:ascii="Arial" w:eastAsia="Calibri" w:hAnsi="Arial"/>
          <w:sz w:val="20"/>
          <w:szCs w:val="20"/>
        </w:rPr>
      </w:pPr>
      <w:r w:rsidRPr="00A141EC">
        <w:rPr>
          <w:rFonts w:ascii="Arial" w:eastAsia="Arial" w:hAnsi="Arial" w:cs="Arial"/>
          <w:sz w:val="20"/>
          <w:szCs w:val="20"/>
        </w:rPr>
        <w:t>V nadaljevanju podajamo zgolj informacije o ocenjeni vrednosti naložb, medtem ko so p</w:t>
      </w:r>
      <w:r w:rsidRPr="00A141EC">
        <w:rPr>
          <w:rFonts w:ascii="Arial" w:eastAsia="Calibri" w:hAnsi="Arial" w:cs="Arial"/>
          <w:sz w:val="20"/>
          <w:szCs w:val="20"/>
        </w:rPr>
        <w:t xml:space="preserve">odrobnejši pregledi ocen stroškov opredeljeni v prilogi NOO. </w:t>
      </w:r>
    </w:p>
    <w:p w14:paraId="6FA47F0F" w14:textId="77777777" w:rsidR="00463304" w:rsidRPr="00A141EC" w:rsidRDefault="00463304" w:rsidP="00224802">
      <w:pPr>
        <w:spacing w:line="276" w:lineRule="auto"/>
        <w:jc w:val="both"/>
        <w:rPr>
          <w:rFonts w:ascii="Arial" w:eastAsia="Arial" w:hAnsi="Arial" w:cs="Arial"/>
          <w:sz w:val="20"/>
        </w:rPr>
      </w:pPr>
    </w:p>
    <w:p w14:paraId="14AB5611" w14:textId="77777777" w:rsidR="00463304" w:rsidRPr="00AF3361" w:rsidRDefault="00463304" w:rsidP="00224802">
      <w:pPr>
        <w:spacing w:line="276" w:lineRule="auto"/>
        <w:contextualSpacing/>
        <w:jc w:val="both"/>
        <w:rPr>
          <w:rFonts w:ascii="Arial" w:eastAsia="Calibri" w:hAnsi="Arial" w:cs="Arial"/>
          <w:b/>
          <w:bCs/>
          <w:i/>
          <w:iCs/>
          <w:sz w:val="20"/>
          <w:szCs w:val="20"/>
        </w:rPr>
      </w:pPr>
      <w:r w:rsidRPr="00AF3361">
        <w:rPr>
          <w:rFonts w:ascii="Arial" w:eastAsia="Arial" w:hAnsi="Arial" w:cs="Arial"/>
          <w:b/>
          <w:bCs/>
          <w:i/>
          <w:iCs/>
          <w:sz w:val="20"/>
          <w:szCs w:val="20"/>
        </w:rPr>
        <w:t xml:space="preserve">SKLOP B - povečanje energetske učinkovitosti v stavbah in kritični energetski infrastrukturi, razogljičenje gospodarstva, povečanje proizvodnje in uporabe </w:t>
      </w:r>
      <w:r w:rsidRPr="00AF3361">
        <w:rPr>
          <w:rFonts w:ascii="Arial" w:eastAsia="Calibri" w:hAnsi="Arial" w:cs="Arial"/>
          <w:b/>
          <w:bCs/>
          <w:i/>
          <w:iCs/>
          <w:sz w:val="20"/>
          <w:szCs w:val="20"/>
        </w:rPr>
        <w:t xml:space="preserve"> trajnostnega </w:t>
      </w:r>
      <w:proofErr w:type="spellStart"/>
      <w:r w:rsidRPr="00AF3361">
        <w:rPr>
          <w:rFonts w:ascii="Arial" w:eastAsia="Calibri" w:hAnsi="Arial" w:cs="Arial"/>
          <w:b/>
          <w:bCs/>
          <w:i/>
          <w:iCs/>
          <w:sz w:val="20"/>
          <w:szCs w:val="20"/>
        </w:rPr>
        <w:t>biometana</w:t>
      </w:r>
      <w:proofErr w:type="spellEnd"/>
      <w:r w:rsidRPr="00AF3361">
        <w:rPr>
          <w:rFonts w:ascii="Arial" w:eastAsia="Calibri" w:hAnsi="Arial" w:cs="Arial"/>
          <w:b/>
          <w:bCs/>
          <w:i/>
          <w:iCs/>
          <w:sz w:val="20"/>
          <w:szCs w:val="20"/>
        </w:rPr>
        <w:t xml:space="preserve"> in obnovljivega vodika ali vodika brez fosilov ter povečanje deleža obnovljive energije</w:t>
      </w:r>
    </w:p>
    <w:p w14:paraId="0C118825" w14:textId="77777777" w:rsidR="00463304" w:rsidRPr="00A141EC" w:rsidRDefault="00463304" w:rsidP="00224802">
      <w:pPr>
        <w:spacing w:line="276" w:lineRule="auto"/>
        <w:contextualSpacing/>
        <w:jc w:val="both"/>
        <w:rPr>
          <w:rFonts w:ascii="Arial" w:eastAsia="Arial" w:hAnsi="Arial" w:cs="Arial"/>
          <w:sz w:val="20"/>
          <w:szCs w:val="20"/>
          <w:u w:val="single"/>
        </w:rPr>
      </w:pPr>
    </w:p>
    <w:p w14:paraId="17A0AF3D" w14:textId="77777777" w:rsidR="00463304" w:rsidRPr="00A141EC" w:rsidRDefault="00463304" w:rsidP="00224802">
      <w:pPr>
        <w:spacing w:line="276" w:lineRule="auto"/>
        <w:contextualSpacing/>
        <w:jc w:val="both"/>
        <w:rPr>
          <w:rFonts w:ascii="Arial" w:eastAsia="Calibri" w:hAnsi="Arial" w:cs="Arial"/>
          <w:sz w:val="20"/>
          <w:u w:val="single"/>
        </w:rPr>
      </w:pPr>
      <w:r w:rsidRPr="00A141EC">
        <w:rPr>
          <w:rFonts w:ascii="Arial" w:eastAsia="Arial" w:hAnsi="Arial" w:cs="Arial"/>
          <w:sz w:val="20"/>
          <w:u w:val="single"/>
        </w:rPr>
        <w:t>Investicija: Spodbujanje</w:t>
      </w:r>
      <w:r w:rsidRPr="00A141EC" w:rsidDel="00633844">
        <w:rPr>
          <w:rFonts w:ascii="Arial" w:eastAsia="Arial" w:hAnsi="Arial" w:cs="Arial"/>
          <w:sz w:val="20"/>
          <w:u w:val="single"/>
        </w:rPr>
        <w:t xml:space="preserve"> </w:t>
      </w:r>
      <w:r w:rsidRPr="00A141EC">
        <w:rPr>
          <w:rFonts w:ascii="Arial" w:eastAsia="Calibri" w:hAnsi="Arial" w:cs="Arial"/>
          <w:sz w:val="20"/>
          <w:u w:val="single"/>
        </w:rPr>
        <w:t>prestrukturiranja sistemov daljinskega ogrevanja s povečanjem izrabe OVE</w:t>
      </w:r>
      <w:r w:rsidRPr="00A141EC">
        <w:rPr>
          <w:rFonts w:ascii="Arial" w:eastAsia="Arial" w:hAnsi="Arial" w:cs="Arial"/>
          <w:sz w:val="20"/>
          <w:u w:val="single"/>
        </w:rPr>
        <w:t>, ki vključujejo uporabo novih tehnologij</w:t>
      </w:r>
    </w:p>
    <w:p w14:paraId="0A6F68B1" w14:textId="77777777" w:rsidR="00463304" w:rsidRPr="00A141EC" w:rsidRDefault="00463304" w:rsidP="00224802">
      <w:pPr>
        <w:spacing w:line="276" w:lineRule="auto"/>
        <w:jc w:val="both"/>
        <w:rPr>
          <w:rFonts w:ascii="Arial" w:hAnsi="Arial" w:cs="Arial"/>
          <w:iCs/>
          <w:sz w:val="20"/>
        </w:rPr>
      </w:pPr>
    </w:p>
    <w:p w14:paraId="6F10043F" w14:textId="4E1397FE" w:rsidR="00463304" w:rsidRPr="00A141EC" w:rsidRDefault="00463304" w:rsidP="00224802">
      <w:pPr>
        <w:spacing w:line="276" w:lineRule="auto"/>
        <w:jc w:val="both"/>
        <w:rPr>
          <w:rFonts w:ascii="Arial" w:eastAsia="Calibri" w:hAnsi="Arial" w:cs="Arial"/>
          <w:sz w:val="20"/>
          <w:szCs w:val="20"/>
        </w:rPr>
      </w:pPr>
      <w:r w:rsidRPr="4DB25C05">
        <w:rPr>
          <w:rFonts w:ascii="Arial" w:hAnsi="Arial" w:cs="Arial"/>
          <w:sz w:val="20"/>
          <w:szCs w:val="20"/>
        </w:rPr>
        <w:t>Predinvesticijske ocene naložb so bile podane s strani investitorjev v daljinske sisteme med strokovnimi posveti z deležniki iz sektorja sistemov daljinskega ogrevanja, ki ocenjujejo potencial investicij v povečanje deleža OVE</w:t>
      </w:r>
      <w:r w:rsidR="00813E5A">
        <w:rPr>
          <w:rFonts w:ascii="Arial" w:hAnsi="Arial" w:cs="Arial"/>
          <w:sz w:val="20"/>
          <w:szCs w:val="20"/>
        </w:rPr>
        <w:t>.</w:t>
      </w:r>
      <w:r w:rsidRPr="4DB25C05">
        <w:rPr>
          <w:rFonts w:ascii="Arial" w:hAnsi="Arial" w:cs="Arial"/>
          <w:sz w:val="20"/>
          <w:szCs w:val="20"/>
        </w:rPr>
        <w:t xml:space="preserve"> Primerjalna študija podjetij daljinskega ogrevanja, ki jo je izdelal IJS, je opredelila ukrepe za povečanje rabe OVE in sisteme shranjevanja energije</w:t>
      </w:r>
      <w:r w:rsidR="00F917AF">
        <w:rPr>
          <w:rFonts w:ascii="Arial" w:hAnsi="Arial" w:cs="Arial"/>
          <w:sz w:val="20"/>
          <w:szCs w:val="20"/>
        </w:rPr>
        <w:t xml:space="preserve"> ter</w:t>
      </w:r>
      <w:r w:rsidRPr="4DB25C05">
        <w:rPr>
          <w:rFonts w:ascii="Arial" w:hAnsi="Arial" w:cs="Arial"/>
          <w:sz w:val="20"/>
          <w:szCs w:val="20"/>
        </w:rPr>
        <w:t xml:space="preserve"> spremljajoč</w:t>
      </w:r>
      <w:r w:rsidR="00F917AF">
        <w:rPr>
          <w:rFonts w:ascii="Arial" w:hAnsi="Arial" w:cs="Arial"/>
          <w:sz w:val="20"/>
          <w:szCs w:val="20"/>
        </w:rPr>
        <w:t>e</w:t>
      </w:r>
      <w:r w:rsidRPr="4DB25C05">
        <w:rPr>
          <w:rFonts w:ascii="Arial" w:hAnsi="Arial" w:cs="Arial"/>
          <w:sz w:val="20"/>
          <w:szCs w:val="20"/>
        </w:rPr>
        <w:t xml:space="preserve"> ukrep</w:t>
      </w:r>
      <w:r w:rsidR="00F917AF">
        <w:rPr>
          <w:rFonts w:ascii="Arial" w:hAnsi="Arial" w:cs="Arial"/>
          <w:sz w:val="20"/>
          <w:szCs w:val="20"/>
        </w:rPr>
        <w:t>e</w:t>
      </w:r>
      <w:r w:rsidRPr="4DB25C05">
        <w:rPr>
          <w:rFonts w:ascii="Arial" w:hAnsi="Arial" w:cs="Arial"/>
          <w:sz w:val="20"/>
          <w:szCs w:val="20"/>
        </w:rPr>
        <w:t xml:space="preserve"> na omrežju za zgostitev odjema toplote. </w:t>
      </w:r>
      <w:r w:rsidR="00F917AF">
        <w:rPr>
          <w:rFonts w:ascii="Arial" w:hAnsi="Arial" w:cs="Arial"/>
          <w:sz w:val="20"/>
          <w:szCs w:val="20"/>
        </w:rPr>
        <w:t xml:space="preserve">V okviru </w:t>
      </w:r>
      <w:r w:rsidRPr="4DB25C05">
        <w:rPr>
          <w:rFonts w:ascii="Arial" w:hAnsi="Arial" w:cs="Arial"/>
          <w:sz w:val="20"/>
          <w:szCs w:val="20"/>
        </w:rPr>
        <w:t>vrednost</w:t>
      </w:r>
      <w:r w:rsidR="00F917AF">
        <w:rPr>
          <w:rFonts w:ascii="Arial" w:hAnsi="Arial" w:cs="Arial"/>
          <w:sz w:val="20"/>
          <w:szCs w:val="20"/>
        </w:rPr>
        <w:t>i</w:t>
      </w:r>
      <w:r w:rsidRPr="4DB25C05">
        <w:rPr>
          <w:rFonts w:ascii="Arial" w:hAnsi="Arial" w:cs="Arial"/>
          <w:sz w:val="20"/>
          <w:szCs w:val="20"/>
        </w:rPr>
        <w:t xml:space="preserve"> vseh naložb</w:t>
      </w:r>
      <w:r w:rsidR="00F917AF">
        <w:rPr>
          <w:rFonts w:ascii="Arial" w:hAnsi="Arial" w:cs="Arial"/>
          <w:sz w:val="20"/>
          <w:szCs w:val="20"/>
        </w:rPr>
        <w:t xml:space="preserve"> </w:t>
      </w:r>
      <w:r w:rsidRPr="4DB25C05">
        <w:rPr>
          <w:rFonts w:ascii="Arial" w:hAnsi="Arial" w:cs="Arial"/>
          <w:sz w:val="20"/>
          <w:szCs w:val="20"/>
        </w:rPr>
        <w:t>bo 20 mio EUR razpoložljivih nepovratnih sredstev predstavljalo 30 % višine naložbe upravičenih stroškov vezano na shemo državnih pomoči. Predvideno je  prestrukturiranje daljinskih sistemov s povečanjem rabe OVE</w:t>
      </w:r>
      <w:r w:rsidRPr="4DB25C05">
        <w:rPr>
          <w:rFonts w:ascii="Arial" w:eastAsia="Calibri" w:hAnsi="Arial" w:cs="Arial"/>
          <w:sz w:val="20"/>
          <w:szCs w:val="20"/>
        </w:rPr>
        <w:t xml:space="preserve">. </w:t>
      </w:r>
    </w:p>
    <w:p w14:paraId="547FDCB2" w14:textId="77777777" w:rsidR="00463304" w:rsidRPr="00A141EC" w:rsidRDefault="00463304" w:rsidP="00224802">
      <w:pPr>
        <w:spacing w:line="276" w:lineRule="auto"/>
        <w:jc w:val="both"/>
        <w:rPr>
          <w:rFonts w:ascii="Arial" w:eastAsia="Calibri" w:hAnsi="Arial" w:cs="Arial"/>
          <w:sz w:val="20"/>
        </w:rPr>
      </w:pPr>
    </w:p>
    <w:p w14:paraId="3ABEF30D" w14:textId="77777777" w:rsidR="00463304" w:rsidRPr="00A141EC" w:rsidRDefault="00463304" w:rsidP="00224802">
      <w:pPr>
        <w:overflowPunct w:val="0"/>
        <w:autoSpaceDE w:val="0"/>
        <w:autoSpaceDN w:val="0"/>
        <w:adjustRightInd w:val="0"/>
        <w:spacing w:line="276" w:lineRule="auto"/>
        <w:jc w:val="both"/>
        <w:textAlignment w:val="baseline"/>
        <w:rPr>
          <w:rFonts w:ascii="Arial" w:eastAsia="Arial" w:hAnsi="Arial" w:cs="Arial"/>
          <w:iCs/>
          <w:sz w:val="20"/>
        </w:rPr>
      </w:pPr>
    </w:p>
    <w:p w14:paraId="4A7F003B" w14:textId="26DC5B83" w:rsidR="00463304" w:rsidRPr="004075C7" w:rsidRDefault="00463304" w:rsidP="00224802">
      <w:pPr>
        <w:spacing w:line="276" w:lineRule="auto"/>
        <w:contextualSpacing/>
        <w:jc w:val="both"/>
        <w:rPr>
          <w:rFonts w:ascii="Arial" w:eastAsia="Calibri" w:hAnsi="Arial" w:cs="Arial"/>
          <w:sz w:val="20"/>
          <w:szCs w:val="20"/>
          <w:u w:val="single"/>
        </w:rPr>
      </w:pPr>
      <w:r w:rsidRPr="004075C7">
        <w:rPr>
          <w:rFonts w:ascii="Arial" w:eastAsia="Calibri" w:hAnsi="Arial" w:cs="Arial"/>
          <w:sz w:val="20"/>
          <w:szCs w:val="20"/>
          <w:u w:val="single"/>
        </w:rPr>
        <w:t>In</w:t>
      </w:r>
      <w:r w:rsidRPr="4DB25C05">
        <w:rPr>
          <w:rFonts w:ascii="Arial" w:eastAsia="Arial" w:hAnsi="Arial" w:cs="Arial"/>
          <w:sz w:val="20"/>
          <w:szCs w:val="20"/>
          <w:u w:val="single"/>
        </w:rPr>
        <w:t xml:space="preserve">vesticija: </w:t>
      </w:r>
      <w:r w:rsidRPr="004075C7">
        <w:rPr>
          <w:rFonts w:ascii="Arial" w:eastAsia="Calibri" w:hAnsi="Arial" w:cs="Arial"/>
          <w:sz w:val="20"/>
          <w:szCs w:val="20"/>
          <w:u w:val="single"/>
        </w:rPr>
        <w:t xml:space="preserve"> URE, OVE in razogljičenje v gospodarstvu</w:t>
      </w:r>
    </w:p>
    <w:p w14:paraId="0538AE5B" w14:textId="77777777" w:rsidR="00463304" w:rsidRPr="00A141EC" w:rsidRDefault="00463304" w:rsidP="00224802">
      <w:pPr>
        <w:spacing w:line="276" w:lineRule="auto"/>
        <w:contextualSpacing/>
        <w:jc w:val="both"/>
        <w:rPr>
          <w:rFonts w:ascii="Arial" w:eastAsia="Arial" w:hAnsi="Arial" w:cs="Arial"/>
          <w:sz w:val="20"/>
          <w:szCs w:val="20"/>
          <w:u w:val="single"/>
        </w:rPr>
      </w:pPr>
    </w:p>
    <w:p w14:paraId="6A858125" w14:textId="77777777" w:rsidR="00463304" w:rsidRPr="00A141EC" w:rsidRDefault="00463304" w:rsidP="00224802">
      <w:pPr>
        <w:spacing w:line="276" w:lineRule="auto"/>
        <w:contextualSpacing/>
        <w:jc w:val="both"/>
        <w:rPr>
          <w:rFonts w:ascii="Arial" w:eastAsia="Calibri" w:hAnsi="Arial" w:cs="Arial"/>
          <w:sz w:val="20"/>
          <w:szCs w:val="20"/>
        </w:rPr>
      </w:pPr>
      <w:r w:rsidRPr="00A141EC">
        <w:rPr>
          <w:rFonts w:ascii="Arial" w:eastAsia="Calibri" w:hAnsi="Arial" w:cs="Arial"/>
          <w:sz w:val="20"/>
          <w:szCs w:val="20"/>
        </w:rPr>
        <w:t>URE, OVE in razogljičenje v gospodarstvu, 41,91 mio EUR nepovratnih sredstev (vključno s 5 mio EUR iz BAR)</w:t>
      </w:r>
    </w:p>
    <w:p w14:paraId="1EB8491A" w14:textId="77777777" w:rsidR="00463304" w:rsidRPr="00A141EC" w:rsidRDefault="00463304" w:rsidP="00224802">
      <w:pPr>
        <w:spacing w:line="276" w:lineRule="auto"/>
        <w:contextualSpacing/>
        <w:jc w:val="both"/>
        <w:rPr>
          <w:rFonts w:ascii="Arial" w:eastAsia="Calibri" w:hAnsi="Arial" w:cs="Arial"/>
          <w:sz w:val="20"/>
          <w:szCs w:val="20"/>
        </w:rPr>
      </w:pPr>
    </w:p>
    <w:p w14:paraId="1ED92A10" w14:textId="77777777" w:rsidR="00463304" w:rsidRPr="00A141EC" w:rsidRDefault="00463304" w:rsidP="00224802">
      <w:pPr>
        <w:spacing w:line="276" w:lineRule="auto"/>
        <w:contextualSpacing/>
        <w:jc w:val="both"/>
        <w:rPr>
          <w:rFonts w:ascii="Arial" w:eastAsia="Calibri" w:hAnsi="Arial" w:cs="Arial"/>
          <w:sz w:val="20"/>
          <w:szCs w:val="20"/>
        </w:rPr>
      </w:pPr>
      <w:r w:rsidRPr="00A141EC">
        <w:rPr>
          <w:rFonts w:ascii="Arial" w:eastAsia="Calibri" w:hAnsi="Arial" w:cs="Arial"/>
          <w:sz w:val="20"/>
          <w:szCs w:val="20"/>
        </w:rPr>
        <w:t>Višina naložb in stroški po tehnologijah še niso znani.</w:t>
      </w:r>
    </w:p>
    <w:p w14:paraId="0C2F6375" w14:textId="77777777" w:rsidR="00463304" w:rsidRPr="00A141EC" w:rsidRDefault="00463304" w:rsidP="00224802">
      <w:pPr>
        <w:spacing w:line="276" w:lineRule="auto"/>
        <w:contextualSpacing/>
        <w:jc w:val="both"/>
        <w:rPr>
          <w:rFonts w:ascii="Arial" w:eastAsia="Arial" w:hAnsi="Arial" w:cs="Arial"/>
          <w:sz w:val="20"/>
          <w:szCs w:val="20"/>
          <w:u w:val="single"/>
        </w:rPr>
      </w:pPr>
    </w:p>
    <w:p w14:paraId="11074976" w14:textId="77777777" w:rsidR="00463304" w:rsidRPr="00A141EC" w:rsidRDefault="00463304" w:rsidP="00224802">
      <w:pPr>
        <w:spacing w:line="276" w:lineRule="auto"/>
        <w:contextualSpacing/>
        <w:jc w:val="both"/>
        <w:rPr>
          <w:rFonts w:ascii="Arial" w:eastAsia="Calibri" w:hAnsi="Arial" w:cs="Arial"/>
          <w:b/>
          <w:bCs/>
          <w:i/>
          <w:iCs/>
          <w:sz w:val="20"/>
          <w:szCs w:val="20"/>
        </w:rPr>
      </w:pPr>
      <w:r w:rsidRPr="00A141EC">
        <w:rPr>
          <w:rFonts w:ascii="Arial" w:eastAsia="Calibri" w:hAnsi="Arial" w:cs="Arial"/>
          <w:b/>
          <w:bCs/>
          <w:i/>
          <w:iCs/>
          <w:sz w:val="20"/>
          <w:szCs w:val="20"/>
        </w:rPr>
        <w:t>SKLOP C - obravnava ozkih grl v notranjem in čezmejnem prenosu in distribuciji energije ter podpiranje prometa brez emisij in njegove infrastrukture, vključno z železnico.</w:t>
      </w:r>
    </w:p>
    <w:p w14:paraId="5F99F20E" w14:textId="1C943532" w:rsidR="00463304" w:rsidRDefault="00463304" w:rsidP="00224802">
      <w:pPr>
        <w:spacing w:line="276" w:lineRule="auto"/>
        <w:jc w:val="both"/>
        <w:rPr>
          <w:rFonts w:ascii="Arial" w:hAnsi="Arial" w:cs="Arial"/>
          <w:color w:val="5B9BD5" w:themeColor="accent1"/>
          <w:sz w:val="20"/>
          <w:szCs w:val="20"/>
        </w:rPr>
      </w:pPr>
    </w:p>
    <w:p w14:paraId="10A51A98" w14:textId="77777777" w:rsidR="00721CEB" w:rsidRPr="00A141EC" w:rsidRDefault="00721CEB" w:rsidP="00224802">
      <w:pPr>
        <w:spacing w:line="276" w:lineRule="auto"/>
        <w:contextualSpacing/>
        <w:jc w:val="both"/>
        <w:rPr>
          <w:rFonts w:ascii="Arial" w:eastAsia="Arial" w:hAnsi="Arial" w:cs="Arial"/>
          <w:sz w:val="20"/>
          <w:u w:val="single"/>
        </w:rPr>
      </w:pPr>
      <w:r w:rsidRPr="00A141EC">
        <w:rPr>
          <w:rFonts w:ascii="Arial" w:eastAsia="Arial" w:hAnsi="Arial" w:cs="Arial"/>
          <w:sz w:val="20"/>
          <w:u w:val="single"/>
        </w:rPr>
        <w:t>Investicija: Krepitev distribucijskega omrežja električne energije (posodobitev električnega distribucijskega omrežja za potrebe priklopa proizvodnih naprav na OVE, toplotnih črpalk in e-mobilnosti)</w:t>
      </w:r>
    </w:p>
    <w:p w14:paraId="28F9F7A3" w14:textId="77777777" w:rsidR="00721CEB" w:rsidRPr="00A141EC" w:rsidRDefault="00721CEB" w:rsidP="00224802">
      <w:pPr>
        <w:spacing w:line="276" w:lineRule="auto"/>
        <w:jc w:val="both"/>
        <w:rPr>
          <w:rFonts w:ascii="Arial" w:eastAsia="Calibri" w:hAnsi="Arial" w:cs="Arial"/>
          <w:sz w:val="20"/>
        </w:rPr>
      </w:pPr>
    </w:p>
    <w:p w14:paraId="189DE775" w14:textId="77777777" w:rsidR="00721CEB" w:rsidRPr="00A141EC" w:rsidRDefault="00721CEB" w:rsidP="00224802">
      <w:pPr>
        <w:spacing w:line="276" w:lineRule="auto"/>
        <w:jc w:val="both"/>
        <w:rPr>
          <w:rFonts w:ascii="Arial" w:eastAsia="Calibri" w:hAnsi="Arial" w:cs="Arial"/>
          <w:sz w:val="20"/>
        </w:rPr>
      </w:pPr>
      <w:r w:rsidRPr="00A141EC">
        <w:rPr>
          <w:rFonts w:ascii="Arial" w:eastAsia="Calibri" w:hAnsi="Arial" w:cs="Arial"/>
          <w:sz w:val="20"/>
        </w:rPr>
        <w:t xml:space="preserve">NEPN na tem področju predvideva za okoli 420 mio EUR naložb letno v obdobju 2020-2030. </w:t>
      </w:r>
    </w:p>
    <w:p w14:paraId="7CC532AA" w14:textId="77777777" w:rsidR="00721CEB" w:rsidRPr="00A141EC" w:rsidRDefault="00721CEB" w:rsidP="00224802">
      <w:pPr>
        <w:spacing w:line="276" w:lineRule="auto"/>
        <w:jc w:val="both"/>
        <w:rPr>
          <w:rFonts w:ascii="Arial" w:eastAsia="Calibri" w:hAnsi="Arial" w:cs="Arial"/>
          <w:sz w:val="20"/>
        </w:rPr>
      </w:pPr>
    </w:p>
    <w:p w14:paraId="3435A8AF" w14:textId="7291879A" w:rsidR="00721CEB" w:rsidRPr="00A141EC" w:rsidRDefault="00721CEB" w:rsidP="00224802">
      <w:pPr>
        <w:spacing w:line="276" w:lineRule="auto"/>
        <w:jc w:val="both"/>
        <w:rPr>
          <w:rFonts w:ascii="Arial" w:eastAsia="Calibri" w:hAnsi="Arial" w:cs="Arial"/>
          <w:sz w:val="20"/>
          <w:szCs w:val="20"/>
        </w:rPr>
      </w:pPr>
      <w:r w:rsidRPr="4DB25C05">
        <w:rPr>
          <w:rFonts w:ascii="Arial" w:eastAsia="Calibri" w:hAnsi="Arial" w:cs="Arial"/>
          <w:sz w:val="20"/>
          <w:szCs w:val="20"/>
        </w:rPr>
        <w:t>Na podlagi javnega razpisa bi financirali</w:t>
      </w:r>
      <w:r w:rsidR="00F917AF">
        <w:rPr>
          <w:rFonts w:ascii="Arial" w:eastAsia="Calibri" w:hAnsi="Arial" w:cs="Arial"/>
          <w:sz w:val="20"/>
          <w:szCs w:val="20"/>
        </w:rPr>
        <w:t xml:space="preserve"> </w:t>
      </w:r>
      <w:r w:rsidRPr="4DB25C05">
        <w:rPr>
          <w:rFonts w:ascii="Arial" w:eastAsia="Calibri" w:hAnsi="Arial" w:cs="Arial"/>
          <w:sz w:val="20"/>
          <w:szCs w:val="20"/>
        </w:rPr>
        <w:t>nov</w:t>
      </w:r>
      <w:r w:rsidR="00F917AF">
        <w:rPr>
          <w:rFonts w:ascii="Arial" w:eastAsia="Calibri" w:hAnsi="Arial" w:cs="Arial"/>
          <w:sz w:val="20"/>
          <w:szCs w:val="20"/>
        </w:rPr>
        <w:t>e</w:t>
      </w:r>
      <w:r w:rsidRPr="4DB25C05">
        <w:rPr>
          <w:rFonts w:ascii="Arial" w:eastAsia="Calibri" w:hAnsi="Arial" w:cs="Arial"/>
          <w:sz w:val="20"/>
          <w:szCs w:val="20"/>
        </w:rPr>
        <w:t xml:space="preserve"> transformatorsk</w:t>
      </w:r>
      <w:r w:rsidR="00F917AF">
        <w:rPr>
          <w:rFonts w:ascii="Arial" w:eastAsia="Calibri" w:hAnsi="Arial" w:cs="Arial"/>
          <w:sz w:val="20"/>
          <w:szCs w:val="20"/>
        </w:rPr>
        <w:t xml:space="preserve">e </w:t>
      </w:r>
      <w:r w:rsidRPr="4DB25C05">
        <w:rPr>
          <w:rFonts w:ascii="Arial" w:eastAsia="Calibri" w:hAnsi="Arial" w:cs="Arial"/>
          <w:sz w:val="20"/>
          <w:szCs w:val="20"/>
        </w:rPr>
        <w:t>postaj</w:t>
      </w:r>
      <w:r w:rsidR="00F917AF">
        <w:rPr>
          <w:rFonts w:ascii="Arial" w:eastAsia="Calibri" w:hAnsi="Arial" w:cs="Arial"/>
          <w:sz w:val="20"/>
          <w:szCs w:val="20"/>
        </w:rPr>
        <w:t>e</w:t>
      </w:r>
      <w:r w:rsidRPr="4DB25C05">
        <w:rPr>
          <w:rFonts w:ascii="Arial" w:eastAsia="Calibri" w:hAnsi="Arial" w:cs="Arial"/>
          <w:sz w:val="20"/>
          <w:szCs w:val="20"/>
        </w:rPr>
        <w:t xml:space="preserve"> in nov</w:t>
      </w:r>
      <w:r w:rsidR="00F917AF">
        <w:rPr>
          <w:rFonts w:ascii="Arial" w:eastAsia="Calibri" w:hAnsi="Arial" w:cs="Arial"/>
          <w:sz w:val="20"/>
          <w:szCs w:val="20"/>
        </w:rPr>
        <w:t>o</w:t>
      </w:r>
      <w:r w:rsidRPr="4DB25C05">
        <w:rPr>
          <w:rFonts w:ascii="Arial" w:eastAsia="Calibri" w:hAnsi="Arial" w:cs="Arial"/>
          <w:sz w:val="20"/>
          <w:szCs w:val="20"/>
        </w:rPr>
        <w:t xml:space="preserve"> nizkonapetostn</w:t>
      </w:r>
      <w:r w:rsidR="00F917AF">
        <w:rPr>
          <w:rFonts w:ascii="Arial" w:eastAsia="Calibri" w:hAnsi="Arial" w:cs="Arial"/>
          <w:sz w:val="20"/>
          <w:szCs w:val="20"/>
        </w:rPr>
        <w:t xml:space="preserve">o </w:t>
      </w:r>
      <w:r w:rsidRPr="4DB25C05">
        <w:rPr>
          <w:rFonts w:ascii="Arial" w:eastAsia="Calibri" w:hAnsi="Arial" w:cs="Arial"/>
          <w:sz w:val="20"/>
          <w:szCs w:val="20"/>
        </w:rPr>
        <w:t>distribucijsk</w:t>
      </w:r>
      <w:r w:rsidR="00F917AF">
        <w:rPr>
          <w:rFonts w:ascii="Arial" w:eastAsia="Calibri" w:hAnsi="Arial" w:cs="Arial"/>
          <w:sz w:val="20"/>
          <w:szCs w:val="20"/>
        </w:rPr>
        <w:t>o</w:t>
      </w:r>
      <w:r w:rsidRPr="4DB25C05">
        <w:rPr>
          <w:rFonts w:ascii="Arial" w:eastAsia="Calibri" w:hAnsi="Arial" w:cs="Arial"/>
          <w:sz w:val="20"/>
          <w:szCs w:val="20"/>
        </w:rPr>
        <w:t xml:space="preserve"> </w:t>
      </w:r>
      <w:r w:rsidRPr="00721CEB">
        <w:rPr>
          <w:rFonts w:ascii="Arial" w:eastAsia="Calibri" w:hAnsi="Arial" w:cs="Arial"/>
          <w:sz w:val="20"/>
          <w:szCs w:val="20"/>
        </w:rPr>
        <w:t>omrežj</w:t>
      </w:r>
      <w:r w:rsidR="00F917AF">
        <w:rPr>
          <w:rFonts w:ascii="Arial" w:eastAsia="Calibri" w:hAnsi="Arial" w:cs="Arial"/>
          <w:sz w:val="20"/>
          <w:szCs w:val="20"/>
        </w:rPr>
        <w:t>e</w:t>
      </w:r>
      <w:r w:rsidRPr="00721CEB">
        <w:rPr>
          <w:rFonts w:ascii="Arial" w:eastAsia="Calibri" w:hAnsi="Arial" w:cs="Arial"/>
          <w:sz w:val="20"/>
          <w:szCs w:val="20"/>
        </w:rPr>
        <w:t xml:space="preserve">. Povprečen strošek izvedbe nove transformatorske postaje 20/0,4 kV je bil v letu 2021 na podlagi stroškov iz leta 2018 ocenjen na 50.800 EUR brez DDV (zemeljska in gradbena dela, transformator, elektro oprema, montaža, projektiranje), povprečen strošek 1 km nizkonapetostnega distribucijskega omrežja (zemeljska in gradbena dela, nosilni stebri, </w:t>
      </w:r>
      <w:proofErr w:type="spellStart"/>
      <w:r w:rsidRPr="00721CEB">
        <w:rPr>
          <w:rFonts w:ascii="Arial" w:eastAsia="Calibri" w:hAnsi="Arial" w:cs="Arial"/>
          <w:sz w:val="20"/>
          <w:szCs w:val="20"/>
        </w:rPr>
        <w:t>kabliranje</w:t>
      </w:r>
      <w:proofErr w:type="spellEnd"/>
      <w:r w:rsidRPr="00721CEB">
        <w:rPr>
          <w:rFonts w:ascii="Arial" w:eastAsia="Calibri" w:hAnsi="Arial" w:cs="Arial"/>
          <w:sz w:val="20"/>
          <w:szCs w:val="20"/>
        </w:rPr>
        <w:t>, elektro oprema, montaža, projektiranje) pa 33.000 EUR brez DDV (60 % jih je v kanalih in 40 % v zemlji). Vir podatkov je IJS za namen priprave NEPN in Načrta razvoja distribucijskega sistema električne energije v Republiki Sloveniji od leta 2021 do leta 2030. Nova ocena povprečnih stroškov bo upoštevala njihovo zvišanje (predvidoma do leta 2023 oziroma</w:t>
      </w:r>
      <w:r w:rsidRPr="4DB25C05">
        <w:rPr>
          <w:rFonts w:ascii="Arial" w:eastAsia="Calibri" w:hAnsi="Arial" w:cs="Arial"/>
          <w:sz w:val="20"/>
          <w:szCs w:val="20"/>
        </w:rPr>
        <w:t xml:space="preserve"> do zadnjih razpoložljivih podatkov).</w:t>
      </w:r>
    </w:p>
    <w:p w14:paraId="0994FE0C" w14:textId="77777777" w:rsidR="00721CEB" w:rsidRPr="00A141EC" w:rsidRDefault="00721CEB" w:rsidP="00224802">
      <w:pPr>
        <w:spacing w:line="276" w:lineRule="auto"/>
        <w:jc w:val="both"/>
        <w:rPr>
          <w:rFonts w:ascii="Arial" w:eastAsia="Calibri" w:hAnsi="Arial" w:cs="Arial"/>
          <w:sz w:val="20"/>
        </w:rPr>
      </w:pPr>
    </w:p>
    <w:p w14:paraId="33E2B5E0" w14:textId="77777777" w:rsidR="00721CEB" w:rsidRPr="005D028E" w:rsidRDefault="00721CEB" w:rsidP="00224802">
      <w:pPr>
        <w:spacing w:line="276" w:lineRule="auto"/>
        <w:jc w:val="both"/>
        <w:rPr>
          <w:color w:val="808080" w:themeColor="background1" w:themeShade="80"/>
        </w:rPr>
      </w:pPr>
      <w:r w:rsidRPr="00A141EC">
        <w:rPr>
          <w:rFonts w:ascii="Arial" w:eastAsia="Calibri" w:hAnsi="Arial" w:cs="Arial"/>
          <w:sz w:val="20"/>
          <w:szCs w:val="20"/>
        </w:rPr>
        <w:t>Dokončno bo višina financiranja določena v razpisu in bo predhodno usklajena z Agencijo za energi</w:t>
      </w:r>
      <w:r>
        <w:rPr>
          <w:rFonts w:ascii="Arial" w:eastAsia="Calibri" w:hAnsi="Arial" w:cs="Arial"/>
          <w:sz w:val="20"/>
          <w:szCs w:val="20"/>
        </w:rPr>
        <w:t>jo.</w:t>
      </w:r>
    </w:p>
    <w:p w14:paraId="7CC9770F" w14:textId="16614285" w:rsidR="00721CEB" w:rsidRDefault="00721CEB" w:rsidP="00224802">
      <w:pPr>
        <w:spacing w:line="276" w:lineRule="auto"/>
        <w:jc w:val="both"/>
        <w:rPr>
          <w:rFonts w:ascii="Arial" w:hAnsi="Arial" w:cs="Arial"/>
          <w:color w:val="5B9BD5" w:themeColor="accent1"/>
          <w:sz w:val="20"/>
          <w:szCs w:val="20"/>
        </w:rPr>
      </w:pPr>
    </w:p>
    <w:p w14:paraId="2C419ABF" w14:textId="77777777" w:rsidR="00721CEB" w:rsidRPr="00A141EC" w:rsidRDefault="00721CEB" w:rsidP="00224802">
      <w:pPr>
        <w:spacing w:line="276" w:lineRule="auto"/>
        <w:jc w:val="both"/>
        <w:rPr>
          <w:rFonts w:ascii="Arial" w:hAnsi="Arial" w:cs="Arial"/>
          <w:color w:val="5B9BD5" w:themeColor="accent1"/>
          <w:sz w:val="20"/>
          <w:szCs w:val="20"/>
        </w:rPr>
      </w:pPr>
    </w:p>
    <w:p w14:paraId="2FE7FA26" w14:textId="77777777" w:rsidR="00463304" w:rsidRPr="00A141EC" w:rsidRDefault="00463304" w:rsidP="00224802">
      <w:pPr>
        <w:spacing w:line="276" w:lineRule="auto"/>
        <w:jc w:val="both"/>
        <w:rPr>
          <w:rFonts w:ascii="Arial" w:eastAsia="Arial" w:hAnsi="Arial" w:cs="Arial"/>
          <w:color w:val="000000" w:themeColor="text1"/>
          <w:sz w:val="20"/>
          <w:szCs w:val="20"/>
          <w:u w:val="single"/>
        </w:rPr>
      </w:pPr>
      <w:r w:rsidRPr="00A141EC">
        <w:rPr>
          <w:rFonts w:ascii="Arial" w:eastAsia="Arial" w:hAnsi="Arial" w:cs="Arial"/>
          <w:sz w:val="20"/>
          <w:szCs w:val="20"/>
          <w:u w:val="single"/>
        </w:rPr>
        <w:t>Investicija:</w:t>
      </w:r>
      <w:r w:rsidRPr="00A141EC">
        <w:rPr>
          <w:rFonts w:ascii="Arial" w:eastAsia="Arial" w:hAnsi="Arial" w:cs="Arial"/>
          <w:color w:val="000000" w:themeColor="text1"/>
          <w:sz w:val="20"/>
          <w:szCs w:val="20"/>
          <w:u w:val="single"/>
        </w:rPr>
        <w:t xml:space="preserve"> Infrastruktura za alternativna goriva v prometu in </w:t>
      </w:r>
      <w:proofErr w:type="spellStart"/>
      <w:r w:rsidRPr="00A141EC">
        <w:rPr>
          <w:rFonts w:ascii="Arial" w:eastAsia="Arial" w:hAnsi="Arial" w:cs="Arial"/>
          <w:color w:val="000000" w:themeColor="text1"/>
          <w:sz w:val="20"/>
          <w:szCs w:val="20"/>
          <w:u w:val="single"/>
        </w:rPr>
        <w:t>brezemisijska</w:t>
      </w:r>
      <w:proofErr w:type="spellEnd"/>
      <w:r w:rsidRPr="00A141EC">
        <w:rPr>
          <w:rFonts w:ascii="Arial" w:eastAsia="Arial" w:hAnsi="Arial" w:cs="Arial"/>
          <w:color w:val="000000" w:themeColor="text1"/>
          <w:sz w:val="20"/>
          <w:szCs w:val="20"/>
          <w:u w:val="single"/>
        </w:rPr>
        <w:t xml:space="preserve"> mobilnost</w:t>
      </w:r>
    </w:p>
    <w:p w14:paraId="71744F54" w14:textId="77777777" w:rsidR="00463304" w:rsidRPr="00A141EC" w:rsidRDefault="00463304" w:rsidP="00224802">
      <w:pPr>
        <w:spacing w:line="276" w:lineRule="auto"/>
        <w:jc w:val="both"/>
        <w:rPr>
          <w:rFonts w:ascii="Arial" w:hAnsi="Arial" w:cs="Arial"/>
          <w:color w:val="5B9BD5" w:themeColor="accent1"/>
          <w:sz w:val="20"/>
          <w:szCs w:val="20"/>
        </w:rPr>
      </w:pPr>
    </w:p>
    <w:p w14:paraId="16144D51" w14:textId="77777777" w:rsidR="00463304" w:rsidRDefault="00463304" w:rsidP="00224802">
      <w:pPr>
        <w:tabs>
          <w:tab w:val="left" w:pos="284"/>
        </w:tabs>
        <w:spacing w:line="276" w:lineRule="auto"/>
        <w:jc w:val="both"/>
        <w:rPr>
          <w:rFonts w:ascii="Arial" w:eastAsia="Arial" w:hAnsi="Arial" w:cs="Arial"/>
          <w:sz w:val="20"/>
          <w:szCs w:val="20"/>
        </w:rPr>
      </w:pPr>
      <w:r w:rsidRPr="00A141EC">
        <w:rPr>
          <w:rFonts w:ascii="Arial" w:eastAsia="Arial" w:hAnsi="Arial" w:cs="Arial"/>
          <w:sz w:val="20"/>
          <w:szCs w:val="20"/>
        </w:rPr>
        <w:t xml:space="preserve">V okviru investicije na področju infrastrukture za alternativna goriva in </w:t>
      </w:r>
      <w:proofErr w:type="spellStart"/>
      <w:r w:rsidRPr="00A141EC">
        <w:rPr>
          <w:rFonts w:ascii="Arial" w:eastAsia="Arial" w:hAnsi="Arial" w:cs="Arial"/>
          <w:sz w:val="20"/>
          <w:szCs w:val="20"/>
        </w:rPr>
        <w:t>brezemisijske</w:t>
      </w:r>
      <w:proofErr w:type="spellEnd"/>
      <w:r w:rsidRPr="00A141EC">
        <w:rPr>
          <w:rFonts w:ascii="Arial" w:eastAsia="Arial" w:hAnsi="Arial" w:cs="Arial"/>
          <w:sz w:val="20"/>
          <w:szCs w:val="20"/>
        </w:rPr>
        <w:t xml:space="preserve"> mobilnosti je načrtovana dodelitev 40 mio EUR sredstev iz pobude </w:t>
      </w:r>
      <w:proofErr w:type="spellStart"/>
      <w:r w:rsidRPr="00A141EC">
        <w:rPr>
          <w:rFonts w:ascii="Arial" w:eastAsia="Arial" w:hAnsi="Arial" w:cs="Arial"/>
          <w:sz w:val="20"/>
          <w:szCs w:val="20"/>
        </w:rPr>
        <w:t>RePowerEU</w:t>
      </w:r>
      <w:proofErr w:type="spellEnd"/>
      <w:r>
        <w:rPr>
          <w:rFonts w:ascii="Arial" w:eastAsia="Arial" w:hAnsi="Arial" w:cs="Arial"/>
          <w:sz w:val="20"/>
          <w:szCs w:val="20"/>
        </w:rPr>
        <w:t>:</w:t>
      </w:r>
    </w:p>
    <w:p w14:paraId="23E6E363" w14:textId="77777777" w:rsidR="00463304" w:rsidRPr="000A25F9" w:rsidRDefault="00463304" w:rsidP="00224802">
      <w:pPr>
        <w:pStyle w:val="Odstavekseznama"/>
        <w:numPr>
          <w:ilvl w:val="0"/>
          <w:numId w:val="35"/>
        </w:numPr>
        <w:tabs>
          <w:tab w:val="left" w:pos="284"/>
        </w:tabs>
        <w:spacing w:after="160" w:line="276" w:lineRule="auto"/>
        <w:jc w:val="both"/>
        <w:rPr>
          <w:rFonts w:ascii="Arial" w:eastAsia="Arial" w:hAnsi="Arial" w:cs="Arial"/>
          <w:b/>
          <w:sz w:val="20"/>
          <w:szCs w:val="20"/>
        </w:rPr>
      </w:pPr>
      <w:r w:rsidRPr="000A25F9">
        <w:rPr>
          <w:rFonts w:ascii="Arial" w:eastAsia="Arial" w:hAnsi="Arial" w:cs="Arial"/>
          <w:b/>
          <w:sz w:val="20"/>
          <w:szCs w:val="20"/>
        </w:rPr>
        <w:t xml:space="preserve">Ukrep 1: Spodbude za nakup </w:t>
      </w:r>
      <w:proofErr w:type="spellStart"/>
      <w:r w:rsidRPr="000A25F9">
        <w:rPr>
          <w:rFonts w:ascii="Arial" w:eastAsia="Arial" w:hAnsi="Arial" w:cs="Arial"/>
          <w:b/>
          <w:sz w:val="20"/>
          <w:szCs w:val="20"/>
        </w:rPr>
        <w:t>brezemisijskih</w:t>
      </w:r>
      <w:proofErr w:type="spellEnd"/>
      <w:r w:rsidRPr="000A25F9">
        <w:rPr>
          <w:rStyle w:val="Sprotnaopomba-sklic"/>
          <w:rFonts w:ascii="Arial" w:eastAsia="Arial" w:hAnsi="Arial" w:cs="Arial"/>
          <w:b/>
          <w:sz w:val="20"/>
          <w:szCs w:val="20"/>
        </w:rPr>
        <w:footnoteReference w:id="2"/>
      </w:r>
      <w:r w:rsidRPr="000A25F9">
        <w:rPr>
          <w:rFonts w:ascii="Arial" w:eastAsia="Arial" w:hAnsi="Arial" w:cs="Arial"/>
          <w:b/>
          <w:sz w:val="20"/>
          <w:szCs w:val="20"/>
        </w:rPr>
        <w:t xml:space="preserve"> vozil v javni ali zasebni lasti</w:t>
      </w:r>
      <w:r>
        <w:rPr>
          <w:rFonts w:ascii="Arial" w:eastAsia="Arial" w:hAnsi="Arial" w:cs="Arial"/>
          <w:b/>
          <w:sz w:val="20"/>
          <w:szCs w:val="20"/>
        </w:rPr>
        <w:t xml:space="preserve">: </w:t>
      </w:r>
      <w:r w:rsidRPr="000A25F9">
        <w:rPr>
          <w:rFonts w:ascii="Arial" w:eastAsia="Arial" w:hAnsi="Arial" w:cs="Arial"/>
          <w:sz w:val="20"/>
          <w:szCs w:val="20"/>
        </w:rPr>
        <w:t xml:space="preserve">Za pospešitev </w:t>
      </w:r>
      <w:proofErr w:type="spellStart"/>
      <w:r w:rsidRPr="000A25F9">
        <w:rPr>
          <w:rFonts w:ascii="Arial" w:eastAsia="Arial" w:hAnsi="Arial" w:cs="Arial"/>
          <w:sz w:val="20"/>
          <w:szCs w:val="20"/>
        </w:rPr>
        <w:t>brezemisijske</w:t>
      </w:r>
      <w:proofErr w:type="spellEnd"/>
      <w:r w:rsidRPr="000A25F9">
        <w:rPr>
          <w:rFonts w:ascii="Arial" w:eastAsia="Arial" w:hAnsi="Arial" w:cs="Arial"/>
          <w:sz w:val="20"/>
          <w:szCs w:val="20"/>
        </w:rPr>
        <w:t xml:space="preserve"> mobilnosti </w:t>
      </w:r>
      <w:r>
        <w:rPr>
          <w:rFonts w:ascii="Arial" w:eastAsia="Arial" w:hAnsi="Arial" w:cs="Arial"/>
          <w:sz w:val="20"/>
          <w:szCs w:val="20"/>
        </w:rPr>
        <w:t xml:space="preserve">v Sloveniji je potrebno </w:t>
      </w:r>
      <w:r w:rsidRPr="000A25F9">
        <w:rPr>
          <w:rFonts w:ascii="Arial" w:eastAsia="Arial" w:hAnsi="Arial" w:cs="Arial"/>
          <w:sz w:val="20"/>
          <w:szCs w:val="20"/>
        </w:rPr>
        <w:t xml:space="preserve">javna in zasebna vlaganja </w:t>
      </w:r>
      <w:r>
        <w:rPr>
          <w:rFonts w:ascii="Arial" w:eastAsia="Arial" w:hAnsi="Arial" w:cs="Arial"/>
          <w:sz w:val="20"/>
          <w:szCs w:val="20"/>
        </w:rPr>
        <w:t xml:space="preserve">usmeriti </w:t>
      </w:r>
      <w:r w:rsidRPr="000A25F9">
        <w:rPr>
          <w:rFonts w:ascii="Arial" w:eastAsia="Arial" w:hAnsi="Arial" w:cs="Arial"/>
          <w:sz w:val="20"/>
          <w:szCs w:val="20"/>
        </w:rPr>
        <w:t xml:space="preserve">v zamenjavo </w:t>
      </w:r>
      <w:r>
        <w:rPr>
          <w:rFonts w:ascii="Arial" w:eastAsia="Arial" w:hAnsi="Arial" w:cs="Arial"/>
          <w:sz w:val="20"/>
          <w:szCs w:val="20"/>
        </w:rPr>
        <w:t xml:space="preserve">slovenskega </w:t>
      </w:r>
      <w:r w:rsidRPr="000A25F9">
        <w:rPr>
          <w:rFonts w:ascii="Arial" w:eastAsia="Arial" w:hAnsi="Arial" w:cs="Arial"/>
          <w:sz w:val="20"/>
          <w:szCs w:val="20"/>
        </w:rPr>
        <w:t xml:space="preserve">voznega parka bodisi z električnimi vozili (brez priključnih hibridnih električnih vozil) bodisi z vozili na vodikov pogon. V okviru tega ukrepa bodo spodbude usmerjene v nakup vozil v javni lasti za rabo v javnem potniškem prometu oziroma za poslovno rabo v javnem sektorju (pravne osebe javnega prava) kot tudi v nakup vozil v zasebni lasti za rabo v osebne namene (fizične osebe - prebivalstvo) ali poslovne namene zasebnega sektorja (fizične osebe, ki opravljajo registrirano dejavnost, in pravne osebe zasebnega prava), saj je trg na področju </w:t>
      </w:r>
      <w:proofErr w:type="spellStart"/>
      <w:r w:rsidRPr="000A25F9">
        <w:rPr>
          <w:rFonts w:ascii="Arial" w:eastAsia="Arial" w:hAnsi="Arial" w:cs="Arial"/>
          <w:sz w:val="20"/>
          <w:szCs w:val="20"/>
        </w:rPr>
        <w:t>elektromobilnosti</w:t>
      </w:r>
      <w:proofErr w:type="spellEnd"/>
      <w:r w:rsidRPr="000A25F9">
        <w:rPr>
          <w:rFonts w:ascii="Arial" w:eastAsia="Arial" w:hAnsi="Arial" w:cs="Arial"/>
          <w:sz w:val="20"/>
          <w:szCs w:val="20"/>
        </w:rPr>
        <w:t xml:space="preserve"> še v zgodnji fazi razvitosti, o čemer pričajo tudi statistični podatki o deležu registriranih električnih vozilih v slovenski floti osebnih vozil. Na področju vodika so trenutno v pripravi projekti razvojne narave, ki pa že kažejo velik potencial za prve  aplikacije v realnem življenju (</w:t>
      </w:r>
      <w:proofErr w:type="spellStart"/>
      <w:r w:rsidRPr="000A25F9">
        <w:rPr>
          <w:rFonts w:ascii="Arial" w:eastAsia="Arial" w:hAnsi="Arial" w:cs="Arial"/>
          <w:sz w:val="20"/>
          <w:szCs w:val="20"/>
        </w:rPr>
        <w:t>demostracijski</w:t>
      </w:r>
      <w:proofErr w:type="spellEnd"/>
      <w:r w:rsidRPr="000A25F9">
        <w:rPr>
          <w:rFonts w:ascii="Arial" w:eastAsia="Arial" w:hAnsi="Arial" w:cs="Arial"/>
          <w:sz w:val="20"/>
          <w:szCs w:val="20"/>
        </w:rPr>
        <w:t xml:space="preserve"> projekti), zato ukrep omogoča dodeljevanje spodbud tudi za nakup </w:t>
      </w:r>
      <w:proofErr w:type="spellStart"/>
      <w:r w:rsidRPr="000A25F9">
        <w:rPr>
          <w:rFonts w:ascii="Arial" w:eastAsia="Arial" w:hAnsi="Arial" w:cs="Arial"/>
          <w:sz w:val="20"/>
          <w:szCs w:val="20"/>
        </w:rPr>
        <w:t>brezemisijskih</w:t>
      </w:r>
      <w:proofErr w:type="spellEnd"/>
      <w:r w:rsidRPr="000A25F9">
        <w:rPr>
          <w:rFonts w:ascii="Arial" w:eastAsia="Arial" w:hAnsi="Arial" w:cs="Arial"/>
          <w:sz w:val="20"/>
          <w:szCs w:val="20"/>
        </w:rPr>
        <w:t xml:space="preserve"> vozil na vodikov pogon. </w:t>
      </w:r>
    </w:p>
    <w:p w14:paraId="6BAE00F6" w14:textId="77777777" w:rsidR="00463304" w:rsidRPr="00D50B3A" w:rsidRDefault="00463304" w:rsidP="00224802">
      <w:pPr>
        <w:pStyle w:val="Odstavekseznama"/>
        <w:numPr>
          <w:ilvl w:val="0"/>
          <w:numId w:val="35"/>
        </w:numPr>
        <w:tabs>
          <w:tab w:val="left" w:pos="284"/>
        </w:tabs>
        <w:spacing w:after="160" w:line="276" w:lineRule="auto"/>
        <w:jc w:val="both"/>
        <w:rPr>
          <w:rFonts w:ascii="Arial" w:eastAsia="Arial" w:hAnsi="Arial" w:cs="Arial"/>
          <w:b/>
          <w:sz w:val="20"/>
          <w:szCs w:val="20"/>
        </w:rPr>
      </w:pPr>
      <w:r w:rsidRPr="000A25F9">
        <w:rPr>
          <w:rFonts w:ascii="Arial" w:eastAsia="Arial" w:hAnsi="Arial" w:cs="Arial"/>
          <w:b/>
          <w:sz w:val="20"/>
          <w:szCs w:val="20"/>
        </w:rPr>
        <w:t>Ukrep 2: Spodbude za postavitev polnilne oziroma oskrbovalne infrastrukture v javni ali zasebni lasti:</w:t>
      </w:r>
      <w:r>
        <w:rPr>
          <w:rFonts w:ascii="Arial" w:eastAsia="Arial" w:hAnsi="Arial" w:cs="Arial"/>
          <w:b/>
          <w:sz w:val="20"/>
          <w:szCs w:val="20"/>
        </w:rPr>
        <w:t xml:space="preserve"> </w:t>
      </w:r>
      <w:r w:rsidRPr="000A25F9">
        <w:rPr>
          <w:rFonts w:ascii="Arial" w:eastAsia="Arial" w:hAnsi="Arial" w:cs="Arial"/>
          <w:sz w:val="20"/>
          <w:szCs w:val="20"/>
        </w:rPr>
        <w:t>Za posp</w:t>
      </w:r>
      <w:r>
        <w:rPr>
          <w:rFonts w:ascii="Arial" w:eastAsia="Arial" w:hAnsi="Arial" w:cs="Arial"/>
          <w:sz w:val="20"/>
          <w:szCs w:val="20"/>
        </w:rPr>
        <w:t xml:space="preserve">ešitev </w:t>
      </w:r>
      <w:proofErr w:type="spellStart"/>
      <w:r>
        <w:rPr>
          <w:rFonts w:ascii="Arial" w:eastAsia="Arial" w:hAnsi="Arial" w:cs="Arial"/>
          <w:sz w:val="20"/>
          <w:szCs w:val="20"/>
        </w:rPr>
        <w:t>brezemisijske</w:t>
      </w:r>
      <w:proofErr w:type="spellEnd"/>
      <w:r>
        <w:rPr>
          <w:rFonts w:ascii="Arial" w:eastAsia="Arial" w:hAnsi="Arial" w:cs="Arial"/>
          <w:sz w:val="20"/>
          <w:szCs w:val="20"/>
        </w:rPr>
        <w:t xml:space="preserve"> mobilnosti in razvoj trga infrastrukture za alternativna goriva v prometu v Republiki Sloveniji </w:t>
      </w:r>
      <w:r w:rsidRPr="000A25F9">
        <w:rPr>
          <w:rFonts w:ascii="Arial" w:eastAsia="Arial" w:hAnsi="Arial" w:cs="Arial"/>
          <w:sz w:val="20"/>
          <w:szCs w:val="20"/>
        </w:rPr>
        <w:t>je potrebno javna in zasebna vlaganja</w:t>
      </w:r>
      <w:r>
        <w:rPr>
          <w:rFonts w:ascii="Arial" w:eastAsia="Arial" w:hAnsi="Arial" w:cs="Arial"/>
          <w:sz w:val="20"/>
          <w:szCs w:val="20"/>
        </w:rPr>
        <w:t xml:space="preserve"> </w:t>
      </w:r>
      <w:r>
        <w:rPr>
          <w:rFonts w:ascii="Arial" w:eastAsia="Arial" w:hAnsi="Arial" w:cs="Arial"/>
          <w:sz w:val="20"/>
          <w:szCs w:val="20"/>
        </w:rPr>
        <w:lastRenderedPageBreak/>
        <w:t>usmeriti</w:t>
      </w:r>
      <w:r w:rsidRPr="000A25F9">
        <w:rPr>
          <w:rFonts w:ascii="Arial" w:eastAsia="Arial" w:hAnsi="Arial" w:cs="Arial"/>
          <w:sz w:val="20"/>
          <w:szCs w:val="20"/>
        </w:rPr>
        <w:t xml:space="preserve"> v postavitev </w:t>
      </w:r>
      <w:r>
        <w:rPr>
          <w:rFonts w:ascii="Arial" w:eastAsia="Arial" w:hAnsi="Arial" w:cs="Arial"/>
          <w:sz w:val="20"/>
          <w:szCs w:val="20"/>
        </w:rPr>
        <w:t xml:space="preserve">ustrezne </w:t>
      </w:r>
      <w:r w:rsidRPr="000A25F9">
        <w:rPr>
          <w:rFonts w:ascii="Arial" w:eastAsia="Arial" w:hAnsi="Arial" w:cs="Arial"/>
          <w:sz w:val="20"/>
          <w:szCs w:val="20"/>
        </w:rPr>
        <w:t>polnilne oziroma oskrbovalne</w:t>
      </w:r>
      <w:r>
        <w:rPr>
          <w:rFonts w:ascii="Arial" w:eastAsia="Arial" w:hAnsi="Arial" w:cs="Arial"/>
          <w:sz w:val="20"/>
          <w:szCs w:val="20"/>
        </w:rPr>
        <w:t xml:space="preserve"> infrastrukture, ne glede na obliko lastnine in namen rabe te infrastrukture. Tako bodo v okviru predmetnega</w:t>
      </w:r>
      <w:r w:rsidRPr="000A25F9">
        <w:rPr>
          <w:rFonts w:ascii="Arial" w:eastAsia="Arial" w:hAnsi="Arial" w:cs="Arial"/>
          <w:sz w:val="20"/>
          <w:szCs w:val="20"/>
        </w:rPr>
        <w:t xml:space="preserve"> ukrepa spodbude usmerjene v </w:t>
      </w:r>
      <w:r>
        <w:rPr>
          <w:rFonts w:ascii="Arial" w:eastAsia="Arial" w:hAnsi="Arial" w:cs="Arial"/>
          <w:sz w:val="20"/>
          <w:szCs w:val="20"/>
        </w:rPr>
        <w:t>postavitev polnilne oziroma oskrbovalne infrastrukture</w:t>
      </w:r>
      <w:r w:rsidRPr="000A25F9">
        <w:rPr>
          <w:rFonts w:ascii="Arial" w:eastAsia="Arial" w:hAnsi="Arial" w:cs="Arial"/>
          <w:sz w:val="20"/>
          <w:szCs w:val="20"/>
        </w:rPr>
        <w:t xml:space="preserve"> </w:t>
      </w:r>
      <w:r>
        <w:rPr>
          <w:rFonts w:ascii="Arial" w:eastAsia="Arial" w:hAnsi="Arial" w:cs="Arial"/>
          <w:sz w:val="20"/>
          <w:szCs w:val="20"/>
        </w:rPr>
        <w:t>v javni ali zasebni lasti, ki:</w:t>
      </w:r>
    </w:p>
    <w:p w14:paraId="0D67DFD2" w14:textId="77777777" w:rsidR="00463304" w:rsidRPr="00462B36" w:rsidRDefault="00463304" w:rsidP="00224802">
      <w:pPr>
        <w:pStyle w:val="Odstavekseznama"/>
        <w:numPr>
          <w:ilvl w:val="0"/>
          <w:numId w:val="36"/>
        </w:numPr>
        <w:tabs>
          <w:tab w:val="left" w:pos="284"/>
        </w:tabs>
        <w:spacing w:after="160" w:line="276" w:lineRule="auto"/>
        <w:jc w:val="both"/>
        <w:rPr>
          <w:rFonts w:ascii="Arial" w:eastAsia="Arial" w:hAnsi="Arial" w:cs="Arial"/>
          <w:sz w:val="20"/>
          <w:szCs w:val="20"/>
        </w:rPr>
      </w:pPr>
      <w:r>
        <w:rPr>
          <w:rFonts w:ascii="Arial" w:eastAsia="Arial" w:hAnsi="Arial" w:cs="Arial"/>
          <w:sz w:val="20"/>
          <w:szCs w:val="20"/>
        </w:rPr>
        <w:t>je javno dostopna in pod določenimi pogoji na voljo vsem skupinam uporabnikov (spodbude za tovrstno polnilno oziroma oskrbovalno infrastrukturo l</w:t>
      </w:r>
      <w:r w:rsidRPr="00462B36">
        <w:rPr>
          <w:rFonts w:ascii="Arial" w:eastAsia="Arial" w:hAnsi="Arial" w:cs="Arial"/>
          <w:sz w:val="20"/>
          <w:szCs w:val="20"/>
        </w:rPr>
        <w:t>ahko vsebujejo elemente državne pomoči),</w:t>
      </w:r>
    </w:p>
    <w:p w14:paraId="650237E7" w14:textId="77777777" w:rsidR="00463304" w:rsidRPr="00462B36" w:rsidRDefault="00463304" w:rsidP="00224802">
      <w:pPr>
        <w:pStyle w:val="Odstavekseznama"/>
        <w:numPr>
          <w:ilvl w:val="0"/>
          <w:numId w:val="36"/>
        </w:numPr>
        <w:tabs>
          <w:tab w:val="left" w:pos="284"/>
        </w:tabs>
        <w:spacing w:after="160" w:line="276" w:lineRule="auto"/>
        <w:jc w:val="both"/>
        <w:rPr>
          <w:rFonts w:ascii="Arial" w:eastAsia="Arial" w:hAnsi="Arial" w:cs="Arial"/>
          <w:sz w:val="20"/>
          <w:szCs w:val="20"/>
        </w:rPr>
      </w:pPr>
      <w:r w:rsidRPr="00D50B3A">
        <w:rPr>
          <w:rFonts w:ascii="Arial" w:eastAsia="Arial" w:hAnsi="Arial" w:cs="Arial"/>
          <w:sz w:val="20"/>
          <w:szCs w:val="20"/>
        </w:rPr>
        <w:t xml:space="preserve">ni javno dostopna in se koristi </w:t>
      </w:r>
      <w:r>
        <w:rPr>
          <w:rFonts w:ascii="Arial" w:eastAsia="Arial" w:hAnsi="Arial" w:cs="Arial"/>
          <w:sz w:val="20"/>
          <w:szCs w:val="20"/>
        </w:rPr>
        <w:t xml:space="preserve">le </w:t>
      </w:r>
      <w:r w:rsidRPr="00D50B3A">
        <w:rPr>
          <w:rFonts w:ascii="Arial" w:eastAsia="Arial" w:hAnsi="Arial" w:cs="Arial"/>
          <w:sz w:val="20"/>
          <w:szCs w:val="20"/>
        </w:rPr>
        <w:t>za</w:t>
      </w:r>
      <w:r w:rsidRPr="000A25F9">
        <w:rPr>
          <w:rFonts w:ascii="Arial" w:eastAsia="Arial" w:hAnsi="Arial" w:cs="Arial"/>
          <w:sz w:val="20"/>
          <w:szCs w:val="20"/>
        </w:rPr>
        <w:t xml:space="preserve"> zasebne</w:t>
      </w:r>
      <w:r>
        <w:rPr>
          <w:rFonts w:ascii="Arial" w:eastAsia="Arial" w:hAnsi="Arial" w:cs="Arial"/>
          <w:sz w:val="20"/>
          <w:szCs w:val="20"/>
        </w:rPr>
        <w:t>/poslovne</w:t>
      </w:r>
      <w:r w:rsidRPr="000A25F9">
        <w:rPr>
          <w:rFonts w:ascii="Arial" w:eastAsia="Arial" w:hAnsi="Arial" w:cs="Arial"/>
          <w:sz w:val="20"/>
          <w:szCs w:val="20"/>
        </w:rPr>
        <w:t xml:space="preserve"> namene</w:t>
      </w:r>
      <w:r>
        <w:rPr>
          <w:rFonts w:ascii="Arial" w:eastAsia="Arial" w:hAnsi="Arial" w:cs="Arial"/>
          <w:sz w:val="20"/>
          <w:szCs w:val="20"/>
        </w:rPr>
        <w:t xml:space="preserve"> določene skupine uporabnikov, npr. </w:t>
      </w:r>
      <w:r w:rsidRPr="000A25F9">
        <w:rPr>
          <w:rFonts w:ascii="Arial" w:eastAsia="Arial" w:hAnsi="Arial" w:cs="Arial"/>
          <w:sz w:val="20"/>
          <w:szCs w:val="20"/>
        </w:rPr>
        <w:t>za rabo v javnem potniškem prometu oziroma za poslovno rabo v javnem</w:t>
      </w:r>
      <w:r>
        <w:rPr>
          <w:rFonts w:ascii="Arial" w:eastAsia="Arial" w:hAnsi="Arial" w:cs="Arial"/>
          <w:sz w:val="20"/>
          <w:szCs w:val="20"/>
        </w:rPr>
        <w:t xml:space="preserve"> ali zasebnem</w:t>
      </w:r>
      <w:r w:rsidRPr="000A25F9">
        <w:rPr>
          <w:rFonts w:ascii="Arial" w:eastAsia="Arial" w:hAnsi="Arial" w:cs="Arial"/>
          <w:sz w:val="20"/>
          <w:szCs w:val="20"/>
        </w:rPr>
        <w:t xml:space="preserve"> sektorju (pravne osebe javnega</w:t>
      </w:r>
      <w:r>
        <w:rPr>
          <w:rFonts w:ascii="Arial" w:eastAsia="Arial" w:hAnsi="Arial" w:cs="Arial"/>
          <w:sz w:val="20"/>
          <w:szCs w:val="20"/>
        </w:rPr>
        <w:t xml:space="preserve"> ali zasebnega</w:t>
      </w:r>
      <w:r w:rsidRPr="000A25F9">
        <w:rPr>
          <w:rFonts w:ascii="Arial" w:eastAsia="Arial" w:hAnsi="Arial" w:cs="Arial"/>
          <w:sz w:val="20"/>
          <w:szCs w:val="20"/>
        </w:rPr>
        <w:t xml:space="preserve"> prava</w:t>
      </w:r>
      <w:r>
        <w:rPr>
          <w:rFonts w:ascii="Arial" w:eastAsia="Arial" w:hAnsi="Arial" w:cs="Arial"/>
          <w:sz w:val="20"/>
          <w:szCs w:val="20"/>
        </w:rPr>
        <w:t xml:space="preserve">, </w:t>
      </w:r>
      <w:r w:rsidRPr="00462B36">
        <w:rPr>
          <w:rFonts w:ascii="Arial" w:eastAsia="Arial" w:hAnsi="Arial" w:cs="Arial"/>
          <w:sz w:val="20"/>
          <w:szCs w:val="20"/>
        </w:rPr>
        <w:t>fizične osebe, ki opravljajo registrirano dejavnost</w:t>
      </w:r>
      <w:r w:rsidRPr="000A25F9">
        <w:rPr>
          <w:rFonts w:ascii="Arial" w:eastAsia="Arial" w:hAnsi="Arial" w:cs="Arial"/>
          <w:sz w:val="20"/>
          <w:szCs w:val="20"/>
        </w:rPr>
        <w:t>)</w:t>
      </w:r>
      <w:r>
        <w:rPr>
          <w:rFonts w:ascii="Arial" w:eastAsia="Arial" w:hAnsi="Arial" w:cs="Arial"/>
          <w:sz w:val="20"/>
          <w:szCs w:val="20"/>
        </w:rPr>
        <w:t xml:space="preserve">; v okviru ukrepa pa bo podprta tudi polnilna infrastruktura </w:t>
      </w:r>
      <w:r w:rsidRPr="00462B36">
        <w:rPr>
          <w:rFonts w:ascii="Arial" w:eastAsia="Arial" w:hAnsi="Arial" w:cs="Arial"/>
          <w:sz w:val="20"/>
          <w:szCs w:val="20"/>
        </w:rPr>
        <w:t>za rabo v osebne namene</w:t>
      </w:r>
      <w:r>
        <w:rPr>
          <w:rFonts w:ascii="Arial" w:eastAsia="Arial" w:hAnsi="Arial" w:cs="Arial"/>
          <w:sz w:val="20"/>
          <w:szCs w:val="20"/>
        </w:rPr>
        <w:t xml:space="preserve"> </w:t>
      </w:r>
      <w:r w:rsidRPr="00462B36">
        <w:rPr>
          <w:rFonts w:ascii="Arial" w:eastAsia="Arial" w:hAnsi="Arial" w:cs="Arial"/>
          <w:sz w:val="20"/>
          <w:szCs w:val="20"/>
        </w:rPr>
        <w:t>(fizične osebe - prebivalstvo), saj je za vzdržnost elektroenergetskega sistema potrebno slediti konceptu počasnega polnjenja</w:t>
      </w:r>
      <w:r>
        <w:rPr>
          <w:rFonts w:ascii="Arial" w:eastAsia="Arial" w:hAnsi="Arial" w:cs="Arial"/>
          <w:sz w:val="20"/>
          <w:szCs w:val="20"/>
        </w:rPr>
        <w:t xml:space="preserve"> doma ali v službi na zasebni polnilni infrastrukturi (pri teh spodbudah ne gre za obliko državnih</w:t>
      </w:r>
      <w:r w:rsidRPr="00462B36">
        <w:rPr>
          <w:rFonts w:ascii="Arial" w:eastAsia="Arial" w:hAnsi="Arial" w:cs="Arial"/>
          <w:sz w:val="20"/>
          <w:szCs w:val="20"/>
        </w:rPr>
        <w:t xml:space="preserve"> pomoči</w:t>
      </w:r>
      <w:r>
        <w:rPr>
          <w:rFonts w:ascii="Arial" w:eastAsia="Arial" w:hAnsi="Arial" w:cs="Arial"/>
          <w:sz w:val="20"/>
          <w:szCs w:val="20"/>
        </w:rPr>
        <w:t xml:space="preserve"> oz. spadajo med splošne skupinske izjeme v skladu z veljavno </w:t>
      </w:r>
      <w:r w:rsidRPr="00D50B3A">
        <w:rPr>
          <w:rFonts w:ascii="Arial" w:eastAsia="Arial" w:hAnsi="Arial" w:cs="Arial"/>
          <w:sz w:val="20"/>
          <w:szCs w:val="20"/>
        </w:rPr>
        <w:t>Uredb</w:t>
      </w:r>
      <w:r>
        <w:rPr>
          <w:rFonts w:ascii="Arial" w:eastAsia="Arial" w:hAnsi="Arial" w:cs="Arial"/>
          <w:sz w:val="20"/>
          <w:szCs w:val="20"/>
        </w:rPr>
        <w:t>o</w:t>
      </w:r>
      <w:r w:rsidRPr="00D50B3A">
        <w:rPr>
          <w:rFonts w:ascii="Arial" w:eastAsia="Arial" w:hAnsi="Arial" w:cs="Arial"/>
          <w:sz w:val="20"/>
          <w:szCs w:val="20"/>
        </w:rPr>
        <w:t xml:space="preserve"> </w:t>
      </w:r>
      <w:r>
        <w:rPr>
          <w:rFonts w:ascii="Arial" w:eastAsia="Arial" w:hAnsi="Arial" w:cs="Arial"/>
          <w:sz w:val="20"/>
          <w:szCs w:val="20"/>
        </w:rPr>
        <w:t>GBER</w:t>
      </w:r>
      <w:r>
        <w:rPr>
          <w:rStyle w:val="Sprotnaopomba-sklic"/>
          <w:rFonts w:ascii="Arial" w:eastAsia="Arial" w:hAnsi="Arial" w:cs="Arial"/>
          <w:sz w:val="20"/>
          <w:szCs w:val="20"/>
        </w:rPr>
        <w:footnoteReference w:id="3"/>
      </w:r>
      <w:r w:rsidRPr="00462B36">
        <w:rPr>
          <w:rFonts w:ascii="Arial" w:eastAsia="Arial" w:hAnsi="Arial" w:cs="Arial"/>
          <w:sz w:val="20"/>
          <w:szCs w:val="20"/>
        </w:rPr>
        <w:t>)</w:t>
      </w:r>
      <w:r>
        <w:rPr>
          <w:rFonts w:ascii="Arial" w:eastAsia="Arial" w:hAnsi="Arial" w:cs="Arial"/>
          <w:sz w:val="20"/>
          <w:szCs w:val="20"/>
        </w:rPr>
        <w:t>.</w:t>
      </w:r>
    </w:p>
    <w:p w14:paraId="21279719" w14:textId="77777777" w:rsidR="00463304" w:rsidRPr="00D50B3A" w:rsidRDefault="00463304" w:rsidP="00463304">
      <w:pPr>
        <w:tabs>
          <w:tab w:val="left" w:pos="284"/>
        </w:tabs>
        <w:spacing w:line="276" w:lineRule="auto"/>
        <w:jc w:val="both"/>
        <w:rPr>
          <w:rFonts w:ascii="Arial" w:eastAsia="Arial" w:hAnsi="Arial" w:cs="Arial"/>
          <w:sz w:val="20"/>
          <w:szCs w:val="20"/>
        </w:rPr>
      </w:pPr>
    </w:p>
    <w:tbl>
      <w:tblPr>
        <w:tblStyle w:val="Tabelamrea"/>
        <w:tblW w:w="9060" w:type="dxa"/>
        <w:tblLayout w:type="fixed"/>
        <w:tblLook w:val="04A0" w:firstRow="1" w:lastRow="0" w:firstColumn="1" w:lastColumn="0" w:noHBand="0" w:noVBand="1"/>
      </w:tblPr>
      <w:tblGrid>
        <w:gridCol w:w="4243"/>
        <w:gridCol w:w="3407"/>
        <w:gridCol w:w="1410"/>
      </w:tblGrid>
      <w:tr w:rsidR="00463304" w:rsidRPr="00A141EC" w14:paraId="51AB7E2A" w14:textId="77777777" w:rsidTr="00463304">
        <w:tc>
          <w:tcPr>
            <w:tcW w:w="9060" w:type="dxa"/>
            <w:gridSpan w:val="3"/>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06DC6F6E" w14:textId="77777777" w:rsidR="00463304" w:rsidRPr="00A141EC" w:rsidRDefault="00463304" w:rsidP="00463304">
            <w:pPr>
              <w:tabs>
                <w:tab w:val="left" w:pos="284"/>
              </w:tabs>
              <w:spacing w:line="276" w:lineRule="auto"/>
              <w:jc w:val="both"/>
              <w:rPr>
                <w:rFonts w:ascii="Arial" w:eastAsia="Arial" w:hAnsi="Arial" w:cs="Arial"/>
                <w:b/>
                <w:bCs/>
                <w:sz w:val="20"/>
                <w:szCs w:val="20"/>
              </w:rPr>
            </w:pPr>
            <w:r w:rsidRPr="00A141EC">
              <w:rPr>
                <w:rFonts w:ascii="Arial" w:eastAsia="Arial" w:hAnsi="Arial" w:cs="Arial"/>
                <w:b/>
                <w:bCs/>
                <w:sz w:val="20"/>
                <w:szCs w:val="20"/>
              </w:rPr>
              <w:t xml:space="preserve">Investicija: Infrastruktura za alternativna goriva v prometu in </w:t>
            </w:r>
            <w:proofErr w:type="spellStart"/>
            <w:r w:rsidRPr="00A141EC">
              <w:rPr>
                <w:rFonts w:ascii="Arial" w:eastAsia="Arial" w:hAnsi="Arial" w:cs="Arial"/>
                <w:b/>
                <w:bCs/>
                <w:sz w:val="20"/>
                <w:szCs w:val="20"/>
              </w:rPr>
              <w:t>brezemisijska</w:t>
            </w:r>
            <w:proofErr w:type="spellEnd"/>
            <w:r w:rsidRPr="00A141EC">
              <w:rPr>
                <w:rFonts w:ascii="Arial" w:eastAsia="Arial" w:hAnsi="Arial" w:cs="Arial"/>
                <w:b/>
                <w:bCs/>
                <w:sz w:val="20"/>
                <w:szCs w:val="20"/>
              </w:rPr>
              <w:t xml:space="preserve"> mobilnost</w:t>
            </w:r>
          </w:p>
        </w:tc>
      </w:tr>
      <w:tr w:rsidR="00463304" w:rsidRPr="00A141EC" w14:paraId="6649112C" w14:textId="77777777" w:rsidTr="00463304">
        <w:tc>
          <w:tcPr>
            <w:tcW w:w="42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B13FBBB"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Ukrep</w:t>
            </w:r>
          </w:p>
        </w:tc>
        <w:tc>
          <w:tcPr>
            <w:tcW w:w="3407"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08AD130C" w14:textId="77777777" w:rsidR="00463304" w:rsidRPr="00A141EC" w:rsidRDefault="00463304" w:rsidP="00463304">
            <w:pPr>
              <w:tabs>
                <w:tab w:val="left" w:pos="284"/>
              </w:tabs>
              <w:spacing w:line="276" w:lineRule="auto"/>
              <w:jc w:val="center"/>
              <w:rPr>
                <w:rFonts w:ascii="Arial" w:eastAsia="Arial" w:hAnsi="Arial" w:cs="Arial"/>
                <w:sz w:val="20"/>
                <w:szCs w:val="20"/>
              </w:rPr>
            </w:pPr>
            <w:r>
              <w:rPr>
                <w:rFonts w:ascii="Arial" w:eastAsia="Arial" w:hAnsi="Arial" w:cs="Arial"/>
                <w:sz w:val="20"/>
                <w:szCs w:val="20"/>
              </w:rPr>
              <w:t>Končni prejemniki</w:t>
            </w:r>
          </w:p>
        </w:tc>
        <w:tc>
          <w:tcPr>
            <w:tcW w:w="1410"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72C06C3A"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 xml:space="preserve">Predvidena sredstva </w:t>
            </w:r>
            <w:proofErr w:type="spellStart"/>
            <w:r w:rsidRPr="00A141EC">
              <w:rPr>
                <w:rFonts w:ascii="Arial" w:eastAsia="Arial" w:hAnsi="Arial" w:cs="Arial"/>
                <w:sz w:val="20"/>
                <w:szCs w:val="20"/>
              </w:rPr>
              <w:t>RePowerEU</w:t>
            </w:r>
            <w:proofErr w:type="spellEnd"/>
          </w:p>
          <w:p w14:paraId="5B04E81A"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(v mio EUR)</w:t>
            </w:r>
          </w:p>
        </w:tc>
      </w:tr>
      <w:tr w:rsidR="00463304" w:rsidRPr="00A141EC" w14:paraId="6A8022C3" w14:textId="77777777" w:rsidTr="00463304">
        <w:tc>
          <w:tcPr>
            <w:tcW w:w="4243"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C24BC1F" w14:textId="77777777" w:rsidR="00463304" w:rsidRPr="00C13331" w:rsidRDefault="00463304" w:rsidP="00463304">
            <w:pPr>
              <w:spacing w:line="276" w:lineRule="auto"/>
              <w:rPr>
                <w:rFonts w:ascii="Arial" w:eastAsia="Arial" w:hAnsi="Arial" w:cs="Arial"/>
                <w:b/>
                <w:sz w:val="20"/>
                <w:szCs w:val="20"/>
              </w:rPr>
            </w:pPr>
            <w:r w:rsidRPr="00C13331">
              <w:rPr>
                <w:rFonts w:ascii="Arial" w:eastAsia="Arial" w:hAnsi="Arial" w:cs="Arial"/>
                <w:b/>
                <w:sz w:val="20"/>
                <w:szCs w:val="20"/>
              </w:rPr>
              <w:t>Ukrep 1:</w:t>
            </w:r>
          </w:p>
          <w:p w14:paraId="4851C3C2" w14:textId="77777777" w:rsidR="00463304" w:rsidRPr="00C13331" w:rsidRDefault="00463304" w:rsidP="00463304">
            <w:pPr>
              <w:spacing w:line="276" w:lineRule="auto"/>
              <w:rPr>
                <w:rFonts w:ascii="Arial" w:eastAsia="Arial" w:hAnsi="Arial" w:cs="Arial"/>
                <w:sz w:val="20"/>
                <w:szCs w:val="20"/>
              </w:rPr>
            </w:pPr>
            <w:r w:rsidRPr="00C13331">
              <w:rPr>
                <w:rFonts w:ascii="Arial" w:eastAsia="Arial" w:hAnsi="Arial" w:cs="Arial"/>
                <w:sz w:val="20"/>
                <w:szCs w:val="20"/>
              </w:rPr>
              <w:t xml:space="preserve">Spodbude za nakup </w:t>
            </w:r>
            <w:proofErr w:type="spellStart"/>
            <w:r w:rsidRPr="00C13331">
              <w:rPr>
                <w:rFonts w:ascii="Arial" w:eastAsia="Arial" w:hAnsi="Arial" w:cs="Arial"/>
                <w:sz w:val="20"/>
                <w:szCs w:val="20"/>
              </w:rPr>
              <w:t>brezemisijskih</w:t>
            </w:r>
            <w:proofErr w:type="spellEnd"/>
            <w:r w:rsidRPr="00C13331">
              <w:rPr>
                <w:rFonts w:ascii="Arial" w:eastAsia="Arial" w:hAnsi="Arial" w:cs="Arial"/>
                <w:sz w:val="20"/>
                <w:szCs w:val="20"/>
              </w:rPr>
              <w:t xml:space="preserve"> vozil v javni ali zasebni lasti</w:t>
            </w:r>
          </w:p>
          <w:p w14:paraId="03CFC2CC" w14:textId="77777777" w:rsidR="00463304" w:rsidRPr="00C13331" w:rsidRDefault="00463304" w:rsidP="00463304">
            <w:pPr>
              <w:spacing w:line="276" w:lineRule="auto"/>
              <w:ind w:left="360"/>
              <w:rPr>
                <w:rFonts w:ascii="Arial" w:eastAsia="Arial" w:hAnsi="Arial" w:cs="Arial"/>
                <w:sz w:val="20"/>
                <w:szCs w:val="20"/>
              </w:rPr>
            </w:pPr>
          </w:p>
        </w:tc>
        <w:tc>
          <w:tcPr>
            <w:tcW w:w="3407"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470AD01"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 xml:space="preserve">fizične osebe (prebivalstvo), </w:t>
            </w:r>
            <w:r>
              <w:rPr>
                <w:rFonts w:ascii="Arial" w:eastAsia="Arial" w:hAnsi="Arial" w:cs="Arial"/>
                <w:sz w:val="20"/>
                <w:szCs w:val="20"/>
              </w:rPr>
              <w:t xml:space="preserve">fizične osebe, ki opravljajo registrirano dejavnost, </w:t>
            </w:r>
            <w:r w:rsidRPr="00A141EC">
              <w:rPr>
                <w:rFonts w:ascii="Arial" w:eastAsia="Arial" w:hAnsi="Arial" w:cs="Arial"/>
                <w:sz w:val="20"/>
                <w:szCs w:val="20"/>
              </w:rPr>
              <w:t>pravne osebe javnega ali zasebnega prava</w:t>
            </w:r>
          </w:p>
        </w:tc>
        <w:tc>
          <w:tcPr>
            <w:tcW w:w="141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A9CF3E"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1</w:t>
            </w:r>
            <w:r>
              <w:rPr>
                <w:rFonts w:ascii="Arial" w:eastAsia="Arial" w:hAnsi="Arial" w:cs="Arial"/>
                <w:sz w:val="20"/>
                <w:szCs w:val="20"/>
              </w:rPr>
              <w:t>8</w:t>
            </w:r>
          </w:p>
        </w:tc>
      </w:tr>
      <w:tr w:rsidR="00463304" w:rsidRPr="00A141EC" w14:paraId="24BB98CF" w14:textId="77777777" w:rsidTr="00463304">
        <w:tc>
          <w:tcPr>
            <w:tcW w:w="4243"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0C2773F" w14:textId="77777777" w:rsidR="00463304" w:rsidRPr="00C13331" w:rsidRDefault="00463304" w:rsidP="00463304">
            <w:pPr>
              <w:spacing w:line="276" w:lineRule="auto"/>
              <w:rPr>
                <w:rFonts w:ascii="Arial" w:eastAsia="Arial" w:hAnsi="Arial" w:cs="Arial"/>
                <w:b/>
                <w:sz w:val="20"/>
                <w:szCs w:val="20"/>
              </w:rPr>
            </w:pPr>
            <w:r w:rsidRPr="00C13331">
              <w:rPr>
                <w:rFonts w:ascii="Arial" w:eastAsia="Arial" w:hAnsi="Arial" w:cs="Arial"/>
                <w:b/>
                <w:sz w:val="20"/>
                <w:szCs w:val="20"/>
              </w:rPr>
              <w:t>Ukrep 2:</w:t>
            </w:r>
          </w:p>
          <w:p w14:paraId="4F657A1C" w14:textId="77777777" w:rsidR="00463304" w:rsidRPr="00C13331" w:rsidRDefault="00463304" w:rsidP="00463304">
            <w:pPr>
              <w:spacing w:line="276" w:lineRule="auto"/>
              <w:rPr>
                <w:rFonts w:ascii="Arial" w:eastAsia="Arial" w:hAnsi="Arial" w:cs="Arial"/>
                <w:sz w:val="20"/>
                <w:szCs w:val="20"/>
              </w:rPr>
            </w:pPr>
            <w:r w:rsidRPr="00C13331">
              <w:rPr>
                <w:rFonts w:ascii="Arial" w:eastAsia="Arial" w:hAnsi="Arial" w:cs="Arial"/>
                <w:sz w:val="20"/>
                <w:szCs w:val="20"/>
              </w:rPr>
              <w:t>Spodbude za postavitev polnilne infrastrukture</w:t>
            </w:r>
            <w:r>
              <w:rPr>
                <w:rFonts w:ascii="Arial" w:eastAsia="Arial" w:hAnsi="Arial" w:cs="Arial"/>
                <w:sz w:val="20"/>
                <w:szCs w:val="20"/>
              </w:rPr>
              <w:t xml:space="preserve"> v javni ali zasebni lasti</w:t>
            </w:r>
          </w:p>
        </w:tc>
        <w:tc>
          <w:tcPr>
            <w:tcW w:w="3407"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30A764B"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 xml:space="preserve">fizične osebe (prebivalstvo), </w:t>
            </w:r>
            <w:r>
              <w:rPr>
                <w:rFonts w:ascii="Arial" w:eastAsia="Arial" w:hAnsi="Arial" w:cs="Arial"/>
                <w:sz w:val="20"/>
                <w:szCs w:val="20"/>
              </w:rPr>
              <w:t xml:space="preserve">fizične osebe, ki opravljajo registrirano dejavnost, </w:t>
            </w:r>
            <w:r w:rsidRPr="00A141EC">
              <w:rPr>
                <w:rFonts w:ascii="Arial" w:eastAsia="Arial" w:hAnsi="Arial" w:cs="Arial"/>
                <w:sz w:val="20"/>
                <w:szCs w:val="20"/>
              </w:rPr>
              <w:t>pravne osebe javnega ali zasebnega prava</w:t>
            </w:r>
          </w:p>
        </w:tc>
        <w:tc>
          <w:tcPr>
            <w:tcW w:w="141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368C0DC" w14:textId="77777777" w:rsidR="00463304" w:rsidRPr="00A141EC" w:rsidRDefault="00463304" w:rsidP="00463304">
            <w:pPr>
              <w:tabs>
                <w:tab w:val="left" w:pos="284"/>
              </w:tabs>
              <w:spacing w:line="276" w:lineRule="auto"/>
              <w:jc w:val="center"/>
              <w:rPr>
                <w:rFonts w:ascii="Arial" w:eastAsia="Arial" w:hAnsi="Arial" w:cs="Arial"/>
                <w:sz w:val="20"/>
                <w:szCs w:val="20"/>
              </w:rPr>
            </w:pPr>
            <w:r w:rsidRPr="00A141EC">
              <w:rPr>
                <w:rFonts w:ascii="Arial" w:eastAsia="Arial" w:hAnsi="Arial" w:cs="Arial"/>
                <w:sz w:val="20"/>
                <w:szCs w:val="20"/>
              </w:rPr>
              <w:t>22</w:t>
            </w:r>
          </w:p>
        </w:tc>
      </w:tr>
      <w:tr w:rsidR="00463304" w:rsidRPr="00A141EC" w14:paraId="53E6DBE7" w14:textId="77777777" w:rsidTr="00463304">
        <w:tc>
          <w:tcPr>
            <w:tcW w:w="7650"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BE2025C" w14:textId="77777777" w:rsidR="00463304" w:rsidRPr="00A141EC" w:rsidRDefault="00463304" w:rsidP="00463304">
            <w:pPr>
              <w:tabs>
                <w:tab w:val="left" w:pos="284"/>
              </w:tabs>
              <w:spacing w:line="276" w:lineRule="auto"/>
              <w:jc w:val="right"/>
              <w:rPr>
                <w:rFonts w:ascii="Arial" w:eastAsia="Arial" w:hAnsi="Arial" w:cs="Arial"/>
                <w:b/>
                <w:bCs/>
                <w:sz w:val="20"/>
                <w:szCs w:val="20"/>
              </w:rPr>
            </w:pPr>
            <w:r w:rsidRPr="00A141EC">
              <w:rPr>
                <w:rFonts w:ascii="Arial" w:eastAsia="Arial" w:hAnsi="Arial" w:cs="Arial"/>
                <w:b/>
                <w:bCs/>
                <w:sz w:val="20"/>
                <w:szCs w:val="20"/>
              </w:rPr>
              <w:t>SKUPAJ</w:t>
            </w:r>
          </w:p>
        </w:tc>
        <w:tc>
          <w:tcPr>
            <w:tcW w:w="14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8815000" w14:textId="77777777" w:rsidR="00463304" w:rsidRPr="00A141EC" w:rsidRDefault="00463304" w:rsidP="00463304">
            <w:pPr>
              <w:tabs>
                <w:tab w:val="left" w:pos="284"/>
              </w:tabs>
              <w:spacing w:line="276" w:lineRule="auto"/>
              <w:jc w:val="center"/>
              <w:rPr>
                <w:rFonts w:ascii="Arial" w:eastAsia="Arial" w:hAnsi="Arial" w:cs="Arial"/>
                <w:b/>
                <w:bCs/>
                <w:sz w:val="20"/>
                <w:szCs w:val="20"/>
              </w:rPr>
            </w:pPr>
            <w:r w:rsidRPr="00A141EC">
              <w:rPr>
                <w:rFonts w:ascii="Arial" w:eastAsia="Arial" w:hAnsi="Arial" w:cs="Arial"/>
                <w:b/>
                <w:bCs/>
                <w:sz w:val="20"/>
                <w:szCs w:val="20"/>
              </w:rPr>
              <w:t>40</w:t>
            </w:r>
          </w:p>
        </w:tc>
      </w:tr>
    </w:tbl>
    <w:p w14:paraId="5A8F06D5" w14:textId="77777777" w:rsidR="00463304" w:rsidRPr="00A141EC" w:rsidRDefault="00463304" w:rsidP="00463304">
      <w:pPr>
        <w:tabs>
          <w:tab w:val="left" w:pos="284"/>
        </w:tabs>
        <w:spacing w:line="276" w:lineRule="auto"/>
        <w:jc w:val="both"/>
        <w:rPr>
          <w:rFonts w:ascii="Arial" w:eastAsia="Arial" w:hAnsi="Arial" w:cs="Arial"/>
          <w:sz w:val="20"/>
          <w:szCs w:val="20"/>
        </w:rPr>
      </w:pPr>
    </w:p>
    <w:sectPr w:rsidR="00463304" w:rsidRPr="00A141EC" w:rsidSect="00721C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EA88" w14:textId="77777777" w:rsidR="00593742" w:rsidRDefault="00593742" w:rsidP="00150F74">
      <w:r>
        <w:separator/>
      </w:r>
    </w:p>
  </w:endnote>
  <w:endnote w:type="continuationSeparator" w:id="0">
    <w:p w14:paraId="3B78291E" w14:textId="77777777" w:rsidR="00593742" w:rsidRDefault="00593742" w:rsidP="0015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58333"/>
      <w:docPartObj>
        <w:docPartGallery w:val="Page Numbers (Bottom of Page)"/>
        <w:docPartUnique/>
      </w:docPartObj>
    </w:sdtPr>
    <w:sdtEndPr/>
    <w:sdtContent>
      <w:p w14:paraId="28F11FAB" w14:textId="14413165" w:rsidR="00593742" w:rsidRDefault="00593742">
        <w:pPr>
          <w:pStyle w:val="Noga"/>
          <w:jc w:val="center"/>
        </w:pPr>
        <w:r>
          <w:fldChar w:fldCharType="begin"/>
        </w:r>
        <w:r>
          <w:instrText>PAGE   \* MERGEFORMAT</w:instrText>
        </w:r>
        <w:r>
          <w:fldChar w:fldCharType="separate"/>
        </w:r>
        <w:r w:rsidR="00721CEB">
          <w:rPr>
            <w:noProof/>
          </w:rPr>
          <w:t>21</w:t>
        </w:r>
        <w:r>
          <w:fldChar w:fldCharType="end"/>
        </w:r>
      </w:p>
    </w:sdtContent>
  </w:sdt>
  <w:p w14:paraId="45589E3D" w14:textId="77777777" w:rsidR="00593742" w:rsidRDefault="005937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15B3" w14:textId="77777777" w:rsidR="00593742" w:rsidRDefault="00593742" w:rsidP="00150F74">
      <w:r>
        <w:separator/>
      </w:r>
    </w:p>
  </w:footnote>
  <w:footnote w:type="continuationSeparator" w:id="0">
    <w:p w14:paraId="067567BB" w14:textId="77777777" w:rsidR="00593742" w:rsidRDefault="00593742" w:rsidP="00150F74">
      <w:r>
        <w:continuationSeparator/>
      </w:r>
    </w:p>
  </w:footnote>
  <w:footnote w:id="1">
    <w:p w14:paraId="400184D3" w14:textId="77777777" w:rsidR="00593742" w:rsidRPr="00101551" w:rsidRDefault="00593742" w:rsidP="00F3521F">
      <w:pPr>
        <w:pStyle w:val="Sprotnaopomba-besedilo"/>
        <w:rPr>
          <w:rFonts w:ascii="Arial" w:hAnsi="Arial" w:cs="Arial"/>
        </w:rPr>
      </w:pPr>
      <w:r w:rsidRPr="00101551">
        <w:rPr>
          <w:rStyle w:val="Sprotnaopomba-sklic"/>
          <w:rFonts w:ascii="Arial" w:hAnsi="Arial" w:cs="Arial"/>
          <w:sz w:val="18"/>
        </w:rPr>
        <w:footnoteRef/>
      </w:r>
      <w:r w:rsidRPr="00101551">
        <w:rPr>
          <w:rFonts w:ascii="Arial" w:hAnsi="Arial" w:cs="Arial"/>
          <w:sz w:val="18"/>
        </w:rPr>
        <w:t xml:space="preserve"> </w:t>
      </w:r>
      <w:r w:rsidRPr="00101551">
        <w:rPr>
          <w:rFonts w:ascii="Arial" w:eastAsia="Arial" w:hAnsi="Arial" w:cs="Arial"/>
          <w:sz w:val="18"/>
        </w:rPr>
        <w:t>https://www.e8concept.com/sl/o-konceptu</w:t>
      </w:r>
    </w:p>
  </w:footnote>
  <w:footnote w:id="2">
    <w:p w14:paraId="7F809A3A" w14:textId="77777777" w:rsidR="00593742" w:rsidRPr="00DC300C" w:rsidRDefault="00593742" w:rsidP="00463304">
      <w:pPr>
        <w:pStyle w:val="Sprotnaopomba-besedilo"/>
        <w:jc w:val="both"/>
        <w:rPr>
          <w:rFonts w:ascii="Arial" w:hAnsi="Arial" w:cs="Arial"/>
        </w:rPr>
      </w:pPr>
      <w:r w:rsidRPr="00DC300C">
        <w:rPr>
          <w:rStyle w:val="Sprotnaopomba-sklic"/>
          <w:rFonts w:ascii="Arial" w:hAnsi="Arial" w:cs="Arial"/>
          <w:sz w:val="18"/>
        </w:rPr>
        <w:footnoteRef/>
      </w:r>
      <w:r w:rsidRPr="00DC300C">
        <w:rPr>
          <w:rFonts w:ascii="Arial" w:hAnsi="Arial" w:cs="Arial"/>
          <w:sz w:val="18"/>
        </w:rPr>
        <w:t xml:space="preserve"> V tem dokumentu so z izrazom »</w:t>
      </w:r>
      <w:proofErr w:type="spellStart"/>
      <w:r w:rsidRPr="00DC300C">
        <w:rPr>
          <w:rFonts w:ascii="Arial" w:hAnsi="Arial" w:cs="Arial"/>
          <w:sz w:val="18"/>
        </w:rPr>
        <w:t>brezemisijsko</w:t>
      </w:r>
      <w:proofErr w:type="spellEnd"/>
      <w:r w:rsidRPr="00DC300C">
        <w:rPr>
          <w:rFonts w:ascii="Arial" w:hAnsi="Arial" w:cs="Arial"/>
          <w:sz w:val="18"/>
        </w:rPr>
        <w:t xml:space="preserve"> vozilo« zajeta le vozila brez emisij iz izpušne cevi (</w:t>
      </w:r>
      <w:proofErr w:type="spellStart"/>
      <w:r w:rsidRPr="00DC300C">
        <w:rPr>
          <w:rFonts w:ascii="Arial" w:hAnsi="Arial" w:cs="Arial"/>
          <w:sz w:val="18"/>
        </w:rPr>
        <w:t>zero-tailpipe</w:t>
      </w:r>
      <w:proofErr w:type="spellEnd"/>
      <w:r w:rsidRPr="00DC300C">
        <w:rPr>
          <w:rFonts w:ascii="Arial" w:hAnsi="Arial" w:cs="Arial"/>
          <w:sz w:val="18"/>
        </w:rPr>
        <w:t xml:space="preserve"> </w:t>
      </w:r>
      <w:proofErr w:type="spellStart"/>
      <w:r w:rsidRPr="00DC300C">
        <w:rPr>
          <w:rFonts w:ascii="Arial" w:hAnsi="Arial" w:cs="Arial"/>
          <w:sz w:val="18"/>
        </w:rPr>
        <w:t>emission</w:t>
      </w:r>
      <w:proofErr w:type="spellEnd"/>
      <w:r w:rsidRPr="00DC300C">
        <w:rPr>
          <w:rFonts w:ascii="Arial" w:hAnsi="Arial" w:cs="Arial"/>
          <w:sz w:val="18"/>
        </w:rPr>
        <w:t xml:space="preserve"> </w:t>
      </w:r>
      <w:proofErr w:type="spellStart"/>
      <w:r w:rsidRPr="00DC300C">
        <w:rPr>
          <w:rFonts w:ascii="Arial" w:hAnsi="Arial" w:cs="Arial"/>
          <w:sz w:val="18"/>
        </w:rPr>
        <w:t>vehicles</w:t>
      </w:r>
      <w:proofErr w:type="spellEnd"/>
      <w:r w:rsidRPr="00DC300C">
        <w:rPr>
          <w:rFonts w:ascii="Arial" w:hAnsi="Arial" w:cs="Arial"/>
          <w:sz w:val="18"/>
        </w:rPr>
        <w:t>), kar zajema 100% električna vozila ali vozila na gorivne celice na osnovi vodika.</w:t>
      </w:r>
    </w:p>
  </w:footnote>
  <w:footnote w:id="3">
    <w:p w14:paraId="03A99DE2" w14:textId="77777777" w:rsidR="00593742" w:rsidRPr="00DC300C" w:rsidRDefault="00593742" w:rsidP="00463304">
      <w:pPr>
        <w:pStyle w:val="Sprotnaopomba-besedilo"/>
        <w:jc w:val="both"/>
        <w:rPr>
          <w:rFonts w:ascii="Arial" w:hAnsi="Arial" w:cs="Arial"/>
        </w:rPr>
      </w:pPr>
      <w:r w:rsidRPr="00DC300C">
        <w:rPr>
          <w:rStyle w:val="Sprotnaopomba-sklic"/>
          <w:rFonts w:ascii="Arial" w:hAnsi="Arial" w:cs="Arial"/>
          <w:sz w:val="18"/>
        </w:rPr>
        <w:footnoteRef/>
      </w:r>
      <w:r w:rsidRPr="00DC300C">
        <w:rPr>
          <w:rFonts w:ascii="Arial" w:hAnsi="Arial" w:cs="Arial"/>
          <w:sz w:val="18"/>
        </w:rPr>
        <w:t xml:space="preserve"> Uredba Komisije (EU) št. 651/2014 z dne 17. junija 2014 o razglasitvi nekaterih vrst pomoči za združljive z notranjim trgom pri uporabi členov 107 in 108 Pogodbe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86D" w14:textId="274479FD" w:rsidR="00AE6DE5" w:rsidRPr="00AE6DE5" w:rsidRDefault="00AE6DE5">
    <w:pPr>
      <w:pStyle w:val="Glava"/>
      <w:rPr>
        <w:rFonts w:ascii="Arial" w:hAnsi="Arial" w:cs="Arial"/>
        <w:sz w:val="20"/>
        <w:szCs w:val="20"/>
      </w:rPr>
    </w:pPr>
    <w:r w:rsidRPr="00AE6DE5">
      <w:rPr>
        <w:rFonts w:ascii="Arial" w:hAnsi="Arial" w:cs="Arial"/>
        <w:sz w:val="20"/>
        <w:szCs w:val="20"/>
      </w:rPr>
      <w:t>Priloga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431"/>
    <w:multiLevelType w:val="hybridMultilevel"/>
    <w:tmpl w:val="F71A549C"/>
    <w:lvl w:ilvl="0" w:tplc="36E07E10">
      <w:start w:val="1"/>
      <w:numFmt w:val="bullet"/>
      <w:lvlText w:val="-"/>
      <w:lvlJc w:val="left"/>
      <w:pPr>
        <w:ind w:left="720" w:hanging="360"/>
      </w:pPr>
      <w:rPr>
        <w:rFonts w:ascii="Symbol" w:hAnsi="Symbol" w:hint="default"/>
      </w:rPr>
    </w:lvl>
    <w:lvl w:ilvl="1" w:tplc="BA7CACC8">
      <w:start w:val="1"/>
      <w:numFmt w:val="bullet"/>
      <w:lvlText w:val="o"/>
      <w:lvlJc w:val="left"/>
      <w:pPr>
        <w:ind w:left="1440" w:hanging="360"/>
      </w:pPr>
      <w:rPr>
        <w:rFonts w:ascii="Courier New" w:hAnsi="Courier New" w:hint="default"/>
      </w:rPr>
    </w:lvl>
    <w:lvl w:ilvl="2" w:tplc="1AF47D4C">
      <w:start w:val="1"/>
      <w:numFmt w:val="bullet"/>
      <w:lvlText w:val=""/>
      <w:lvlJc w:val="left"/>
      <w:pPr>
        <w:ind w:left="2160" w:hanging="360"/>
      </w:pPr>
      <w:rPr>
        <w:rFonts w:ascii="Wingdings" w:hAnsi="Wingdings" w:hint="default"/>
      </w:rPr>
    </w:lvl>
    <w:lvl w:ilvl="3" w:tplc="5368314C">
      <w:start w:val="1"/>
      <w:numFmt w:val="bullet"/>
      <w:lvlText w:val=""/>
      <w:lvlJc w:val="left"/>
      <w:pPr>
        <w:ind w:left="2880" w:hanging="360"/>
      </w:pPr>
      <w:rPr>
        <w:rFonts w:ascii="Symbol" w:hAnsi="Symbol" w:hint="default"/>
      </w:rPr>
    </w:lvl>
    <w:lvl w:ilvl="4" w:tplc="BF2C7F6E">
      <w:start w:val="1"/>
      <w:numFmt w:val="bullet"/>
      <w:lvlText w:val="o"/>
      <w:lvlJc w:val="left"/>
      <w:pPr>
        <w:ind w:left="3600" w:hanging="360"/>
      </w:pPr>
      <w:rPr>
        <w:rFonts w:ascii="Courier New" w:hAnsi="Courier New" w:hint="default"/>
      </w:rPr>
    </w:lvl>
    <w:lvl w:ilvl="5" w:tplc="1A860162">
      <w:start w:val="1"/>
      <w:numFmt w:val="bullet"/>
      <w:lvlText w:val=""/>
      <w:lvlJc w:val="left"/>
      <w:pPr>
        <w:ind w:left="4320" w:hanging="360"/>
      </w:pPr>
      <w:rPr>
        <w:rFonts w:ascii="Wingdings" w:hAnsi="Wingdings" w:hint="default"/>
      </w:rPr>
    </w:lvl>
    <w:lvl w:ilvl="6" w:tplc="68B2DE08">
      <w:start w:val="1"/>
      <w:numFmt w:val="bullet"/>
      <w:lvlText w:val=""/>
      <w:lvlJc w:val="left"/>
      <w:pPr>
        <w:ind w:left="5040" w:hanging="360"/>
      </w:pPr>
      <w:rPr>
        <w:rFonts w:ascii="Symbol" w:hAnsi="Symbol" w:hint="default"/>
      </w:rPr>
    </w:lvl>
    <w:lvl w:ilvl="7" w:tplc="577466C6">
      <w:start w:val="1"/>
      <w:numFmt w:val="bullet"/>
      <w:lvlText w:val="o"/>
      <w:lvlJc w:val="left"/>
      <w:pPr>
        <w:ind w:left="5760" w:hanging="360"/>
      </w:pPr>
      <w:rPr>
        <w:rFonts w:ascii="Courier New" w:hAnsi="Courier New" w:hint="default"/>
      </w:rPr>
    </w:lvl>
    <w:lvl w:ilvl="8" w:tplc="588410B2">
      <w:start w:val="1"/>
      <w:numFmt w:val="bullet"/>
      <w:lvlText w:val=""/>
      <w:lvlJc w:val="left"/>
      <w:pPr>
        <w:ind w:left="6480" w:hanging="360"/>
      </w:pPr>
      <w:rPr>
        <w:rFonts w:ascii="Wingdings" w:hAnsi="Wingdings" w:hint="default"/>
      </w:rPr>
    </w:lvl>
  </w:abstractNum>
  <w:abstractNum w:abstractNumId="1" w15:restartNumberingAfterBreak="0">
    <w:nsid w:val="04C87402"/>
    <w:multiLevelType w:val="hybridMultilevel"/>
    <w:tmpl w:val="00ECBE38"/>
    <w:lvl w:ilvl="0" w:tplc="DC7AEFBA">
      <w:start w:val="1"/>
      <w:numFmt w:val="bullet"/>
      <w:lvlText w:val="-"/>
      <w:lvlJc w:val="left"/>
      <w:pPr>
        <w:ind w:left="720" w:hanging="360"/>
      </w:pPr>
      <w:rPr>
        <w:rFonts w:ascii="Symbol" w:hAnsi="Symbol" w:hint="default"/>
      </w:rPr>
    </w:lvl>
    <w:lvl w:ilvl="1" w:tplc="6DD60DB4">
      <w:start w:val="1"/>
      <w:numFmt w:val="bullet"/>
      <w:lvlText w:val="o"/>
      <w:lvlJc w:val="left"/>
      <w:pPr>
        <w:ind w:left="1440" w:hanging="360"/>
      </w:pPr>
      <w:rPr>
        <w:rFonts w:ascii="Courier New" w:hAnsi="Courier New" w:hint="default"/>
      </w:rPr>
    </w:lvl>
    <w:lvl w:ilvl="2" w:tplc="0FE8BEC8">
      <w:start w:val="1"/>
      <w:numFmt w:val="bullet"/>
      <w:lvlText w:val=""/>
      <w:lvlJc w:val="left"/>
      <w:pPr>
        <w:ind w:left="2160" w:hanging="360"/>
      </w:pPr>
      <w:rPr>
        <w:rFonts w:ascii="Wingdings" w:hAnsi="Wingdings" w:hint="default"/>
      </w:rPr>
    </w:lvl>
    <w:lvl w:ilvl="3" w:tplc="6F161A90">
      <w:start w:val="1"/>
      <w:numFmt w:val="bullet"/>
      <w:lvlText w:val=""/>
      <w:lvlJc w:val="left"/>
      <w:pPr>
        <w:ind w:left="2880" w:hanging="360"/>
      </w:pPr>
      <w:rPr>
        <w:rFonts w:ascii="Symbol" w:hAnsi="Symbol" w:hint="default"/>
      </w:rPr>
    </w:lvl>
    <w:lvl w:ilvl="4" w:tplc="477814C4">
      <w:start w:val="1"/>
      <w:numFmt w:val="bullet"/>
      <w:lvlText w:val="o"/>
      <w:lvlJc w:val="left"/>
      <w:pPr>
        <w:ind w:left="3600" w:hanging="360"/>
      </w:pPr>
      <w:rPr>
        <w:rFonts w:ascii="Courier New" w:hAnsi="Courier New" w:hint="default"/>
      </w:rPr>
    </w:lvl>
    <w:lvl w:ilvl="5" w:tplc="1F58CF18">
      <w:start w:val="1"/>
      <w:numFmt w:val="bullet"/>
      <w:lvlText w:val=""/>
      <w:lvlJc w:val="left"/>
      <w:pPr>
        <w:ind w:left="4320" w:hanging="360"/>
      </w:pPr>
      <w:rPr>
        <w:rFonts w:ascii="Wingdings" w:hAnsi="Wingdings" w:hint="default"/>
      </w:rPr>
    </w:lvl>
    <w:lvl w:ilvl="6" w:tplc="5502C942">
      <w:start w:val="1"/>
      <w:numFmt w:val="bullet"/>
      <w:lvlText w:val=""/>
      <w:lvlJc w:val="left"/>
      <w:pPr>
        <w:ind w:left="5040" w:hanging="360"/>
      </w:pPr>
      <w:rPr>
        <w:rFonts w:ascii="Symbol" w:hAnsi="Symbol" w:hint="default"/>
      </w:rPr>
    </w:lvl>
    <w:lvl w:ilvl="7" w:tplc="9698CDF2">
      <w:start w:val="1"/>
      <w:numFmt w:val="bullet"/>
      <w:lvlText w:val="o"/>
      <w:lvlJc w:val="left"/>
      <w:pPr>
        <w:ind w:left="5760" w:hanging="360"/>
      </w:pPr>
      <w:rPr>
        <w:rFonts w:ascii="Courier New" w:hAnsi="Courier New" w:hint="default"/>
      </w:rPr>
    </w:lvl>
    <w:lvl w:ilvl="8" w:tplc="34700A46">
      <w:start w:val="1"/>
      <w:numFmt w:val="bullet"/>
      <w:lvlText w:val=""/>
      <w:lvlJc w:val="left"/>
      <w:pPr>
        <w:ind w:left="6480" w:hanging="360"/>
      </w:pPr>
      <w:rPr>
        <w:rFonts w:ascii="Wingdings" w:hAnsi="Wingdings" w:hint="default"/>
      </w:rPr>
    </w:lvl>
  </w:abstractNum>
  <w:abstractNum w:abstractNumId="2" w15:restartNumberingAfterBreak="0">
    <w:nsid w:val="0625676C"/>
    <w:multiLevelType w:val="hybridMultilevel"/>
    <w:tmpl w:val="BD3AF3FA"/>
    <w:lvl w:ilvl="0" w:tplc="7584E72E">
      <w:start w:val="1"/>
      <w:numFmt w:val="upperLetter"/>
      <w:lvlText w:val="R%1)"/>
      <w:lvlJc w:val="left"/>
      <w:pPr>
        <w:ind w:left="720" w:hanging="360"/>
      </w:pPr>
      <w:rPr>
        <w:rFonts w:hint="default"/>
        <w:b w:val="0"/>
        <w:i w:val="0"/>
      </w:rPr>
    </w:lvl>
    <w:lvl w:ilvl="1" w:tplc="9310727A">
      <w:start w:val="1"/>
      <w:numFmt w:val="bullet"/>
      <w:lvlText w:val="­"/>
      <w:lvlJc w:val="left"/>
      <w:pPr>
        <w:ind w:left="1440" w:hanging="360"/>
      </w:pPr>
      <w:rPr>
        <w:rFonts w:ascii="Times New Roman" w:hAnsi="Times New Roman" w:hint="default"/>
      </w:rPr>
    </w:lvl>
    <w:lvl w:ilvl="2" w:tplc="55B098EC">
      <w:start w:val="3"/>
      <w:numFmt w:val="decimal"/>
      <w:lvlText w:val="%3."/>
      <w:lvlJc w:val="left"/>
      <w:pPr>
        <w:ind w:left="2340" w:hanging="360"/>
      </w:pPr>
    </w:lvl>
    <w:lvl w:ilvl="3" w:tplc="2848DFD2" w:tentative="1">
      <w:start w:val="1"/>
      <w:numFmt w:val="decimal"/>
      <w:lvlText w:val="%4."/>
      <w:lvlJc w:val="left"/>
      <w:pPr>
        <w:ind w:left="2880" w:hanging="360"/>
      </w:pPr>
    </w:lvl>
    <w:lvl w:ilvl="4" w:tplc="3CAAA414" w:tentative="1">
      <w:start w:val="1"/>
      <w:numFmt w:val="lowerLetter"/>
      <w:lvlText w:val="%5."/>
      <w:lvlJc w:val="left"/>
      <w:pPr>
        <w:ind w:left="3600" w:hanging="360"/>
      </w:pPr>
    </w:lvl>
    <w:lvl w:ilvl="5" w:tplc="173E2384" w:tentative="1">
      <w:start w:val="1"/>
      <w:numFmt w:val="lowerRoman"/>
      <w:lvlText w:val="%6."/>
      <w:lvlJc w:val="right"/>
      <w:pPr>
        <w:ind w:left="4320" w:hanging="180"/>
      </w:pPr>
    </w:lvl>
    <w:lvl w:ilvl="6" w:tplc="D3AE685E" w:tentative="1">
      <w:start w:val="1"/>
      <w:numFmt w:val="decimal"/>
      <w:lvlText w:val="%7."/>
      <w:lvlJc w:val="left"/>
      <w:pPr>
        <w:ind w:left="5040" w:hanging="360"/>
      </w:pPr>
    </w:lvl>
    <w:lvl w:ilvl="7" w:tplc="582E49A4" w:tentative="1">
      <w:start w:val="1"/>
      <w:numFmt w:val="lowerLetter"/>
      <w:lvlText w:val="%8."/>
      <w:lvlJc w:val="left"/>
      <w:pPr>
        <w:ind w:left="5760" w:hanging="360"/>
      </w:pPr>
    </w:lvl>
    <w:lvl w:ilvl="8" w:tplc="73223C66" w:tentative="1">
      <w:start w:val="1"/>
      <w:numFmt w:val="lowerRoman"/>
      <w:lvlText w:val="%9."/>
      <w:lvlJc w:val="right"/>
      <w:pPr>
        <w:ind w:left="6480" w:hanging="180"/>
      </w:pPr>
    </w:lvl>
  </w:abstractNum>
  <w:abstractNum w:abstractNumId="3" w15:restartNumberingAfterBreak="0">
    <w:nsid w:val="0A1797B7"/>
    <w:multiLevelType w:val="hybridMultilevel"/>
    <w:tmpl w:val="5044973C"/>
    <w:lvl w:ilvl="0" w:tplc="41E8CFAC">
      <w:start w:val="1"/>
      <w:numFmt w:val="bullet"/>
      <w:lvlText w:val="-"/>
      <w:lvlJc w:val="left"/>
      <w:pPr>
        <w:ind w:left="720" w:hanging="360"/>
      </w:pPr>
      <w:rPr>
        <w:rFonts w:ascii="Symbol" w:hAnsi="Symbol" w:hint="default"/>
      </w:rPr>
    </w:lvl>
    <w:lvl w:ilvl="1" w:tplc="9516FBF2">
      <w:start w:val="1"/>
      <w:numFmt w:val="bullet"/>
      <w:lvlText w:val="o"/>
      <w:lvlJc w:val="left"/>
      <w:pPr>
        <w:ind w:left="1440" w:hanging="360"/>
      </w:pPr>
      <w:rPr>
        <w:rFonts w:ascii="Courier New" w:hAnsi="Courier New" w:hint="default"/>
      </w:rPr>
    </w:lvl>
    <w:lvl w:ilvl="2" w:tplc="079ADDE4">
      <w:start w:val="1"/>
      <w:numFmt w:val="bullet"/>
      <w:lvlText w:val=""/>
      <w:lvlJc w:val="left"/>
      <w:pPr>
        <w:ind w:left="2160" w:hanging="360"/>
      </w:pPr>
      <w:rPr>
        <w:rFonts w:ascii="Wingdings" w:hAnsi="Wingdings" w:hint="default"/>
      </w:rPr>
    </w:lvl>
    <w:lvl w:ilvl="3" w:tplc="0CCE9C0A">
      <w:start w:val="1"/>
      <w:numFmt w:val="bullet"/>
      <w:lvlText w:val=""/>
      <w:lvlJc w:val="left"/>
      <w:pPr>
        <w:ind w:left="2880" w:hanging="360"/>
      </w:pPr>
      <w:rPr>
        <w:rFonts w:ascii="Symbol" w:hAnsi="Symbol" w:hint="default"/>
      </w:rPr>
    </w:lvl>
    <w:lvl w:ilvl="4" w:tplc="B3FAFC88">
      <w:start w:val="1"/>
      <w:numFmt w:val="bullet"/>
      <w:lvlText w:val="o"/>
      <w:lvlJc w:val="left"/>
      <w:pPr>
        <w:ind w:left="3600" w:hanging="360"/>
      </w:pPr>
      <w:rPr>
        <w:rFonts w:ascii="Courier New" w:hAnsi="Courier New" w:hint="default"/>
      </w:rPr>
    </w:lvl>
    <w:lvl w:ilvl="5" w:tplc="9A8C5F24">
      <w:start w:val="1"/>
      <w:numFmt w:val="bullet"/>
      <w:lvlText w:val=""/>
      <w:lvlJc w:val="left"/>
      <w:pPr>
        <w:ind w:left="4320" w:hanging="360"/>
      </w:pPr>
      <w:rPr>
        <w:rFonts w:ascii="Wingdings" w:hAnsi="Wingdings" w:hint="default"/>
      </w:rPr>
    </w:lvl>
    <w:lvl w:ilvl="6" w:tplc="75E4457C">
      <w:start w:val="1"/>
      <w:numFmt w:val="bullet"/>
      <w:lvlText w:val=""/>
      <w:lvlJc w:val="left"/>
      <w:pPr>
        <w:ind w:left="5040" w:hanging="360"/>
      </w:pPr>
      <w:rPr>
        <w:rFonts w:ascii="Symbol" w:hAnsi="Symbol" w:hint="default"/>
      </w:rPr>
    </w:lvl>
    <w:lvl w:ilvl="7" w:tplc="3BF476E6">
      <w:start w:val="1"/>
      <w:numFmt w:val="bullet"/>
      <w:lvlText w:val="o"/>
      <w:lvlJc w:val="left"/>
      <w:pPr>
        <w:ind w:left="5760" w:hanging="360"/>
      </w:pPr>
      <w:rPr>
        <w:rFonts w:ascii="Courier New" w:hAnsi="Courier New" w:hint="default"/>
      </w:rPr>
    </w:lvl>
    <w:lvl w:ilvl="8" w:tplc="BCDE232E">
      <w:start w:val="1"/>
      <w:numFmt w:val="bullet"/>
      <w:lvlText w:val=""/>
      <w:lvlJc w:val="left"/>
      <w:pPr>
        <w:ind w:left="6480" w:hanging="360"/>
      </w:pPr>
      <w:rPr>
        <w:rFonts w:ascii="Wingdings" w:hAnsi="Wingdings" w:hint="default"/>
      </w:rPr>
    </w:lvl>
  </w:abstractNum>
  <w:abstractNum w:abstractNumId="4" w15:restartNumberingAfterBreak="0">
    <w:nsid w:val="0C054688"/>
    <w:multiLevelType w:val="hybridMultilevel"/>
    <w:tmpl w:val="36469890"/>
    <w:lvl w:ilvl="0" w:tplc="34FE3BB0">
      <w:start w:val="1"/>
      <w:numFmt w:val="bullet"/>
      <w:lvlText w:val="-"/>
      <w:lvlJc w:val="left"/>
      <w:pPr>
        <w:ind w:left="720" w:hanging="360"/>
      </w:pPr>
      <w:rPr>
        <w:rFonts w:ascii="Symbol" w:hAnsi="Symbol" w:hint="default"/>
      </w:rPr>
    </w:lvl>
    <w:lvl w:ilvl="1" w:tplc="18944B40">
      <w:start w:val="1"/>
      <w:numFmt w:val="bullet"/>
      <w:lvlText w:val="o"/>
      <w:lvlJc w:val="left"/>
      <w:pPr>
        <w:ind w:left="1440" w:hanging="360"/>
      </w:pPr>
      <w:rPr>
        <w:rFonts w:ascii="Courier New" w:hAnsi="Courier New" w:hint="default"/>
      </w:rPr>
    </w:lvl>
    <w:lvl w:ilvl="2" w:tplc="42A2D552">
      <w:start w:val="1"/>
      <w:numFmt w:val="bullet"/>
      <w:lvlText w:val=""/>
      <w:lvlJc w:val="left"/>
      <w:pPr>
        <w:ind w:left="2160" w:hanging="360"/>
      </w:pPr>
      <w:rPr>
        <w:rFonts w:ascii="Wingdings" w:hAnsi="Wingdings" w:hint="default"/>
      </w:rPr>
    </w:lvl>
    <w:lvl w:ilvl="3" w:tplc="25E64604">
      <w:start w:val="1"/>
      <w:numFmt w:val="bullet"/>
      <w:lvlText w:val=""/>
      <w:lvlJc w:val="left"/>
      <w:pPr>
        <w:ind w:left="2880" w:hanging="360"/>
      </w:pPr>
      <w:rPr>
        <w:rFonts w:ascii="Symbol" w:hAnsi="Symbol" w:hint="default"/>
      </w:rPr>
    </w:lvl>
    <w:lvl w:ilvl="4" w:tplc="5B263A9E">
      <w:start w:val="1"/>
      <w:numFmt w:val="bullet"/>
      <w:lvlText w:val="o"/>
      <w:lvlJc w:val="left"/>
      <w:pPr>
        <w:ind w:left="3600" w:hanging="360"/>
      </w:pPr>
      <w:rPr>
        <w:rFonts w:ascii="Courier New" w:hAnsi="Courier New" w:hint="default"/>
      </w:rPr>
    </w:lvl>
    <w:lvl w:ilvl="5" w:tplc="4D4A7AA6">
      <w:start w:val="1"/>
      <w:numFmt w:val="bullet"/>
      <w:lvlText w:val=""/>
      <w:lvlJc w:val="left"/>
      <w:pPr>
        <w:ind w:left="4320" w:hanging="360"/>
      </w:pPr>
      <w:rPr>
        <w:rFonts w:ascii="Wingdings" w:hAnsi="Wingdings" w:hint="default"/>
      </w:rPr>
    </w:lvl>
    <w:lvl w:ilvl="6" w:tplc="CBA64454">
      <w:start w:val="1"/>
      <w:numFmt w:val="bullet"/>
      <w:lvlText w:val=""/>
      <w:lvlJc w:val="left"/>
      <w:pPr>
        <w:ind w:left="5040" w:hanging="360"/>
      </w:pPr>
      <w:rPr>
        <w:rFonts w:ascii="Symbol" w:hAnsi="Symbol" w:hint="default"/>
      </w:rPr>
    </w:lvl>
    <w:lvl w:ilvl="7" w:tplc="A126ADBE">
      <w:start w:val="1"/>
      <w:numFmt w:val="bullet"/>
      <w:lvlText w:val="o"/>
      <w:lvlJc w:val="left"/>
      <w:pPr>
        <w:ind w:left="5760" w:hanging="360"/>
      </w:pPr>
      <w:rPr>
        <w:rFonts w:ascii="Courier New" w:hAnsi="Courier New" w:hint="default"/>
      </w:rPr>
    </w:lvl>
    <w:lvl w:ilvl="8" w:tplc="EC38C25E">
      <w:start w:val="1"/>
      <w:numFmt w:val="bullet"/>
      <w:lvlText w:val=""/>
      <w:lvlJc w:val="left"/>
      <w:pPr>
        <w:ind w:left="6480" w:hanging="360"/>
      </w:pPr>
      <w:rPr>
        <w:rFonts w:ascii="Wingdings" w:hAnsi="Wingdings" w:hint="default"/>
      </w:rPr>
    </w:lvl>
  </w:abstractNum>
  <w:abstractNum w:abstractNumId="5" w15:restartNumberingAfterBreak="0">
    <w:nsid w:val="1010D903"/>
    <w:multiLevelType w:val="hybridMultilevel"/>
    <w:tmpl w:val="41166F2A"/>
    <w:lvl w:ilvl="0" w:tplc="3FBC8FEA">
      <w:start w:val="1"/>
      <w:numFmt w:val="bullet"/>
      <w:lvlText w:val=""/>
      <w:lvlJc w:val="left"/>
      <w:pPr>
        <w:ind w:left="720" w:hanging="360"/>
      </w:pPr>
      <w:rPr>
        <w:rFonts w:ascii="Symbol" w:hAnsi="Symbol" w:hint="default"/>
      </w:rPr>
    </w:lvl>
    <w:lvl w:ilvl="1" w:tplc="85707FBA">
      <w:start w:val="1"/>
      <w:numFmt w:val="bullet"/>
      <w:lvlText w:val="o"/>
      <w:lvlJc w:val="left"/>
      <w:pPr>
        <w:ind w:left="1440" w:hanging="360"/>
      </w:pPr>
      <w:rPr>
        <w:rFonts w:ascii="Courier New" w:hAnsi="Courier New" w:hint="default"/>
      </w:rPr>
    </w:lvl>
    <w:lvl w:ilvl="2" w:tplc="A132A87E">
      <w:start w:val="1"/>
      <w:numFmt w:val="bullet"/>
      <w:lvlText w:val=""/>
      <w:lvlJc w:val="left"/>
      <w:pPr>
        <w:ind w:left="2160" w:hanging="360"/>
      </w:pPr>
      <w:rPr>
        <w:rFonts w:ascii="Wingdings" w:hAnsi="Wingdings" w:hint="default"/>
      </w:rPr>
    </w:lvl>
    <w:lvl w:ilvl="3" w:tplc="90360AC0">
      <w:start w:val="1"/>
      <w:numFmt w:val="bullet"/>
      <w:lvlText w:val=""/>
      <w:lvlJc w:val="left"/>
      <w:pPr>
        <w:ind w:left="2880" w:hanging="360"/>
      </w:pPr>
      <w:rPr>
        <w:rFonts w:ascii="Symbol" w:hAnsi="Symbol" w:hint="default"/>
      </w:rPr>
    </w:lvl>
    <w:lvl w:ilvl="4" w:tplc="C040F4C8">
      <w:start w:val="1"/>
      <w:numFmt w:val="bullet"/>
      <w:lvlText w:val="o"/>
      <w:lvlJc w:val="left"/>
      <w:pPr>
        <w:ind w:left="3600" w:hanging="360"/>
      </w:pPr>
      <w:rPr>
        <w:rFonts w:ascii="Courier New" w:hAnsi="Courier New" w:hint="default"/>
      </w:rPr>
    </w:lvl>
    <w:lvl w:ilvl="5" w:tplc="60F65070">
      <w:start w:val="1"/>
      <w:numFmt w:val="bullet"/>
      <w:lvlText w:val=""/>
      <w:lvlJc w:val="left"/>
      <w:pPr>
        <w:ind w:left="4320" w:hanging="360"/>
      </w:pPr>
      <w:rPr>
        <w:rFonts w:ascii="Wingdings" w:hAnsi="Wingdings" w:hint="default"/>
      </w:rPr>
    </w:lvl>
    <w:lvl w:ilvl="6" w:tplc="4E7094FA">
      <w:start w:val="1"/>
      <w:numFmt w:val="bullet"/>
      <w:lvlText w:val=""/>
      <w:lvlJc w:val="left"/>
      <w:pPr>
        <w:ind w:left="5040" w:hanging="360"/>
      </w:pPr>
      <w:rPr>
        <w:rFonts w:ascii="Symbol" w:hAnsi="Symbol" w:hint="default"/>
      </w:rPr>
    </w:lvl>
    <w:lvl w:ilvl="7" w:tplc="C61256BE">
      <w:start w:val="1"/>
      <w:numFmt w:val="bullet"/>
      <w:lvlText w:val="o"/>
      <w:lvlJc w:val="left"/>
      <w:pPr>
        <w:ind w:left="5760" w:hanging="360"/>
      </w:pPr>
      <w:rPr>
        <w:rFonts w:ascii="Courier New" w:hAnsi="Courier New" w:hint="default"/>
      </w:rPr>
    </w:lvl>
    <w:lvl w:ilvl="8" w:tplc="12324886">
      <w:start w:val="1"/>
      <w:numFmt w:val="bullet"/>
      <w:lvlText w:val=""/>
      <w:lvlJc w:val="left"/>
      <w:pPr>
        <w:ind w:left="6480" w:hanging="360"/>
      </w:pPr>
      <w:rPr>
        <w:rFonts w:ascii="Wingdings" w:hAnsi="Wingdings" w:hint="default"/>
      </w:rPr>
    </w:lvl>
  </w:abstractNum>
  <w:abstractNum w:abstractNumId="6" w15:restartNumberingAfterBreak="0">
    <w:nsid w:val="12835C7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6BB51"/>
    <w:multiLevelType w:val="hybridMultilevel"/>
    <w:tmpl w:val="BA3E4E28"/>
    <w:lvl w:ilvl="0" w:tplc="E98C4A70">
      <w:start w:val="1"/>
      <w:numFmt w:val="bullet"/>
      <w:lvlText w:val="-"/>
      <w:lvlJc w:val="left"/>
      <w:pPr>
        <w:ind w:left="720" w:hanging="360"/>
      </w:pPr>
      <w:rPr>
        <w:rFonts w:ascii="&quot;Arial&quot;,sans-serif" w:hAnsi="&quot;Arial&quot;,sans-serif" w:hint="default"/>
      </w:rPr>
    </w:lvl>
    <w:lvl w:ilvl="1" w:tplc="37227DB8">
      <w:start w:val="1"/>
      <w:numFmt w:val="bullet"/>
      <w:lvlText w:val="o"/>
      <w:lvlJc w:val="left"/>
      <w:pPr>
        <w:ind w:left="1440" w:hanging="360"/>
      </w:pPr>
      <w:rPr>
        <w:rFonts w:ascii="Courier New" w:hAnsi="Courier New" w:hint="default"/>
      </w:rPr>
    </w:lvl>
    <w:lvl w:ilvl="2" w:tplc="6A7804D4">
      <w:start w:val="1"/>
      <w:numFmt w:val="bullet"/>
      <w:lvlText w:val=""/>
      <w:lvlJc w:val="left"/>
      <w:pPr>
        <w:ind w:left="2160" w:hanging="360"/>
      </w:pPr>
      <w:rPr>
        <w:rFonts w:ascii="Wingdings" w:hAnsi="Wingdings" w:hint="default"/>
      </w:rPr>
    </w:lvl>
    <w:lvl w:ilvl="3" w:tplc="B8E22EB8">
      <w:start w:val="1"/>
      <w:numFmt w:val="bullet"/>
      <w:lvlText w:val=""/>
      <w:lvlJc w:val="left"/>
      <w:pPr>
        <w:ind w:left="2880" w:hanging="360"/>
      </w:pPr>
      <w:rPr>
        <w:rFonts w:ascii="Symbol" w:hAnsi="Symbol" w:hint="default"/>
      </w:rPr>
    </w:lvl>
    <w:lvl w:ilvl="4" w:tplc="B9EAE5BE">
      <w:start w:val="1"/>
      <w:numFmt w:val="bullet"/>
      <w:lvlText w:val="o"/>
      <w:lvlJc w:val="left"/>
      <w:pPr>
        <w:ind w:left="3600" w:hanging="360"/>
      </w:pPr>
      <w:rPr>
        <w:rFonts w:ascii="Courier New" w:hAnsi="Courier New" w:hint="default"/>
      </w:rPr>
    </w:lvl>
    <w:lvl w:ilvl="5" w:tplc="43C4477E">
      <w:start w:val="1"/>
      <w:numFmt w:val="bullet"/>
      <w:lvlText w:val=""/>
      <w:lvlJc w:val="left"/>
      <w:pPr>
        <w:ind w:left="4320" w:hanging="360"/>
      </w:pPr>
      <w:rPr>
        <w:rFonts w:ascii="Wingdings" w:hAnsi="Wingdings" w:hint="default"/>
      </w:rPr>
    </w:lvl>
    <w:lvl w:ilvl="6" w:tplc="23888F06">
      <w:start w:val="1"/>
      <w:numFmt w:val="bullet"/>
      <w:lvlText w:val=""/>
      <w:lvlJc w:val="left"/>
      <w:pPr>
        <w:ind w:left="5040" w:hanging="360"/>
      </w:pPr>
      <w:rPr>
        <w:rFonts w:ascii="Symbol" w:hAnsi="Symbol" w:hint="default"/>
      </w:rPr>
    </w:lvl>
    <w:lvl w:ilvl="7" w:tplc="581A5CD6">
      <w:start w:val="1"/>
      <w:numFmt w:val="bullet"/>
      <w:lvlText w:val="o"/>
      <w:lvlJc w:val="left"/>
      <w:pPr>
        <w:ind w:left="5760" w:hanging="360"/>
      </w:pPr>
      <w:rPr>
        <w:rFonts w:ascii="Courier New" w:hAnsi="Courier New" w:hint="default"/>
      </w:rPr>
    </w:lvl>
    <w:lvl w:ilvl="8" w:tplc="F4088846">
      <w:start w:val="1"/>
      <w:numFmt w:val="bullet"/>
      <w:lvlText w:val=""/>
      <w:lvlJc w:val="left"/>
      <w:pPr>
        <w:ind w:left="6480" w:hanging="360"/>
      </w:pPr>
      <w:rPr>
        <w:rFonts w:ascii="Wingdings" w:hAnsi="Wingdings" w:hint="default"/>
      </w:rPr>
    </w:lvl>
  </w:abstractNum>
  <w:abstractNum w:abstractNumId="8" w15:restartNumberingAfterBreak="0">
    <w:nsid w:val="1BF55573"/>
    <w:multiLevelType w:val="hybridMultilevel"/>
    <w:tmpl w:val="FA6A7852"/>
    <w:lvl w:ilvl="0" w:tplc="566E0D00">
      <w:start w:val="1"/>
      <w:numFmt w:val="bullet"/>
      <w:lvlText w:val=""/>
      <w:lvlJc w:val="left"/>
      <w:pPr>
        <w:ind w:left="720" w:hanging="360"/>
      </w:pPr>
      <w:rPr>
        <w:rFonts w:ascii="Symbol" w:hAnsi="Symbol" w:hint="default"/>
      </w:rPr>
    </w:lvl>
    <w:lvl w:ilvl="1" w:tplc="31CAA0C8">
      <w:start w:val="1"/>
      <w:numFmt w:val="bullet"/>
      <w:lvlText w:val="o"/>
      <w:lvlJc w:val="left"/>
      <w:pPr>
        <w:ind w:left="1440" w:hanging="360"/>
      </w:pPr>
      <w:rPr>
        <w:rFonts w:ascii="Courier New" w:hAnsi="Courier New" w:hint="default"/>
      </w:rPr>
    </w:lvl>
    <w:lvl w:ilvl="2" w:tplc="8AA2E734">
      <w:start w:val="1"/>
      <w:numFmt w:val="bullet"/>
      <w:lvlText w:val=""/>
      <w:lvlJc w:val="left"/>
      <w:pPr>
        <w:ind w:left="2160" w:hanging="360"/>
      </w:pPr>
      <w:rPr>
        <w:rFonts w:ascii="Wingdings" w:hAnsi="Wingdings" w:hint="default"/>
      </w:rPr>
    </w:lvl>
    <w:lvl w:ilvl="3" w:tplc="35986A9E">
      <w:start w:val="1"/>
      <w:numFmt w:val="bullet"/>
      <w:lvlText w:val=""/>
      <w:lvlJc w:val="left"/>
      <w:pPr>
        <w:ind w:left="2880" w:hanging="360"/>
      </w:pPr>
      <w:rPr>
        <w:rFonts w:ascii="Symbol" w:hAnsi="Symbol" w:hint="default"/>
      </w:rPr>
    </w:lvl>
    <w:lvl w:ilvl="4" w:tplc="A02AF98E">
      <w:start w:val="1"/>
      <w:numFmt w:val="bullet"/>
      <w:lvlText w:val="o"/>
      <w:lvlJc w:val="left"/>
      <w:pPr>
        <w:ind w:left="3600" w:hanging="360"/>
      </w:pPr>
      <w:rPr>
        <w:rFonts w:ascii="Courier New" w:hAnsi="Courier New" w:hint="default"/>
      </w:rPr>
    </w:lvl>
    <w:lvl w:ilvl="5" w:tplc="3FC8677A">
      <w:start w:val="1"/>
      <w:numFmt w:val="bullet"/>
      <w:lvlText w:val=""/>
      <w:lvlJc w:val="left"/>
      <w:pPr>
        <w:ind w:left="4320" w:hanging="360"/>
      </w:pPr>
      <w:rPr>
        <w:rFonts w:ascii="Wingdings" w:hAnsi="Wingdings" w:hint="default"/>
      </w:rPr>
    </w:lvl>
    <w:lvl w:ilvl="6" w:tplc="44968674">
      <w:start w:val="1"/>
      <w:numFmt w:val="bullet"/>
      <w:lvlText w:val=""/>
      <w:lvlJc w:val="left"/>
      <w:pPr>
        <w:ind w:left="5040" w:hanging="360"/>
      </w:pPr>
      <w:rPr>
        <w:rFonts w:ascii="Symbol" w:hAnsi="Symbol" w:hint="default"/>
      </w:rPr>
    </w:lvl>
    <w:lvl w:ilvl="7" w:tplc="ACCA4B46">
      <w:start w:val="1"/>
      <w:numFmt w:val="bullet"/>
      <w:lvlText w:val="o"/>
      <w:lvlJc w:val="left"/>
      <w:pPr>
        <w:ind w:left="5760" w:hanging="360"/>
      </w:pPr>
      <w:rPr>
        <w:rFonts w:ascii="Courier New" w:hAnsi="Courier New" w:hint="default"/>
      </w:rPr>
    </w:lvl>
    <w:lvl w:ilvl="8" w:tplc="4DB23C9A">
      <w:start w:val="1"/>
      <w:numFmt w:val="bullet"/>
      <w:lvlText w:val=""/>
      <w:lvlJc w:val="left"/>
      <w:pPr>
        <w:ind w:left="6480" w:hanging="360"/>
      </w:pPr>
      <w:rPr>
        <w:rFonts w:ascii="Wingdings" w:hAnsi="Wingdings" w:hint="default"/>
      </w:rPr>
    </w:lvl>
  </w:abstractNum>
  <w:abstractNum w:abstractNumId="9" w15:restartNumberingAfterBreak="0">
    <w:nsid w:val="22298D5E"/>
    <w:multiLevelType w:val="hybridMultilevel"/>
    <w:tmpl w:val="F9E21894"/>
    <w:lvl w:ilvl="0" w:tplc="577CB726">
      <w:start w:val="1"/>
      <w:numFmt w:val="bullet"/>
      <w:lvlText w:val="-"/>
      <w:lvlJc w:val="left"/>
      <w:pPr>
        <w:ind w:left="720" w:hanging="360"/>
      </w:pPr>
      <w:rPr>
        <w:rFonts w:ascii="Symbol" w:hAnsi="Symbol" w:hint="default"/>
      </w:rPr>
    </w:lvl>
    <w:lvl w:ilvl="1" w:tplc="D3B43C98">
      <w:start w:val="1"/>
      <w:numFmt w:val="bullet"/>
      <w:lvlText w:val="o"/>
      <w:lvlJc w:val="left"/>
      <w:pPr>
        <w:ind w:left="1440" w:hanging="360"/>
      </w:pPr>
      <w:rPr>
        <w:rFonts w:ascii="Courier New" w:hAnsi="Courier New" w:hint="default"/>
      </w:rPr>
    </w:lvl>
    <w:lvl w:ilvl="2" w:tplc="0E088B3A">
      <w:start w:val="1"/>
      <w:numFmt w:val="bullet"/>
      <w:lvlText w:val=""/>
      <w:lvlJc w:val="left"/>
      <w:pPr>
        <w:ind w:left="2160" w:hanging="360"/>
      </w:pPr>
      <w:rPr>
        <w:rFonts w:ascii="Wingdings" w:hAnsi="Wingdings" w:hint="default"/>
      </w:rPr>
    </w:lvl>
    <w:lvl w:ilvl="3" w:tplc="D61A4DA2">
      <w:start w:val="1"/>
      <w:numFmt w:val="bullet"/>
      <w:lvlText w:val=""/>
      <w:lvlJc w:val="left"/>
      <w:pPr>
        <w:ind w:left="2880" w:hanging="360"/>
      </w:pPr>
      <w:rPr>
        <w:rFonts w:ascii="Symbol" w:hAnsi="Symbol" w:hint="default"/>
      </w:rPr>
    </w:lvl>
    <w:lvl w:ilvl="4" w:tplc="A9140F46">
      <w:start w:val="1"/>
      <w:numFmt w:val="bullet"/>
      <w:lvlText w:val="o"/>
      <w:lvlJc w:val="left"/>
      <w:pPr>
        <w:ind w:left="3600" w:hanging="360"/>
      </w:pPr>
      <w:rPr>
        <w:rFonts w:ascii="Courier New" w:hAnsi="Courier New" w:hint="default"/>
      </w:rPr>
    </w:lvl>
    <w:lvl w:ilvl="5" w:tplc="523AFAE2">
      <w:start w:val="1"/>
      <w:numFmt w:val="bullet"/>
      <w:lvlText w:val=""/>
      <w:lvlJc w:val="left"/>
      <w:pPr>
        <w:ind w:left="4320" w:hanging="360"/>
      </w:pPr>
      <w:rPr>
        <w:rFonts w:ascii="Wingdings" w:hAnsi="Wingdings" w:hint="default"/>
      </w:rPr>
    </w:lvl>
    <w:lvl w:ilvl="6" w:tplc="699AA9D2">
      <w:start w:val="1"/>
      <w:numFmt w:val="bullet"/>
      <w:lvlText w:val=""/>
      <w:lvlJc w:val="left"/>
      <w:pPr>
        <w:ind w:left="5040" w:hanging="360"/>
      </w:pPr>
      <w:rPr>
        <w:rFonts w:ascii="Symbol" w:hAnsi="Symbol" w:hint="default"/>
      </w:rPr>
    </w:lvl>
    <w:lvl w:ilvl="7" w:tplc="4EE658EA">
      <w:start w:val="1"/>
      <w:numFmt w:val="bullet"/>
      <w:lvlText w:val="o"/>
      <w:lvlJc w:val="left"/>
      <w:pPr>
        <w:ind w:left="5760" w:hanging="360"/>
      </w:pPr>
      <w:rPr>
        <w:rFonts w:ascii="Courier New" w:hAnsi="Courier New" w:hint="default"/>
      </w:rPr>
    </w:lvl>
    <w:lvl w:ilvl="8" w:tplc="85302B92">
      <w:start w:val="1"/>
      <w:numFmt w:val="bullet"/>
      <w:lvlText w:val=""/>
      <w:lvlJc w:val="left"/>
      <w:pPr>
        <w:ind w:left="6480" w:hanging="360"/>
      </w:pPr>
      <w:rPr>
        <w:rFonts w:ascii="Wingdings" w:hAnsi="Wingdings" w:hint="default"/>
      </w:rPr>
    </w:lvl>
  </w:abstractNum>
  <w:abstractNum w:abstractNumId="10" w15:restartNumberingAfterBreak="0">
    <w:nsid w:val="23837F58"/>
    <w:multiLevelType w:val="hybridMultilevel"/>
    <w:tmpl w:val="2FF427DA"/>
    <w:lvl w:ilvl="0" w:tplc="DB48D78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914C6D"/>
    <w:multiLevelType w:val="hybridMultilevel"/>
    <w:tmpl w:val="1CC88F38"/>
    <w:lvl w:ilvl="0" w:tplc="FFFFFFFF">
      <w:start w:val="2"/>
      <w:numFmt w:val="bullet"/>
      <w:lvlText w:val="-"/>
      <w:lvlJc w:val="left"/>
      <w:pPr>
        <w:ind w:left="714" w:hanging="360"/>
      </w:pPr>
      <w:rPr>
        <w:rFonts w:ascii="Symbol" w:hAnsi="Symbol" w:hint="default"/>
      </w:rPr>
    </w:lvl>
    <w:lvl w:ilvl="1" w:tplc="04240003">
      <w:start w:val="1"/>
      <w:numFmt w:val="bullet"/>
      <w:lvlText w:val="o"/>
      <w:lvlJc w:val="left"/>
      <w:pPr>
        <w:ind w:left="1434" w:hanging="360"/>
      </w:pPr>
      <w:rPr>
        <w:rFonts w:ascii="Courier New" w:hAnsi="Courier New" w:cs="Courier New" w:hint="default"/>
      </w:rPr>
    </w:lvl>
    <w:lvl w:ilvl="2" w:tplc="04240005">
      <w:start w:val="1"/>
      <w:numFmt w:val="bullet"/>
      <w:lvlText w:val=""/>
      <w:lvlJc w:val="left"/>
      <w:pPr>
        <w:ind w:left="2154" w:hanging="360"/>
      </w:pPr>
      <w:rPr>
        <w:rFonts w:ascii="Wingdings" w:hAnsi="Wingdings" w:hint="default"/>
      </w:rPr>
    </w:lvl>
    <w:lvl w:ilvl="3" w:tplc="04240001">
      <w:start w:val="1"/>
      <w:numFmt w:val="bullet"/>
      <w:lvlText w:val=""/>
      <w:lvlJc w:val="left"/>
      <w:pPr>
        <w:ind w:left="2874" w:hanging="360"/>
      </w:pPr>
      <w:rPr>
        <w:rFonts w:ascii="Symbol" w:hAnsi="Symbol" w:hint="default"/>
      </w:rPr>
    </w:lvl>
    <w:lvl w:ilvl="4" w:tplc="04240003">
      <w:start w:val="1"/>
      <w:numFmt w:val="bullet"/>
      <w:lvlText w:val="o"/>
      <w:lvlJc w:val="left"/>
      <w:pPr>
        <w:ind w:left="3594" w:hanging="360"/>
      </w:pPr>
      <w:rPr>
        <w:rFonts w:ascii="Courier New" w:hAnsi="Courier New" w:cs="Courier New" w:hint="default"/>
      </w:rPr>
    </w:lvl>
    <w:lvl w:ilvl="5" w:tplc="04240005">
      <w:start w:val="1"/>
      <w:numFmt w:val="bullet"/>
      <w:lvlText w:val=""/>
      <w:lvlJc w:val="left"/>
      <w:pPr>
        <w:ind w:left="4314" w:hanging="360"/>
      </w:pPr>
      <w:rPr>
        <w:rFonts w:ascii="Wingdings" w:hAnsi="Wingdings" w:hint="default"/>
      </w:rPr>
    </w:lvl>
    <w:lvl w:ilvl="6" w:tplc="04240001">
      <w:start w:val="1"/>
      <w:numFmt w:val="bullet"/>
      <w:lvlText w:val=""/>
      <w:lvlJc w:val="left"/>
      <w:pPr>
        <w:ind w:left="5034" w:hanging="360"/>
      </w:pPr>
      <w:rPr>
        <w:rFonts w:ascii="Symbol" w:hAnsi="Symbol" w:hint="default"/>
      </w:rPr>
    </w:lvl>
    <w:lvl w:ilvl="7" w:tplc="04240003">
      <w:start w:val="1"/>
      <w:numFmt w:val="bullet"/>
      <w:lvlText w:val="o"/>
      <w:lvlJc w:val="left"/>
      <w:pPr>
        <w:ind w:left="5754" w:hanging="360"/>
      </w:pPr>
      <w:rPr>
        <w:rFonts w:ascii="Courier New" w:hAnsi="Courier New" w:cs="Courier New" w:hint="default"/>
      </w:rPr>
    </w:lvl>
    <w:lvl w:ilvl="8" w:tplc="04240005">
      <w:start w:val="1"/>
      <w:numFmt w:val="bullet"/>
      <w:lvlText w:val=""/>
      <w:lvlJc w:val="left"/>
      <w:pPr>
        <w:ind w:left="6474" w:hanging="360"/>
      </w:pPr>
      <w:rPr>
        <w:rFonts w:ascii="Wingdings" w:hAnsi="Wingdings" w:hint="default"/>
      </w:rPr>
    </w:lvl>
  </w:abstractNum>
  <w:abstractNum w:abstractNumId="12" w15:restartNumberingAfterBreak="0">
    <w:nsid w:val="289A6319"/>
    <w:multiLevelType w:val="hybridMultilevel"/>
    <w:tmpl w:val="21FC3736"/>
    <w:lvl w:ilvl="0" w:tplc="6E1CB636">
      <w:start w:val="1"/>
      <w:numFmt w:val="upperLetter"/>
      <w:lvlText w:val="I%1)"/>
      <w:lvlJc w:val="left"/>
      <w:pPr>
        <w:ind w:left="360" w:hanging="360"/>
      </w:pPr>
      <w:rPr>
        <w:rFonts w:hint="default"/>
        <w:i w:val="0"/>
      </w:rPr>
    </w:lvl>
    <w:lvl w:ilvl="1" w:tplc="04240001">
      <w:start w:val="1"/>
      <w:numFmt w:val="bullet"/>
      <w:lvlText w:val=""/>
      <w:lvlJc w:val="left"/>
      <w:pPr>
        <w:ind w:left="1080" w:hanging="360"/>
      </w:pPr>
      <w:rPr>
        <w:rFonts w:ascii="Symbol" w:hAnsi="Symbol" w:hint="default"/>
      </w:rPr>
    </w:lvl>
    <w:lvl w:ilvl="2" w:tplc="981A896E">
      <w:start w:val="3"/>
      <w:numFmt w:val="decimal"/>
      <w:lvlText w:val="%3."/>
      <w:lvlJc w:val="left"/>
      <w:pPr>
        <w:ind w:left="1980" w:hanging="360"/>
      </w:pPr>
      <w:rPr>
        <w:rFonts w:hint="default"/>
      </w:rPr>
    </w:lvl>
    <w:lvl w:ilvl="3" w:tplc="7F8227AE">
      <w:start w:val="1"/>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AB65271"/>
    <w:multiLevelType w:val="hybridMultilevel"/>
    <w:tmpl w:val="368C26A8"/>
    <w:lvl w:ilvl="0" w:tplc="58B803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ADC3FC"/>
    <w:multiLevelType w:val="hybridMultilevel"/>
    <w:tmpl w:val="71845BD4"/>
    <w:lvl w:ilvl="0" w:tplc="62C459BC">
      <w:start w:val="1"/>
      <w:numFmt w:val="bullet"/>
      <w:lvlText w:val="-"/>
      <w:lvlJc w:val="left"/>
      <w:pPr>
        <w:ind w:left="720" w:hanging="360"/>
      </w:pPr>
      <w:rPr>
        <w:rFonts w:ascii="Symbol" w:hAnsi="Symbol" w:hint="default"/>
      </w:rPr>
    </w:lvl>
    <w:lvl w:ilvl="1" w:tplc="D7300A1A">
      <w:start w:val="1"/>
      <w:numFmt w:val="bullet"/>
      <w:lvlText w:val="o"/>
      <w:lvlJc w:val="left"/>
      <w:pPr>
        <w:ind w:left="1440" w:hanging="360"/>
      </w:pPr>
      <w:rPr>
        <w:rFonts w:ascii="Courier New" w:hAnsi="Courier New" w:hint="default"/>
      </w:rPr>
    </w:lvl>
    <w:lvl w:ilvl="2" w:tplc="FFC6DD72">
      <w:start w:val="1"/>
      <w:numFmt w:val="bullet"/>
      <w:lvlText w:val=""/>
      <w:lvlJc w:val="left"/>
      <w:pPr>
        <w:ind w:left="2160" w:hanging="360"/>
      </w:pPr>
      <w:rPr>
        <w:rFonts w:ascii="Wingdings" w:hAnsi="Wingdings" w:hint="default"/>
      </w:rPr>
    </w:lvl>
    <w:lvl w:ilvl="3" w:tplc="FCF6298C">
      <w:start w:val="1"/>
      <w:numFmt w:val="bullet"/>
      <w:lvlText w:val=""/>
      <w:lvlJc w:val="left"/>
      <w:pPr>
        <w:ind w:left="2880" w:hanging="360"/>
      </w:pPr>
      <w:rPr>
        <w:rFonts w:ascii="Symbol" w:hAnsi="Symbol" w:hint="default"/>
      </w:rPr>
    </w:lvl>
    <w:lvl w:ilvl="4" w:tplc="236EBB0E">
      <w:start w:val="1"/>
      <w:numFmt w:val="bullet"/>
      <w:lvlText w:val="o"/>
      <w:lvlJc w:val="left"/>
      <w:pPr>
        <w:ind w:left="3600" w:hanging="360"/>
      </w:pPr>
      <w:rPr>
        <w:rFonts w:ascii="Courier New" w:hAnsi="Courier New" w:hint="default"/>
      </w:rPr>
    </w:lvl>
    <w:lvl w:ilvl="5" w:tplc="BCF23E1C">
      <w:start w:val="1"/>
      <w:numFmt w:val="bullet"/>
      <w:lvlText w:val=""/>
      <w:lvlJc w:val="left"/>
      <w:pPr>
        <w:ind w:left="4320" w:hanging="360"/>
      </w:pPr>
      <w:rPr>
        <w:rFonts w:ascii="Wingdings" w:hAnsi="Wingdings" w:hint="default"/>
      </w:rPr>
    </w:lvl>
    <w:lvl w:ilvl="6" w:tplc="32568CBC">
      <w:start w:val="1"/>
      <w:numFmt w:val="bullet"/>
      <w:lvlText w:val=""/>
      <w:lvlJc w:val="left"/>
      <w:pPr>
        <w:ind w:left="5040" w:hanging="360"/>
      </w:pPr>
      <w:rPr>
        <w:rFonts w:ascii="Symbol" w:hAnsi="Symbol" w:hint="default"/>
      </w:rPr>
    </w:lvl>
    <w:lvl w:ilvl="7" w:tplc="92100DEC">
      <w:start w:val="1"/>
      <w:numFmt w:val="bullet"/>
      <w:lvlText w:val="o"/>
      <w:lvlJc w:val="left"/>
      <w:pPr>
        <w:ind w:left="5760" w:hanging="360"/>
      </w:pPr>
      <w:rPr>
        <w:rFonts w:ascii="Courier New" w:hAnsi="Courier New" w:hint="default"/>
      </w:rPr>
    </w:lvl>
    <w:lvl w:ilvl="8" w:tplc="66DC9A22">
      <w:start w:val="1"/>
      <w:numFmt w:val="bullet"/>
      <w:lvlText w:val=""/>
      <w:lvlJc w:val="left"/>
      <w:pPr>
        <w:ind w:left="6480" w:hanging="360"/>
      </w:pPr>
      <w:rPr>
        <w:rFonts w:ascii="Wingdings" w:hAnsi="Wingdings" w:hint="default"/>
      </w:rPr>
    </w:lvl>
  </w:abstractNum>
  <w:abstractNum w:abstractNumId="15" w15:restartNumberingAfterBreak="0">
    <w:nsid w:val="2C560D93"/>
    <w:multiLevelType w:val="hybridMultilevel"/>
    <w:tmpl w:val="09707CD0"/>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7D71BF"/>
    <w:multiLevelType w:val="multilevel"/>
    <w:tmpl w:val="CCB02128"/>
    <w:lvl w:ilvl="0">
      <w:start w:val="1"/>
      <w:numFmt w:val="upperLetter"/>
      <w:lvlText w:val="I%1."/>
      <w:lvlJc w:val="left"/>
      <w:pPr>
        <w:ind w:left="360" w:hanging="360"/>
      </w:pPr>
      <w:rPr>
        <w:rFonts w:hint="default"/>
        <w:i/>
        <w:strike w:val="0"/>
        <w:color w:val="auto"/>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7" w15:restartNumberingAfterBreak="0">
    <w:nsid w:val="2DC34B06"/>
    <w:multiLevelType w:val="hybridMultilevel"/>
    <w:tmpl w:val="3B5A4A0A"/>
    <w:lvl w:ilvl="0" w:tplc="315C22BE">
      <w:start w:val="1"/>
      <w:numFmt w:val="upperLetter"/>
      <w:lvlText w:val="%1."/>
      <w:lvlJc w:val="left"/>
      <w:pPr>
        <w:ind w:left="928" w:hanging="360"/>
      </w:pPr>
      <w:rPr>
        <w:i/>
        <w:strike w:val="0"/>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3033225"/>
    <w:multiLevelType w:val="hybridMultilevel"/>
    <w:tmpl w:val="D856D2BC"/>
    <w:lvl w:ilvl="0" w:tplc="7362E024">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642310"/>
    <w:multiLevelType w:val="hybridMultilevel"/>
    <w:tmpl w:val="8BB2A2C2"/>
    <w:lvl w:ilvl="0" w:tplc="248C75EC">
      <w:start w:val="1"/>
      <w:numFmt w:val="bullet"/>
      <w:lvlText w:val="-"/>
      <w:lvlJc w:val="left"/>
      <w:pPr>
        <w:ind w:left="720" w:hanging="360"/>
      </w:pPr>
      <w:rPr>
        <w:rFonts w:ascii="Verdana" w:eastAsia="Times New Roman" w:hAnsi="Verdan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66AB72"/>
    <w:multiLevelType w:val="hybridMultilevel"/>
    <w:tmpl w:val="3712F514"/>
    <w:lvl w:ilvl="0" w:tplc="AD2CF53A">
      <w:start w:val="1"/>
      <w:numFmt w:val="bullet"/>
      <w:lvlText w:val=""/>
      <w:lvlJc w:val="left"/>
      <w:pPr>
        <w:ind w:left="720" w:hanging="360"/>
      </w:pPr>
      <w:rPr>
        <w:rFonts w:ascii="Symbol" w:hAnsi="Symbol" w:hint="default"/>
      </w:rPr>
    </w:lvl>
    <w:lvl w:ilvl="1" w:tplc="6FF0D8C8">
      <w:start w:val="1"/>
      <w:numFmt w:val="bullet"/>
      <w:lvlText w:val="o"/>
      <w:lvlJc w:val="left"/>
      <w:pPr>
        <w:ind w:left="1440" w:hanging="360"/>
      </w:pPr>
      <w:rPr>
        <w:rFonts w:ascii="Courier New" w:hAnsi="Courier New" w:hint="default"/>
      </w:rPr>
    </w:lvl>
    <w:lvl w:ilvl="2" w:tplc="EBE2CFF0">
      <w:start w:val="1"/>
      <w:numFmt w:val="bullet"/>
      <w:lvlText w:val=""/>
      <w:lvlJc w:val="left"/>
      <w:pPr>
        <w:ind w:left="2160" w:hanging="360"/>
      </w:pPr>
      <w:rPr>
        <w:rFonts w:ascii="Wingdings" w:hAnsi="Wingdings" w:hint="default"/>
      </w:rPr>
    </w:lvl>
    <w:lvl w:ilvl="3" w:tplc="B08200C6">
      <w:start w:val="1"/>
      <w:numFmt w:val="bullet"/>
      <w:lvlText w:val=""/>
      <w:lvlJc w:val="left"/>
      <w:pPr>
        <w:ind w:left="2880" w:hanging="360"/>
      </w:pPr>
      <w:rPr>
        <w:rFonts w:ascii="Symbol" w:hAnsi="Symbol" w:hint="default"/>
      </w:rPr>
    </w:lvl>
    <w:lvl w:ilvl="4" w:tplc="043CCCFE">
      <w:start w:val="1"/>
      <w:numFmt w:val="bullet"/>
      <w:lvlText w:val="o"/>
      <w:lvlJc w:val="left"/>
      <w:pPr>
        <w:ind w:left="3600" w:hanging="360"/>
      </w:pPr>
      <w:rPr>
        <w:rFonts w:ascii="Courier New" w:hAnsi="Courier New" w:hint="default"/>
      </w:rPr>
    </w:lvl>
    <w:lvl w:ilvl="5" w:tplc="DEB6A642">
      <w:start w:val="1"/>
      <w:numFmt w:val="bullet"/>
      <w:lvlText w:val=""/>
      <w:lvlJc w:val="left"/>
      <w:pPr>
        <w:ind w:left="4320" w:hanging="360"/>
      </w:pPr>
      <w:rPr>
        <w:rFonts w:ascii="Wingdings" w:hAnsi="Wingdings" w:hint="default"/>
      </w:rPr>
    </w:lvl>
    <w:lvl w:ilvl="6" w:tplc="B314A62A">
      <w:start w:val="1"/>
      <w:numFmt w:val="bullet"/>
      <w:lvlText w:val=""/>
      <w:lvlJc w:val="left"/>
      <w:pPr>
        <w:ind w:left="5040" w:hanging="360"/>
      </w:pPr>
      <w:rPr>
        <w:rFonts w:ascii="Symbol" w:hAnsi="Symbol" w:hint="default"/>
      </w:rPr>
    </w:lvl>
    <w:lvl w:ilvl="7" w:tplc="035C4794">
      <w:start w:val="1"/>
      <w:numFmt w:val="bullet"/>
      <w:lvlText w:val="o"/>
      <w:lvlJc w:val="left"/>
      <w:pPr>
        <w:ind w:left="5760" w:hanging="360"/>
      </w:pPr>
      <w:rPr>
        <w:rFonts w:ascii="Courier New" w:hAnsi="Courier New" w:hint="default"/>
      </w:rPr>
    </w:lvl>
    <w:lvl w:ilvl="8" w:tplc="7E3AE12E">
      <w:start w:val="1"/>
      <w:numFmt w:val="bullet"/>
      <w:lvlText w:val=""/>
      <w:lvlJc w:val="left"/>
      <w:pPr>
        <w:ind w:left="6480" w:hanging="360"/>
      </w:pPr>
      <w:rPr>
        <w:rFonts w:ascii="Wingdings" w:hAnsi="Wingdings" w:hint="default"/>
      </w:rPr>
    </w:lvl>
  </w:abstractNum>
  <w:abstractNum w:abstractNumId="21" w15:restartNumberingAfterBreak="0">
    <w:nsid w:val="3698362F"/>
    <w:multiLevelType w:val="hybridMultilevel"/>
    <w:tmpl w:val="CEA8A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DE23DA"/>
    <w:multiLevelType w:val="hybridMultilevel"/>
    <w:tmpl w:val="0814426C"/>
    <w:lvl w:ilvl="0" w:tplc="75CA4FDE">
      <w:start w:val="1"/>
      <w:numFmt w:val="bullet"/>
      <w:lvlText w:val="-"/>
      <w:lvlJc w:val="left"/>
      <w:pPr>
        <w:ind w:left="720" w:hanging="360"/>
      </w:pPr>
      <w:rPr>
        <w:rFonts w:ascii="Symbol" w:hAnsi="Symbol" w:hint="default"/>
      </w:rPr>
    </w:lvl>
    <w:lvl w:ilvl="1" w:tplc="657CC3F4">
      <w:start w:val="1"/>
      <w:numFmt w:val="bullet"/>
      <w:lvlText w:val="o"/>
      <w:lvlJc w:val="left"/>
      <w:pPr>
        <w:ind w:left="1440" w:hanging="360"/>
      </w:pPr>
      <w:rPr>
        <w:rFonts w:ascii="Courier New" w:hAnsi="Courier New" w:hint="default"/>
      </w:rPr>
    </w:lvl>
    <w:lvl w:ilvl="2" w:tplc="EA38F43C">
      <w:start w:val="1"/>
      <w:numFmt w:val="bullet"/>
      <w:lvlText w:val=""/>
      <w:lvlJc w:val="left"/>
      <w:pPr>
        <w:ind w:left="2160" w:hanging="360"/>
      </w:pPr>
      <w:rPr>
        <w:rFonts w:ascii="Wingdings" w:hAnsi="Wingdings" w:hint="default"/>
      </w:rPr>
    </w:lvl>
    <w:lvl w:ilvl="3" w:tplc="6756D13C">
      <w:start w:val="1"/>
      <w:numFmt w:val="bullet"/>
      <w:lvlText w:val=""/>
      <w:lvlJc w:val="left"/>
      <w:pPr>
        <w:ind w:left="2880" w:hanging="360"/>
      </w:pPr>
      <w:rPr>
        <w:rFonts w:ascii="Symbol" w:hAnsi="Symbol" w:hint="default"/>
      </w:rPr>
    </w:lvl>
    <w:lvl w:ilvl="4" w:tplc="76008386">
      <w:start w:val="1"/>
      <w:numFmt w:val="bullet"/>
      <w:lvlText w:val="o"/>
      <w:lvlJc w:val="left"/>
      <w:pPr>
        <w:ind w:left="3600" w:hanging="360"/>
      </w:pPr>
      <w:rPr>
        <w:rFonts w:ascii="Courier New" w:hAnsi="Courier New" w:hint="default"/>
      </w:rPr>
    </w:lvl>
    <w:lvl w:ilvl="5" w:tplc="521EB3FA">
      <w:start w:val="1"/>
      <w:numFmt w:val="bullet"/>
      <w:lvlText w:val=""/>
      <w:lvlJc w:val="left"/>
      <w:pPr>
        <w:ind w:left="4320" w:hanging="360"/>
      </w:pPr>
      <w:rPr>
        <w:rFonts w:ascii="Wingdings" w:hAnsi="Wingdings" w:hint="default"/>
      </w:rPr>
    </w:lvl>
    <w:lvl w:ilvl="6" w:tplc="EA56AE36">
      <w:start w:val="1"/>
      <w:numFmt w:val="bullet"/>
      <w:lvlText w:val=""/>
      <w:lvlJc w:val="left"/>
      <w:pPr>
        <w:ind w:left="5040" w:hanging="360"/>
      </w:pPr>
      <w:rPr>
        <w:rFonts w:ascii="Symbol" w:hAnsi="Symbol" w:hint="default"/>
      </w:rPr>
    </w:lvl>
    <w:lvl w:ilvl="7" w:tplc="C6F66A24">
      <w:start w:val="1"/>
      <w:numFmt w:val="bullet"/>
      <w:lvlText w:val="o"/>
      <w:lvlJc w:val="left"/>
      <w:pPr>
        <w:ind w:left="5760" w:hanging="360"/>
      </w:pPr>
      <w:rPr>
        <w:rFonts w:ascii="Courier New" w:hAnsi="Courier New" w:hint="default"/>
      </w:rPr>
    </w:lvl>
    <w:lvl w:ilvl="8" w:tplc="860269F0">
      <w:start w:val="1"/>
      <w:numFmt w:val="bullet"/>
      <w:lvlText w:val=""/>
      <w:lvlJc w:val="left"/>
      <w:pPr>
        <w:ind w:left="6480" w:hanging="360"/>
      </w:pPr>
      <w:rPr>
        <w:rFonts w:ascii="Wingdings" w:hAnsi="Wingdings" w:hint="default"/>
      </w:rPr>
    </w:lvl>
  </w:abstractNum>
  <w:abstractNum w:abstractNumId="23" w15:restartNumberingAfterBreak="0">
    <w:nsid w:val="3B6671E4"/>
    <w:multiLevelType w:val="hybridMultilevel"/>
    <w:tmpl w:val="F03CAD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BF67A70"/>
    <w:multiLevelType w:val="hybridMultilevel"/>
    <w:tmpl w:val="B63A3E9C"/>
    <w:lvl w:ilvl="0" w:tplc="FB8001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213606"/>
    <w:multiLevelType w:val="multilevel"/>
    <w:tmpl w:val="9D4A9676"/>
    <w:lvl w:ilvl="0">
      <w:start w:val="2"/>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2017E"/>
    <w:multiLevelType w:val="hybridMultilevel"/>
    <w:tmpl w:val="3ACC0A2C"/>
    <w:lvl w:ilvl="0" w:tplc="FFFFFFFF">
      <w:start w:val="1"/>
      <w:numFmt w:val="decimal"/>
      <w:lvlText w:val="%1)"/>
      <w:lvlJc w:val="left"/>
      <w:pPr>
        <w:ind w:left="927" w:hanging="360"/>
      </w:pPr>
      <w:rPr>
        <w:i w:val="0"/>
      </w:rPr>
    </w:lvl>
    <w:lvl w:ilvl="1" w:tplc="04240001">
      <w:start w:val="1"/>
      <w:numFmt w:val="bullet"/>
      <w:lvlText w:val=""/>
      <w:lvlJc w:val="left"/>
      <w:pPr>
        <w:ind w:left="1080" w:hanging="360"/>
      </w:pPr>
      <w:rPr>
        <w:rFonts w:ascii="Symbol" w:hAnsi="Symbol" w:hint="default"/>
      </w:rPr>
    </w:lvl>
    <w:lvl w:ilvl="2" w:tplc="981A896E">
      <w:start w:val="3"/>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98C376C"/>
    <w:multiLevelType w:val="hybridMultilevel"/>
    <w:tmpl w:val="DC182D0E"/>
    <w:lvl w:ilvl="0" w:tplc="04240017">
      <w:start w:val="1"/>
      <w:numFmt w:val="lowerLetter"/>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4E4451CA"/>
    <w:multiLevelType w:val="multilevel"/>
    <w:tmpl w:val="89805620"/>
    <w:lvl w:ilvl="0">
      <w:start w:val="5"/>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664EBB"/>
    <w:multiLevelType w:val="multilevel"/>
    <w:tmpl w:val="59B617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EE1B92"/>
    <w:multiLevelType w:val="hybridMultilevel"/>
    <w:tmpl w:val="1F50C23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0E3F46"/>
    <w:multiLevelType w:val="hybridMultilevel"/>
    <w:tmpl w:val="5914B07C"/>
    <w:lvl w:ilvl="0" w:tplc="5BE868DE">
      <w:start w:val="1"/>
      <w:numFmt w:val="decimal"/>
      <w:lvlText w:val="%1)"/>
      <w:lvlJc w:val="left"/>
      <w:pPr>
        <w:ind w:left="360" w:hanging="360"/>
      </w:pPr>
      <w:rPr>
        <w:i/>
      </w:rPr>
    </w:lvl>
    <w:lvl w:ilvl="1" w:tplc="FFFFFFFF">
      <w:start w:val="1"/>
      <w:numFmt w:val="decimal"/>
      <w:lvlText w:val="%2)"/>
      <w:lvlJc w:val="left"/>
      <w:pPr>
        <w:ind w:left="1080" w:hanging="360"/>
      </w:pPr>
    </w:lvl>
    <w:lvl w:ilvl="2" w:tplc="981A896E">
      <w:start w:val="3"/>
      <w:numFmt w:val="decimal"/>
      <w:lvlText w:val="%3."/>
      <w:lvlJc w:val="left"/>
      <w:pPr>
        <w:ind w:left="1980" w:hanging="360"/>
      </w:pPr>
      <w:rPr>
        <w:rFonts w:hint="default"/>
      </w:rPr>
    </w:lvl>
    <w:lvl w:ilvl="3" w:tplc="7F8227AE">
      <w:start w:val="1"/>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E0CB440"/>
    <w:multiLevelType w:val="hybridMultilevel"/>
    <w:tmpl w:val="DB12BB6C"/>
    <w:lvl w:ilvl="0" w:tplc="A8B84272">
      <w:start w:val="1"/>
      <w:numFmt w:val="bullet"/>
      <w:lvlText w:val="-"/>
      <w:lvlJc w:val="left"/>
      <w:pPr>
        <w:ind w:left="720" w:hanging="360"/>
      </w:pPr>
      <w:rPr>
        <w:rFonts w:ascii="Symbol" w:hAnsi="Symbol" w:hint="default"/>
      </w:rPr>
    </w:lvl>
    <w:lvl w:ilvl="1" w:tplc="72548102">
      <w:start w:val="1"/>
      <w:numFmt w:val="bullet"/>
      <w:lvlText w:val="o"/>
      <w:lvlJc w:val="left"/>
      <w:pPr>
        <w:ind w:left="1440" w:hanging="360"/>
      </w:pPr>
      <w:rPr>
        <w:rFonts w:ascii="Courier New" w:hAnsi="Courier New" w:hint="default"/>
      </w:rPr>
    </w:lvl>
    <w:lvl w:ilvl="2" w:tplc="C9B4B544">
      <w:start w:val="1"/>
      <w:numFmt w:val="bullet"/>
      <w:lvlText w:val=""/>
      <w:lvlJc w:val="left"/>
      <w:pPr>
        <w:ind w:left="2160" w:hanging="360"/>
      </w:pPr>
      <w:rPr>
        <w:rFonts w:ascii="Wingdings" w:hAnsi="Wingdings" w:hint="default"/>
      </w:rPr>
    </w:lvl>
    <w:lvl w:ilvl="3" w:tplc="9CFACD9C">
      <w:start w:val="1"/>
      <w:numFmt w:val="bullet"/>
      <w:lvlText w:val=""/>
      <w:lvlJc w:val="left"/>
      <w:pPr>
        <w:ind w:left="2880" w:hanging="360"/>
      </w:pPr>
      <w:rPr>
        <w:rFonts w:ascii="Symbol" w:hAnsi="Symbol" w:hint="default"/>
      </w:rPr>
    </w:lvl>
    <w:lvl w:ilvl="4" w:tplc="96CC91B8">
      <w:start w:val="1"/>
      <w:numFmt w:val="bullet"/>
      <w:lvlText w:val="o"/>
      <w:lvlJc w:val="left"/>
      <w:pPr>
        <w:ind w:left="3600" w:hanging="360"/>
      </w:pPr>
      <w:rPr>
        <w:rFonts w:ascii="Courier New" w:hAnsi="Courier New" w:hint="default"/>
      </w:rPr>
    </w:lvl>
    <w:lvl w:ilvl="5" w:tplc="EBDC1A38">
      <w:start w:val="1"/>
      <w:numFmt w:val="bullet"/>
      <w:lvlText w:val=""/>
      <w:lvlJc w:val="left"/>
      <w:pPr>
        <w:ind w:left="4320" w:hanging="360"/>
      </w:pPr>
      <w:rPr>
        <w:rFonts w:ascii="Wingdings" w:hAnsi="Wingdings" w:hint="default"/>
      </w:rPr>
    </w:lvl>
    <w:lvl w:ilvl="6" w:tplc="452882E8">
      <w:start w:val="1"/>
      <w:numFmt w:val="bullet"/>
      <w:lvlText w:val=""/>
      <w:lvlJc w:val="left"/>
      <w:pPr>
        <w:ind w:left="5040" w:hanging="360"/>
      </w:pPr>
      <w:rPr>
        <w:rFonts w:ascii="Symbol" w:hAnsi="Symbol" w:hint="default"/>
      </w:rPr>
    </w:lvl>
    <w:lvl w:ilvl="7" w:tplc="6CBA7730">
      <w:start w:val="1"/>
      <w:numFmt w:val="bullet"/>
      <w:lvlText w:val="o"/>
      <w:lvlJc w:val="left"/>
      <w:pPr>
        <w:ind w:left="5760" w:hanging="360"/>
      </w:pPr>
      <w:rPr>
        <w:rFonts w:ascii="Courier New" w:hAnsi="Courier New" w:hint="default"/>
      </w:rPr>
    </w:lvl>
    <w:lvl w:ilvl="8" w:tplc="FA0AEAB0">
      <w:start w:val="1"/>
      <w:numFmt w:val="bullet"/>
      <w:lvlText w:val=""/>
      <w:lvlJc w:val="left"/>
      <w:pPr>
        <w:ind w:left="6480" w:hanging="360"/>
      </w:pPr>
      <w:rPr>
        <w:rFonts w:ascii="Wingdings" w:hAnsi="Wingdings" w:hint="default"/>
      </w:rPr>
    </w:lvl>
  </w:abstractNum>
  <w:abstractNum w:abstractNumId="33" w15:restartNumberingAfterBreak="0">
    <w:nsid w:val="673E78B7"/>
    <w:multiLevelType w:val="hybridMultilevel"/>
    <w:tmpl w:val="9DDC6912"/>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A96F9E"/>
    <w:multiLevelType w:val="multilevel"/>
    <w:tmpl w:val="98EE8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45F734"/>
    <w:multiLevelType w:val="hybridMultilevel"/>
    <w:tmpl w:val="251E3258"/>
    <w:lvl w:ilvl="0" w:tplc="CFDCE5C0">
      <w:start w:val="1"/>
      <w:numFmt w:val="lowerLetter"/>
      <w:lvlText w:val="%1."/>
      <w:lvlJc w:val="left"/>
      <w:pPr>
        <w:ind w:left="720" w:hanging="360"/>
      </w:pPr>
    </w:lvl>
    <w:lvl w:ilvl="1" w:tplc="A9885C4C">
      <w:start w:val="1"/>
      <w:numFmt w:val="lowerLetter"/>
      <w:lvlText w:val="%2."/>
      <w:lvlJc w:val="left"/>
      <w:pPr>
        <w:ind w:left="1440" w:hanging="360"/>
      </w:pPr>
    </w:lvl>
    <w:lvl w:ilvl="2" w:tplc="4302179C">
      <w:start w:val="1"/>
      <w:numFmt w:val="lowerRoman"/>
      <w:lvlText w:val="%3."/>
      <w:lvlJc w:val="right"/>
      <w:pPr>
        <w:ind w:left="2160" w:hanging="180"/>
      </w:pPr>
    </w:lvl>
    <w:lvl w:ilvl="3" w:tplc="269CB1BC">
      <w:start w:val="1"/>
      <w:numFmt w:val="decimal"/>
      <w:lvlText w:val="%4."/>
      <w:lvlJc w:val="left"/>
      <w:pPr>
        <w:ind w:left="2880" w:hanging="360"/>
      </w:pPr>
    </w:lvl>
    <w:lvl w:ilvl="4" w:tplc="16FAF7DA">
      <w:start w:val="1"/>
      <w:numFmt w:val="lowerLetter"/>
      <w:lvlText w:val="%5."/>
      <w:lvlJc w:val="left"/>
      <w:pPr>
        <w:ind w:left="3600" w:hanging="360"/>
      </w:pPr>
    </w:lvl>
    <w:lvl w:ilvl="5" w:tplc="236A184A">
      <w:start w:val="1"/>
      <w:numFmt w:val="lowerRoman"/>
      <w:lvlText w:val="%6."/>
      <w:lvlJc w:val="right"/>
      <w:pPr>
        <w:ind w:left="4320" w:hanging="180"/>
      </w:pPr>
    </w:lvl>
    <w:lvl w:ilvl="6" w:tplc="3F96AF38">
      <w:start w:val="1"/>
      <w:numFmt w:val="decimal"/>
      <w:lvlText w:val="%7."/>
      <w:lvlJc w:val="left"/>
      <w:pPr>
        <w:ind w:left="5040" w:hanging="360"/>
      </w:pPr>
    </w:lvl>
    <w:lvl w:ilvl="7" w:tplc="7472A116">
      <w:start w:val="1"/>
      <w:numFmt w:val="lowerLetter"/>
      <w:lvlText w:val="%8."/>
      <w:lvlJc w:val="left"/>
      <w:pPr>
        <w:ind w:left="5760" w:hanging="360"/>
      </w:pPr>
    </w:lvl>
    <w:lvl w:ilvl="8" w:tplc="4DE6EBAE">
      <w:start w:val="1"/>
      <w:numFmt w:val="lowerRoman"/>
      <w:lvlText w:val="%9."/>
      <w:lvlJc w:val="right"/>
      <w:pPr>
        <w:ind w:left="6480" w:hanging="180"/>
      </w:pPr>
    </w:lvl>
  </w:abstractNum>
  <w:abstractNum w:abstractNumId="36" w15:restartNumberingAfterBreak="0">
    <w:nsid w:val="6D37391B"/>
    <w:multiLevelType w:val="hybridMultilevel"/>
    <w:tmpl w:val="47945E52"/>
    <w:lvl w:ilvl="0" w:tplc="E98C4A70">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4B5D2A"/>
    <w:multiLevelType w:val="multilevel"/>
    <w:tmpl w:val="80FE08C2"/>
    <w:lvl w:ilvl="0">
      <w:start w:val="1"/>
      <w:numFmt w:val="upperLetter"/>
      <w:lvlText w:val="R%1."/>
      <w:lvlJc w:val="left"/>
      <w:pPr>
        <w:ind w:left="360" w:hanging="360"/>
      </w:pPr>
      <w:rPr>
        <w:rFonts w:hint="default"/>
        <w:i/>
        <w:strike w:val="0"/>
        <w:color w:val="auto"/>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38" w15:restartNumberingAfterBreak="0">
    <w:nsid w:val="70F073F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EB41DE"/>
    <w:multiLevelType w:val="hybridMultilevel"/>
    <w:tmpl w:val="3D2069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5BC9BB"/>
    <w:multiLevelType w:val="hybridMultilevel"/>
    <w:tmpl w:val="A62800D4"/>
    <w:lvl w:ilvl="0" w:tplc="0D9A2528">
      <w:start w:val="1"/>
      <w:numFmt w:val="bullet"/>
      <w:lvlText w:val="-"/>
      <w:lvlJc w:val="left"/>
      <w:pPr>
        <w:ind w:left="720" w:hanging="360"/>
      </w:pPr>
      <w:rPr>
        <w:rFonts w:ascii="Symbol" w:hAnsi="Symbol" w:hint="default"/>
      </w:rPr>
    </w:lvl>
    <w:lvl w:ilvl="1" w:tplc="F38A8808">
      <w:start w:val="1"/>
      <w:numFmt w:val="bullet"/>
      <w:lvlText w:val="o"/>
      <w:lvlJc w:val="left"/>
      <w:pPr>
        <w:ind w:left="1440" w:hanging="360"/>
      </w:pPr>
      <w:rPr>
        <w:rFonts w:ascii="Courier New" w:hAnsi="Courier New" w:hint="default"/>
      </w:rPr>
    </w:lvl>
    <w:lvl w:ilvl="2" w:tplc="114275BA">
      <w:start w:val="1"/>
      <w:numFmt w:val="bullet"/>
      <w:lvlText w:val=""/>
      <w:lvlJc w:val="left"/>
      <w:pPr>
        <w:ind w:left="2160" w:hanging="360"/>
      </w:pPr>
      <w:rPr>
        <w:rFonts w:ascii="Wingdings" w:hAnsi="Wingdings" w:hint="default"/>
      </w:rPr>
    </w:lvl>
    <w:lvl w:ilvl="3" w:tplc="BB5654AC">
      <w:start w:val="1"/>
      <w:numFmt w:val="bullet"/>
      <w:lvlText w:val=""/>
      <w:lvlJc w:val="left"/>
      <w:pPr>
        <w:ind w:left="2880" w:hanging="360"/>
      </w:pPr>
      <w:rPr>
        <w:rFonts w:ascii="Symbol" w:hAnsi="Symbol" w:hint="default"/>
      </w:rPr>
    </w:lvl>
    <w:lvl w:ilvl="4" w:tplc="D11CD7D8">
      <w:start w:val="1"/>
      <w:numFmt w:val="bullet"/>
      <w:lvlText w:val="o"/>
      <w:lvlJc w:val="left"/>
      <w:pPr>
        <w:ind w:left="3600" w:hanging="360"/>
      </w:pPr>
      <w:rPr>
        <w:rFonts w:ascii="Courier New" w:hAnsi="Courier New" w:hint="default"/>
      </w:rPr>
    </w:lvl>
    <w:lvl w:ilvl="5" w:tplc="3CDE6D12">
      <w:start w:val="1"/>
      <w:numFmt w:val="bullet"/>
      <w:lvlText w:val=""/>
      <w:lvlJc w:val="left"/>
      <w:pPr>
        <w:ind w:left="4320" w:hanging="360"/>
      </w:pPr>
      <w:rPr>
        <w:rFonts w:ascii="Wingdings" w:hAnsi="Wingdings" w:hint="default"/>
      </w:rPr>
    </w:lvl>
    <w:lvl w:ilvl="6" w:tplc="D9D8AC6E">
      <w:start w:val="1"/>
      <w:numFmt w:val="bullet"/>
      <w:lvlText w:val=""/>
      <w:lvlJc w:val="left"/>
      <w:pPr>
        <w:ind w:left="5040" w:hanging="360"/>
      </w:pPr>
      <w:rPr>
        <w:rFonts w:ascii="Symbol" w:hAnsi="Symbol" w:hint="default"/>
      </w:rPr>
    </w:lvl>
    <w:lvl w:ilvl="7" w:tplc="A0E03150">
      <w:start w:val="1"/>
      <w:numFmt w:val="bullet"/>
      <w:lvlText w:val="o"/>
      <w:lvlJc w:val="left"/>
      <w:pPr>
        <w:ind w:left="5760" w:hanging="360"/>
      </w:pPr>
      <w:rPr>
        <w:rFonts w:ascii="Courier New" w:hAnsi="Courier New" w:hint="default"/>
      </w:rPr>
    </w:lvl>
    <w:lvl w:ilvl="8" w:tplc="1166F670">
      <w:start w:val="1"/>
      <w:numFmt w:val="bullet"/>
      <w:lvlText w:val=""/>
      <w:lvlJc w:val="left"/>
      <w:pPr>
        <w:ind w:left="6480" w:hanging="360"/>
      </w:pPr>
      <w:rPr>
        <w:rFonts w:ascii="Wingdings" w:hAnsi="Wingdings" w:hint="default"/>
      </w:rPr>
    </w:lvl>
  </w:abstractNum>
  <w:abstractNum w:abstractNumId="41" w15:restartNumberingAfterBreak="0">
    <w:nsid w:val="776FBA7D"/>
    <w:multiLevelType w:val="hybridMultilevel"/>
    <w:tmpl w:val="1F648A12"/>
    <w:lvl w:ilvl="0" w:tplc="E74E2C0E">
      <w:start w:val="1"/>
      <w:numFmt w:val="upperLetter"/>
      <w:lvlText w:val="R%1)"/>
      <w:lvlJc w:val="left"/>
      <w:pPr>
        <w:ind w:left="720" w:hanging="360"/>
      </w:pPr>
      <w:rPr>
        <w:rFonts w:hint="default"/>
        <w:b w:val="0"/>
        <w:i/>
      </w:rPr>
    </w:lvl>
    <w:lvl w:ilvl="1" w:tplc="25E4DE8C">
      <w:start w:val="1"/>
      <w:numFmt w:val="lowerLetter"/>
      <w:lvlText w:val="%2."/>
      <w:lvlJc w:val="left"/>
      <w:pPr>
        <w:ind w:left="1440" w:hanging="360"/>
      </w:pPr>
    </w:lvl>
    <w:lvl w:ilvl="2" w:tplc="5F407BA8">
      <w:start w:val="1"/>
      <w:numFmt w:val="lowerRoman"/>
      <w:lvlText w:val="%3."/>
      <w:lvlJc w:val="right"/>
      <w:pPr>
        <w:ind w:left="2160" w:hanging="180"/>
      </w:pPr>
    </w:lvl>
    <w:lvl w:ilvl="3" w:tplc="4DA8AF1E">
      <w:start w:val="1"/>
      <w:numFmt w:val="decimal"/>
      <w:lvlText w:val="%4."/>
      <w:lvlJc w:val="left"/>
      <w:pPr>
        <w:ind w:left="2880" w:hanging="360"/>
      </w:pPr>
    </w:lvl>
    <w:lvl w:ilvl="4" w:tplc="95B00AE2">
      <w:start w:val="1"/>
      <w:numFmt w:val="lowerLetter"/>
      <w:lvlText w:val="%5."/>
      <w:lvlJc w:val="left"/>
      <w:pPr>
        <w:ind w:left="3600" w:hanging="360"/>
      </w:pPr>
    </w:lvl>
    <w:lvl w:ilvl="5" w:tplc="F3E65BB2">
      <w:start w:val="1"/>
      <w:numFmt w:val="lowerRoman"/>
      <w:lvlText w:val="%6."/>
      <w:lvlJc w:val="right"/>
      <w:pPr>
        <w:ind w:left="4320" w:hanging="180"/>
      </w:pPr>
    </w:lvl>
    <w:lvl w:ilvl="6" w:tplc="5080A114">
      <w:start w:val="1"/>
      <w:numFmt w:val="decimal"/>
      <w:lvlText w:val="%7."/>
      <w:lvlJc w:val="left"/>
      <w:pPr>
        <w:ind w:left="5040" w:hanging="360"/>
      </w:pPr>
    </w:lvl>
    <w:lvl w:ilvl="7" w:tplc="FAB6AF92">
      <w:start w:val="1"/>
      <w:numFmt w:val="lowerLetter"/>
      <w:lvlText w:val="%8."/>
      <w:lvlJc w:val="left"/>
      <w:pPr>
        <w:ind w:left="5760" w:hanging="360"/>
      </w:pPr>
    </w:lvl>
    <w:lvl w:ilvl="8" w:tplc="06AE798A">
      <w:start w:val="1"/>
      <w:numFmt w:val="lowerRoman"/>
      <w:lvlText w:val="%9."/>
      <w:lvlJc w:val="right"/>
      <w:pPr>
        <w:ind w:left="6480" w:hanging="180"/>
      </w:pPr>
    </w:lvl>
  </w:abstractNum>
  <w:abstractNum w:abstractNumId="42" w15:restartNumberingAfterBreak="0">
    <w:nsid w:val="77BD6052"/>
    <w:multiLevelType w:val="hybridMultilevel"/>
    <w:tmpl w:val="3A10CBAA"/>
    <w:lvl w:ilvl="0" w:tplc="3FDADC68">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385394">
    <w:abstractNumId w:val="21"/>
  </w:num>
  <w:num w:numId="2" w16cid:durableId="879634469">
    <w:abstractNumId w:val="30"/>
  </w:num>
  <w:num w:numId="3" w16cid:durableId="76099744">
    <w:abstractNumId w:val="33"/>
  </w:num>
  <w:num w:numId="4" w16cid:durableId="1651324327">
    <w:abstractNumId w:val="24"/>
  </w:num>
  <w:num w:numId="5" w16cid:durableId="239482732">
    <w:abstractNumId w:val="13"/>
  </w:num>
  <w:num w:numId="6" w16cid:durableId="1101874772">
    <w:abstractNumId w:val="35"/>
  </w:num>
  <w:num w:numId="7" w16cid:durableId="1845171859">
    <w:abstractNumId w:val="18"/>
  </w:num>
  <w:num w:numId="8" w16cid:durableId="1909535793">
    <w:abstractNumId w:val="41"/>
  </w:num>
  <w:num w:numId="9" w16cid:durableId="1188907228">
    <w:abstractNumId w:val="26"/>
  </w:num>
  <w:num w:numId="10" w16cid:durableId="217933872">
    <w:abstractNumId w:val="12"/>
  </w:num>
  <w:num w:numId="11" w16cid:durableId="1058287901">
    <w:abstractNumId w:val="2"/>
  </w:num>
  <w:num w:numId="12" w16cid:durableId="445273786">
    <w:abstractNumId w:val="31"/>
  </w:num>
  <w:num w:numId="13" w16cid:durableId="25642366">
    <w:abstractNumId w:val="15"/>
  </w:num>
  <w:num w:numId="14" w16cid:durableId="164131486">
    <w:abstractNumId w:val="42"/>
  </w:num>
  <w:num w:numId="15" w16cid:durableId="836001505">
    <w:abstractNumId w:val="8"/>
  </w:num>
  <w:num w:numId="16" w16cid:durableId="1804350376">
    <w:abstractNumId w:val="4"/>
  </w:num>
  <w:num w:numId="17" w16cid:durableId="1070155487">
    <w:abstractNumId w:val="7"/>
  </w:num>
  <w:num w:numId="18" w16cid:durableId="1832327092">
    <w:abstractNumId w:val="3"/>
  </w:num>
  <w:num w:numId="19" w16cid:durableId="717363488">
    <w:abstractNumId w:val="1"/>
  </w:num>
  <w:num w:numId="20" w16cid:durableId="2113278884">
    <w:abstractNumId w:val="14"/>
  </w:num>
  <w:num w:numId="21" w16cid:durableId="1779137800">
    <w:abstractNumId w:val="37"/>
  </w:num>
  <w:num w:numId="22" w16cid:durableId="1712655170">
    <w:abstractNumId w:val="25"/>
  </w:num>
  <w:num w:numId="23" w16cid:durableId="795611444">
    <w:abstractNumId w:val="10"/>
  </w:num>
  <w:num w:numId="24" w16cid:durableId="1029063678">
    <w:abstractNumId w:val="40"/>
  </w:num>
  <w:num w:numId="25" w16cid:durableId="710960825">
    <w:abstractNumId w:val="32"/>
  </w:num>
  <w:num w:numId="26" w16cid:durableId="1925256471">
    <w:abstractNumId w:val="0"/>
  </w:num>
  <w:num w:numId="27" w16cid:durableId="1091898994">
    <w:abstractNumId w:val="9"/>
  </w:num>
  <w:num w:numId="28" w16cid:durableId="1930696854">
    <w:abstractNumId w:val="20"/>
  </w:num>
  <w:num w:numId="29" w16cid:durableId="1899583131">
    <w:abstractNumId w:val="5"/>
  </w:num>
  <w:num w:numId="30" w16cid:durableId="1268468121">
    <w:abstractNumId w:val="17"/>
  </w:num>
  <w:num w:numId="31" w16cid:durableId="1697341941">
    <w:abstractNumId w:val="36"/>
  </w:num>
  <w:num w:numId="32" w16cid:durableId="1647859878">
    <w:abstractNumId w:val="19"/>
  </w:num>
  <w:num w:numId="33" w16cid:durableId="884365032">
    <w:abstractNumId w:val="28"/>
  </w:num>
  <w:num w:numId="34" w16cid:durableId="2030909284">
    <w:abstractNumId w:val="11"/>
  </w:num>
  <w:num w:numId="35" w16cid:durableId="157814087">
    <w:abstractNumId w:val="39"/>
  </w:num>
  <w:num w:numId="36" w16cid:durableId="744760117">
    <w:abstractNumId w:val="27"/>
  </w:num>
  <w:num w:numId="37" w16cid:durableId="288784029">
    <w:abstractNumId w:val="22"/>
  </w:num>
  <w:num w:numId="38" w16cid:durableId="50275063">
    <w:abstractNumId w:val="23"/>
  </w:num>
  <w:num w:numId="39" w16cid:durableId="521552943">
    <w:abstractNumId w:val="6"/>
  </w:num>
  <w:num w:numId="40" w16cid:durableId="593903193">
    <w:abstractNumId w:val="38"/>
  </w:num>
  <w:num w:numId="41" w16cid:durableId="717750702">
    <w:abstractNumId w:val="16"/>
  </w:num>
  <w:num w:numId="42" w16cid:durableId="144863483">
    <w:abstractNumId w:val="34"/>
  </w:num>
  <w:num w:numId="43" w16cid:durableId="1775898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74"/>
    <w:rsid w:val="00023875"/>
    <w:rsid w:val="000861CE"/>
    <w:rsid w:val="0008655D"/>
    <w:rsid w:val="000D1229"/>
    <w:rsid w:val="000E3B88"/>
    <w:rsid w:val="000E5DB6"/>
    <w:rsid w:val="00101551"/>
    <w:rsid w:val="00110078"/>
    <w:rsid w:val="00121D00"/>
    <w:rsid w:val="00150F74"/>
    <w:rsid w:val="001915D2"/>
    <w:rsid w:val="001B0042"/>
    <w:rsid w:val="001B5D11"/>
    <w:rsid w:val="001C5C66"/>
    <w:rsid w:val="001C5D0E"/>
    <w:rsid w:val="001C7EB8"/>
    <w:rsid w:val="001D6CE0"/>
    <w:rsid w:val="001E0591"/>
    <w:rsid w:val="001F1DCA"/>
    <w:rsid w:val="001F22C4"/>
    <w:rsid w:val="001F6F97"/>
    <w:rsid w:val="00224802"/>
    <w:rsid w:val="00244BB4"/>
    <w:rsid w:val="002650E2"/>
    <w:rsid w:val="002921EA"/>
    <w:rsid w:val="002B17A8"/>
    <w:rsid w:val="002D56D2"/>
    <w:rsid w:val="002D5FA9"/>
    <w:rsid w:val="002E584F"/>
    <w:rsid w:val="00302254"/>
    <w:rsid w:val="00311F7D"/>
    <w:rsid w:val="00312008"/>
    <w:rsid w:val="003162C9"/>
    <w:rsid w:val="003226E1"/>
    <w:rsid w:val="003234EB"/>
    <w:rsid w:val="00364120"/>
    <w:rsid w:val="00390ABF"/>
    <w:rsid w:val="003A16CD"/>
    <w:rsid w:val="003B7207"/>
    <w:rsid w:val="003D32C1"/>
    <w:rsid w:val="003E3F3C"/>
    <w:rsid w:val="003F0457"/>
    <w:rsid w:val="003F2D8B"/>
    <w:rsid w:val="0040518D"/>
    <w:rsid w:val="004102AF"/>
    <w:rsid w:val="00414C28"/>
    <w:rsid w:val="0042270A"/>
    <w:rsid w:val="004325C4"/>
    <w:rsid w:val="00437533"/>
    <w:rsid w:val="00463304"/>
    <w:rsid w:val="0047137E"/>
    <w:rsid w:val="004B121A"/>
    <w:rsid w:val="00510862"/>
    <w:rsid w:val="00520498"/>
    <w:rsid w:val="00533A8A"/>
    <w:rsid w:val="00546764"/>
    <w:rsid w:val="00561ABD"/>
    <w:rsid w:val="0057153E"/>
    <w:rsid w:val="00593742"/>
    <w:rsid w:val="005A78BA"/>
    <w:rsid w:val="005C6C39"/>
    <w:rsid w:val="005D028E"/>
    <w:rsid w:val="00605C24"/>
    <w:rsid w:val="006066D2"/>
    <w:rsid w:val="00613462"/>
    <w:rsid w:val="006201D2"/>
    <w:rsid w:val="00632975"/>
    <w:rsid w:val="006462E6"/>
    <w:rsid w:val="00674781"/>
    <w:rsid w:val="00691666"/>
    <w:rsid w:val="006C010E"/>
    <w:rsid w:val="006C0AE0"/>
    <w:rsid w:val="0072137B"/>
    <w:rsid w:val="00721CEB"/>
    <w:rsid w:val="00741821"/>
    <w:rsid w:val="00744D7D"/>
    <w:rsid w:val="0077463A"/>
    <w:rsid w:val="007B0A16"/>
    <w:rsid w:val="007B0DB8"/>
    <w:rsid w:val="007C4F8B"/>
    <w:rsid w:val="007E2814"/>
    <w:rsid w:val="00813E5A"/>
    <w:rsid w:val="0081659D"/>
    <w:rsid w:val="00837BD0"/>
    <w:rsid w:val="00852D9A"/>
    <w:rsid w:val="008537F6"/>
    <w:rsid w:val="00867BED"/>
    <w:rsid w:val="008719F9"/>
    <w:rsid w:val="008D3FA9"/>
    <w:rsid w:val="008E6358"/>
    <w:rsid w:val="008F01C5"/>
    <w:rsid w:val="008F3346"/>
    <w:rsid w:val="00916503"/>
    <w:rsid w:val="00917149"/>
    <w:rsid w:val="00970378"/>
    <w:rsid w:val="00972764"/>
    <w:rsid w:val="00972A18"/>
    <w:rsid w:val="009A02C1"/>
    <w:rsid w:val="009C3052"/>
    <w:rsid w:val="009D3A15"/>
    <w:rsid w:val="009E354A"/>
    <w:rsid w:val="009E66FE"/>
    <w:rsid w:val="00A0299F"/>
    <w:rsid w:val="00A03EE0"/>
    <w:rsid w:val="00A23BB2"/>
    <w:rsid w:val="00A35C08"/>
    <w:rsid w:val="00A44338"/>
    <w:rsid w:val="00A4586C"/>
    <w:rsid w:val="00A52C17"/>
    <w:rsid w:val="00A56EA6"/>
    <w:rsid w:val="00A70DE1"/>
    <w:rsid w:val="00A73729"/>
    <w:rsid w:val="00A770F4"/>
    <w:rsid w:val="00AA6726"/>
    <w:rsid w:val="00AE08E3"/>
    <w:rsid w:val="00AE589C"/>
    <w:rsid w:val="00AE59AC"/>
    <w:rsid w:val="00AE6DE5"/>
    <w:rsid w:val="00AF3AC6"/>
    <w:rsid w:val="00B03587"/>
    <w:rsid w:val="00B04490"/>
    <w:rsid w:val="00B53F89"/>
    <w:rsid w:val="00B54693"/>
    <w:rsid w:val="00B658B5"/>
    <w:rsid w:val="00B805BE"/>
    <w:rsid w:val="00B9123F"/>
    <w:rsid w:val="00BB11E2"/>
    <w:rsid w:val="00BB2B00"/>
    <w:rsid w:val="00BF3815"/>
    <w:rsid w:val="00C01E84"/>
    <w:rsid w:val="00C16016"/>
    <w:rsid w:val="00C16FF2"/>
    <w:rsid w:val="00C2048B"/>
    <w:rsid w:val="00C4554E"/>
    <w:rsid w:val="00C84F83"/>
    <w:rsid w:val="00CC3675"/>
    <w:rsid w:val="00CC7B33"/>
    <w:rsid w:val="00CE6270"/>
    <w:rsid w:val="00D077F3"/>
    <w:rsid w:val="00D41681"/>
    <w:rsid w:val="00D561CA"/>
    <w:rsid w:val="00D616A3"/>
    <w:rsid w:val="00DC020E"/>
    <w:rsid w:val="00DC300C"/>
    <w:rsid w:val="00E12363"/>
    <w:rsid w:val="00E93C93"/>
    <w:rsid w:val="00EE4011"/>
    <w:rsid w:val="00EE5F95"/>
    <w:rsid w:val="00F15E9D"/>
    <w:rsid w:val="00F3260B"/>
    <w:rsid w:val="00F3521F"/>
    <w:rsid w:val="00F56C7F"/>
    <w:rsid w:val="00F660EA"/>
    <w:rsid w:val="00F917AF"/>
    <w:rsid w:val="00F948A2"/>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46E03"/>
  <w15:chartTrackingRefBased/>
  <w15:docId w15:val="{FD956918-3337-49AE-B6B0-22F2A248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150F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unhideWhenUsed/>
    <w:qFormat/>
    <w:rsid w:val="00F3521F"/>
    <w:pPr>
      <w:keepNext/>
      <w:keepLines/>
      <w:spacing w:before="40" w:line="259" w:lineRule="auto"/>
      <w:outlineLvl w:val="2"/>
    </w:pPr>
    <w:rPr>
      <w:rFonts w:ascii="Arial" w:eastAsiaTheme="majorEastAsia" w:hAnsi="Arial" w:cstheme="majorBidi"/>
      <w:b/>
      <w: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qFormat/>
    <w:rsid w:val="00150F74"/>
    <w:rPr>
      <w:b/>
      <w:bCs/>
    </w:rPr>
  </w:style>
  <w:style w:type="paragraph" w:styleId="Naslov">
    <w:name w:val="Title"/>
    <w:basedOn w:val="Navaden"/>
    <w:next w:val="Navaden"/>
    <w:link w:val="NaslovZnak"/>
    <w:qFormat/>
    <w:rsid w:val="00150F7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50F74"/>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150F74"/>
    <w:rPr>
      <w:rFonts w:asciiTheme="majorHAnsi" w:eastAsiaTheme="majorEastAsia" w:hAnsiTheme="majorHAnsi" w:cstheme="majorBidi"/>
      <w:color w:val="2E74B5" w:themeColor="accent1" w:themeShade="BF"/>
      <w:sz w:val="32"/>
      <w:szCs w:val="3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50F74"/>
    <w:pPr>
      <w:ind w:left="720"/>
      <w:contextualSpacing/>
    </w:pPr>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single space"/>
    <w:basedOn w:val="Navaden"/>
    <w:link w:val="Sprotnaopomba-besediloZnak"/>
    <w:uiPriority w:val="99"/>
    <w:qFormat/>
    <w:rsid w:val="00150F74"/>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rsid w:val="00150F74"/>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qFormat/>
    <w:rsid w:val="00150F74"/>
    <w:rPr>
      <w:vertAlign w:val="superscript"/>
    </w:rPr>
  </w:style>
  <w:style w:type="table" w:styleId="Tabelamrea">
    <w:name w:val="Table Grid"/>
    <w:basedOn w:val="Navadnatabela"/>
    <w:uiPriority w:val="39"/>
    <w:rsid w:val="00086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3E3F3C"/>
    <w:rPr>
      <w:color w:val="0563C1" w:themeColor="hyperlink"/>
      <w:u w:val="single"/>
    </w:rPr>
  </w:style>
  <w:style w:type="paragraph" w:styleId="Glava">
    <w:name w:val="header"/>
    <w:basedOn w:val="Navaden"/>
    <w:link w:val="GlavaZnak"/>
    <w:rsid w:val="003E3F3C"/>
    <w:pPr>
      <w:tabs>
        <w:tab w:val="center" w:pos="4536"/>
        <w:tab w:val="right" w:pos="9072"/>
      </w:tabs>
    </w:pPr>
  </w:style>
  <w:style w:type="character" w:customStyle="1" w:styleId="GlavaZnak">
    <w:name w:val="Glava Znak"/>
    <w:basedOn w:val="Privzetapisavaodstavka"/>
    <w:link w:val="Glava"/>
    <w:rsid w:val="003E3F3C"/>
    <w:rPr>
      <w:sz w:val="24"/>
      <w:szCs w:val="24"/>
    </w:rPr>
  </w:style>
  <w:style w:type="paragraph" w:styleId="Noga">
    <w:name w:val="footer"/>
    <w:basedOn w:val="Navaden"/>
    <w:link w:val="NogaZnak"/>
    <w:uiPriority w:val="99"/>
    <w:rsid w:val="003E3F3C"/>
    <w:pPr>
      <w:tabs>
        <w:tab w:val="center" w:pos="4536"/>
        <w:tab w:val="right" w:pos="9072"/>
      </w:tabs>
    </w:pPr>
  </w:style>
  <w:style w:type="character" w:customStyle="1" w:styleId="NogaZnak">
    <w:name w:val="Noga Znak"/>
    <w:basedOn w:val="Privzetapisavaodstavka"/>
    <w:link w:val="Noga"/>
    <w:uiPriority w:val="99"/>
    <w:rsid w:val="003E3F3C"/>
    <w:rPr>
      <w:sz w:val="24"/>
      <w:szCs w:val="24"/>
    </w:rPr>
  </w:style>
  <w:style w:type="character" w:styleId="Pripombasklic">
    <w:name w:val="annotation reference"/>
    <w:basedOn w:val="Privzetapisavaodstavka"/>
    <w:rsid w:val="003E3F3C"/>
    <w:rPr>
      <w:sz w:val="16"/>
      <w:szCs w:val="16"/>
    </w:rPr>
  </w:style>
  <w:style w:type="paragraph" w:styleId="Pripombabesedilo">
    <w:name w:val="annotation text"/>
    <w:basedOn w:val="Navaden"/>
    <w:link w:val="PripombabesediloZnak"/>
    <w:rsid w:val="003E3F3C"/>
    <w:rPr>
      <w:sz w:val="20"/>
      <w:szCs w:val="20"/>
    </w:rPr>
  </w:style>
  <w:style w:type="character" w:customStyle="1" w:styleId="PripombabesediloZnak">
    <w:name w:val="Pripomba – besedilo Znak"/>
    <w:basedOn w:val="Privzetapisavaodstavka"/>
    <w:link w:val="Pripombabesedilo"/>
    <w:rsid w:val="003E3F3C"/>
  </w:style>
  <w:style w:type="paragraph" w:styleId="Zadevapripombe">
    <w:name w:val="annotation subject"/>
    <w:basedOn w:val="Pripombabesedilo"/>
    <w:next w:val="Pripombabesedilo"/>
    <w:link w:val="ZadevapripombeZnak"/>
    <w:rsid w:val="003E3F3C"/>
    <w:rPr>
      <w:b/>
      <w:bCs/>
    </w:rPr>
  </w:style>
  <w:style w:type="character" w:customStyle="1" w:styleId="ZadevapripombeZnak">
    <w:name w:val="Zadeva pripombe Znak"/>
    <w:basedOn w:val="PripombabesediloZnak"/>
    <w:link w:val="Zadevapripombe"/>
    <w:rsid w:val="003E3F3C"/>
    <w:rPr>
      <w:b/>
      <w:bCs/>
    </w:rPr>
  </w:style>
  <w:style w:type="paragraph" w:styleId="Besedilooblaka">
    <w:name w:val="Balloon Text"/>
    <w:basedOn w:val="Navaden"/>
    <w:link w:val="BesedilooblakaZnak"/>
    <w:rsid w:val="003E3F3C"/>
    <w:rPr>
      <w:rFonts w:ascii="Segoe UI" w:hAnsi="Segoe UI" w:cs="Segoe UI"/>
      <w:sz w:val="18"/>
      <w:szCs w:val="18"/>
    </w:rPr>
  </w:style>
  <w:style w:type="character" w:customStyle="1" w:styleId="BesedilooblakaZnak">
    <w:name w:val="Besedilo oblačka Znak"/>
    <w:basedOn w:val="Privzetapisavaodstavka"/>
    <w:link w:val="Besedilooblaka"/>
    <w:rsid w:val="003E3F3C"/>
    <w:rPr>
      <w:rFonts w:ascii="Segoe UI" w:hAnsi="Segoe UI" w:cs="Segoe UI"/>
      <w:sz w:val="18"/>
      <w:szCs w:val="18"/>
    </w:rPr>
  </w:style>
  <w:style w:type="character" w:customStyle="1" w:styleId="fontstyle01">
    <w:name w:val="fontstyle01"/>
    <w:basedOn w:val="Privzetapisavaodstavka"/>
    <w:rsid w:val="00B53F89"/>
    <w:rPr>
      <w:rFonts w:ascii="Arial" w:hAnsi="Arial" w:cs="Arial" w:hint="default"/>
      <w:b w:val="0"/>
      <w:bCs w:val="0"/>
      <w:i w:val="0"/>
      <w:iCs w:val="0"/>
      <w:color w:val="000000"/>
      <w:sz w:val="20"/>
      <w:szCs w:val="20"/>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0299F"/>
    <w:rPr>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F3521F"/>
    <w:pPr>
      <w:spacing w:after="160" w:line="240" w:lineRule="exact"/>
    </w:pPr>
    <w:rPr>
      <w:sz w:val="20"/>
      <w:szCs w:val="20"/>
      <w:vertAlign w:val="superscript"/>
    </w:rPr>
  </w:style>
  <w:style w:type="character" w:customStyle="1" w:styleId="Naslov3Znak">
    <w:name w:val="Naslov 3 Znak"/>
    <w:basedOn w:val="Privzetapisavaodstavka"/>
    <w:link w:val="Naslov3"/>
    <w:uiPriority w:val="9"/>
    <w:rsid w:val="00F3521F"/>
    <w:rPr>
      <w:rFonts w:ascii="Arial" w:eastAsiaTheme="majorEastAsia" w:hAnsi="Arial" w:cstheme="majorBidi"/>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7CDB7D-8A5D-4AC8-AA77-43EC3EBA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12972</Words>
  <Characters>81884</Characters>
  <Application>Microsoft Office Word</Application>
  <DocSecurity>0</DocSecurity>
  <Lines>682</Lines>
  <Paragraphs>189</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dc:creator>
  <cp:keywords/>
  <dc:description/>
  <cp:lastModifiedBy>Špela Perme</cp:lastModifiedBy>
  <cp:revision>2</cp:revision>
  <dcterms:created xsi:type="dcterms:W3CDTF">2023-03-13T11:51:00Z</dcterms:created>
  <dcterms:modified xsi:type="dcterms:W3CDTF">2023-03-13T11:51:00Z</dcterms:modified>
</cp:coreProperties>
</file>