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C9F17" w14:textId="66C7C053" w:rsidR="00D14764" w:rsidRPr="00711DB9" w:rsidRDefault="00D14764" w:rsidP="00D14764">
      <w:pPr>
        <w:pStyle w:val="Naslov1"/>
        <w:jc w:val="center"/>
        <w:rPr>
          <w:rFonts w:ascii="Arial" w:hAnsi="Arial" w:cs="Arial"/>
          <w:lang w:val="sl-SI"/>
        </w:rPr>
      </w:pPr>
      <w:bookmarkStart w:id="0" w:name="_Hlk141339788"/>
      <w:r w:rsidRPr="00711DB9">
        <w:rPr>
          <w:rFonts w:ascii="Arial" w:hAnsi="Arial" w:cs="Arial"/>
          <w:lang w:val="sl-SI"/>
        </w:rPr>
        <w:t xml:space="preserve">Odgovori na pripombe glede </w:t>
      </w:r>
      <w:r w:rsidR="00B87CC0">
        <w:rPr>
          <w:rFonts w:ascii="Arial" w:hAnsi="Arial" w:cs="Arial"/>
          <w:lang w:val="sl-SI"/>
        </w:rPr>
        <w:t>predloga</w:t>
      </w:r>
      <w:r w:rsidR="00B87CC0" w:rsidRPr="00711DB9">
        <w:rPr>
          <w:rFonts w:ascii="Arial" w:hAnsi="Arial" w:cs="Arial"/>
          <w:lang w:val="sl-SI"/>
        </w:rPr>
        <w:t xml:space="preserve"> </w:t>
      </w:r>
      <w:r w:rsidR="00234A68" w:rsidRPr="00711DB9">
        <w:rPr>
          <w:rFonts w:ascii="Arial" w:hAnsi="Arial" w:cs="Arial"/>
          <w:lang w:val="sl-SI"/>
        </w:rPr>
        <w:t xml:space="preserve">Pravilnika </w:t>
      </w:r>
      <w:r w:rsidR="00022CDC" w:rsidRPr="00711DB9">
        <w:rPr>
          <w:rFonts w:ascii="Arial" w:hAnsi="Arial" w:cs="Arial"/>
          <w:lang w:val="sl-SI"/>
        </w:rPr>
        <w:t>o zagotavljanju varnosti po začetku obratovanja sevalnih ali jedrskih objektov</w:t>
      </w:r>
      <w:r w:rsidRPr="00711DB9">
        <w:rPr>
          <w:rFonts w:ascii="Arial" w:hAnsi="Arial" w:cs="Arial"/>
          <w:lang w:val="sl-SI"/>
        </w:rPr>
        <w:t xml:space="preserve">, ki smo jih prejeli na URSJV do </w:t>
      </w:r>
      <w:r w:rsidR="00022CDC" w:rsidRPr="00711DB9">
        <w:rPr>
          <w:rFonts w:ascii="Arial" w:hAnsi="Arial" w:cs="Arial"/>
          <w:lang w:val="sl-SI"/>
        </w:rPr>
        <w:t>31</w:t>
      </w:r>
      <w:r w:rsidRPr="00711DB9">
        <w:rPr>
          <w:rFonts w:ascii="Arial" w:hAnsi="Arial" w:cs="Arial"/>
          <w:lang w:val="sl-SI"/>
        </w:rPr>
        <w:t>.</w:t>
      </w:r>
      <w:r w:rsidR="00022CDC" w:rsidRPr="00711DB9">
        <w:rPr>
          <w:rFonts w:ascii="Arial" w:hAnsi="Arial" w:cs="Arial"/>
          <w:lang w:val="sl-SI"/>
        </w:rPr>
        <w:t>7</w:t>
      </w:r>
      <w:r w:rsidRPr="00711DB9">
        <w:rPr>
          <w:rFonts w:ascii="Arial" w:hAnsi="Arial" w:cs="Arial"/>
          <w:lang w:val="sl-SI"/>
        </w:rPr>
        <w:t>.202</w:t>
      </w:r>
      <w:r w:rsidR="00022CDC" w:rsidRPr="00711DB9">
        <w:rPr>
          <w:rFonts w:ascii="Arial" w:hAnsi="Arial" w:cs="Arial"/>
          <w:lang w:val="sl-SI"/>
        </w:rPr>
        <w:t xml:space="preserve">3 </w:t>
      </w:r>
    </w:p>
    <w:bookmarkEnd w:id="0"/>
    <w:p w14:paraId="0BFA19EA" w14:textId="3BBBDF57" w:rsidR="00D14764" w:rsidRPr="00711DB9" w:rsidRDefault="00D14764" w:rsidP="00D14764">
      <w:pPr>
        <w:rPr>
          <w:rFonts w:ascii="Arial" w:hAnsi="Arial" w:cs="Arial"/>
          <w:sz w:val="20"/>
          <w:lang w:val="sl-SI"/>
        </w:rPr>
      </w:pPr>
    </w:p>
    <w:p w14:paraId="2F7A73A8" w14:textId="2319B684" w:rsidR="006C250A" w:rsidRPr="00711DB9" w:rsidRDefault="006C250A" w:rsidP="006C250A">
      <w:pPr>
        <w:jc w:val="both"/>
        <w:rPr>
          <w:rFonts w:ascii="Arial" w:hAnsi="Arial" w:cs="Arial"/>
          <w:bCs/>
          <w:lang w:val="sl-SI"/>
        </w:rPr>
      </w:pPr>
      <w:r w:rsidRPr="00711DB9">
        <w:rPr>
          <w:rFonts w:ascii="Arial" w:hAnsi="Arial" w:cs="Arial"/>
          <w:bCs/>
          <w:lang w:val="sl-SI"/>
        </w:rPr>
        <w:t>V tem dokumentu so zbrane vse pripombe, mnenja in predlogi, ki jih je v času</w:t>
      </w:r>
      <w:r w:rsidR="00022CDC" w:rsidRPr="00711DB9">
        <w:rPr>
          <w:rFonts w:ascii="Arial" w:hAnsi="Arial" w:cs="Arial"/>
          <w:bCs/>
          <w:lang w:val="sl-SI"/>
        </w:rPr>
        <w:t xml:space="preserve"> druge</w:t>
      </w:r>
      <w:r w:rsidRPr="00711DB9">
        <w:rPr>
          <w:rFonts w:ascii="Arial" w:hAnsi="Arial" w:cs="Arial"/>
          <w:bCs/>
          <w:lang w:val="sl-SI"/>
        </w:rPr>
        <w:t xml:space="preserve"> javne razprave zainteresirana javnost posredovala na URSJV.</w:t>
      </w:r>
      <w:r w:rsidR="00022CDC" w:rsidRPr="00711DB9">
        <w:rPr>
          <w:rFonts w:ascii="Arial" w:hAnsi="Arial" w:cs="Arial"/>
          <w:bCs/>
          <w:lang w:val="sl-SI"/>
        </w:rPr>
        <w:t xml:space="preserve"> Podani so odgovori in stališča URSJV na posamezne pripombe</w:t>
      </w:r>
      <w:r w:rsidR="00B87CC0">
        <w:rPr>
          <w:rFonts w:ascii="Arial" w:hAnsi="Arial" w:cs="Arial"/>
          <w:bCs/>
          <w:lang w:val="sl-SI"/>
        </w:rPr>
        <w:t>.</w:t>
      </w:r>
    </w:p>
    <w:p w14:paraId="4FA60525" w14:textId="77777777" w:rsidR="00156965" w:rsidRPr="00711DB9" w:rsidRDefault="00156965" w:rsidP="00156965">
      <w:pPr>
        <w:rPr>
          <w:rFonts w:ascii="Arial" w:hAnsi="Arial" w:cs="Arial"/>
          <w:sz w:val="20"/>
          <w:lang w:val="sl-SI"/>
        </w:rPr>
      </w:pPr>
      <w:bookmarkStart w:id="1" w:name="_Hlk142302933"/>
    </w:p>
    <w:p w14:paraId="2F202AAB" w14:textId="77777777" w:rsidR="00156965" w:rsidRPr="00711DB9" w:rsidRDefault="00156965" w:rsidP="00156965">
      <w:pPr>
        <w:rPr>
          <w:rFonts w:ascii="Arial" w:hAnsi="Arial" w:cs="Arial"/>
          <w:sz w:val="20"/>
          <w:lang w:val="sl-SI"/>
        </w:rPr>
      </w:pPr>
    </w:p>
    <w:tbl>
      <w:tblPr>
        <w:tblStyle w:val="Tabelamrea"/>
        <w:tblpPr w:leftFromText="141" w:rightFromText="141" w:vertAnchor="text" w:tblpXSpec="center" w:tblpY="1"/>
        <w:tblOverlap w:val="never"/>
        <w:tblW w:w="14170" w:type="dxa"/>
        <w:jc w:val="center"/>
        <w:tblLayout w:type="fixed"/>
        <w:tblLook w:val="04A0" w:firstRow="1" w:lastRow="0" w:firstColumn="1" w:lastColumn="0" w:noHBand="0" w:noVBand="1"/>
      </w:tblPr>
      <w:tblGrid>
        <w:gridCol w:w="421"/>
        <w:gridCol w:w="850"/>
        <w:gridCol w:w="1134"/>
        <w:gridCol w:w="2835"/>
        <w:gridCol w:w="2835"/>
        <w:gridCol w:w="2693"/>
        <w:gridCol w:w="3402"/>
      </w:tblGrid>
      <w:tr w:rsidR="00156965" w:rsidRPr="00711DB9" w14:paraId="4C3BA233" w14:textId="77777777" w:rsidTr="00156965">
        <w:trPr>
          <w:tblHeader/>
          <w:jc w:val="center"/>
        </w:trPr>
        <w:tc>
          <w:tcPr>
            <w:tcW w:w="421" w:type="dxa"/>
            <w:shd w:val="clear" w:color="auto" w:fill="EEECE1" w:themeFill="background2"/>
          </w:tcPr>
          <w:p w14:paraId="0011ADE1" w14:textId="77777777" w:rsidR="00156965" w:rsidRPr="00711DB9" w:rsidRDefault="00156965" w:rsidP="004C0B44">
            <w:pPr>
              <w:rPr>
                <w:rFonts w:ascii="Arial" w:hAnsi="Arial" w:cs="Arial"/>
                <w:b/>
                <w:sz w:val="20"/>
                <w:lang w:val="sl-SI"/>
              </w:rPr>
            </w:pPr>
          </w:p>
        </w:tc>
        <w:tc>
          <w:tcPr>
            <w:tcW w:w="850" w:type="dxa"/>
            <w:shd w:val="clear" w:color="auto" w:fill="EEECE1" w:themeFill="background2"/>
          </w:tcPr>
          <w:p w14:paraId="4148365A" w14:textId="77777777" w:rsidR="00156965" w:rsidRPr="00711DB9" w:rsidRDefault="00156965" w:rsidP="004C0B44">
            <w:pPr>
              <w:jc w:val="center"/>
              <w:rPr>
                <w:rFonts w:ascii="Arial" w:hAnsi="Arial" w:cs="Arial"/>
                <w:b/>
                <w:sz w:val="20"/>
                <w:lang w:val="sl-SI"/>
              </w:rPr>
            </w:pPr>
            <w:r w:rsidRPr="00711DB9">
              <w:rPr>
                <w:rFonts w:ascii="Arial" w:hAnsi="Arial" w:cs="Arial"/>
                <w:b/>
                <w:sz w:val="20"/>
                <w:lang w:val="sl-SI"/>
              </w:rPr>
              <w:t>Stran</w:t>
            </w:r>
          </w:p>
        </w:tc>
        <w:tc>
          <w:tcPr>
            <w:tcW w:w="1134" w:type="dxa"/>
            <w:shd w:val="clear" w:color="auto" w:fill="EEECE1" w:themeFill="background2"/>
          </w:tcPr>
          <w:p w14:paraId="0A59FB95" w14:textId="77777777" w:rsidR="00156965" w:rsidRPr="00711DB9" w:rsidRDefault="00156965" w:rsidP="004C0B44">
            <w:pPr>
              <w:jc w:val="center"/>
              <w:rPr>
                <w:rFonts w:ascii="Arial" w:hAnsi="Arial" w:cs="Arial"/>
                <w:b/>
                <w:sz w:val="20"/>
                <w:lang w:val="sl-SI"/>
              </w:rPr>
            </w:pPr>
            <w:r w:rsidRPr="00711DB9">
              <w:rPr>
                <w:rFonts w:ascii="Arial" w:hAnsi="Arial" w:cs="Arial"/>
                <w:b/>
                <w:sz w:val="20"/>
                <w:lang w:val="sl-SI"/>
              </w:rPr>
              <w:t>poglavje</w:t>
            </w:r>
          </w:p>
        </w:tc>
        <w:tc>
          <w:tcPr>
            <w:tcW w:w="2835" w:type="dxa"/>
            <w:shd w:val="clear" w:color="auto" w:fill="EEECE1" w:themeFill="background2"/>
          </w:tcPr>
          <w:p w14:paraId="39153EEC" w14:textId="77777777" w:rsidR="00156965" w:rsidRPr="00711DB9" w:rsidRDefault="00156965" w:rsidP="004C0B44">
            <w:pPr>
              <w:jc w:val="center"/>
              <w:rPr>
                <w:rFonts w:ascii="Arial" w:hAnsi="Arial" w:cs="Arial"/>
                <w:b/>
                <w:sz w:val="20"/>
                <w:lang w:val="sl-SI"/>
              </w:rPr>
            </w:pPr>
            <w:r w:rsidRPr="00711DB9">
              <w:rPr>
                <w:rFonts w:ascii="Arial" w:hAnsi="Arial" w:cs="Arial"/>
                <w:b/>
                <w:sz w:val="20"/>
                <w:lang w:val="sl-SI"/>
              </w:rPr>
              <w:t>OBSTOJEČE BESEDILO</w:t>
            </w:r>
          </w:p>
        </w:tc>
        <w:tc>
          <w:tcPr>
            <w:tcW w:w="2835" w:type="dxa"/>
            <w:tcBorders>
              <w:bottom w:val="single" w:sz="4" w:space="0" w:color="auto"/>
            </w:tcBorders>
            <w:shd w:val="clear" w:color="auto" w:fill="EEECE1" w:themeFill="background2"/>
          </w:tcPr>
          <w:p w14:paraId="7F1BBB9F" w14:textId="77777777" w:rsidR="00156965" w:rsidRPr="00711DB9" w:rsidRDefault="00156965" w:rsidP="004C0B44">
            <w:pPr>
              <w:jc w:val="center"/>
              <w:rPr>
                <w:rFonts w:ascii="Arial" w:hAnsi="Arial" w:cs="Arial"/>
                <w:b/>
                <w:sz w:val="20"/>
                <w:lang w:val="sl-SI"/>
              </w:rPr>
            </w:pPr>
            <w:r w:rsidRPr="00711DB9">
              <w:rPr>
                <w:rFonts w:ascii="Arial" w:hAnsi="Arial" w:cs="Arial"/>
                <w:b/>
                <w:sz w:val="20"/>
                <w:lang w:val="sl-SI"/>
              </w:rPr>
              <w:t>PREDLOG DOPOLNITVE /NOVEGA BESEDILA</w:t>
            </w:r>
          </w:p>
        </w:tc>
        <w:tc>
          <w:tcPr>
            <w:tcW w:w="2693" w:type="dxa"/>
            <w:shd w:val="clear" w:color="auto" w:fill="EEECE1" w:themeFill="background2"/>
          </w:tcPr>
          <w:p w14:paraId="65F9C56F" w14:textId="3B5E2CE5" w:rsidR="00156965" w:rsidRPr="00711DB9" w:rsidRDefault="00156965" w:rsidP="004C0B44">
            <w:pPr>
              <w:jc w:val="center"/>
              <w:rPr>
                <w:rFonts w:ascii="Arial" w:hAnsi="Arial" w:cs="Arial"/>
                <w:b/>
                <w:sz w:val="20"/>
                <w:lang w:val="sl-SI"/>
              </w:rPr>
            </w:pPr>
            <w:r w:rsidRPr="00711DB9">
              <w:rPr>
                <w:rFonts w:ascii="Arial" w:hAnsi="Arial" w:cs="Arial"/>
                <w:b/>
                <w:sz w:val="20"/>
                <w:lang w:val="sl-SI"/>
              </w:rPr>
              <w:t>OPOMBA</w:t>
            </w:r>
          </w:p>
        </w:tc>
        <w:tc>
          <w:tcPr>
            <w:tcW w:w="3402" w:type="dxa"/>
            <w:shd w:val="clear" w:color="auto" w:fill="EEECE1" w:themeFill="background2"/>
          </w:tcPr>
          <w:p w14:paraId="3A182B23" w14:textId="77777777" w:rsidR="00156965" w:rsidRPr="00711DB9" w:rsidRDefault="00156965" w:rsidP="004C0B44">
            <w:pPr>
              <w:jc w:val="center"/>
              <w:rPr>
                <w:rFonts w:ascii="Arial" w:hAnsi="Arial" w:cs="Arial"/>
                <w:b/>
                <w:sz w:val="20"/>
                <w:lang w:val="sl-SI"/>
              </w:rPr>
            </w:pPr>
            <w:r w:rsidRPr="00711DB9">
              <w:rPr>
                <w:rFonts w:ascii="Arial" w:hAnsi="Arial" w:cs="Arial"/>
                <w:b/>
                <w:sz w:val="20"/>
                <w:lang w:val="sl-SI"/>
              </w:rPr>
              <w:t>URSJV</w:t>
            </w:r>
          </w:p>
        </w:tc>
      </w:tr>
      <w:tr w:rsidR="00156965" w:rsidRPr="00711DB9" w14:paraId="51A4FF0F" w14:textId="77777777" w:rsidTr="00ED3BBD">
        <w:trPr>
          <w:jc w:val="center"/>
        </w:trPr>
        <w:tc>
          <w:tcPr>
            <w:tcW w:w="421" w:type="dxa"/>
            <w:shd w:val="clear" w:color="auto" w:fill="00FF00"/>
          </w:tcPr>
          <w:p w14:paraId="26CA591E" w14:textId="27A035DF" w:rsidR="00156965" w:rsidRPr="00711DB9" w:rsidRDefault="00156965" w:rsidP="00156965">
            <w:pPr>
              <w:rPr>
                <w:rFonts w:ascii="Arial" w:hAnsi="Arial" w:cs="Arial"/>
                <w:sz w:val="20"/>
                <w:lang w:val="sl-SI"/>
              </w:rPr>
            </w:pPr>
            <w:r w:rsidRPr="00711DB9">
              <w:rPr>
                <w:rFonts w:ascii="Arial" w:hAnsi="Arial" w:cs="Arial"/>
                <w:sz w:val="20"/>
                <w:lang w:val="sl-SI"/>
              </w:rPr>
              <w:t>1.</w:t>
            </w:r>
          </w:p>
        </w:tc>
        <w:tc>
          <w:tcPr>
            <w:tcW w:w="850" w:type="dxa"/>
          </w:tcPr>
          <w:p w14:paraId="3BC99E87" w14:textId="7568000B" w:rsidR="00156965" w:rsidRPr="00711DB9" w:rsidRDefault="00156965" w:rsidP="004C0B44">
            <w:pPr>
              <w:rPr>
                <w:rFonts w:ascii="Arial" w:hAnsi="Arial" w:cs="Arial"/>
                <w:sz w:val="20"/>
                <w:lang w:val="sl-SI"/>
              </w:rPr>
            </w:pPr>
            <w:r w:rsidRPr="00711DB9">
              <w:rPr>
                <w:rFonts w:ascii="Arial" w:hAnsi="Arial" w:cs="Arial"/>
                <w:sz w:val="20"/>
                <w:lang w:val="sl-SI"/>
              </w:rPr>
              <w:t>21/5</w:t>
            </w:r>
            <w:r w:rsidR="00193D51" w:rsidRPr="00711DB9">
              <w:rPr>
                <w:rFonts w:ascii="Arial" w:hAnsi="Arial" w:cs="Arial"/>
                <w:sz w:val="20"/>
                <w:lang w:val="sl-SI"/>
              </w:rPr>
              <w:t>8</w:t>
            </w:r>
          </w:p>
        </w:tc>
        <w:tc>
          <w:tcPr>
            <w:tcW w:w="1134" w:type="dxa"/>
          </w:tcPr>
          <w:p w14:paraId="40D37796" w14:textId="78598117" w:rsidR="00156965" w:rsidRPr="00711DB9" w:rsidRDefault="00156965" w:rsidP="004C0B44">
            <w:pPr>
              <w:rPr>
                <w:rFonts w:ascii="Arial" w:hAnsi="Arial" w:cs="Arial"/>
                <w:sz w:val="20"/>
                <w:lang w:val="sl-SI"/>
              </w:rPr>
            </w:pPr>
            <w:r w:rsidRPr="00711DB9">
              <w:rPr>
                <w:rFonts w:ascii="Arial" w:hAnsi="Arial" w:cs="Arial"/>
                <w:sz w:val="20"/>
                <w:lang w:val="sl-SI"/>
              </w:rPr>
              <w:t xml:space="preserve">Poglavje 2.7, 31. člen </w:t>
            </w:r>
          </w:p>
        </w:tc>
        <w:tc>
          <w:tcPr>
            <w:tcW w:w="2835" w:type="dxa"/>
          </w:tcPr>
          <w:p w14:paraId="59535E82" w14:textId="77777777" w:rsidR="00156965" w:rsidRPr="00711DB9" w:rsidRDefault="00156965" w:rsidP="00156965">
            <w:pPr>
              <w:pStyle w:val="SlogArialObojestranskoPred6pt"/>
              <w:spacing w:before="0"/>
              <w:rPr>
                <w:rFonts w:cs="Arial"/>
                <w:sz w:val="20"/>
              </w:rPr>
            </w:pPr>
            <w:r w:rsidRPr="00711DB9">
              <w:rPr>
                <w:rFonts w:cs="Arial"/>
                <w:sz w:val="20"/>
              </w:rPr>
              <w:t>(</w:t>
            </w:r>
            <w:proofErr w:type="spellStart"/>
            <w:r w:rsidRPr="00711DB9">
              <w:rPr>
                <w:rFonts w:cs="Arial"/>
                <w:sz w:val="20"/>
              </w:rPr>
              <w:t>nesevalna</w:t>
            </w:r>
            <w:proofErr w:type="spellEnd"/>
            <w:r w:rsidRPr="00711DB9">
              <w:rPr>
                <w:rFonts w:cs="Arial"/>
                <w:sz w:val="20"/>
              </w:rPr>
              <w:t xml:space="preserve"> varnost) </w:t>
            </w:r>
          </w:p>
          <w:p w14:paraId="38A22054" w14:textId="6B8B47EE" w:rsidR="00156965" w:rsidRPr="00711DB9" w:rsidRDefault="00156965" w:rsidP="00156965">
            <w:pPr>
              <w:pStyle w:val="SlogArialObojestranskoPred6pt"/>
              <w:rPr>
                <w:rFonts w:cs="Arial"/>
                <w:sz w:val="20"/>
              </w:rPr>
            </w:pPr>
            <w:r w:rsidRPr="00711DB9">
              <w:rPr>
                <w:rFonts w:cs="Arial"/>
                <w:sz w:val="20"/>
              </w:rPr>
              <w:t>(1)</w:t>
            </w:r>
            <w:r w:rsidRPr="00711DB9">
              <w:rPr>
                <w:rFonts w:cs="Arial"/>
                <w:sz w:val="20"/>
              </w:rPr>
              <w:tab/>
              <w:t xml:space="preserve">Upravljavec jedrskega ali sevalnega objekta mora imeti vzpostavljen sistem varnosti pri delu , ki mora zagotoviti, da so tveganja iz vseh dejavnosti na objektu, čim nižja. </w:t>
            </w:r>
          </w:p>
          <w:p w14:paraId="0B9F8778" w14:textId="3EBF10F4" w:rsidR="00156965" w:rsidRPr="00711DB9" w:rsidRDefault="00156965" w:rsidP="00156965">
            <w:pPr>
              <w:pStyle w:val="SlogArialObojestranskoPred6pt"/>
              <w:spacing w:before="0"/>
              <w:jc w:val="left"/>
              <w:rPr>
                <w:rFonts w:cs="Arial"/>
                <w:sz w:val="20"/>
              </w:rPr>
            </w:pPr>
            <w:r w:rsidRPr="00711DB9">
              <w:rPr>
                <w:rFonts w:cs="Arial"/>
                <w:sz w:val="20"/>
              </w:rPr>
              <w:t>(2)</w:t>
            </w:r>
            <w:r w:rsidRPr="00711DB9">
              <w:rPr>
                <w:rFonts w:cs="Arial"/>
                <w:sz w:val="20"/>
              </w:rPr>
              <w:tab/>
              <w:t xml:space="preserve">Sistem varnosti pri delu mora vključevati načrtovanje, izpeljavo, nadzor in pregled preventivnih in zaščitnih ukrepov, pri čemer mora upoštevati vpliv na jedrsko in sevalno varnost. Vsi zaposleni, dobavitelji, podizvajalci in obiskovalci, morajo imeti ustrezno znanje, biti usposobljeni za varno opravljanje dela, razumeti vpliv na jedrsko in sevalno varnost ter upoštevati </w:t>
            </w:r>
            <w:r w:rsidRPr="00711DB9">
              <w:rPr>
                <w:rFonts w:cs="Arial"/>
                <w:sz w:val="20"/>
              </w:rPr>
              <w:lastRenderedPageBreak/>
              <w:t>varnostna pravila in prakso. Upravljavec mora zagotoviti podporo, navodila ter pomoč zaposlenim na področju varnosti pri delu.</w:t>
            </w:r>
          </w:p>
        </w:tc>
        <w:tc>
          <w:tcPr>
            <w:tcW w:w="2835" w:type="dxa"/>
          </w:tcPr>
          <w:p w14:paraId="0153BF8D" w14:textId="4F09D233" w:rsidR="00156965" w:rsidRPr="00711DB9" w:rsidRDefault="00156965" w:rsidP="00156965">
            <w:pPr>
              <w:rPr>
                <w:rFonts w:ascii="Arial" w:hAnsi="Arial" w:cs="Arial"/>
                <w:sz w:val="20"/>
                <w:lang w:val="sl-SI"/>
              </w:rPr>
            </w:pPr>
            <w:r w:rsidRPr="00711DB9">
              <w:rPr>
                <w:rFonts w:ascii="Arial" w:hAnsi="Arial" w:cs="Arial"/>
                <w:sz w:val="20"/>
                <w:lang w:val="sl-SI"/>
              </w:rPr>
              <w:lastRenderedPageBreak/>
              <w:t>(</w:t>
            </w:r>
            <w:proofErr w:type="spellStart"/>
            <w:r w:rsidRPr="00711DB9">
              <w:rPr>
                <w:rFonts w:ascii="Arial" w:hAnsi="Arial" w:cs="Arial"/>
                <w:sz w:val="20"/>
                <w:lang w:val="sl-SI"/>
              </w:rPr>
              <w:t>nesevalna</w:t>
            </w:r>
            <w:proofErr w:type="spellEnd"/>
            <w:r w:rsidRPr="00711DB9">
              <w:rPr>
                <w:rFonts w:ascii="Arial" w:hAnsi="Arial" w:cs="Arial"/>
                <w:sz w:val="20"/>
                <w:lang w:val="sl-SI"/>
              </w:rPr>
              <w:t xml:space="preserve"> varnost) </w:t>
            </w:r>
          </w:p>
          <w:p w14:paraId="3084142A" w14:textId="5CB6A3D5" w:rsidR="00156965" w:rsidRPr="00711DB9" w:rsidRDefault="00156965" w:rsidP="00156965">
            <w:pPr>
              <w:spacing w:before="120"/>
              <w:rPr>
                <w:rFonts w:ascii="Arial" w:hAnsi="Arial" w:cs="Arial"/>
                <w:sz w:val="20"/>
                <w:lang w:val="sl-SI"/>
              </w:rPr>
            </w:pPr>
            <w:r w:rsidRPr="00711DB9">
              <w:rPr>
                <w:rFonts w:ascii="Arial" w:hAnsi="Arial" w:cs="Arial"/>
                <w:sz w:val="20"/>
                <w:lang w:val="sl-SI"/>
              </w:rPr>
              <w:t>(1)</w:t>
            </w:r>
            <w:r w:rsidRPr="00711DB9">
              <w:rPr>
                <w:rFonts w:ascii="Arial" w:hAnsi="Arial" w:cs="Arial"/>
                <w:sz w:val="20"/>
                <w:lang w:val="sl-SI"/>
              </w:rPr>
              <w:tab/>
              <w:t xml:space="preserve">Upravljavec jedrskega ali sevalnega objekta mora imeti vzpostavljen sistem varnosti in zdravja pri delu , ki mora zagotoviti, da so tveganja iz vseh dejavnosti na objektu, čim nižja. </w:t>
            </w:r>
          </w:p>
          <w:p w14:paraId="02355DDC" w14:textId="77777777" w:rsidR="00156965" w:rsidRDefault="00156965" w:rsidP="00156965">
            <w:pPr>
              <w:rPr>
                <w:rFonts w:ascii="Arial" w:hAnsi="Arial" w:cs="Arial"/>
                <w:sz w:val="20"/>
                <w:lang w:val="sl-SI"/>
              </w:rPr>
            </w:pPr>
            <w:r w:rsidRPr="00711DB9">
              <w:rPr>
                <w:rFonts w:ascii="Arial" w:hAnsi="Arial" w:cs="Arial"/>
                <w:sz w:val="20"/>
                <w:lang w:val="sl-SI"/>
              </w:rPr>
              <w:t>(2)</w:t>
            </w:r>
            <w:r w:rsidRPr="00711DB9">
              <w:rPr>
                <w:rFonts w:ascii="Arial" w:hAnsi="Arial" w:cs="Arial"/>
                <w:sz w:val="20"/>
                <w:lang w:val="sl-SI"/>
              </w:rPr>
              <w:tab/>
              <w:t xml:space="preserve">Sistem varnosti in zdravja pri delu mora vključevati načrtovanje, izpeljavo, nadzor in pregled preventivnih in zaščitnih ukrepov, pri čemer mora upoštevati vpliv na jedrsko in sevalno varnost. Vsi zaposleni, dobavitelji, podizvajalci in obiskovalci, morajo imeti ustrezno znanje, biti usposobljeni za varno opravljanje dela, razumeti vpliv na jedrsko in sevalno varnost ter upoštevati </w:t>
            </w:r>
            <w:r w:rsidRPr="00711DB9">
              <w:rPr>
                <w:rFonts w:ascii="Arial" w:hAnsi="Arial" w:cs="Arial"/>
                <w:sz w:val="20"/>
                <w:lang w:val="sl-SI"/>
              </w:rPr>
              <w:lastRenderedPageBreak/>
              <w:t>varnostna pravila in prakso. Upravljavec mora zagotoviti podporo, navodila ter pomoč zaposlenim na področju varnosti pri delu.</w:t>
            </w:r>
          </w:p>
          <w:p w14:paraId="021CAF22" w14:textId="20A8AE59" w:rsidR="00711DB9" w:rsidRPr="00711DB9" w:rsidRDefault="00711DB9" w:rsidP="00156965">
            <w:pPr>
              <w:rPr>
                <w:rFonts w:ascii="Arial" w:hAnsi="Arial" w:cs="Arial"/>
                <w:sz w:val="20"/>
                <w:lang w:val="sl-SI"/>
              </w:rPr>
            </w:pPr>
          </w:p>
        </w:tc>
        <w:tc>
          <w:tcPr>
            <w:tcW w:w="2693" w:type="dxa"/>
          </w:tcPr>
          <w:p w14:paraId="5F53C242" w14:textId="77777777" w:rsidR="00156965" w:rsidRPr="00711DB9" w:rsidRDefault="00156965" w:rsidP="00156965">
            <w:pPr>
              <w:rPr>
                <w:rFonts w:ascii="Arial" w:hAnsi="Arial" w:cs="Arial"/>
                <w:sz w:val="20"/>
                <w:lang w:val="sl-SI"/>
              </w:rPr>
            </w:pPr>
            <w:r w:rsidRPr="00711DB9">
              <w:rPr>
                <w:rFonts w:ascii="Arial" w:hAnsi="Arial" w:cs="Arial"/>
                <w:sz w:val="20"/>
                <w:lang w:val="sl-SI"/>
              </w:rPr>
              <w:lastRenderedPageBreak/>
              <w:t>Ustaljen izraz je »varnost in zdravje pri delu« (VZD).</w:t>
            </w:r>
          </w:p>
          <w:p w14:paraId="2B504741" w14:textId="77777777" w:rsidR="00156965" w:rsidRPr="00711DB9" w:rsidRDefault="00156965" w:rsidP="00156965">
            <w:pPr>
              <w:rPr>
                <w:rFonts w:ascii="Arial" w:hAnsi="Arial" w:cs="Arial"/>
                <w:sz w:val="20"/>
                <w:lang w:val="sl-SI"/>
              </w:rPr>
            </w:pPr>
            <w:r w:rsidRPr="00711DB9">
              <w:rPr>
                <w:rFonts w:ascii="Arial" w:hAnsi="Arial" w:cs="Arial"/>
                <w:sz w:val="20"/>
                <w:lang w:val="sl-SI"/>
              </w:rPr>
              <w:t>Upravljavce zavezuje ZVZD-1.</w:t>
            </w:r>
          </w:p>
          <w:p w14:paraId="41CA43F5" w14:textId="77777777" w:rsidR="00156965" w:rsidRPr="00711DB9" w:rsidRDefault="00156965" w:rsidP="00156965">
            <w:pPr>
              <w:rPr>
                <w:rFonts w:ascii="Arial" w:hAnsi="Arial" w:cs="Arial"/>
                <w:sz w:val="20"/>
                <w:lang w:val="sl-SI"/>
              </w:rPr>
            </w:pPr>
          </w:p>
          <w:p w14:paraId="21776918" w14:textId="079DE274" w:rsidR="00156965" w:rsidRPr="00711DB9" w:rsidRDefault="00156965" w:rsidP="00156965">
            <w:pPr>
              <w:rPr>
                <w:rFonts w:ascii="Arial" w:hAnsi="Arial" w:cs="Arial"/>
                <w:sz w:val="20"/>
                <w:lang w:val="sl-SI"/>
              </w:rPr>
            </w:pPr>
            <w:r w:rsidRPr="00711DB9">
              <w:rPr>
                <w:rFonts w:ascii="Arial" w:hAnsi="Arial" w:cs="Arial"/>
                <w:sz w:val="20"/>
                <w:lang w:val="sl-SI"/>
              </w:rPr>
              <w:t>Sistem varnosti in zdravja pri delu mora biti sestavni del celovitega sistema vodenja, ki ga določa 53. člen JV5.</w:t>
            </w:r>
          </w:p>
        </w:tc>
        <w:tc>
          <w:tcPr>
            <w:tcW w:w="3402" w:type="dxa"/>
            <w:shd w:val="clear" w:color="auto" w:fill="DBE5F1" w:themeFill="accent1" w:themeFillTint="33"/>
          </w:tcPr>
          <w:p w14:paraId="3CA2FA4A" w14:textId="1D8B6553" w:rsidR="00DF18CF" w:rsidRPr="00711DB9" w:rsidRDefault="00DF18CF" w:rsidP="004C0B44">
            <w:pPr>
              <w:rPr>
                <w:rFonts w:ascii="Arial" w:hAnsi="Arial" w:cs="Arial"/>
                <w:sz w:val="20"/>
                <w:lang w:val="sl-SI"/>
              </w:rPr>
            </w:pPr>
            <w:r w:rsidRPr="00711DB9">
              <w:rPr>
                <w:rFonts w:ascii="Arial" w:hAnsi="Arial" w:cs="Arial"/>
                <w:sz w:val="20"/>
                <w:lang w:val="sl-SI"/>
              </w:rPr>
              <w:t>Besedilo člena 31, se</w:t>
            </w:r>
            <w:r w:rsidR="001C11DE" w:rsidRPr="00711DB9">
              <w:rPr>
                <w:rFonts w:ascii="Arial" w:hAnsi="Arial" w:cs="Arial"/>
                <w:sz w:val="20"/>
                <w:lang w:val="sl-SI"/>
              </w:rPr>
              <w:t xml:space="preserve"> sicer</w:t>
            </w:r>
            <w:r w:rsidRPr="00711DB9">
              <w:rPr>
                <w:rFonts w:ascii="Arial" w:hAnsi="Arial" w:cs="Arial"/>
                <w:sz w:val="20"/>
                <w:lang w:val="sl-SI"/>
              </w:rPr>
              <w:t xml:space="preserve"> nanaša na del varnosti pri delu povezane z </w:t>
            </w:r>
            <w:proofErr w:type="spellStart"/>
            <w:r w:rsidRPr="00711DB9">
              <w:rPr>
                <w:rFonts w:ascii="Arial" w:hAnsi="Arial" w:cs="Arial"/>
                <w:sz w:val="20"/>
                <w:lang w:val="sl-SI"/>
              </w:rPr>
              <w:t>nesevalno</w:t>
            </w:r>
            <w:proofErr w:type="spellEnd"/>
            <w:r w:rsidRPr="00711DB9">
              <w:rPr>
                <w:rFonts w:ascii="Arial" w:hAnsi="Arial" w:cs="Arial"/>
                <w:sz w:val="20"/>
                <w:lang w:val="sl-SI"/>
              </w:rPr>
              <w:t xml:space="preserve"> varnostjo (industrijsko varnostjo) ter potrebne ukrepe z upoštevanjem vpliva na jedrsko in sevalno varnost. </w:t>
            </w:r>
          </w:p>
          <w:p w14:paraId="4EEDF7B3" w14:textId="1BF29CEB" w:rsidR="00DF18CF" w:rsidRPr="00711DB9" w:rsidRDefault="00DF18CF" w:rsidP="004C0B44">
            <w:pPr>
              <w:rPr>
                <w:rFonts w:ascii="Arial" w:hAnsi="Arial" w:cs="Arial"/>
                <w:sz w:val="20"/>
                <w:lang w:val="sl-SI"/>
              </w:rPr>
            </w:pPr>
          </w:p>
          <w:p w14:paraId="78942178" w14:textId="38D136B6" w:rsidR="00DF18CF" w:rsidRPr="00711DB9" w:rsidRDefault="00ED3BBD" w:rsidP="00DB34EC">
            <w:pPr>
              <w:rPr>
                <w:rFonts w:ascii="Arial" w:hAnsi="Arial" w:cs="Arial"/>
                <w:sz w:val="20"/>
                <w:shd w:val="clear" w:color="auto" w:fill="00FF00"/>
                <w:lang w:val="sl-SI"/>
              </w:rPr>
            </w:pPr>
            <w:r w:rsidRPr="00711DB9">
              <w:rPr>
                <w:rFonts w:ascii="Arial" w:hAnsi="Arial" w:cs="Arial"/>
                <w:sz w:val="20"/>
                <w:lang w:val="sl-SI"/>
              </w:rPr>
              <w:t>Z</w:t>
            </w:r>
            <w:r w:rsidR="00DF18CF" w:rsidRPr="00711DB9">
              <w:rPr>
                <w:rFonts w:ascii="Arial" w:hAnsi="Arial" w:cs="Arial"/>
                <w:sz w:val="20"/>
                <w:lang w:val="sl-SI"/>
              </w:rPr>
              <w:t>aradi poenotenja navedbe varnosti in zdravja pri delu z ZVZD-1 in JV5</w:t>
            </w:r>
            <w:r w:rsidR="001C11DE" w:rsidRPr="00711DB9">
              <w:rPr>
                <w:rFonts w:ascii="Arial" w:hAnsi="Arial" w:cs="Arial"/>
                <w:sz w:val="20"/>
                <w:lang w:val="sl-SI"/>
              </w:rPr>
              <w:t xml:space="preserve"> pa</w:t>
            </w:r>
            <w:r w:rsidR="00DF18CF" w:rsidRPr="00711DB9">
              <w:rPr>
                <w:rFonts w:ascii="Arial" w:hAnsi="Arial" w:cs="Arial"/>
                <w:sz w:val="20"/>
                <w:lang w:val="sl-SI"/>
              </w:rPr>
              <w:t xml:space="preserve"> sprejmemo </w:t>
            </w:r>
            <w:r w:rsidR="00BC133D" w:rsidRPr="00711DB9">
              <w:rPr>
                <w:rFonts w:ascii="Arial" w:hAnsi="Arial" w:cs="Arial"/>
                <w:sz w:val="20"/>
                <w:lang w:val="sl-SI"/>
              </w:rPr>
              <w:t xml:space="preserve">tudi omenjen </w:t>
            </w:r>
            <w:r w:rsidR="00DF18CF" w:rsidRPr="00711DB9">
              <w:rPr>
                <w:rFonts w:ascii="Arial" w:hAnsi="Arial" w:cs="Arial"/>
                <w:sz w:val="20"/>
                <w:lang w:val="sl-SI"/>
              </w:rPr>
              <w:t>predlog</w:t>
            </w:r>
            <w:r w:rsidR="00BC133D" w:rsidRPr="00711DB9">
              <w:rPr>
                <w:rFonts w:ascii="Arial" w:hAnsi="Arial" w:cs="Arial"/>
                <w:sz w:val="20"/>
                <w:lang w:val="sl-SI"/>
              </w:rPr>
              <w:t>, ki je bil posredovan</w:t>
            </w:r>
            <w:r w:rsidR="00DF18CF" w:rsidRPr="00711DB9">
              <w:rPr>
                <w:rFonts w:ascii="Arial" w:hAnsi="Arial" w:cs="Arial"/>
                <w:sz w:val="20"/>
                <w:lang w:val="sl-SI"/>
              </w:rPr>
              <w:t xml:space="preserve"> </w:t>
            </w:r>
            <w:r w:rsidR="00BC133D" w:rsidRPr="00711DB9">
              <w:rPr>
                <w:rFonts w:ascii="Arial" w:hAnsi="Arial" w:cs="Arial"/>
                <w:sz w:val="20"/>
                <w:lang w:val="sl-SI"/>
              </w:rPr>
              <w:t xml:space="preserve">že </w:t>
            </w:r>
            <w:r w:rsidR="00DF18CF" w:rsidRPr="00711DB9">
              <w:rPr>
                <w:rFonts w:ascii="Arial" w:hAnsi="Arial" w:cs="Arial"/>
                <w:sz w:val="20"/>
                <w:lang w:val="sl-SI"/>
              </w:rPr>
              <w:t xml:space="preserve">v predhodni javni </w:t>
            </w:r>
            <w:r w:rsidR="00DB34EC" w:rsidRPr="00711DB9">
              <w:rPr>
                <w:rFonts w:ascii="Arial" w:hAnsi="Arial" w:cs="Arial"/>
                <w:sz w:val="20"/>
                <w:lang w:val="sl-SI"/>
              </w:rPr>
              <w:t>obravnavi</w:t>
            </w:r>
            <w:r w:rsidR="00BC133D" w:rsidRPr="00711DB9">
              <w:rPr>
                <w:rFonts w:ascii="Arial" w:hAnsi="Arial" w:cs="Arial"/>
                <w:sz w:val="20"/>
                <w:lang w:val="sl-SI"/>
              </w:rPr>
              <w:t xml:space="preserve"> s strani enega od upravljavcev</w:t>
            </w:r>
            <w:r w:rsidRPr="00711DB9">
              <w:rPr>
                <w:rFonts w:ascii="Arial" w:hAnsi="Arial" w:cs="Arial"/>
                <w:sz w:val="20"/>
                <w:lang w:val="sl-SI"/>
              </w:rPr>
              <w:t>.</w:t>
            </w:r>
          </w:p>
          <w:p w14:paraId="4EBBF6A9" w14:textId="77777777" w:rsidR="00DB34EC" w:rsidRPr="00711DB9" w:rsidRDefault="00DB34EC" w:rsidP="004C0B44">
            <w:pPr>
              <w:jc w:val="center"/>
              <w:rPr>
                <w:rFonts w:ascii="Arial" w:hAnsi="Arial" w:cs="Arial"/>
                <w:sz w:val="20"/>
                <w:shd w:val="clear" w:color="auto" w:fill="00FF00"/>
                <w:lang w:val="sl-SI"/>
              </w:rPr>
            </w:pPr>
          </w:p>
          <w:p w14:paraId="75F4F697" w14:textId="708F9109" w:rsidR="00156965" w:rsidRPr="00711DB9" w:rsidRDefault="00156965" w:rsidP="004C0B44">
            <w:pPr>
              <w:jc w:val="center"/>
              <w:rPr>
                <w:rFonts w:ascii="Arial" w:hAnsi="Arial" w:cs="Arial"/>
                <w:sz w:val="20"/>
                <w:lang w:val="sl-SI"/>
              </w:rPr>
            </w:pPr>
            <w:r w:rsidRPr="00711DB9">
              <w:rPr>
                <w:rFonts w:ascii="Arial" w:hAnsi="Arial" w:cs="Arial"/>
                <w:sz w:val="20"/>
                <w:shd w:val="clear" w:color="auto" w:fill="00FF00"/>
                <w:lang w:val="sl-SI"/>
              </w:rPr>
              <w:t>SPREJETO</w:t>
            </w:r>
          </w:p>
        </w:tc>
      </w:tr>
      <w:bookmarkEnd w:id="1"/>
      <w:tr w:rsidR="00156965" w:rsidRPr="00711DB9" w14:paraId="4B402C76" w14:textId="77777777" w:rsidTr="00156965">
        <w:trPr>
          <w:jc w:val="center"/>
        </w:trPr>
        <w:tc>
          <w:tcPr>
            <w:tcW w:w="421" w:type="dxa"/>
            <w:shd w:val="clear" w:color="auto" w:fill="00FF00"/>
          </w:tcPr>
          <w:p w14:paraId="588F1FA8" w14:textId="4933AF92" w:rsidR="00156965" w:rsidRPr="00711DB9" w:rsidRDefault="00156965" w:rsidP="004C0B44">
            <w:pPr>
              <w:rPr>
                <w:rFonts w:ascii="Arial" w:hAnsi="Arial" w:cs="Arial"/>
                <w:sz w:val="20"/>
                <w:lang w:val="sl-SI"/>
              </w:rPr>
            </w:pPr>
            <w:r w:rsidRPr="00711DB9">
              <w:rPr>
                <w:rFonts w:ascii="Arial" w:hAnsi="Arial" w:cs="Arial"/>
                <w:sz w:val="20"/>
                <w:lang w:val="sl-SI"/>
              </w:rPr>
              <w:t>2.</w:t>
            </w:r>
          </w:p>
        </w:tc>
        <w:tc>
          <w:tcPr>
            <w:tcW w:w="850" w:type="dxa"/>
          </w:tcPr>
          <w:p w14:paraId="05BE65BF" w14:textId="5B0E62D9" w:rsidR="00156965" w:rsidRPr="00711DB9" w:rsidRDefault="00DB34EC" w:rsidP="004C0B44">
            <w:pPr>
              <w:rPr>
                <w:rFonts w:ascii="Arial" w:hAnsi="Arial" w:cs="Arial"/>
                <w:sz w:val="20"/>
                <w:lang w:val="sl-SI"/>
              </w:rPr>
            </w:pPr>
            <w:r w:rsidRPr="00711DB9">
              <w:rPr>
                <w:rFonts w:ascii="Arial" w:hAnsi="Arial" w:cs="Arial"/>
                <w:sz w:val="20"/>
                <w:lang w:val="sl-SI"/>
              </w:rPr>
              <w:t>25</w:t>
            </w:r>
            <w:r w:rsidR="00156965" w:rsidRPr="00711DB9">
              <w:rPr>
                <w:rFonts w:ascii="Arial" w:hAnsi="Arial" w:cs="Arial"/>
                <w:sz w:val="20"/>
                <w:lang w:val="sl-SI"/>
              </w:rPr>
              <w:t>/5</w:t>
            </w:r>
            <w:r w:rsidR="00193D51" w:rsidRPr="00711DB9">
              <w:rPr>
                <w:rFonts w:ascii="Arial" w:hAnsi="Arial" w:cs="Arial"/>
                <w:sz w:val="20"/>
                <w:lang w:val="sl-SI"/>
              </w:rPr>
              <w:t>8</w:t>
            </w:r>
          </w:p>
        </w:tc>
        <w:tc>
          <w:tcPr>
            <w:tcW w:w="1134" w:type="dxa"/>
          </w:tcPr>
          <w:p w14:paraId="74521192" w14:textId="1CCC9061" w:rsidR="00156965" w:rsidRPr="00711DB9" w:rsidRDefault="00156965" w:rsidP="004C0B44">
            <w:pPr>
              <w:rPr>
                <w:rFonts w:ascii="Arial" w:hAnsi="Arial" w:cs="Arial"/>
                <w:sz w:val="20"/>
                <w:lang w:val="sl-SI"/>
              </w:rPr>
            </w:pPr>
            <w:r w:rsidRPr="00711DB9">
              <w:rPr>
                <w:rFonts w:ascii="Arial" w:hAnsi="Arial" w:cs="Arial"/>
                <w:sz w:val="20"/>
                <w:lang w:val="sl-SI"/>
              </w:rPr>
              <w:t xml:space="preserve">Poglavje </w:t>
            </w:r>
            <w:r w:rsidR="00DB34EC" w:rsidRPr="00711DB9">
              <w:rPr>
                <w:rFonts w:ascii="Arial" w:hAnsi="Arial" w:cs="Arial"/>
                <w:sz w:val="20"/>
                <w:lang w:val="sl-SI"/>
              </w:rPr>
              <w:t>4</w:t>
            </w:r>
            <w:r w:rsidRPr="00711DB9">
              <w:rPr>
                <w:rFonts w:ascii="Arial" w:hAnsi="Arial" w:cs="Arial"/>
                <w:sz w:val="20"/>
                <w:lang w:val="sl-SI"/>
              </w:rPr>
              <w:t>.</w:t>
            </w:r>
            <w:r w:rsidR="00DB34EC" w:rsidRPr="00711DB9">
              <w:rPr>
                <w:rFonts w:ascii="Arial" w:hAnsi="Arial" w:cs="Arial"/>
                <w:sz w:val="20"/>
                <w:lang w:val="sl-SI"/>
              </w:rPr>
              <w:t>1</w:t>
            </w:r>
            <w:r w:rsidRPr="00711DB9">
              <w:rPr>
                <w:rFonts w:ascii="Arial" w:hAnsi="Arial" w:cs="Arial"/>
                <w:sz w:val="20"/>
                <w:lang w:val="sl-SI"/>
              </w:rPr>
              <w:t xml:space="preserve">, </w:t>
            </w:r>
            <w:r w:rsidR="00DB34EC" w:rsidRPr="00711DB9">
              <w:rPr>
                <w:rFonts w:ascii="Arial" w:hAnsi="Arial" w:cs="Arial"/>
                <w:sz w:val="20"/>
                <w:lang w:val="sl-SI"/>
              </w:rPr>
              <w:t>42</w:t>
            </w:r>
            <w:r w:rsidRPr="00711DB9">
              <w:rPr>
                <w:rFonts w:ascii="Arial" w:hAnsi="Arial" w:cs="Arial"/>
                <w:sz w:val="20"/>
                <w:lang w:val="sl-SI"/>
              </w:rPr>
              <w:t xml:space="preserve">. člen </w:t>
            </w:r>
          </w:p>
        </w:tc>
        <w:tc>
          <w:tcPr>
            <w:tcW w:w="2835" w:type="dxa"/>
          </w:tcPr>
          <w:p w14:paraId="5392B222" w14:textId="77777777" w:rsidR="00DB34EC" w:rsidRPr="00711DB9" w:rsidRDefault="00DB34EC" w:rsidP="00DB34EC">
            <w:pPr>
              <w:pStyle w:val="SlogArialObojestranskoPred6pt"/>
              <w:rPr>
                <w:rFonts w:cs="Arial"/>
                <w:sz w:val="20"/>
              </w:rPr>
            </w:pPr>
            <w:r w:rsidRPr="00711DB9">
              <w:rPr>
                <w:rFonts w:cs="Arial"/>
                <w:sz w:val="20"/>
              </w:rPr>
              <w:t>1.</w:t>
            </w:r>
            <w:r w:rsidRPr="00711DB9">
              <w:rPr>
                <w:rFonts w:cs="Arial"/>
                <w:sz w:val="20"/>
              </w:rPr>
              <w:tab/>
              <w:t>neposredno vpliva na obratovanje objekta s:</w:t>
            </w:r>
          </w:p>
          <w:p w14:paraId="3DC89992" w14:textId="77777777" w:rsidR="00DB34EC" w:rsidRPr="00711DB9" w:rsidRDefault="00DB34EC" w:rsidP="0053529D">
            <w:pPr>
              <w:pStyle w:val="SlogArialObojestranskoPred6pt"/>
              <w:rPr>
                <w:rFonts w:cs="Arial"/>
                <w:sz w:val="20"/>
              </w:rPr>
            </w:pPr>
            <w:r w:rsidRPr="00711DB9">
              <w:rPr>
                <w:rFonts w:cs="Arial"/>
                <w:sz w:val="20"/>
              </w:rPr>
              <w:t>‒</w:t>
            </w:r>
            <w:r w:rsidRPr="00711DB9">
              <w:rPr>
                <w:rFonts w:cs="Arial"/>
                <w:sz w:val="20"/>
              </w:rPr>
              <w:tab/>
              <w:t>spremembo SSK ali v procesni programski opremi,</w:t>
            </w:r>
          </w:p>
          <w:p w14:paraId="53B83A00" w14:textId="77777777" w:rsidR="00DB34EC" w:rsidRPr="00711DB9" w:rsidRDefault="00DB34EC" w:rsidP="00DB34EC">
            <w:pPr>
              <w:pStyle w:val="SlogArialObojestranskoPred6pt"/>
              <w:rPr>
                <w:rFonts w:cs="Arial"/>
                <w:sz w:val="20"/>
              </w:rPr>
            </w:pPr>
            <w:r w:rsidRPr="00711DB9">
              <w:rPr>
                <w:rFonts w:cs="Arial"/>
                <w:sz w:val="20"/>
              </w:rPr>
              <w:t>‒</w:t>
            </w:r>
            <w:r w:rsidRPr="00711DB9">
              <w:rPr>
                <w:rFonts w:cs="Arial"/>
                <w:sz w:val="20"/>
              </w:rPr>
              <w:tab/>
              <w:t>spremembo obratovalnih pogojev in omejitev,</w:t>
            </w:r>
          </w:p>
          <w:p w14:paraId="5D95E22C" w14:textId="77777777" w:rsidR="00DB34EC" w:rsidRPr="00711DB9" w:rsidRDefault="00DB34EC" w:rsidP="00DB34EC">
            <w:pPr>
              <w:pStyle w:val="SlogArialObojestranskoPred6pt"/>
              <w:rPr>
                <w:rFonts w:cs="Arial"/>
                <w:sz w:val="20"/>
              </w:rPr>
            </w:pPr>
            <w:r w:rsidRPr="00711DB9">
              <w:rPr>
                <w:rFonts w:cs="Arial"/>
                <w:sz w:val="20"/>
              </w:rPr>
              <w:t>‒</w:t>
            </w:r>
            <w:r w:rsidRPr="00711DB9">
              <w:rPr>
                <w:rFonts w:cs="Arial"/>
                <w:sz w:val="20"/>
              </w:rPr>
              <w:tab/>
              <w:t>spremembo pisnih postopkov ali</w:t>
            </w:r>
          </w:p>
          <w:p w14:paraId="0B790F4B" w14:textId="5A129976" w:rsidR="00156965" w:rsidRPr="00711DB9" w:rsidRDefault="00DB34EC" w:rsidP="00DB34EC">
            <w:pPr>
              <w:pStyle w:val="SlogArialObojestranskoPred6pt"/>
              <w:spacing w:before="0"/>
              <w:jc w:val="left"/>
              <w:rPr>
                <w:rFonts w:cs="Arial"/>
                <w:sz w:val="20"/>
              </w:rPr>
            </w:pPr>
            <w:r w:rsidRPr="00711DB9">
              <w:rPr>
                <w:rFonts w:cs="Arial"/>
                <w:sz w:val="20"/>
              </w:rPr>
              <w:t>‒</w:t>
            </w:r>
            <w:r w:rsidRPr="00711DB9">
              <w:rPr>
                <w:rFonts w:cs="Arial"/>
                <w:sz w:val="20"/>
              </w:rPr>
              <w:tab/>
              <w:t xml:space="preserve">katero koli kombinacijo sprememb, navedenih v </w:t>
            </w:r>
            <w:proofErr w:type="spellStart"/>
            <w:r w:rsidRPr="00711DB9">
              <w:rPr>
                <w:rFonts w:cs="Arial"/>
                <w:sz w:val="20"/>
              </w:rPr>
              <w:t>prejšnjihalinejah</w:t>
            </w:r>
            <w:proofErr w:type="spellEnd"/>
            <w:r w:rsidRPr="00711DB9">
              <w:rPr>
                <w:rFonts w:cs="Arial"/>
                <w:sz w:val="20"/>
              </w:rPr>
              <w:t xml:space="preserve"> tega odstavka;</w:t>
            </w:r>
          </w:p>
        </w:tc>
        <w:tc>
          <w:tcPr>
            <w:tcW w:w="2835" w:type="dxa"/>
          </w:tcPr>
          <w:p w14:paraId="211ACDAA" w14:textId="0CD8FD1A" w:rsidR="0053529D" w:rsidRPr="00711DB9" w:rsidRDefault="0053529D" w:rsidP="0053529D">
            <w:pPr>
              <w:pStyle w:val="SlogArialObojestranskoPred6pt"/>
              <w:rPr>
                <w:rFonts w:cs="Arial"/>
                <w:sz w:val="20"/>
              </w:rPr>
            </w:pPr>
            <w:r w:rsidRPr="00711DB9">
              <w:rPr>
                <w:rFonts w:cs="Arial"/>
                <w:sz w:val="20"/>
              </w:rPr>
              <w:t>1.</w:t>
            </w:r>
            <w:r w:rsidRPr="00711DB9">
              <w:rPr>
                <w:rFonts w:cs="Arial"/>
                <w:sz w:val="20"/>
              </w:rPr>
              <w:tab/>
              <w:t>neposredno vpliva na obratovanje objekta s:</w:t>
            </w:r>
          </w:p>
          <w:p w14:paraId="1C50C1E2" w14:textId="77777777" w:rsidR="0053529D" w:rsidRPr="00711DB9" w:rsidRDefault="0053529D" w:rsidP="0053529D">
            <w:pPr>
              <w:rPr>
                <w:rFonts w:ascii="Arial" w:hAnsi="Arial" w:cs="Arial"/>
                <w:sz w:val="20"/>
                <w:lang w:val="sl-SI"/>
              </w:rPr>
            </w:pPr>
            <w:r w:rsidRPr="00711DB9">
              <w:rPr>
                <w:rFonts w:ascii="Arial" w:hAnsi="Arial" w:cs="Arial"/>
                <w:sz w:val="20"/>
                <w:lang w:val="sl-SI"/>
              </w:rPr>
              <w:t>‒</w:t>
            </w:r>
            <w:r w:rsidRPr="00711DB9">
              <w:rPr>
                <w:rFonts w:ascii="Arial" w:hAnsi="Arial" w:cs="Arial"/>
                <w:sz w:val="20"/>
                <w:lang w:val="sl-SI"/>
              </w:rPr>
              <w:tab/>
              <w:t xml:space="preserve">spremembo SSK </w:t>
            </w:r>
            <w:r w:rsidRPr="00711DB9">
              <w:rPr>
                <w:rFonts w:ascii="Arial" w:hAnsi="Arial" w:cs="Arial"/>
                <w:strike/>
                <w:sz w:val="20"/>
                <w:lang w:val="sl-SI"/>
              </w:rPr>
              <w:t>ali v procesni programski opremi</w:t>
            </w:r>
            <w:r w:rsidRPr="00711DB9">
              <w:rPr>
                <w:rFonts w:ascii="Arial" w:hAnsi="Arial" w:cs="Arial"/>
                <w:sz w:val="20"/>
                <w:lang w:val="sl-SI"/>
              </w:rPr>
              <w:t>,</w:t>
            </w:r>
          </w:p>
          <w:p w14:paraId="612ACDBF" w14:textId="77777777" w:rsidR="0053529D" w:rsidRPr="00711DB9" w:rsidRDefault="0053529D" w:rsidP="0053529D">
            <w:pPr>
              <w:rPr>
                <w:rFonts w:ascii="Arial" w:hAnsi="Arial" w:cs="Arial"/>
                <w:sz w:val="20"/>
                <w:lang w:val="sl-SI"/>
              </w:rPr>
            </w:pPr>
            <w:r w:rsidRPr="00711DB9">
              <w:rPr>
                <w:rFonts w:ascii="Arial" w:hAnsi="Arial" w:cs="Arial"/>
                <w:sz w:val="20"/>
                <w:lang w:val="sl-SI"/>
              </w:rPr>
              <w:t>‒</w:t>
            </w:r>
            <w:r w:rsidRPr="00711DB9">
              <w:rPr>
                <w:rFonts w:ascii="Arial" w:hAnsi="Arial" w:cs="Arial"/>
                <w:sz w:val="20"/>
                <w:lang w:val="sl-SI"/>
              </w:rPr>
              <w:tab/>
              <w:t>spremembo obratovalnih pogojev in omejitev,</w:t>
            </w:r>
          </w:p>
          <w:p w14:paraId="4223FFA3" w14:textId="77777777" w:rsidR="0053529D" w:rsidRPr="00711DB9" w:rsidRDefault="0053529D" w:rsidP="0053529D">
            <w:pPr>
              <w:rPr>
                <w:rFonts w:ascii="Arial" w:hAnsi="Arial" w:cs="Arial"/>
                <w:sz w:val="20"/>
                <w:lang w:val="sl-SI"/>
              </w:rPr>
            </w:pPr>
            <w:r w:rsidRPr="00711DB9">
              <w:rPr>
                <w:rFonts w:ascii="Arial" w:hAnsi="Arial" w:cs="Arial"/>
                <w:sz w:val="20"/>
                <w:lang w:val="sl-SI"/>
              </w:rPr>
              <w:t>‒</w:t>
            </w:r>
            <w:r w:rsidRPr="00711DB9">
              <w:rPr>
                <w:rFonts w:ascii="Arial" w:hAnsi="Arial" w:cs="Arial"/>
                <w:sz w:val="20"/>
                <w:lang w:val="sl-SI"/>
              </w:rPr>
              <w:tab/>
              <w:t>spremembo pisnih postopkov ali</w:t>
            </w:r>
          </w:p>
          <w:p w14:paraId="3E4C7076" w14:textId="69E0EF2D" w:rsidR="00156965" w:rsidRPr="00711DB9" w:rsidRDefault="0053529D" w:rsidP="0053529D">
            <w:pPr>
              <w:rPr>
                <w:rFonts w:ascii="Arial" w:hAnsi="Arial" w:cs="Arial"/>
                <w:sz w:val="20"/>
                <w:lang w:val="sl-SI"/>
              </w:rPr>
            </w:pPr>
            <w:r w:rsidRPr="00711DB9">
              <w:rPr>
                <w:rFonts w:ascii="Arial" w:hAnsi="Arial" w:cs="Arial"/>
                <w:sz w:val="20"/>
                <w:lang w:val="sl-SI"/>
              </w:rPr>
              <w:t>‒</w:t>
            </w:r>
            <w:r w:rsidRPr="00711DB9">
              <w:rPr>
                <w:rFonts w:ascii="Arial" w:hAnsi="Arial" w:cs="Arial"/>
                <w:sz w:val="20"/>
                <w:lang w:val="sl-SI"/>
              </w:rPr>
              <w:tab/>
              <w:t>katero koli kombinacijo sprememb, navedenih v prejšnjih</w:t>
            </w:r>
            <w:r w:rsidR="00F37DEA" w:rsidRPr="00711DB9">
              <w:rPr>
                <w:rFonts w:ascii="Arial" w:hAnsi="Arial" w:cs="Arial"/>
                <w:sz w:val="20"/>
                <w:lang w:val="sl-SI"/>
              </w:rPr>
              <w:t xml:space="preserve"> </w:t>
            </w:r>
            <w:r w:rsidRPr="00711DB9">
              <w:rPr>
                <w:rFonts w:ascii="Arial" w:hAnsi="Arial" w:cs="Arial"/>
                <w:sz w:val="20"/>
                <w:lang w:val="sl-SI"/>
              </w:rPr>
              <w:t>alinejah tega odstavka;</w:t>
            </w:r>
          </w:p>
        </w:tc>
        <w:tc>
          <w:tcPr>
            <w:tcW w:w="2693" w:type="dxa"/>
          </w:tcPr>
          <w:p w14:paraId="1CDE25CA" w14:textId="77777777" w:rsidR="00DB34EC" w:rsidRPr="00711DB9" w:rsidRDefault="00DB34EC" w:rsidP="00DB34EC">
            <w:pPr>
              <w:rPr>
                <w:rFonts w:ascii="Arial" w:hAnsi="Arial" w:cs="Arial"/>
                <w:sz w:val="20"/>
                <w:lang w:val="sl-SI"/>
              </w:rPr>
            </w:pPr>
            <w:r w:rsidRPr="00711DB9">
              <w:rPr>
                <w:rFonts w:ascii="Arial" w:hAnsi="Arial" w:cs="Arial"/>
                <w:sz w:val="20"/>
                <w:lang w:val="sl-SI"/>
              </w:rPr>
              <w:t xml:space="preserve">Morda odveč, saj 58. točka definicij pravi: Med SSK se uvršča tudi programska oprema za </w:t>
            </w:r>
            <w:proofErr w:type="spellStart"/>
            <w:r w:rsidRPr="00711DB9">
              <w:rPr>
                <w:rFonts w:ascii="Arial" w:hAnsi="Arial" w:cs="Arial"/>
                <w:sz w:val="20"/>
                <w:lang w:val="sl-SI"/>
              </w:rPr>
              <w:t>instrumentacijo</w:t>
            </w:r>
            <w:proofErr w:type="spellEnd"/>
            <w:r w:rsidRPr="00711DB9">
              <w:rPr>
                <w:rFonts w:ascii="Arial" w:hAnsi="Arial" w:cs="Arial"/>
                <w:sz w:val="20"/>
                <w:lang w:val="sl-SI"/>
              </w:rPr>
              <w:t xml:space="preserve"> in regulacijo.</w:t>
            </w:r>
          </w:p>
          <w:p w14:paraId="115C6584" w14:textId="77777777" w:rsidR="00DB34EC" w:rsidRPr="00711DB9" w:rsidRDefault="00DB34EC" w:rsidP="00DB34EC">
            <w:pPr>
              <w:rPr>
                <w:rFonts w:ascii="Arial" w:hAnsi="Arial" w:cs="Arial"/>
                <w:sz w:val="20"/>
                <w:lang w:val="sl-SI"/>
              </w:rPr>
            </w:pPr>
          </w:p>
          <w:p w14:paraId="20AF3619" w14:textId="77777777" w:rsidR="00DB34EC" w:rsidRPr="00711DB9" w:rsidRDefault="00DB34EC" w:rsidP="00DB34EC">
            <w:pPr>
              <w:rPr>
                <w:rFonts w:ascii="Arial" w:hAnsi="Arial" w:cs="Arial"/>
                <w:sz w:val="20"/>
                <w:lang w:val="sl-SI"/>
              </w:rPr>
            </w:pPr>
            <w:r w:rsidRPr="00711DB9">
              <w:rPr>
                <w:rFonts w:ascii="Arial" w:hAnsi="Arial" w:cs="Arial"/>
                <w:sz w:val="20"/>
                <w:lang w:val="sl-SI"/>
              </w:rPr>
              <w:t xml:space="preserve">IAEA </w:t>
            </w:r>
            <w:proofErr w:type="spellStart"/>
            <w:r w:rsidRPr="00711DB9">
              <w:rPr>
                <w:rFonts w:ascii="Arial" w:hAnsi="Arial" w:cs="Arial"/>
                <w:sz w:val="20"/>
                <w:lang w:val="sl-SI"/>
              </w:rPr>
              <w:t>Glossary</w:t>
            </w:r>
            <w:proofErr w:type="spellEnd"/>
            <w:r w:rsidRPr="00711DB9">
              <w:rPr>
                <w:rFonts w:ascii="Arial" w:hAnsi="Arial" w:cs="Arial"/>
                <w:sz w:val="20"/>
                <w:lang w:val="sl-SI"/>
              </w:rPr>
              <w:t xml:space="preserve"> https://www-pub.iaea.org/MTCD/Publications/PDF/IAEA-NSS-GLOweb.pdf</w:t>
            </w:r>
          </w:p>
          <w:p w14:paraId="0A84B88D" w14:textId="77777777" w:rsidR="00156965" w:rsidRDefault="00DB34EC" w:rsidP="00DB34EC">
            <w:pPr>
              <w:rPr>
                <w:rFonts w:ascii="Arial" w:hAnsi="Arial" w:cs="Arial"/>
                <w:sz w:val="20"/>
                <w:lang w:val="sl-SI"/>
              </w:rPr>
            </w:pPr>
            <w:r w:rsidRPr="00711DB9">
              <w:rPr>
                <w:rFonts w:ascii="Arial" w:hAnsi="Arial" w:cs="Arial"/>
                <w:sz w:val="20"/>
                <w:lang w:val="sl-SI"/>
              </w:rPr>
              <w:t>uvršča med SSK vse elemente in dejavnike, ki niso človeški; tudi vso informacijsko strojno in programsko opremo.</w:t>
            </w:r>
          </w:p>
          <w:p w14:paraId="15832BE5" w14:textId="705BBD94" w:rsidR="00711DB9" w:rsidRPr="00711DB9" w:rsidRDefault="00711DB9" w:rsidP="00DB34EC">
            <w:pPr>
              <w:rPr>
                <w:rFonts w:ascii="Arial" w:hAnsi="Arial" w:cs="Arial"/>
                <w:sz w:val="20"/>
                <w:lang w:val="sl-SI"/>
              </w:rPr>
            </w:pPr>
          </w:p>
        </w:tc>
        <w:tc>
          <w:tcPr>
            <w:tcW w:w="3402" w:type="dxa"/>
            <w:shd w:val="clear" w:color="auto" w:fill="DBE5F1" w:themeFill="accent1" w:themeFillTint="33"/>
          </w:tcPr>
          <w:p w14:paraId="6437BF8A" w14:textId="29FD6A0B" w:rsidR="00156965" w:rsidRPr="00711DB9" w:rsidRDefault="00DB34EC" w:rsidP="004C0B44">
            <w:pPr>
              <w:rPr>
                <w:rFonts w:ascii="Arial" w:hAnsi="Arial" w:cs="Arial"/>
                <w:sz w:val="20"/>
                <w:lang w:val="sl-SI"/>
              </w:rPr>
            </w:pPr>
            <w:r w:rsidRPr="00711DB9">
              <w:rPr>
                <w:rFonts w:ascii="Arial" w:hAnsi="Arial" w:cs="Arial"/>
                <w:sz w:val="20"/>
                <w:lang w:val="sl-SI"/>
              </w:rPr>
              <w:t xml:space="preserve">Se strinjamo s predlogom, saj je </w:t>
            </w:r>
            <w:r w:rsidRPr="00711DB9">
              <w:rPr>
                <w:rFonts w:ascii="Arial" w:hAnsi="Arial" w:cs="Arial"/>
              </w:rPr>
              <w:t xml:space="preserve"> </w:t>
            </w:r>
            <w:r w:rsidRPr="00711DB9">
              <w:rPr>
                <w:rFonts w:ascii="Arial" w:hAnsi="Arial" w:cs="Arial"/>
                <w:sz w:val="20"/>
                <w:lang w:val="sl-SI"/>
              </w:rPr>
              <w:t xml:space="preserve">programska oprema za </w:t>
            </w:r>
            <w:proofErr w:type="spellStart"/>
            <w:r w:rsidRPr="00711DB9">
              <w:rPr>
                <w:rFonts w:ascii="Arial" w:hAnsi="Arial" w:cs="Arial"/>
                <w:sz w:val="20"/>
                <w:lang w:val="sl-SI"/>
              </w:rPr>
              <w:t>instrumentacijo</w:t>
            </w:r>
            <w:proofErr w:type="spellEnd"/>
            <w:r w:rsidRPr="00711DB9">
              <w:rPr>
                <w:rFonts w:ascii="Arial" w:hAnsi="Arial" w:cs="Arial"/>
                <w:sz w:val="20"/>
                <w:lang w:val="sl-SI"/>
              </w:rPr>
              <w:t xml:space="preserve"> in regulacijo vkl</w:t>
            </w:r>
            <w:r w:rsidR="00B87CC0">
              <w:rPr>
                <w:rFonts w:ascii="Arial" w:hAnsi="Arial" w:cs="Arial"/>
                <w:sz w:val="20"/>
                <w:lang w:val="sl-SI"/>
              </w:rPr>
              <w:t>j</w:t>
            </w:r>
            <w:r w:rsidRPr="00711DB9">
              <w:rPr>
                <w:rFonts w:ascii="Arial" w:hAnsi="Arial" w:cs="Arial"/>
                <w:sz w:val="20"/>
                <w:lang w:val="sl-SI"/>
              </w:rPr>
              <w:t>učena v definicijo SSK.</w:t>
            </w:r>
          </w:p>
          <w:p w14:paraId="401D2ADA" w14:textId="77777777" w:rsidR="00DB34EC" w:rsidRPr="00711DB9" w:rsidRDefault="00DB34EC" w:rsidP="004C0B44">
            <w:pPr>
              <w:rPr>
                <w:rFonts w:ascii="Arial" w:hAnsi="Arial" w:cs="Arial"/>
                <w:sz w:val="20"/>
                <w:lang w:val="sl-SI"/>
              </w:rPr>
            </w:pPr>
          </w:p>
          <w:p w14:paraId="49BBF8AF" w14:textId="77777777" w:rsidR="00156965" w:rsidRPr="00711DB9" w:rsidRDefault="00156965" w:rsidP="004C0B44">
            <w:pPr>
              <w:jc w:val="center"/>
              <w:rPr>
                <w:rFonts w:ascii="Arial" w:hAnsi="Arial" w:cs="Arial"/>
                <w:sz w:val="20"/>
                <w:lang w:val="sl-SI"/>
              </w:rPr>
            </w:pPr>
            <w:r w:rsidRPr="00711DB9">
              <w:rPr>
                <w:rFonts w:ascii="Arial" w:hAnsi="Arial" w:cs="Arial"/>
                <w:sz w:val="20"/>
                <w:shd w:val="clear" w:color="auto" w:fill="00FF00"/>
                <w:lang w:val="sl-SI"/>
              </w:rPr>
              <w:t>SPREJETO</w:t>
            </w:r>
          </w:p>
        </w:tc>
      </w:tr>
      <w:tr w:rsidR="00193D51" w:rsidRPr="00711DB9" w14:paraId="0D2A8DED" w14:textId="77777777" w:rsidTr="00193D51">
        <w:trPr>
          <w:jc w:val="center"/>
        </w:trPr>
        <w:tc>
          <w:tcPr>
            <w:tcW w:w="421" w:type="dxa"/>
            <w:shd w:val="clear" w:color="auto" w:fill="00B0F0"/>
          </w:tcPr>
          <w:p w14:paraId="1B108741" w14:textId="713E5D22" w:rsidR="00193D51" w:rsidRPr="00711DB9" w:rsidRDefault="00193D51" w:rsidP="00193D51">
            <w:pPr>
              <w:rPr>
                <w:rFonts w:ascii="Arial" w:hAnsi="Arial" w:cs="Arial"/>
                <w:sz w:val="20"/>
                <w:lang w:val="sl-SI"/>
              </w:rPr>
            </w:pPr>
            <w:bookmarkStart w:id="2" w:name="_Hlk142303035"/>
            <w:bookmarkStart w:id="3" w:name="_Hlk142302606"/>
            <w:r w:rsidRPr="00711DB9">
              <w:rPr>
                <w:rFonts w:ascii="Arial" w:hAnsi="Arial" w:cs="Arial"/>
                <w:sz w:val="20"/>
                <w:lang w:val="sl-SI"/>
              </w:rPr>
              <w:t>1.</w:t>
            </w:r>
          </w:p>
        </w:tc>
        <w:tc>
          <w:tcPr>
            <w:tcW w:w="850" w:type="dxa"/>
          </w:tcPr>
          <w:p w14:paraId="6421963D" w14:textId="1409FD1A" w:rsidR="00193D51" w:rsidRPr="00711DB9" w:rsidRDefault="00193D51" w:rsidP="00193D51">
            <w:pPr>
              <w:rPr>
                <w:rFonts w:ascii="Arial" w:hAnsi="Arial" w:cs="Arial"/>
                <w:sz w:val="20"/>
                <w:lang w:val="sl-SI"/>
              </w:rPr>
            </w:pPr>
            <w:r w:rsidRPr="00711DB9">
              <w:rPr>
                <w:rFonts w:ascii="Arial" w:hAnsi="Arial" w:cs="Arial"/>
                <w:sz w:val="20"/>
                <w:lang w:val="sl-SI"/>
              </w:rPr>
              <w:t>21/58</w:t>
            </w:r>
          </w:p>
        </w:tc>
        <w:tc>
          <w:tcPr>
            <w:tcW w:w="1134" w:type="dxa"/>
          </w:tcPr>
          <w:p w14:paraId="778D82E4" w14:textId="11EA7C35" w:rsidR="00193D51" w:rsidRPr="00711DB9" w:rsidRDefault="00193D51" w:rsidP="00193D51">
            <w:pPr>
              <w:tabs>
                <w:tab w:val="left" w:pos="176"/>
              </w:tabs>
              <w:rPr>
                <w:rFonts w:ascii="Arial" w:hAnsi="Arial" w:cs="Arial"/>
                <w:sz w:val="20"/>
                <w:lang w:val="sl-SI"/>
              </w:rPr>
            </w:pPr>
            <w:r w:rsidRPr="00711DB9">
              <w:rPr>
                <w:rFonts w:ascii="Arial" w:hAnsi="Arial" w:cs="Arial"/>
                <w:sz w:val="20"/>
                <w:lang w:val="sl-SI"/>
              </w:rPr>
              <w:t>Poglavje 2.7, 31. člen</w:t>
            </w:r>
          </w:p>
        </w:tc>
        <w:tc>
          <w:tcPr>
            <w:tcW w:w="2835" w:type="dxa"/>
          </w:tcPr>
          <w:p w14:paraId="4E0416AD" w14:textId="17F990CB" w:rsidR="00193D51" w:rsidRPr="00711DB9" w:rsidRDefault="00193D51" w:rsidP="00193D51">
            <w:pPr>
              <w:rPr>
                <w:rFonts w:ascii="Arial" w:hAnsi="Arial" w:cs="Arial"/>
                <w:sz w:val="20"/>
                <w:lang w:val="sl-SI" w:eastAsia="en-US"/>
              </w:rPr>
            </w:pPr>
            <w:r w:rsidRPr="00711DB9">
              <w:rPr>
                <w:rFonts w:ascii="Arial" w:hAnsi="Arial" w:cs="Arial"/>
                <w:sz w:val="20"/>
                <w:lang w:val="sl-SI" w:eastAsia="en-US"/>
              </w:rPr>
              <w:t>(</w:t>
            </w:r>
            <w:proofErr w:type="spellStart"/>
            <w:r w:rsidRPr="00711DB9">
              <w:rPr>
                <w:rFonts w:ascii="Arial" w:hAnsi="Arial" w:cs="Arial"/>
                <w:sz w:val="20"/>
                <w:lang w:val="sl-SI" w:eastAsia="en-US"/>
              </w:rPr>
              <w:t>nesevalna</w:t>
            </w:r>
            <w:proofErr w:type="spellEnd"/>
            <w:r w:rsidRPr="00711DB9">
              <w:rPr>
                <w:rFonts w:ascii="Arial" w:hAnsi="Arial" w:cs="Arial"/>
                <w:sz w:val="20"/>
                <w:lang w:val="sl-SI" w:eastAsia="en-US"/>
              </w:rPr>
              <w:t xml:space="preserve"> varnost)</w:t>
            </w:r>
          </w:p>
          <w:p w14:paraId="6AA9B35F" w14:textId="77777777" w:rsidR="00193D51" w:rsidRPr="00711DB9" w:rsidRDefault="00193D51" w:rsidP="00193D51">
            <w:pPr>
              <w:rPr>
                <w:rFonts w:ascii="Arial" w:hAnsi="Arial" w:cs="Arial"/>
                <w:sz w:val="20"/>
                <w:lang w:val="sl-SI" w:eastAsia="en-US"/>
              </w:rPr>
            </w:pPr>
          </w:p>
          <w:p w14:paraId="41A33D2D" w14:textId="0DE6CF41" w:rsidR="00193D51" w:rsidRPr="00711DB9" w:rsidRDefault="00193D51" w:rsidP="00193D51">
            <w:pPr>
              <w:rPr>
                <w:rFonts w:ascii="Arial" w:hAnsi="Arial" w:cs="Arial"/>
                <w:sz w:val="20"/>
                <w:lang w:val="sl-SI" w:eastAsia="en-US"/>
              </w:rPr>
            </w:pPr>
            <w:r w:rsidRPr="00711DB9">
              <w:rPr>
                <w:rFonts w:ascii="Arial" w:hAnsi="Arial" w:cs="Arial"/>
                <w:sz w:val="20"/>
                <w:lang w:val="sl-SI" w:eastAsia="en-US"/>
              </w:rPr>
              <w:t>(1)</w:t>
            </w:r>
            <w:r w:rsidRPr="00711DB9">
              <w:rPr>
                <w:rFonts w:ascii="Arial" w:hAnsi="Arial" w:cs="Arial"/>
                <w:sz w:val="20"/>
                <w:lang w:val="sl-SI" w:eastAsia="en-US"/>
              </w:rPr>
              <w:tab/>
              <w:t xml:space="preserve">Upravljavec jedrskega ali sevalnega objekta mora imeti vzpostavljen sistem varnosti pri delu , ki mora zagotoviti, da so tveganja iz vseh dejavnosti na objektu, čim nižja. </w:t>
            </w:r>
          </w:p>
          <w:p w14:paraId="447C578F" w14:textId="77777777" w:rsidR="00193D51" w:rsidRDefault="00193D51" w:rsidP="00193D51">
            <w:pPr>
              <w:rPr>
                <w:rFonts w:ascii="Arial" w:hAnsi="Arial" w:cs="Arial"/>
                <w:sz w:val="20"/>
                <w:lang w:val="sl-SI" w:eastAsia="en-US"/>
              </w:rPr>
            </w:pPr>
            <w:r w:rsidRPr="00711DB9">
              <w:rPr>
                <w:rFonts w:ascii="Arial" w:hAnsi="Arial" w:cs="Arial"/>
                <w:sz w:val="20"/>
                <w:lang w:val="sl-SI" w:eastAsia="en-US"/>
              </w:rPr>
              <w:t>(2)</w:t>
            </w:r>
            <w:r w:rsidRPr="00711DB9">
              <w:rPr>
                <w:rFonts w:ascii="Arial" w:hAnsi="Arial" w:cs="Arial"/>
                <w:sz w:val="20"/>
                <w:lang w:val="sl-SI" w:eastAsia="en-US"/>
              </w:rPr>
              <w:tab/>
              <w:t xml:space="preserve">Sistem varnosti pri delu mora vključevati načrtovanje, izpeljavo, </w:t>
            </w:r>
            <w:r w:rsidRPr="00711DB9">
              <w:rPr>
                <w:rFonts w:ascii="Arial" w:hAnsi="Arial" w:cs="Arial"/>
                <w:sz w:val="20"/>
                <w:lang w:val="sl-SI" w:eastAsia="en-US"/>
              </w:rPr>
              <w:lastRenderedPageBreak/>
              <w:t>nadzor in pregled preventivnih in zaščitnih ukrepov, pri čemer mora upoštevati vpliv na jedrsko in sevalno varnost. Vsi zaposleni, dobavitelji, podizvajalci in obiskovalci, morajo imeti ustrezno znanje, biti usposobljeni za varno opravljanje dela, razumeti vpliv na jedrsko in sevalno varnost ter upoštevati varnostna pravila in prakso. Upravljavec mora zagotoviti podporo, navodila ter pomoč zaposlenim na področju varnosti pri delu.</w:t>
            </w:r>
          </w:p>
          <w:p w14:paraId="4DC4F6F7" w14:textId="545E6603" w:rsidR="00711DB9" w:rsidRPr="00711DB9" w:rsidRDefault="00711DB9" w:rsidP="00193D51">
            <w:pPr>
              <w:rPr>
                <w:rFonts w:ascii="Arial" w:hAnsi="Arial" w:cs="Arial"/>
                <w:lang w:val="sl-SI"/>
              </w:rPr>
            </w:pPr>
          </w:p>
        </w:tc>
        <w:tc>
          <w:tcPr>
            <w:tcW w:w="2835" w:type="dxa"/>
          </w:tcPr>
          <w:p w14:paraId="18433A00" w14:textId="77777777" w:rsidR="00193D51" w:rsidRPr="00711DB9" w:rsidRDefault="00193D51" w:rsidP="00193D51">
            <w:pPr>
              <w:rPr>
                <w:rFonts w:ascii="Arial" w:hAnsi="Arial" w:cs="Arial"/>
                <w:sz w:val="20"/>
                <w:lang w:val="sl-SI"/>
              </w:rPr>
            </w:pPr>
            <w:r w:rsidRPr="00711DB9">
              <w:rPr>
                <w:rFonts w:ascii="Arial" w:hAnsi="Arial" w:cs="Arial"/>
                <w:sz w:val="20"/>
                <w:lang w:val="sl-SI"/>
              </w:rPr>
              <w:lastRenderedPageBreak/>
              <w:t xml:space="preserve">Se črta </w:t>
            </w:r>
          </w:p>
        </w:tc>
        <w:tc>
          <w:tcPr>
            <w:tcW w:w="2693" w:type="dxa"/>
          </w:tcPr>
          <w:p w14:paraId="41F1FE84" w14:textId="77777777" w:rsidR="00193D51" w:rsidRPr="00711DB9" w:rsidRDefault="00193D51" w:rsidP="00193D51">
            <w:pPr>
              <w:rPr>
                <w:rFonts w:ascii="Arial" w:hAnsi="Arial" w:cs="Arial"/>
                <w:sz w:val="20"/>
                <w:lang w:val="sl-SI"/>
              </w:rPr>
            </w:pPr>
            <w:r w:rsidRPr="00711DB9">
              <w:rPr>
                <w:rFonts w:ascii="Arial" w:hAnsi="Arial" w:cs="Arial"/>
                <w:sz w:val="20"/>
                <w:lang w:val="sl-SI"/>
              </w:rPr>
              <w:t xml:space="preserve">Predlagamo, da ta predlog pošljete pripravljavcu ZVZD-1 in ZVPoz saj se posega v njuno področje in morajo biti usklajeni. </w:t>
            </w:r>
          </w:p>
          <w:p w14:paraId="359C1C9D" w14:textId="77777777" w:rsidR="00193D51" w:rsidRPr="00711DB9" w:rsidRDefault="00193D51" w:rsidP="00193D51">
            <w:pPr>
              <w:rPr>
                <w:rFonts w:ascii="Arial" w:hAnsi="Arial" w:cs="Arial"/>
                <w:sz w:val="20"/>
                <w:lang w:val="sl-SI"/>
              </w:rPr>
            </w:pPr>
          </w:p>
          <w:p w14:paraId="6614C46D" w14:textId="6BABB719" w:rsidR="00193D51" w:rsidRPr="00711DB9" w:rsidRDefault="00193D51" w:rsidP="00193D51">
            <w:pPr>
              <w:rPr>
                <w:rFonts w:ascii="Arial" w:hAnsi="Arial" w:cs="Arial"/>
                <w:sz w:val="20"/>
                <w:lang w:val="sl-SI"/>
              </w:rPr>
            </w:pPr>
            <w:r w:rsidRPr="00711DB9">
              <w:rPr>
                <w:rFonts w:ascii="Arial" w:hAnsi="Arial" w:cs="Arial"/>
                <w:sz w:val="20"/>
                <w:lang w:val="sl-SI"/>
              </w:rPr>
              <w:t>V izogib temu pa svetujemo črtanje celotnega člena. SSR je v Sloveniji že uveden in upravljalci objektov ga spoštujemo z brez JV9.</w:t>
            </w:r>
          </w:p>
        </w:tc>
        <w:tc>
          <w:tcPr>
            <w:tcW w:w="3402" w:type="dxa"/>
            <w:shd w:val="clear" w:color="auto" w:fill="DBE5F1" w:themeFill="accent1" w:themeFillTint="33"/>
          </w:tcPr>
          <w:p w14:paraId="68FBB144" w14:textId="1A203590" w:rsidR="004E7D77" w:rsidRPr="00711DB9" w:rsidRDefault="00193D51" w:rsidP="00193D51">
            <w:pPr>
              <w:rPr>
                <w:rFonts w:ascii="Arial" w:hAnsi="Arial" w:cs="Arial"/>
                <w:sz w:val="20"/>
                <w:lang w:val="sl-SI"/>
              </w:rPr>
            </w:pPr>
            <w:r w:rsidRPr="00711DB9">
              <w:rPr>
                <w:rFonts w:ascii="Arial" w:hAnsi="Arial" w:cs="Arial"/>
                <w:sz w:val="20"/>
                <w:lang w:val="sl-SI"/>
              </w:rPr>
              <w:t xml:space="preserve">Besedilo </w:t>
            </w:r>
            <w:r w:rsidR="00B87CC0">
              <w:rPr>
                <w:rFonts w:ascii="Arial" w:hAnsi="Arial" w:cs="Arial"/>
                <w:sz w:val="20"/>
                <w:lang w:val="sl-SI"/>
              </w:rPr>
              <w:t xml:space="preserve">31. </w:t>
            </w:r>
            <w:r w:rsidRPr="00711DB9">
              <w:rPr>
                <w:rFonts w:ascii="Arial" w:hAnsi="Arial" w:cs="Arial"/>
                <w:sz w:val="20"/>
                <w:lang w:val="sl-SI"/>
              </w:rPr>
              <w:t>člena</w:t>
            </w:r>
            <w:r w:rsidR="00BC133D" w:rsidRPr="00711DB9">
              <w:rPr>
                <w:rFonts w:ascii="Arial" w:hAnsi="Arial" w:cs="Arial"/>
                <w:sz w:val="20"/>
                <w:lang w:val="sl-SI"/>
              </w:rPr>
              <w:t>, ki</w:t>
            </w:r>
            <w:r w:rsidRPr="00711DB9">
              <w:rPr>
                <w:rFonts w:ascii="Arial" w:hAnsi="Arial" w:cs="Arial"/>
                <w:sz w:val="20"/>
                <w:lang w:val="sl-SI"/>
              </w:rPr>
              <w:t xml:space="preserve"> smo </w:t>
            </w:r>
            <w:r w:rsidR="00BC133D" w:rsidRPr="00711DB9">
              <w:rPr>
                <w:rFonts w:ascii="Arial" w:hAnsi="Arial" w:cs="Arial"/>
                <w:sz w:val="20"/>
                <w:lang w:val="sl-SI"/>
              </w:rPr>
              <w:t xml:space="preserve">ga že </w:t>
            </w:r>
            <w:r w:rsidRPr="00711DB9">
              <w:rPr>
                <w:rFonts w:ascii="Arial" w:hAnsi="Arial" w:cs="Arial"/>
                <w:sz w:val="20"/>
                <w:lang w:val="sl-SI"/>
              </w:rPr>
              <w:t>nekoliko posodobili</w:t>
            </w:r>
            <w:r w:rsidR="00BC133D" w:rsidRPr="00711DB9">
              <w:rPr>
                <w:rFonts w:ascii="Arial" w:hAnsi="Arial" w:cs="Arial"/>
                <w:sz w:val="20"/>
                <w:lang w:val="sl-SI"/>
              </w:rPr>
              <w:t xml:space="preserve"> na podlagi predhodne</w:t>
            </w:r>
            <w:r w:rsidR="004E7D77" w:rsidRPr="00711DB9">
              <w:rPr>
                <w:rFonts w:ascii="Arial" w:hAnsi="Arial" w:cs="Arial"/>
                <w:sz w:val="20"/>
                <w:lang w:val="sl-SI"/>
              </w:rPr>
              <w:t xml:space="preserve"> </w:t>
            </w:r>
            <w:r w:rsidR="00BC133D" w:rsidRPr="00711DB9">
              <w:rPr>
                <w:rFonts w:ascii="Arial" w:hAnsi="Arial" w:cs="Arial"/>
                <w:sz w:val="20"/>
                <w:lang w:val="sl-SI"/>
              </w:rPr>
              <w:t xml:space="preserve">javne </w:t>
            </w:r>
            <w:r w:rsidR="004E7D77" w:rsidRPr="00711DB9">
              <w:rPr>
                <w:rFonts w:ascii="Arial" w:hAnsi="Arial" w:cs="Arial"/>
                <w:sz w:val="20"/>
                <w:lang w:val="sl-SI"/>
              </w:rPr>
              <w:t>razprave</w:t>
            </w:r>
            <w:r w:rsidR="00BC133D" w:rsidRPr="00711DB9">
              <w:rPr>
                <w:rFonts w:ascii="Arial" w:hAnsi="Arial" w:cs="Arial"/>
                <w:sz w:val="20"/>
                <w:lang w:val="sl-SI"/>
              </w:rPr>
              <w:t xml:space="preserve"> se</w:t>
            </w:r>
            <w:r w:rsidRPr="00711DB9">
              <w:rPr>
                <w:rFonts w:ascii="Arial" w:hAnsi="Arial" w:cs="Arial"/>
                <w:sz w:val="20"/>
                <w:lang w:val="sl-SI"/>
              </w:rPr>
              <w:t xml:space="preserve"> </w:t>
            </w:r>
            <w:r w:rsidR="00BC133D" w:rsidRPr="00711DB9">
              <w:rPr>
                <w:rFonts w:ascii="Arial" w:hAnsi="Arial" w:cs="Arial"/>
                <w:sz w:val="20"/>
                <w:lang w:val="sl-SI"/>
              </w:rPr>
              <w:t>n</w:t>
            </w:r>
            <w:r w:rsidRPr="00711DB9">
              <w:rPr>
                <w:rFonts w:ascii="Arial" w:hAnsi="Arial" w:cs="Arial"/>
                <w:sz w:val="20"/>
                <w:lang w:val="sl-SI"/>
              </w:rPr>
              <w:t xml:space="preserve">anaša </w:t>
            </w:r>
            <w:r w:rsidR="00BC133D" w:rsidRPr="00711DB9">
              <w:rPr>
                <w:rFonts w:ascii="Arial" w:hAnsi="Arial" w:cs="Arial"/>
                <w:sz w:val="20"/>
                <w:lang w:val="sl-SI"/>
              </w:rPr>
              <w:t>na</w:t>
            </w:r>
            <w:r w:rsidRPr="00711DB9">
              <w:rPr>
                <w:rFonts w:ascii="Arial" w:hAnsi="Arial" w:cs="Arial"/>
                <w:sz w:val="20"/>
                <w:lang w:val="sl-SI"/>
              </w:rPr>
              <w:t xml:space="preserve"> </w:t>
            </w:r>
            <w:proofErr w:type="spellStart"/>
            <w:r w:rsidRPr="00711DB9">
              <w:rPr>
                <w:rFonts w:ascii="Arial" w:hAnsi="Arial" w:cs="Arial"/>
                <w:sz w:val="20"/>
                <w:lang w:val="sl-SI"/>
              </w:rPr>
              <w:t>nesevalno</w:t>
            </w:r>
            <w:proofErr w:type="spellEnd"/>
            <w:r w:rsidRPr="00711DB9">
              <w:rPr>
                <w:rFonts w:ascii="Arial" w:hAnsi="Arial" w:cs="Arial"/>
                <w:sz w:val="20"/>
                <w:lang w:val="sl-SI"/>
              </w:rPr>
              <w:t xml:space="preserve"> varnost (industrijsko varnost</w:t>
            </w:r>
            <w:r w:rsidR="0060517E" w:rsidRPr="00711DB9">
              <w:rPr>
                <w:rFonts w:ascii="Arial" w:hAnsi="Arial" w:cs="Arial"/>
                <w:sz w:val="20"/>
                <w:lang w:val="sl-SI"/>
              </w:rPr>
              <w:t xml:space="preserve"> oziroma varnost pri delu</w:t>
            </w:r>
            <w:r w:rsidRPr="00711DB9">
              <w:rPr>
                <w:rFonts w:ascii="Arial" w:hAnsi="Arial" w:cs="Arial"/>
                <w:sz w:val="20"/>
                <w:lang w:val="sl-SI"/>
              </w:rPr>
              <w:t>) in potrebne ukrepe</w:t>
            </w:r>
            <w:r w:rsidR="00BC133D" w:rsidRPr="00711DB9">
              <w:rPr>
                <w:rFonts w:ascii="Arial" w:hAnsi="Arial" w:cs="Arial"/>
                <w:sz w:val="20"/>
                <w:lang w:val="sl-SI"/>
              </w:rPr>
              <w:t xml:space="preserve"> </w:t>
            </w:r>
            <w:r w:rsidR="0060517E" w:rsidRPr="00711DB9">
              <w:rPr>
                <w:rFonts w:ascii="Arial" w:hAnsi="Arial" w:cs="Arial"/>
                <w:sz w:val="20"/>
                <w:lang w:val="sl-SI"/>
              </w:rPr>
              <w:t>izključno z</w:t>
            </w:r>
            <w:r w:rsidRPr="00711DB9">
              <w:rPr>
                <w:rFonts w:ascii="Arial" w:hAnsi="Arial" w:cs="Arial"/>
                <w:sz w:val="20"/>
                <w:lang w:val="sl-SI"/>
              </w:rPr>
              <w:t xml:space="preserve"> upoštevanj</w:t>
            </w:r>
            <w:r w:rsidR="0060517E" w:rsidRPr="00711DB9">
              <w:rPr>
                <w:rFonts w:ascii="Arial" w:hAnsi="Arial" w:cs="Arial"/>
                <w:sz w:val="20"/>
                <w:lang w:val="sl-SI"/>
              </w:rPr>
              <w:t>em</w:t>
            </w:r>
            <w:r w:rsidRPr="00711DB9">
              <w:rPr>
                <w:rFonts w:ascii="Arial" w:hAnsi="Arial" w:cs="Arial"/>
                <w:sz w:val="20"/>
                <w:lang w:val="sl-SI"/>
              </w:rPr>
              <w:t xml:space="preserve"> vpliva na jedrsko in sevalno varnost</w:t>
            </w:r>
            <w:r w:rsidR="00B87CC0">
              <w:rPr>
                <w:rFonts w:ascii="Arial" w:hAnsi="Arial" w:cs="Arial"/>
                <w:sz w:val="20"/>
                <w:lang w:val="sl-SI"/>
              </w:rPr>
              <w:t>.</w:t>
            </w:r>
            <w:r w:rsidRPr="00711DB9">
              <w:rPr>
                <w:rFonts w:ascii="Arial" w:hAnsi="Arial" w:cs="Arial"/>
                <w:sz w:val="20"/>
                <w:lang w:val="sl-SI"/>
              </w:rPr>
              <w:t xml:space="preserve"> </w:t>
            </w:r>
            <w:r w:rsidR="004E7D77" w:rsidRPr="00711DB9">
              <w:rPr>
                <w:rFonts w:ascii="Arial" w:hAnsi="Arial" w:cs="Arial"/>
                <w:sz w:val="20"/>
                <w:lang w:val="sl-SI"/>
              </w:rPr>
              <w:t>Zahteve so povzete po SSR 2/2 (</w:t>
            </w:r>
            <w:proofErr w:type="spellStart"/>
            <w:r w:rsidR="004E7D77" w:rsidRPr="00711DB9">
              <w:rPr>
                <w:rFonts w:ascii="Arial" w:hAnsi="Arial" w:cs="Arial"/>
                <w:sz w:val="20"/>
                <w:lang w:val="sl-SI"/>
              </w:rPr>
              <w:t>req</w:t>
            </w:r>
            <w:proofErr w:type="spellEnd"/>
            <w:r w:rsidR="004E7D77" w:rsidRPr="00711DB9">
              <w:rPr>
                <w:rFonts w:ascii="Arial" w:hAnsi="Arial" w:cs="Arial"/>
                <w:sz w:val="20"/>
                <w:lang w:val="sl-SI"/>
              </w:rPr>
              <w:t>. 23, 5.26).</w:t>
            </w:r>
            <w:r w:rsidR="0060517E" w:rsidRPr="00711DB9">
              <w:rPr>
                <w:rFonts w:ascii="Arial" w:hAnsi="Arial" w:cs="Arial"/>
                <w:sz w:val="20"/>
                <w:lang w:val="sl-SI"/>
              </w:rPr>
              <w:t xml:space="preserve"> Predlog tako ne posega kako drugače na področje varnosti in zdravja pri delu.</w:t>
            </w:r>
          </w:p>
          <w:p w14:paraId="5231D623" w14:textId="77777777" w:rsidR="00193D51" w:rsidRPr="00711DB9" w:rsidRDefault="00193D51" w:rsidP="00193D51">
            <w:pPr>
              <w:rPr>
                <w:rFonts w:ascii="Arial" w:hAnsi="Arial" w:cs="Arial"/>
                <w:sz w:val="20"/>
                <w:lang w:val="sl-SI"/>
              </w:rPr>
            </w:pPr>
          </w:p>
          <w:p w14:paraId="5CF0CD43" w14:textId="77777777" w:rsidR="00193D51" w:rsidRPr="00711DB9" w:rsidRDefault="00193D51" w:rsidP="00193D51">
            <w:pPr>
              <w:jc w:val="center"/>
              <w:rPr>
                <w:rFonts w:ascii="Arial" w:hAnsi="Arial" w:cs="Arial"/>
                <w:sz w:val="20"/>
                <w:lang w:val="sl-SI"/>
              </w:rPr>
            </w:pPr>
            <w:r w:rsidRPr="00711DB9">
              <w:rPr>
                <w:rFonts w:ascii="Arial" w:hAnsi="Arial" w:cs="Arial"/>
                <w:sz w:val="20"/>
                <w:shd w:val="clear" w:color="auto" w:fill="00B0F0"/>
                <w:lang w:val="sl-SI"/>
              </w:rPr>
              <w:lastRenderedPageBreak/>
              <w:t>POJASNILO</w:t>
            </w:r>
          </w:p>
          <w:p w14:paraId="1CFF674C" w14:textId="77777777" w:rsidR="00193D51" w:rsidRPr="00711DB9" w:rsidRDefault="00193D51" w:rsidP="00193D51">
            <w:pPr>
              <w:rPr>
                <w:rFonts w:ascii="Arial" w:hAnsi="Arial" w:cs="Arial"/>
                <w:sz w:val="20"/>
                <w:lang w:val="sl-SI"/>
              </w:rPr>
            </w:pPr>
          </w:p>
        </w:tc>
      </w:tr>
      <w:bookmarkEnd w:id="2"/>
      <w:tr w:rsidR="00193D51" w:rsidRPr="00711DB9" w14:paraId="6DC5D70B" w14:textId="77777777" w:rsidTr="00610FD1">
        <w:trPr>
          <w:jc w:val="center"/>
        </w:trPr>
        <w:tc>
          <w:tcPr>
            <w:tcW w:w="421" w:type="dxa"/>
            <w:shd w:val="clear" w:color="auto" w:fill="FF33CC"/>
          </w:tcPr>
          <w:p w14:paraId="193038A1" w14:textId="0EF94296" w:rsidR="00193D51" w:rsidRPr="00711DB9" w:rsidRDefault="00193D51" w:rsidP="00193D51">
            <w:pPr>
              <w:rPr>
                <w:rFonts w:ascii="Arial" w:hAnsi="Arial" w:cs="Arial"/>
                <w:sz w:val="20"/>
                <w:lang w:val="sl-SI"/>
              </w:rPr>
            </w:pPr>
            <w:r w:rsidRPr="00711DB9">
              <w:rPr>
                <w:rFonts w:ascii="Arial" w:hAnsi="Arial" w:cs="Arial"/>
                <w:sz w:val="20"/>
                <w:lang w:val="sl-SI"/>
              </w:rPr>
              <w:lastRenderedPageBreak/>
              <w:t>2.</w:t>
            </w:r>
          </w:p>
        </w:tc>
        <w:tc>
          <w:tcPr>
            <w:tcW w:w="850" w:type="dxa"/>
          </w:tcPr>
          <w:p w14:paraId="69F92512" w14:textId="48D1E517" w:rsidR="00193D51" w:rsidRPr="00711DB9" w:rsidRDefault="00193D51" w:rsidP="00193D51">
            <w:pPr>
              <w:rPr>
                <w:rFonts w:ascii="Arial" w:hAnsi="Arial" w:cs="Arial"/>
                <w:sz w:val="20"/>
                <w:lang w:val="sl-SI"/>
              </w:rPr>
            </w:pPr>
            <w:r w:rsidRPr="00711DB9">
              <w:rPr>
                <w:rFonts w:ascii="Arial" w:hAnsi="Arial" w:cs="Arial"/>
                <w:sz w:val="20"/>
                <w:lang w:val="sl-SI"/>
              </w:rPr>
              <w:t>23/58</w:t>
            </w:r>
          </w:p>
        </w:tc>
        <w:tc>
          <w:tcPr>
            <w:tcW w:w="1134" w:type="dxa"/>
          </w:tcPr>
          <w:p w14:paraId="1610004E" w14:textId="549E5291" w:rsidR="00193D51" w:rsidRPr="00711DB9" w:rsidRDefault="00193D51" w:rsidP="00193D51">
            <w:pPr>
              <w:pStyle w:val="Odstavekseznama"/>
              <w:ind w:left="0"/>
              <w:rPr>
                <w:rFonts w:ascii="Arial" w:hAnsi="Arial" w:cs="Arial"/>
                <w:sz w:val="20"/>
                <w:lang w:val="sl-SI"/>
              </w:rPr>
            </w:pPr>
            <w:r w:rsidRPr="00711DB9">
              <w:rPr>
                <w:rFonts w:ascii="Arial" w:hAnsi="Arial" w:cs="Arial"/>
                <w:sz w:val="20"/>
                <w:lang w:val="sl-SI"/>
              </w:rPr>
              <w:t>Poglavje 4.1, 39.člen</w:t>
            </w:r>
          </w:p>
        </w:tc>
        <w:tc>
          <w:tcPr>
            <w:tcW w:w="2835" w:type="dxa"/>
          </w:tcPr>
          <w:p w14:paraId="7EE85EDD" w14:textId="77777777" w:rsidR="00193D51" w:rsidRPr="00711DB9" w:rsidRDefault="00193D51" w:rsidP="00193D51">
            <w:pPr>
              <w:pStyle w:val="SlogArialObojestranskoPred6pt"/>
              <w:spacing w:before="0"/>
              <w:jc w:val="left"/>
              <w:rPr>
                <w:rFonts w:eastAsiaTheme="minorHAnsi" w:cs="Arial"/>
                <w:sz w:val="20"/>
              </w:rPr>
            </w:pPr>
            <w:r w:rsidRPr="00711DB9">
              <w:rPr>
                <w:rFonts w:eastAsiaTheme="minorHAnsi" w:cs="Arial"/>
                <w:sz w:val="20"/>
              </w:rPr>
              <w:t>obveznost izvedbe varnostnih izboljšav</w:t>
            </w:r>
          </w:p>
        </w:tc>
        <w:tc>
          <w:tcPr>
            <w:tcW w:w="2835" w:type="dxa"/>
          </w:tcPr>
          <w:p w14:paraId="338C3CC5" w14:textId="77777777" w:rsidR="00193D51" w:rsidRPr="00711DB9" w:rsidRDefault="00193D51" w:rsidP="00193D51">
            <w:pPr>
              <w:rPr>
                <w:rFonts w:ascii="Arial" w:hAnsi="Arial" w:cs="Arial"/>
                <w:sz w:val="20"/>
                <w:lang w:val="sl-SI"/>
              </w:rPr>
            </w:pPr>
          </w:p>
        </w:tc>
        <w:tc>
          <w:tcPr>
            <w:tcW w:w="2693" w:type="dxa"/>
          </w:tcPr>
          <w:p w14:paraId="26042E68" w14:textId="186C1ED4" w:rsidR="00193D51" w:rsidRPr="00711DB9" w:rsidRDefault="00193D51" w:rsidP="00193D51">
            <w:pPr>
              <w:rPr>
                <w:rFonts w:ascii="Arial" w:hAnsi="Arial" w:cs="Arial"/>
                <w:sz w:val="20"/>
                <w:lang w:val="sl-SI"/>
              </w:rPr>
            </w:pPr>
            <w:r w:rsidRPr="00711DB9">
              <w:rPr>
                <w:rFonts w:ascii="Arial" w:hAnsi="Arial" w:cs="Arial"/>
                <w:sz w:val="20"/>
                <w:lang w:val="sl-SI"/>
              </w:rPr>
              <w:t>Želimo relaksacijo predpisov z manj birokracije, ki bodo spodbujale izvedbo izboljšav.</w:t>
            </w:r>
          </w:p>
        </w:tc>
        <w:tc>
          <w:tcPr>
            <w:tcW w:w="3402" w:type="dxa"/>
            <w:shd w:val="clear" w:color="auto" w:fill="DBE5F1" w:themeFill="accent1" w:themeFillTint="33"/>
          </w:tcPr>
          <w:p w14:paraId="09750149" w14:textId="69C877F8" w:rsidR="00193D51" w:rsidRPr="00711DB9" w:rsidRDefault="00EF565F" w:rsidP="00193D51">
            <w:pPr>
              <w:rPr>
                <w:rFonts w:ascii="Arial" w:hAnsi="Arial" w:cs="Arial"/>
                <w:sz w:val="20"/>
                <w:lang w:val="sl-SI"/>
              </w:rPr>
            </w:pPr>
            <w:r w:rsidRPr="00711DB9">
              <w:rPr>
                <w:rFonts w:ascii="Arial" w:hAnsi="Arial" w:cs="Arial"/>
                <w:sz w:val="20"/>
                <w:lang w:val="sl-SI"/>
              </w:rPr>
              <w:t>V ZVISJV-1 in podzakonskih aktih je podrobno predpisan postopek za uvajanje sprememb oziroma izboljšav. Iz dosedanje uporabe ZVISJV od leta 2002 ugotavljamo, da tako vzpostavljen način deluje in prispeva k varnosti. Pri uvedbi sprememb je potrebno kompleksno obravnavati vsako spremembo oziroma izboljšavo, saj lahko sprememba na enem vpliva na drugo področje (povezava med področji varnosti, varovanja</w:t>
            </w:r>
            <w:r w:rsidR="000049F7" w:rsidRPr="00711DB9">
              <w:rPr>
                <w:rFonts w:ascii="Arial" w:hAnsi="Arial" w:cs="Arial"/>
                <w:sz w:val="20"/>
                <w:lang w:val="sl-SI"/>
              </w:rPr>
              <w:t>, izrednih dogodkov</w:t>
            </w:r>
            <w:r w:rsidRPr="00711DB9">
              <w:rPr>
                <w:rFonts w:ascii="Arial" w:hAnsi="Arial" w:cs="Arial"/>
                <w:sz w:val="20"/>
                <w:lang w:val="sl-SI"/>
              </w:rPr>
              <w:t>).</w:t>
            </w:r>
            <w:r w:rsidR="000049F7" w:rsidRPr="00711DB9">
              <w:rPr>
                <w:rFonts w:ascii="Arial" w:hAnsi="Arial" w:cs="Arial"/>
                <w:sz w:val="20"/>
                <w:lang w:val="sl-SI"/>
              </w:rPr>
              <w:t xml:space="preserve"> Imeli smo že</w:t>
            </w:r>
            <w:r w:rsidRPr="00711DB9">
              <w:rPr>
                <w:rFonts w:ascii="Arial" w:hAnsi="Arial" w:cs="Arial"/>
                <w:sz w:val="20"/>
                <w:lang w:val="sl-SI"/>
              </w:rPr>
              <w:t xml:space="preserve"> prime</w:t>
            </w:r>
            <w:r w:rsidR="000049F7" w:rsidRPr="00711DB9">
              <w:rPr>
                <w:rFonts w:ascii="Arial" w:hAnsi="Arial" w:cs="Arial"/>
                <w:sz w:val="20"/>
                <w:lang w:val="sl-SI"/>
              </w:rPr>
              <w:t>re</w:t>
            </w:r>
            <w:r w:rsidRPr="00711DB9">
              <w:rPr>
                <w:rFonts w:ascii="Arial" w:hAnsi="Arial" w:cs="Arial"/>
                <w:sz w:val="20"/>
                <w:lang w:val="sl-SI"/>
              </w:rPr>
              <w:t xml:space="preserve"> ravno na CSRAO</w:t>
            </w:r>
            <w:r w:rsidR="000049F7" w:rsidRPr="00711DB9">
              <w:rPr>
                <w:rFonts w:ascii="Arial" w:hAnsi="Arial" w:cs="Arial"/>
                <w:sz w:val="20"/>
                <w:lang w:val="sl-SI"/>
              </w:rPr>
              <w:t>, kjer se je nameravalo</w:t>
            </w:r>
            <w:r w:rsidRPr="00711DB9">
              <w:rPr>
                <w:rFonts w:ascii="Arial" w:hAnsi="Arial" w:cs="Arial"/>
                <w:sz w:val="20"/>
                <w:lang w:val="sl-SI"/>
              </w:rPr>
              <w:t xml:space="preserve"> izvesti izboljšave</w:t>
            </w:r>
            <w:r w:rsidR="000049F7" w:rsidRPr="00711DB9">
              <w:rPr>
                <w:rFonts w:ascii="Arial" w:hAnsi="Arial" w:cs="Arial"/>
                <w:sz w:val="20"/>
                <w:lang w:val="sl-SI"/>
              </w:rPr>
              <w:t>, kot je</w:t>
            </w:r>
            <w:r w:rsidRPr="00711DB9">
              <w:rPr>
                <w:rFonts w:ascii="Arial" w:hAnsi="Arial" w:cs="Arial"/>
                <w:sz w:val="20"/>
                <w:lang w:val="sl-SI"/>
              </w:rPr>
              <w:t xml:space="preserve"> »zamenjava hidroizolacije« po </w:t>
            </w:r>
            <w:r w:rsidRPr="00711DB9">
              <w:rPr>
                <w:rFonts w:ascii="Arial" w:hAnsi="Arial" w:cs="Arial"/>
                <w:sz w:val="20"/>
                <w:lang w:val="sl-SI"/>
              </w:rPr>
              <w:lastRenderedPageBreak/>
              <w:t>enostavnem postopku in se je na koncu izkazalo, da je to nesprejemljivo in nedopustno. Standard v jedrski in sevalni varnosti je, da mora biti vse dokumentirano in sledljivo tudi izvedene izboljšave</w:t>
            </w:r>
            <w:r w:rsidR="000049F7" w:rsidRPr="00711DB9">
              <w:rPr>
                <w:rFonts w:ascii="Arial" w:hAnsi="Arial" w:cs="Arial"/>
                <w:sz w:val="20"/>
                <w:lang w:val="sl-SI"/>
              </w:rPr>
              <w:t>,</w:t>
            </w:r>
            <w:r w:rsidRPr="00711DB9">
              <w:rPr>
                <w:rFonts w:ascii="Arial" w:hAnsi="Arial" w:cs="Arial"/>
                <w:sz w:val="20"/>
                <w:lang w:val="sl-SI"/>
              </w:rPr>
              <w:t xml:space="preserve"> ZVISJV</w:t>
            </w:r>
            <w:r w:rsidR="000049F7" w:rsidRPr="00711DB9">
              <w:rPr>
                <w:rFonts w:ascii="Arial" w:hAnsi="Arial" w:cs="Arial"/>
                <w:sz w:val="20"/>
                <w:lang w:val="sl-SI"/>
              </w:rPr>
              <w:t xml:space="preserve"> pa</w:t>
            </w:r>
            <w:r w:rsidRPr="00711DB9">
              <w:rPr>
                <w:rFonts w:ascii="Arial" w:hAnsi="Arial" w:cs="Arial"/>
                <w:sz w:val="20"/>
                <w:lang w:val="sl-SI"/>
              </w:rPr>
              <w:t xml:space="preserve"> upošteva stopenjski pristop pri uvajanju izboljšav. Za manj pomembne spremembe je postopek poenostavljen. Tako, da predloga ne bomo upoštevali.   </w:t>
            </w:r>
            <w:r w:rsidR="00193D51" w:rsidRPr="00711DB9">
              <w:rPr>
                <w:rFonts w:ascii="Arial" w:hAnsi="Arial" w:cs="Arial"/>
                <w:sz w:val="20"/>
                <w:lang w:val="sl-SI"/>
              </w:rPr>
              <w:t xml:space="preserve"> </w:t>
            </w:r>
          </w:p>
          <w:p w14:paraId="41543D5D" w14:textId="77777777" w:rsidR="00193D51" w:rsidRPr="00711DB9" w:rsidRDefault="00193D51" w:rsidP="00193D51">
            <w:pPr>
              <w:rPr>
                <w:rFonts w:ascii="Arial" w:hAnsi="Arial" w:cs="Arial"/>
                <w:sz w:val="20"/>
                <w:lang w:val="sl-SI"/>
              </w:rPr>
            </w:pPr>
          </w:p>
          <w:p w14:paraId="1B36B1D5" w14:textId="77777777" w:rsidR="000049F7" w:rsidRPr="00711DB9" w:rsidRDefault="00610FD1" w:rsidP="00193D51">
            <w:pPr>
              <w:jc w:val="center"/>
              <w:rPr>
                <w:rFonts w:ascii="Arial" w:hAnsi="Arial" w:cs="Arial"/>
                <w:sz w:val="20"/>
                <w:shd w:val="clear" w:color="auto" w:fill="FF00FF"/>
                <w:lang w:val="sl-SI"/>
              </w:rPr>
            </w:pPr>
            <w:r w:rsidRPr="00711DB9">
              <w:rPr>
                <w:rFonts w:ascii="Arial" w:hAnsi="Arial" w:cs="Arial"/>
                <w:sz w:val="20"/>
                <w:shd w:val="clear" w:color="auto" w:fill="FF00FF"/>
                <w:lang w:val="sl-SI"/>
              </w:rPr>
              <w:t>ZAVRNJENO</w:t>
            </w:r>
            <w:r w:rsidRPr="00711DB9">
              <w:rPr>
                <w:rFonts w:ascii="Arial" w:hAnsi="Arial" w:cs="Arial"/>
                <w:sz w:val="20"/>
                <w:highlight w:val="green"/>
                <w:shd w:val="clear" w:color="auto" w:fill="FF00FF"/>
                <w:lang w:val="sl-SI"/>
              </w:rPr>
              <w:t xml:space="preserve"> </w:t>
            </w:r>
          </w:p>
          <w:p w14:paraId="57C2F88B" w14:textId="0D15DFC8" w:rsidR="00610FD1" w:rsidRPr="00711DB9" w:rsidRDefault="00610FD1" w:rsidP="00193D51">
            <w:pPr>
              <w:jc w:val="center"/>
              <w:rPr>
                <w:rFonts w:ascii="Arial" w:hAnsi="Arial" w:cs="Arial"/>
                <w:sz w:val="20"/>
                <w:lang w:val="sl-SI"/>
              </w:rPr>
            </w:pPr>
          </w:p>
        </w:tc>
      </w:tr>
      <w:tr w:rsidR="00113709" w:rsidRPr="00711DB9" w14:paraId="7F1744F0" w14:textId="77777777" w:rsidTr="00113709">
        <w:trPr>
          <w:jc w:val="center"/>
        </w:trPr>
        <w:tc>
          <w:tcPr>
            <w:tcW w:w="421" w:type="dxa"/>
            <w:shd w:val="clear" w:color="auto" w:fill="00B0F0"/>
          </w:tcPr>
          <w:p w14:paraId="579F6A63" w14:textId="449B320C" w:rsidR="00113709" w:rsidRPr="00711DB9" w:rsidRDefault="009441C5" w:rsidP="009441C5">
            <w:pPr>
              <w:rPr>
                <w:rFonts w:ascii="Arial" w:hAnsi="Arial" w:cs="Arial"/>
                <w:sz w:val="20"/>
                <w:lang w:val="sl-SI"/>
              </w:rPr>
            </w:pPr>
            <w:r w:rsidRPr="00711DB9">
              <w:rPr>
                <w:rFonts w:ascii="Arial" w:hAnsi="Arial" w:cs="Arial"/>
                <w:sz w:val="20"/>
                <w:lang w:val="sl-SI"/>
              </w:rPr>
              <w:lastRenderedPageBreak/>
              <w:t>3.</w:t>
            </w:r>
          </w:p>
        </w:tc>
        <w:tc>
          <w:tcPr>
            <w:tcW w:w="850" w:type="dxa"/>
          </w:tcPr>
          <w:p w14:paraId="19C13301" w14:textId="0CF0A194" w:rsidR="00113709" w:rsidRPr="00711DB9" w:rsidRDefault="00113709" w:rsidP="00113709">
            <w:pPr>
              <w:rPr>
                <w:rFonts w:ascii="Arial" w:hAnsi="Arial" w:cs="Arial"/>
                <w:sz w:val="20"/>
                <w:lang w:val="sl-SI"/>
              </w:rPr>
            </w:pPr>
            <w:r w:rsidRPr="00711DB9">
              <w:rPr>
                <w:rFonts w:ascii="Arial" w:hAnsi="Arial" w:cs="Arial"/>
                <w:sz w:val="20"/>
                <w:lang w:val="sl-SI"/>
              </w:rPr>
              <w:t>32/5</w:t>
            </w:r>
            <w:r w:rsidR="00807F2D" w:rsidRPr="00711DB9">
              <w:rPr>
                <w:rFonts w:ascii="Arial" w:hAnsi="Arial" w:cs="Arial"/>
                <w:sz w:val="20"/>
                <w:lang w:val="sl-SI"/>
              </w:rPr>
              <w:t>8</w:t>
            </w:r>
          </w:p>
        </w:tc>
        <w:tc>
          <w:tcPr>
            <w:tcW w:w="1134" w:type="dxa"/>
          </w:tcPr>
          <w:p w14:paraId="23CE7B71" w14:textId="46E79160" w:rsidR="00113709" w:rsidRPr="00711DB9" w:rsidRDefault="00113709" w:rsidP="00113709">
            <w:pPr>
              <w:pStyle w:val="Odstavekseznama"/>
              <w:ind w:left="0"/>
              <w:rPr>
                <w:rFonts w:ascii="Arial" w:hAnsi="Arial" w:cs="Arial"/>
                <w:sz w:val="20"/>
                <w:lang w:val="sl-SI"/>
              </w:rPr>
            </w:pPr>
            <w:r w:rsidRPr="00711DB9">
              <w:rPr>
                <w:rFonts w:ascii="Arial" w:hAnsi="Arial" w:cs="Arial"/>
                <w:sz w:val="20"/>
                <w:lang w:val="sl-SI"/>
              </w:rPr>
              <w:t>Poglavje 5, 52. člen</w:t>
            </w:r>
          </w:p>
        </w:tc>
        <w:tc>
          <w:tcPr>
            <w:tcW w:w="2835" w:type="dxa"/>
          </w:tcPr>
          <w:p w14:paraId="43625BDE" w14:textId="77777777" w:rsidR="00113709" w:rsidRPr="00711DB9" w:rsidRDefault="00113709" w:rsidP="00113709">
            <w:pPr>
              <w:pStyle w:val="SlogArialObojestranskoPred6pt"/>
              <w:spacing w:before="0"/>
              <w:jc w:val="left"/>
              <w:rPr>
                <w:rFonts w:eastAsiaTheme="minorHAnsi" w:cs="Arial"/>
                <w:sz w:val="20"/>
              </w:rPr>
            </w:pPr>
            <w:r w:rsidRPr="00711DB9">
              <w:rPr>
                <w:rFonts w:eastAsiaTheme="minorHAnsi" w:cs="Arial"/>
                <w:sz w:val="20"/>
              </w:rPr>
              <w:t xml:space="preserve">Upravljavec sevalnega ali jedrskega objekta, razen odlagališča za rudarsko in </w:t>
            </w:r>
            <w:proofErr w:type="spellStart"/>
            <w:r w:rsidRPr="00711DB9">
              <w:rPr>
                <w:rFonts w:eastAsiaTheme="minorHAnsi" w:cs="Arial"/>
                <w:sz w:val="20"/>
              </w:rPr>
              <w:t>hidrometalurško</w:t>
            </w:r>
            <w:proofErr w:type="spellEnd"/>
            <w:r w:rsidRPr="00711DB9">
              <w:rPr>
                <w:rFonts w:eastAsiaTheme="minorHAnsi" w:cs="Arial"/>
                <w:sz w:val="20"/>
              </w:rPr>
              <w:t xml:space="preserve"> jalovino, za katerega določbe tega poglavja ne veljajo, mora:…</w:t>
            </w:r>
          </w:p>
        </w:tc>
        <w:tc>
          <w:tcPr>
            <w:tcW w:w="2835" w:type="dxa"/>
          </w:tcPr>
          <w:p w14:paraId="2F6B27DF" w14:textId="7B81622D" w:rsidR="00113709" w:rsidRPr="00711DB9" w:rsidRDefault="00113709" w:rsidP="00113709">
            <w:pPr>
              <w:rPr>
                <w:rFonts w:ascii="Arial" w:hAnsi="Arial" w:cs="Arial"/>
                <w:sz w:val="20"/>
                <w:lang w:val="sl-SI"/>
              </w:rPr>
            </w:pPr>
          </w:p>
        </w:tc>
        <w:tc>
          <w:tcPr>
            <w:tcW w:w="2693" w:type="dxa"/>
          </w:tcPr>
          <w:p w14:paraId="2B6CCB2B" w14:textId="77777777" w:rsidR="009441C5" w:rsidRPr="00711DB9" w:rsidRDefault="009441C5" w:rsidP="009441C5">
            <w:pPr>
              <w:rPr>
                <w:rFonts w:ascii="Arial" w:hAnsi="Arial" w:cs="Arial"/>
                <w:sz w:val="20"/>
                <w:lang w:val="sl-SI"/>
              </w:rPr>
            </w:pPr>
            <w:r w:rsidRPr="00711DB9">
              <w:rPr>
                <w:rFonts w:ascii="Arial" w:hAnsi="Arial" w:cs="Arial"/>
                <w:sz w:val="20"/>
                <w:lang w:val="sl-SI"/>
              </w:rPr>
              <w:t xml:space="preserve">Prosimo za pojasnilo po katerem mednarodnem standardu ali zgledu je skladišče institucionalnih RAO v katerem se ne ravna z jedrskimi snovmi v takšnih količinah in na tak način, da pride do verižne reakcije, jedrski objekt?  </w:t>
            </w:r>
          </w:p>
          <w:p w14:paraId="44328738" w14:textId="2DA045AB" w:rsidR="00113709" w:rsidRPr="00711DB9" w:rsidRDefault="00113709" w:rsidP="00113709">
            <w:pPr>
              <w:rPr>
                <w:rFonts w:ascii="Arial" w:hAnsi="Arial" w:cs="Arial"/>
                <w:sz w:val="20"/>
                <w:lang w:val="sl-SI"/>
              </w:rPr>
            </w:pPr>
          </w:p>
        </w:tc>
        <w:tc>
          <w:tcPr>
            <w:tcW w:w="3402" w:type="dxa"/>
            <w:shd w:val="clear" w:color="auto" w:fill="DBE5F1" w:themeFill="accent1" w:themeFillTint="33"/>
          </w:tcPr>
          <w:p w14:paraId="715F9755" w14:textId="60B38245" w:rsidR="00113709" w:rsidRPr="00711DB9" w:rsidRDefault="000049F7" w:rsidP="000049F7">
            <w:pPr>
              <w:rPr>
                <w:rFonts w:ascii="Arial" w:hAnsi="Arial" w:cs="Arial"/>
                <w:sz w:val="20"/>
                <w:lang w:val="sl-SI"/>
              </w:rPr>
            </w:pPr>
            <w:r w:rsidRPr="00711DB9">
              <w:rPr>
                <w:rFonts w:ascii="Arial" w:hAnsi="Arial" w:cs="Arial"/>
                <w:sz w:val="20"/>
                <w:lang w:val="sl-SI"/>
              </w:rPr>
              <w:t>Definicija jedrskega objekta je določena v ZVISJV-1 in ne v Pravilniku, ki je v obravnavi. Definicija ni vezana na to</w:t>
            </w:r>
            <w:r w:rsidR="00B87CC0">
              <w:rPr>
                <w:rFonts w:ascii="Arial" w:hAnsi="Arial" w:cs="Arial"/>
                <w:sz w:val="20"/>
                <w:lang w:val="sl-SI"/>
              </w:rPr>
              <w:t>,</w:t>
            </w:r>
            <w:r w:rsidRPr="00711DB9">
              <w:rPr>
                <w:rFonts w:ascii="Arial" w:hAnsi="Arial" w:cs="Arial"/>
                <w:sz w:val="20"/>
                <w:lang w:val="sl-SI"/>
              </w:rPr>
              <w:t xml:space="preserve"> ali lahko pride do verižne reakcije v objektu kot navajate. 52. člen določa zahteve, kaj je potrebno pregledati z občasnim varnostnim pregledom in smatramo, da so vse relevantne tudi za CSRAO, kar tudi potrjujejo pretekle izkušnje izvedbe občasnega varnostnega pregleda CSRAO. Tako, da navedenega člena ne bomo spreminjali.</w:t>
            </w:r>
          </w:p>
          <w:p w14:paraId="13213B2D" w14:textId="77777777" w:rsidR="000049F7" w:rsidRPr="00711DB9" w:rsidRDefault="000049F7" w:rsidP="000049F7">
            <w:pPr>
              <w:rPr>
                <w:rFonts w:ascii="Arial" w:hAnsi="Arial" w:cs="Arial"/>
                <w:sz w:val="20"/>
                <w:lang w:val="sl-SI"/>
              </w:rPr>
            </w:pPr>
          </w:p>
          <w:p w14:paraId="6C40FA7A" w14:textId="50A08541" w:rsidR="00113709" w:rsidRPr="00711DB9" w:rsidRDefault="00113709" w:rsidP="00113709">
            <w:pPr>
              <w:jc w:val="center"/>
              <w:rPr>
                <w:rFonts w:ascii="Arial" w:hAnsi="Arial" w:cs="Arial"/>
                <w:sz w:val="20"/>
                <w:lang w:val="sl-SI"/>
              </w:rPr>
            </w:pPr>
            <w:r w:rsidRPr="00711DB9">
              <w:rPr>
                <w:rFonts w:ascii="Arial" w:hAnsi="Arial" w:cs="Arial"/>
                <w:sz w:val="20"/>
                <w:shd w:val="clear" w:color="auto" w:fill="00B0F0"/>
                <w:lang w:val="sl-SI"/>
              </w:rPr>
              <w:t>POJASNILO</w:t>
            </w:r>
          </w:p>
          <w:p w14:paraId="16ACD294" w14:textId="789D8B8E" w:rsidR="00113709" w:rsidRPr="00711DB9" w:rsidRDefault="00113709" w:rsidP="00113709">
            <w:pPr>
              <w:jc w:val="center"/>
              <w:rPr>
                <w:rFonts w:ascii="Arial" w:hAnsi="Arial" w:cs="Arial"/>
                <w:sz w:val="20"/>
                <w:lang w:val="sl-SI"/>
              </w:rPr>
            </w:pPr>
          </w:p>
        </w:tc>
      </w:tr>
      <w:tr w:rsidR="00807F2D" w:rsidRPr="00711DB9" w14:paraId="4ABC04D9" w14:textId="77777777" w:rsidTr="00610FD1">
        <w:trPr>
          <w:jc w:val="center"/>
        </w:trPr>
        <w:tc>
          <w:tcPr>
            <w:tcW w:w="421" w:type="dxa"/>
            <w:shd w:val="clear" w:color="auto" w:fill="00B0F0"/>
          </w:tcPr>
          <w:p w14:paraId="795CA0B9" w14:textId="38E9CD09" w:rsidR="00807F2D" w:rsidRPr="00711DB9" w:rsidRDefault="00807F2D" w:rsidP="00807F2D">
            <w:pPr>
              <w:rPr>
                <w:rFonts w:ascii="Arial" w:hAnsi="Arial" w:cs="Arial"/>
                <w:sz w:val="20"/>
                <w:lang w:val="sl-SI"/>
              </w:rPr>
            </w:pPr>
            <w:bookmarkStart w:id="4" w:name="_Hlk142302239"/>
            <w:bookmarkEnd w:id="3"/>
            <w:r w:rsidRPr="00711DB9">
              <w:rPr>
                <w:rFonts w:ascii="Arial" w:hAnsi="Arial" w:cs="Arial"/>
                <w:sz w:val="20"/>
                <w:lang w:val="sl-SI"/>
              </w:rPr>
              <w:t>1.</w:t>
            </w:r>
          </w:p>
        </w:tc>
        <w:tc>
          <w:tcPr>
            <w:tcW w:w="850" w:type="dxa"/>
          </w:tcPr>
          <w:p w14:paraId="718ED356" w14:textId="48412FA9" w:rsidR="00807F2D" w:rsidRPr="00711DB9" w:rsidRDefault="00807F2D" w:rsidP="00B724C6">
            <w:pPr>
              <w:rPr>
                <w:rFonts w:ascii="Arial" w:hAnsi="Arial" w:cs="Arial"/>
                <w:sz w:val="20"/>
                <w:lang w:val="sl-SI"/>
              </w:rPr>
            </w:pPr>
            <w:r w:rsidRPr="00711DB9">
              <w:rPr>
                <w:rFonts w:ascii="Arial" w:hAnsi="Arial" w:cs="Arial"/>
                <w:sz w:val="20"/>
                <w:lang w:val="sl-SI"/>
              </w:rPr>
              <w:t>2/56</w:t>
            </w:r>
          </w:p>
        </w:tc>
        <w:tc>
          <w:tcPr>
            <w:tcW w:w="1134" w:type="dxa"/>
          </w:tcPr>
          <w:p w14:paraId="0F4E8D72" w14:textId="146F0893" w:rsidR="00807F2D" w:rsidRPr="00711DB9" w:rsidRDefault="00807F2D" w:rsidP="00B724C6">
            <w:pPr>
              <w:rPr>
                <w:rFonts w:ascii="Arial" w:hAnsi="Arial" w:cs="Arial"/>
                <w:sz w:val="20"/>
                <w:lang w:val="sl-SI"/>
              </w:rPr>
            </w:pPr>
            <w:r w:rsidRPr="00711DB9">
              <w:rPr>
                <w:rFonts w:ascii="Arial" w:hAnsi="Arial" w:cs="Arial"/>
                <w:sz w:val="20"/>
                <w:lang w:val="sl-SI"/>
              </w:rPr>
              <w:t>Poglavje 1, 2. člen</w:t>
            </w:r>
          </w:p>
        </w:tc>
        <w:tc>
          <w:tcPr>
            <w:tcW w:w="2835" w:type="dxa"/>
          </w:tcPr>
          <w:p w14:paraId="539503FD" w14:textId="77777777" w:rsidR="00807F2D" w:rsidRPr="00711DB9" w:rsidRDefault="00807F2D" w:rsidP="00B724C6">
            <w:pPr>
              <w:rPr>
                <w:rFonts w:ascii="Arial" w:hAnsi="Arial" w:cs="Arial"/>
                <w:sz w:val="20"/>
                <w:lang w:val="sl-SI"/>
              </w:rPr>
            </w:pPr>
          </w:p>
        </w:tc>
        <w:tc>
          <w:tcPr>
            <w:tcW w:w="2835" w:type="dxa"/>
          </w:tcPr>
          <w:p w14:paraId="16C6D5E2" w14:textId="77777777" w:rsidR="00807F2D" w:rsidRPr="00711DB9" w:rsidRDefault="00807F2D" w:rsidP="00B724C6">
            <w:pPr>
              <w:rPr>
                <w:rFonts w:ascii="Arial" w:hAnsi="Arial" w:cs="Arial"/>
                <w:sz w:val="20"/>
                <w:lang w:val="sl-SI"/>
              </w:rPr>
            </w:pPr>
          </w:p>
        </w:tc>
        <w:tc>
          <w:tcPr>
            <w:tcW w:w="2693" w:type="dxa"/>
          </w:tcPr>
          <w:p w14:paraId="6507F1D3" w14:textId="77ED7A8A" w:rsidR="00807F2D" w:rsidRPr="00711DB9" w:rsidRDefault="00610FD1" w:rsidP="00B724C6">
            <w:pPr>
              <w:rPr>
                <w:rFonts w:ascii="Arial" w:hAnsi="Arial" w:cs="Arial"/>
                <w:sz w:val="20"/>
                <w:lang w:val="sl-SI"/>
              </w:rPr>
            </w:pPr>
            <w:r w:rsidRPr="00711DB9">
              <w:rPr>
                <w:rFonts w:ascii="Arial" w:hAnsi="Arial" w:cs="Arial"/>
                <w:sz w:val="20"/>
                <w:lang w:val="sl-SI"/>
              </w:rPr>
              <w:t>P</w:t>
            </w:r>
            <w:r w:rsidR="00807F2D" w:rsidRPr="00711DB9">
              <w:rPr>
                <w:rFonts w:ascii="Arial" w:hAnsi="Arial" w:cs="Arial"/>
                <w:sz w:val="20"/>
                <w:lang w:val="sl-SI"/>
              </w:rPr>
              <w:t>redlaga</w:t>
            </w:r>
            <w:r w:rsidRPr="00711DB9">
              <w:rPr>
                <w:rFonts w:ascii="Arial" w:hAnsi="Arial" w:cs="Arial"/>
                <w:sz w:val="20"/>
                <w:lang w:val="sl-SI"/>
              </w:rPr>
              <w:t>mo</w:t>
            </w:r>
            <w:r w:rsidR="00807F2D" w:rsidRPr="00711DB9">
              <w:rPr>
                <w:rFonts w:ascii="Arial" w:hAnsi="Arial" w:cs="Arial"/>
                <w:sz w:val="20"/>
                <w:lang w:val="sl-SI"/>
              </w:rPr>
              <w:t xml:space="preserve"> dopolnitev 2. člena z novim izrazom, ki se glasi »izredni dogodek«.</w:t>
            </w:r>
          </w:p>
          <w:p w14:paraId="5716599F" w14:textId="04A1C446" w:rsidR="00807F2D" w:rsidRPr="00711DB9" w:rsidRDefault="00807F2D" w:rsidP="00B724C6">
            <w:pPr>
              <w:rPr>
                <w:rFonts w:ascii="Arial" w:hAnsi="Arial" w:cs="Arial"/>
                <w:sz w:val="20"/>
                <w:lang w:val="sl-SI"/>
              </w:rPr>
            </w:pPr>
            <w:r w:rsidRPr="00711DB9">
              <w:rPr>
                <w:rFonts w:ascii="Arial" w:hAnsi="Arial" w:cs="Arial"/>
                <w:sz w:val="20"/>
                <w:lang w:val="sl-SI"/>
              </w:rPr>
              <w:lastRenderedPageBreak/>
              <w:t>V pravilniku manjka jasna definicija pojma.</w:t>
            </w:r>
          </w:p>
          <w:p w14:paraId="7CD52ABA" w14:textId="77777777" w:rsidR="00807F2D" w:rsidRPr="00711DB9" w:rsidRDefault="00807F2D" w:rsidP="00B724C6">
            <w:pPr>
              <w:rPr>
                <w:rFonts w:ascii="Arial" w:hAnsi="Arial" w:cs="Arial"/>
                <w:sz w:val="20"/>
                <w:lang w:val="sl-SI"/>
              </w:rPr>
            </w:pPr>
          </w:p>
        </w:tc>
        <w:tc>
          <w:tcPr>
            <w:tcW w:w="3402" w:type="dxa"/>
            <w:shd w:val="clear" w:color="auto" w:fill="DBE5F1" w:themeFill="accent1" w:themeFillTint="33"/>
          </w:tcPr>
          <w:p w14:paraId="30562B3F" w14:textId="05B73F70" w:rsidR="00807F2D" w:rsidRPr="00711DB9" w:rsidRDefault="00D51F1A" w:rsidP="00B724C6">
            <w:pPr>
              <w:rPr>
                <w:rFonts w:ascii="Arial" w:hAnsi="Arial" w:cs="Arial"/>
                <w:iCs/>
                <w:sz w:val="20"/>
                <w:lang w:val="sl-SI"/>
              </w:rPr>
            </w:pPr>
            <w:r w:rsidRPr="00711DB9">
              <w:rPr>
                <w:rFonts w:ascii="Arial" w:hAnsi="Arial" w:cs="Arial"/>
                <w:iCs/>
                <w:sz w:val="20"/>
                <w:lang w:val="sl-SI"/>
              </w:rPr>
              <w:lastRenderedPageBreak/>
              <w:t>Izraz »izredni dogodek« je definiran v ZVISJV-1</w:t>
            </w:r>
            <w:r w:rsidR="00CF220F" w:rsidRPr="00711DB9">
              <w:rPr>
                <w:rFonts w:ascii="Arial" w:hAnsi="Arial" w:cs="Arial"/>
                <w:iCs/>
                <w:sz w:val="20"/>
                <w:lang w:val="sl-SI"/>
              </w:rPr>
              <w:t>.</w:t>
            </w:r>
          </w:p>
          <w:p w14:paraId="2F8E8060" w14:textId="77777777" w:rsidR="00CF220F" w:rsidRPr="00711DB9" w:rsidRDefault="00CF220F" w:rsidP="00CF220F">
            <w:pPr>
              <w:rPr>
                <w:rFonts w:ascii="Arial" w:hAnsi="Arial" w:cs="Arial"/>
                <w:iCs/>
                <w:sz w:val="20"/>
                <w:lang w:val="sl-SI"/>
              </w:rPr>
            </w:pPr>
          </w:p>
          <w:p w14:paraId="7CCCD518" w14:textId="03A9E19B" w:rsidR="00CF220F" w:rsidRPr="00711DB9" w:rsidRDefault="00610FD1" w:rsidP="00CF220F">
            <w:pPr>
              <w:rPr>
                <w:rFonts w:ascii="Arial" w:hAnsi="Arial" w:cs="Arial"/>
                <w:iCs/>
                <w:sz w:val="20"/>
                <w:lang w:val="sl-SI"/>
              </w:rPr>
            </w:pPr>
            <w:r w:rsidRPr="00711DB9">
              <w:rPr>
                <w:rFonts w:ascii="Arial" w:hAnsi="Arial" w:cs="Arial"/>
                <w:iCs/>
                <w:sz w:val="20"/>
                <w:lang w:val="sl-SI"/>
              </w:rPr>
              <w:lastRenderedPageBreak/>
              <w:t>»</w:t>
            </w:r>
            <w:r w:rsidR="00CF220F" w:rsidRPr="00711DB9">
              <w:rPr>
                <w:rFonts w:ascii="Arial" w:hAnsi="Arial" w:cs="Arial"/>
                <w:iCs/>
                <w:sz w:val="20"/>
                <w:lang w:val="sl-SI"/>
              </w:rPr>
              <w:t>Izredni dogodek je okoliščina ali dogodek, ki ni običajen in pri katerem se zmanjša sevalna ali jedrska varnost ali je zmanjšana raven varstva pred sevanji. Zaradi stanja, ki je posledica izrednega dogodka, je treba začeti takojšnje priprave ali izvajanje ukrepov za preprečitev ali odpravo posledic za zdravje in varnost ljudi ter kakovost njihovega življenja, za preprečitev posledic na premoženje in okolje ali za odpravo tveganj, ki vodijo do takih resnih posledic.</w:t>
            </w:r>
            <w:r w:rsidRPr="00711DB9">
              <w:rPr>
                <w:rFonts w:ascii="Arial" w:hAnsi="Arial" w:cs="Arial"/>
                <w:iCs/>
                <w:sz w:val="20"/>
                <w:lang w:val="sl-SI"/>
              </w:rPr>
              <w:t>«</w:t>
            </w:r>
          </w:p>
          <w:p w14:paraId="19E260F9" w14:textId="77777777" w:rsidR="00CF220F" w:rsidRPr="00711DB9" w:rsidRDefault="00CF220F" w:rsidP="00CF220F">
            <w:pPr>
              <w:rPr>
                <w:rFonts w:ascii="Arial" w:hAnsi="Arial" w:cs="Arial"/>
                <w:iCs/>
                <w:sz w:val="20"/>
                <w:lang w:val="sl-SI"/>
              </w:rPr>
            </w:pPr>
          </w:p>
          <w:p w14:paraId="1A4BF334" w14:textId="77777777" w:rsidR="00807F2D" w:rsidRPr="00711DB9" w:rsidRDefault="00930FC0" w:rsidP="00B724C6">
            <w:pPr>
              <w:jc w:val="center"/>
              <w:rPr>
                <w:rFonts w:ascii="Arial" w:hAnsi="Arial" w:cs="Arial"/>
                <w:sz w:val="20"/>
                <w:shd w:val="clear" w:color="auto" w:fill="00B0F0"/>
                <w:lang w:val="sl-SI"/>
              </w:rPr>
            </w:pPr>
            <w:r w:rsidRPr="00711DB9">
              <w:rPr>
                <w:rFonts w:ascii="Arial" w:hAnsi="Arial" w:cs="Arial"/>
                <w:sz w:val="20"/>
                <w:shd w:val="clear" w:color="auto" w:fill="00B0F0"/>
                <w:lang w:val="sl-SI"/>
              </w:rPr>
              <w:t>POJASNILO</w:t>
            </w:r>
          </w:p>
          <w:p w14:paraId="08A55BB6" w14:textId="0501349C" w:rsidR="001D4855" w:rsidRPr="00711DB9" w:rsidRDefault="001D4855" w:rsidP="00B724C6">
            <w:pPr>
              <w:jc w:val="center"/>
              <w:rPr>
                <w:rFonts w:ascii="Arial" w:hAnsi="Arial" w:cs="Arial"/>
                <w:iCs/>
                <w:sz w:val="20"/>
                <w:highlight w:val="green"/>
                <w:lang w:val="sl-SI"/>
              </w:rPr>
            </w:pPr>
          </w:p>
        </w:tc>
      </w:tr>
      <w:tr w:rsidR="00807F2D" w:rsidRPr="00711DB9" w14:paraId="471F966B" w14:textId="77777777" w:rsidTr="00610FD1">
        <w:trPr>
          <w:trHeight w:val="1656"/>
          <w:jc w:val="center"/>
        </w:trPr>
        <w:tc>
          <w:tcPr>
            <w:tcW w:w="421" w:type="dxa"/>
            <w:shd w:val="clear" w:color="auto" w:fill="FF33CC"/>
          </w:tcPr>
          <w:p w14:paraId="2A12C75C" w14:textId="5276EFEB" w:rsidR="00807F2D" w:rsidRPr="00711DB9" w:rsidRDefault="00807F2D" w:rsidP="00807F2D">
            <w:pPr>
              <w:rPr>
                <w:rFonts w:ascii="Arial" w:hAnsi="Arial" w:cs="Arial"/>
                <w:sz w:val="20"/>
                <w:lang w:val="sl-SI"/>
              </w:rPr>
            </w:pPr>
            <w:r w:rsidRPr="00711DB9">
              <w:rPr>
                <w:rFonts w:ascii="Arial" w:hAnsi="Arial" w:cs="Arial"/>
                <w:sz w:val="20"/>
                <w:lang w:val="sl-SI"/>
              </w:rPr>
              <w:lastRenderedPageBreak/>
              <w:t>2.</w:t>
            </w:r>
          </w:p>
        </w:tc>
        <w:tc>
          <w:tcPr>
            <w:tcW w:w="850" w:type="dxa"/>
          </w:tcPr>
          <w:p w14:paraId="2D76D5B0" w14:textId="7E55ACBB" w:rsidR="00807F2D" w:rsidRPr="00711DB9" w:rsidRDefault="00807F2D" w:rsidP="00B724C6">
            <w:pPr>
              <w:rPr>
                <w:rFonts w:ascii="Arial" w:hAnsi="Arial" w:cs="Arial"/>
                <w:sz w:val="20"/>
                <w:lang w:val="sl-SI"/>
              </w:rPr>
            </w:pPr>
          </w:p>
        </w:tc>
        <w:tc>
          <w:tcPr>
            <w:tcW w:w="1134" w:type="dxa"/>
          </w:tcPr>
          <w:p w14:paraId="42F07C6E" w14:textId="5F1B2C10" w:rsidR="00807F2D" w:rsidRPr="00711DB9" w:rsidRDefault="00807F2D" w:rsidP="00B724C6">
            <w:pPr>
              <w:rPr>
                <w:rFonts w:ascii="Arial" w:hAnsi="Arial" w:cs="Arial"/>
                <w:sz w:val="20"/>
                <w:lang w:val="sl-SI"/>
              </w:rPr>
            </w:pPr>
            <w:r w:rsidRPr="00711DB9">
              <w:rPr>
                <w:rFonts w:ascii="Arial" w:hAnsi="Arial" w:cs="Arial"/>
                <w:sz w:val="20"/>
                <w:lang w:val="sl-SI"/>
              </w:rPr>
              <w:t>Splošno</w:t>
            </w:r>
          </w:p>
        </w:tc>
        <w:tc>
          <w:tcPr>
            <w:tcW w:w="2835" w:type="dxa"/>
          </w:tcPr>
          <w:p w14:paraId="1EE26A58" w14:textId="77777777" w:rsidR="00807F2D" w:rsidRPr="00711DB9" w:rsidRDefault="00807F2D" w:rsidP="00B724C6">
            <w:pPr>
              <w:pStyle w:val="SlogArialObojestranskoPred6pt"/>
              <w:spacing w:before="0"/>
              <w:jc w:val="left"/>
              <w:rPr>
                <w:rFonts w:cs="Arial"/>
                <w:sz w:val="20"/>
              </w:rPr>
            </w:pPr>
          </w:p>
        </w:tc>
        <w:tc>
          <w:tcPr>
            <w:tcW w:w="2835" w:type="dxa"/>
          </w:tcPr>
          <w:p w14:paraId="6F167866" w14:textId="77777777" w:rsidR="00807F2D" w:rsidRPr="00711DB9" w:rsidRDefault="00807F2D" w:rsidP="00B724C6">
            <w:pPr>
              <w:rPr>
                <w:rFonts w:ascii="Arial" w:hAnsi="Arial" w:cs="Arial"/>
                <w:sz w:val="20"/>
                <w:lang w:val="sl-SI"/>
              </w:rPr>
            </w:pPr>
          </w:p>
        </w:tc>
        <w:tc>
          <w:tcPr>
            <w:tcW w:w="2693" w:type="dxa"/>
          </w:tcPr>
          <w:p w14:paraId="531699E0" w14:textId="4B95EEA7" w:rsidR="00807F2D" w:rsidRPr="00711DB9" w:rsidRDefault="00610FD1" w:rsidP="00B724C6">
            <w:pPr>
              <w:rPr>
                <w:rFonts w:ascii="Arial" w:hAnsi="Arial" w:cs="Arial"/>
                <w:sz w:val="20"/>
                <w:lang w:val="sl-SI" w:eastAsia="en-US"/>
              </w:rPr>
            </w:pPr>
            <w:r w:rsidRPr="00711DB9">
              <w:rPr>
                <w:rFonts w:ascii="Arial" w:hAnsi="Arial" w:cs="Arial"/>
                <w:sz w:val="20"/>
                <w:lang w:val="sl-SI" w:eastAsia="en-US"/>
              </w:rPr>
              <w:t>P</w:t>
            </w:r>
            <w:r w:rsidR="00807F2D" w:rsidRPr="00711DB9">
              <w:rPr>
                <w:rFonts w:ascii="Arial" w:hAnsi="Arial" w:cs="Arial"/>
                <w:sz w:val="20"/>
                <w:lang w:val="sl-SI" w:eastAsia="en-US"/>
              </w:rPr>
              <w:t>redlaga</w:t>
            </w:r>
            <w:r w:rsidRPr="00711DB9">
              <w:rPr>
                <w:rFonts w:ascii="Arial" w:hAnsi="Arial" w:cs="Arial"/>
                <w:sz w:val="20"/>
                <w:lang w:val="sl-SI" w:eastAsia="en-US"/>
              </w:rPr>
              <w:t>mo</w:t>
            </w:r>
            <w:r w:rsidR="00807F2D" w:rsidRPr="00711DB9">
              <w:rPr>
                <w:rFonts w:ascii="Arial" w:hAnsi="Arial" w:cs="Arial"/>
                <w:sz w:val="20"/>
                <w:lang w:val="sl-SI" w:eastAsia="en-US"/>
              </w:rPr>
              <w:t>, da se v pravilniku uporablja izraz »glavna kontrolna soba« namesto »glavna komandna soba« oz. se v pravilniku poenoti izraz.</w:t>
            </w:r>
          </w:p>
          <w:p w14:paraId="78D03C93" w14:textId="77777777" w:rsidR="00807F2D" w:rsidRPr="00711DB9" w:rsidRDefault="00807F2D" w:rsidP="00B724C6">
            <w:pPr>
              <w:rPr>
                <w:rFonts w:ascii="Arial" w:hAnsi="Arial" w:cs="Arial"/>
                <w:sz w:val="20"/>
                <w:lang w:val="sl-SI" w:eastAsia="en-US"/>
              </w:rPr>
            </w:pPr>
            <w:r w:rsidRPr="00711DB9">
              <w:rPr>
                <w:rFonts w:ascii="Arial" w:hAnsi="Arial" w:cs="Arial"/>
                <w:sz w:val="20"/>
                <w:lang w:val="sl-SI" w:eastAsia="en-US"/>
              </w:rPr>
              <w:t xml:space="preserve">Izraz »komandna soba« pomeni, da se iz sobe </w:t>
            </w:r>
            <w:proofErr w:type="spellStart"/>
            <w:r w:rsidRPr="00711DB9">
              <w:rPr>
                <w:rFonts w:ascii="Arial" w:hAnsi="Arial" w:cs="Arial"/>
                <w:sz w:val="20"/>
                <w:lang w:val="sl-SI" w:eastAsia="en-US"/>
              </w:rPr>
              <w:t>komanduje</w:t>
            </w:r>
            <w:proofErr w:type="spellEnd"/>
            <w:r w:rsidRPr="00711DB9">
              <w:rPr>
                <w:rFonts w:ascii="Arial" w:hAnsi="Arial" w:cs="Arial"/>
                <w:sz w:val="20"/>
                <w:lang w:val="sl-SI" w:eastAsia="en-US"/>
              </w:rPr>
              <w:t xml:space="preserve"> oz. zapoveduje, medtem ko izraz »kontrolna soba« pomeni, da se iz sobe kontrolira delovanje.</w:t>
            </w:r>
          </w:p>
          <w:p w14:paraId="4C15D75E" w14:textId="2740B799" w:rsidR="00610FD1" w:rsidRPr="00711DB9" w:rsidRDefault="00610FD1" w:rsidP="00B724C6">
            <w:pPr>
              <w:rPr>
                <w:rFonts w:ascii="Arial" w:hAnsi="Arial" w:cs="Arial"/>
                <w:sz w:val="20"/>
                <w:lang w:val="sl-SI" w:eastAsia="en-US"/>
              </w:rPr>
            </w:pPr>
          </w:p>
        </w:tc>
        <w:tc>
          <w:tcPr>
            <w:tcW w:w="3402" w:type="dxa"/>
            <w:shd w:val="clear" w:color="auto" w:fill="DBE5F1" w:themeFill="accent1" w:themeFillTint="33"/>
          </w:tcPr>
          <w:p w14:paraId="5F804ADC" w14:textId="3F39FB13" w:rsidR="00807F2D" w:rsidRPr="00711DB9" w:rsidRDefault="00B26DA9" w:rsidP="00B724C6">
            <w:pPr>
              <w:rPr>
                <w:rFonts w:ascii="Arial" w:hAnsi="Arial" w:cs="Arial"/>
                <w:sz w:val="20"/>
                <w:lang w:val="sl-SI"/>
              </w:rPr>
            </w:pPr>
            <w:r w:rsidRPr="00711DB9">
              <w:rPr>
                <w:rFonts w:ascii="Arial" w:hAnsi="Arial" w:cs="Arial"/>
                <w:sz w:val="20"/>
                <w:lang w:val="sl-SI"/>
              </w:rPr>
              <w:t>Izraza »komandna soba« ne bomo spreminjali v pravilniku JV9, saj menimo</w:t>
            </w:r>
            <w:r w:rsidR="00B87CC0">
              <w:rPr>
                <w:rFonts w:ascii="Arial" w:hAnsi="Arial" w:cs="Arial"/>
                <w:sz w:val="20"/>
                <w:lang w:val="sl-SI"/>
              </w:rPr>
              <w:t>,</w:t>
            </w:r>
            <w:r w:rsidRPr="00711DB9">
              <w:rPr>
                <w:rFonts w:ascii="Arial" w:hAnsi="Arial" w:cs="Arial"/>
                <w:sz w:val="20"/>
                <w:lang w:val="sl-SI"/>
              </w:rPr>
              <w:t xml:space="preserve"> da ostaja korekten. Prav tako je uporabljen v</w:t>
            </w:r>
            <w:r w:rsidR="00087EED">
              <w:rPr>
                <w:rFonts w:ascii="Arial" w:hAnsi="Arial" w:cs="Arial"/>
                <w:sz w:val="20"/>
                <w:lang w:val="sl-SI"/>
              </w:rPr>
              <w:t xml:space="preserve"> drugem pravilniku JV5,</w:t>
            </w:r>
            <w:r w:rsidRPr="00711DB9">
              <w:rPr>
                <w:rFonts w:ascii="Arial" w:hAnsi="Arial" w:cs="Arial"/>
                <w:sz w:val="20"/>
                <w:lang w:val="sl-SI"/>
              </w:rPr>
              <w:t xml:space="preserve"> pojmovniku jedrske tehnike in varstva pred sevanji, kot tudi v dokumentaciji (tudi na primer v varnostnem poročilu) in spletnih straneh nekaterih upravljavcev.</w:t>
            </w:r>
          </w:p>
          <w:p w14:paraId="7ABF95BC" w14:textId="77777777" w:rsidR="00807F2D" w:rsidRPr="00711DB9" w:rsidRDefault="00807F2D" w:rsidP="00B724C6">
            <w:pPr>
              <w:rPr>
                <w:rFonts w:ascii="Arial" w:hAnsi="Arial" w:cs="Arial"/>
                <w:sz w:val="20"/>
                <w:lang w:val="sl-SI"/>
              </w:rPr>
            </w:pPr>
          </w:p>
          <w:p w14:paraId="35137942" w14:textId="794504A7" w:rsidR="00807F2D" w:rsidRPr="00711DB9" w:rsidRDefault="00D51F1A" w:rsidP="00B724C6">
            <w:pPr>
              <w:jc w:val="center"/>
              <w:rPr>
                <w:rFonts w:ascii="Arial" w:hAnsi="Arial" w:cs="Arial"/>
                <w:sz w:val="20"/>
                <w:highlight w:val="green"/>
                <w:lang w:val="sl-SI"/>
              </w:rPr>
            </w:pPr>
            <w:r w:rsidRPr="00711DB9">
              <w:rPr>
                <w:rFonts w:ascii="Arial" w:hAnsi="Arial" w:cs="Arial"/>
                <w:sz w:val="20"/>
                <w:shd w:val="clear" w:color="auto" w:fill="FF00FF"/>
                <w:lang w:val="sl-SI"/>
              </w:rPr>
              <w:t>ZAVRNJENO</w:t>
            </w:r>
            <w:r w:rsidRPr="00711DB9">
              <w:rPr>
                <w:rFonts w:ascii="Arial" w:hAnsi="Arial" w:cs="Arial"/>
                <w:sz w:val="20"/>
                <w:highlight w:val="green"/>
                <w:shd w:val="clear" w:color="auto" w:fill="FF00FF"/>
                <w:lang w:val="sl-SI"/>
              </w:rPr>
              <w:t xml:space="preserve"> </w:t>
            </w:r>
          </w:p>
        </w:tc>
      </w:tr>
      <w:tr w:rsidR="00807F2D" w:rsidRPr="00711DB9" w14:paraId="403CD324" w14:textId="77777777" w:rsidTr="00610FD1">
        <w:trPr>
          <w:jc w:val="center"/>
        </w:trPr>
        <w:tc>
          <w:tcPr>
            <w:tcW w:w="421" w:type="dxa"/>
            <w:shd w:val="clear" w:color="auto" w:fill="00B0F0"/>
          </w:tcPr>
          <w:p w14:paraId="21DA5E9D" w14:textId="69E54F47" w:rsidR="00807F2D" w:rsidRPr="00711DB9" w:rsidRDefault="00807F2D" w:rsidP="00807F2D">
            <w:pPr>
              <w:rPr>
                <w:rFonts w:ascii="Arial" w:hAnsi="Arial" w:cs="Arial"/>
                <w:sz w:val="20"/>
                <w:lang w:val="sl-SI"/>
              </w:rPr>
            </w:pPr>
            <w:r w:rsidRPr="00711DB9">
              <w:rPr>
                <w:rFonts w:ascii="Arial" w:hAnsi="Arial" w:cs="Arial"/>
                <w:sz w:val="20"/>
                <w:lang w:val="sl-SI"/>
              </w:rPr>
              <w:t>3.</w:t>
            </w:r>
          </w:p>
        </w:tc>
        <w:tc>
          <w:tcPr>
            <w:tcW w:w="850" w:type="dxa"/>
          </w:tcPr>
          <w:p w14:paraId="516C7B69" w14:textId="6685A862" w:rsidR="00807F2D" w:rsidRPr="00711DB9" w:rsidRDefault="00487829" w:rsidP="00B724C6">
            <w:pPr>
              <w:rPr>
                <w:rFonts w:ascii="Arial" w:hAnsi="Arial" w:cs="Arial"/>
                <w:sz w:val="20"/>
                <w:lang w:val="sl-SI"/>
              </w:rPr>
            </w:pPr>
            <w:r w:rsidRPr="00711DB9">
              <w:rPr>
                <w:rFonts w:ascii="Arial" w:hAnsi="Arial" w:cs="Arial"/>
                <w:sz w:val="20"/>
                <w:lang w:val="sl-SI"/>
              </w:rPr>
              <w:t>37</w:t>
            </w:r>
            <w:r w:rsidR="00807F2D" w:rsidRPr="00711DB9">
              <w:rPr>
                <w:rFonts w:ascii="Arial" w:hAnsi="Arial" w:cs="Arial"/>
                <w:sz w:val="20"/>
                <w:lang w:val="sl-SI"/>
              </w:rPr>
              <w:t>/58</w:t>
            </w:r>
          </w:p>
        </w:tc>
        <w:tc>
          <w:tcPr>
            <w:tcW w:w="1134" w:type="dxa"/>
          </w:tcPr>
          <w:p w14:paraId="49C744D5" w14:textId="4D3FCBD7" w:rsidR="00807F2D" w:rsidRPr="00711DB9" w:rsidRDefault="00807F2D" w:rsidP="00B724C6">
            <w:pPr>
              <w:rPr>
                <w:rFonts w:ascii="Arial" w:hAnsi="Arial" w:cs="Arial"/>
                <w:sz w:val="20"/>
                <w:lang w:val="sl-SI"/>
              </w:rPr>
            </w:pPr>
            <w:r w:rsidRPr="00711DB9">
              <w:rPr>
                <w:rFonts w:ascii="Arial" w:hAnsi="Arial" w:cs="Arial"/>
                <w:sz w:val="20"/>
                <w:lang w:val="sl-SI"/>
              </w:rPr>
              <w:t>69. člen (2)</w:t>
            </w:r>
          </w:p>
        </w:tc>
        <w:tc>
          <w:tcPr>
            <w:tcW w:w="2835" w:type="dxa"/>
          </w:tcPr>
          <w:p w14:paraId="7CA88979" w14:textId="4278C47B" w:rsidR="00807F2D" w:rsidRPr="00711DB9" w:rsidRDefault="00487829" w:rsidP="00B724C6">
            <w:pPr>
              <w:pStyle w:val="SlogArialObojestranskoPred6pt"/>
              <w:spacing w:before="0"/>
              <w:jc w:val="left"/>
              <w:rPr>
                <w:rFonts w:cs="Arial"/>
                <w:sz w:val="20"/>
              </w:rPr>
            </w:pPr>
            <w:r w:rsidRPr="00711DB9">
              <w:rPr>
                <w:rFonts w:cs="Arial"/>
                <w:sz w:val="20"/>
              </w:rPr>
              <w:t>2.</w:t>
            </w:r>
            <w:r w:rsidRPr="00711DB9">
              <w:rPr>
                <w:rFonts w:cs="Arial"/>
                <w:sz w:val="20"/>
              </w:rPr>
              <w:tab/>
              <w:t xml:space="preserve">v primeru nastanka večjih sprememb na OPU in/ali OTU območjih (v gostoti poseljenosti, topologiji in geografskih značilnostih, </w:t>
            </w:r>
            <w:r w:rsidRPr="00711DB9">
              <w:rPr>
                <w:rFonts w:cs="Arial"/>
                <w:sz w:val="20"/>
              </w:rPr>
              <w:lastRenderedPageBreak/>
              <w:t>prometni infrastrukturi ali drugih predpostavkah na območjih OPU in/ali OTU ter na predvidenih evakuacijskih poteh), ki bi lahko bistveno spremenile čas evakuacije teh območij, oceno časa evakuacije spremeniti ali dopolniti čimprej ob prepoznanih spremembah, najkasneje pa v roku dveh let od nastanka sprememb;</w:t>
            </w:r>
          </w:p>
        </w:tc>
        <w:tc>
          <w:tcPr>
            <w:tcW w:w="2835" w:type="dxa"/>
          </w:tcPr>
          <w:p w14:paraId="68AEEEF3" w14:textId="77777777" w:rsidR="00807F2D" w:rsidRPr="00711DB9" w:rsidRDefault="00807F2D" w:rsidP="00B724C6">
            <w:pPr>
              <w:rPr>
                <w:rFonts w:ascii="Arial" w:hAnsi="Arial" w:cs="Arial"/>
                <w:sz w:val="20"/>
                <w:lang w:val="sl-SI"/>
              </w:rPr>
            </w:pPr>
          </w:p>
        </w:tc>
        <w:tc>
          <w:tcPr>
            <w:tcW w:w="2693" w:type="dxa"/>
          </w:tcPr>
          <w:p w14:paraId="52732345" w14:textId="5117A7F6" w:rsidR="00807F2D" w:rsidRPr="00711DB9" w:rsidRDefault="00610FD1" w:rsidP="00807F2D">
            <w:pPr>
              <w:rPr>
                <w:rFonts w:ascii="Arial" w:hAnsi="Arial" w:cs="Arial"/>
                <w:sz w:val="20"/>
                <w:lang w:val="sl-SI"/>
              </w:rPr>
            </w:pPr>
            <w:r w:rsidRPr="00711DB9">
              <w:rPr>
                <w:rFonts w:ascii="Arial" w:hAnsi="Arial" w:cs="Arial"/>
                <w:sz w:val="20"/>
                <w:lang w:val="sl-SI"/>
              </w:rPr>
              <w:t>P</w:t>
            </w:r>
            <w:r w:rsidR="00D344D0" w:rsidRPr="00711DB9">
              <w:rPr>
                <w:rFonts w:ascii="Arial" w:hAnsi="Arial" w:cs="Arial"/>
                <w:sz w:val="20"/>
                <w:lang w:val="sl-SI"/>
              </w:rPr>
              <w:t>redlaga</w:t>
            </w:r>
            <w:r w:rsidRPr="00711DB9">
              <w:rPr>
                <w:rFonts w:ascii="Arial" w:hAnsi="Arial" w:cs="Arial"/>
                <w:sz w:val="20"/>
                <w:lang w:val="sl-SI"/>
              </w:rPr>
              <w:t>mo</w:t>
            </w:r>
            <w:r w:rsidR="00D344D0" w:rsidRPr="00711DB9">
              <w:rPr>
                <w:rFonts w:ascii="Arial" w:hAnsi="Arial" w:cs="Arial"/>
                <w:sz w:val="20"/>
                <w:lang w:val="sl-SI"/>
              </w:rPr>
              <w:t xml:space="preserve"> brisanje 2. točke, 2. odstavka 69. člena ali pa prosi</w:t>
            </w:r>
            <w:r w:rsidRPr="00711DB9">
              <w:rPr>
                <w:rFonts w:ascii="Arial" w:hAnsi="Arial" w:cs="Arial"/>
                <w:sz w:val="20"/>
                <w:lang w:val="sl-SI"/>
              </w:rPr>
              <w:t>mo</w:t>
            </w:r>
            <w:r w:rsidR="00D344D0" w:rsidRPr="00711DB9">
              <w:rPr>
                <w:rFonts w:ascii="Arial" w:hAnsi="Arial" w:cs="Arial"/>
                <w:sz w:val="20"/>
                <w:lang w:val="sl-SI"/>
              </w:rPr>
              <w:t xml:space="preserve"> ministrstvo, da </w:t>
            </w:r>
            <w:r w:rsidRPr="00711DB9">
              <w:rPr>
                <w:rFonts w:ascii="Arial" w:hAnsi="Arial" w:cs="Arial"/>
                <w:sz w:val="20"/>
                <w:lang w:val="sl-SI"/>
              </w:rPr>
              <w:t xml:space="preserve">nas </w:t>
            </w:r>
            <w:r w:rsidR="00D344D0" w:rsidRPr="00711DB9">
              <w:rPr>
                <w:rFonts w:ascii="Arial" w:hAnsi="Arial" w:cs="Arial"/>
                <w:sz w:val="20"/>
                <w:lang w:val="sl-SI"/>
              </w:rPr>
              <w:t xml:space="preserve">obvesti o referenčni evropski </w:t>
            </w:r>
            <w:r w:rsidR="00D344D0" w:rsidRPr="00711DB9">
              <w:rPr>
                <w:rFonts w:ascii="Arial" w:hAnsi="Arial" w:cs="Arial"/>
                <w:sz w:val="20"/>
                <w:lang w:val="sl-SI"/>
              </w:rPr>
              <w:lastRenderedPageBreak/>
              <w:t>zakonodaji iz katere izhaja ta zahteva.</w:t>
            </w:r>
          </w:p>
          <w:p w14:paraId="3C7E1206" w14:textId="77777777" w:rsidR="00D344D0" w:rsidRPr="00711DB9" w:rsidRDefault="00D344D0" w:rsidP="00807F2D">
            <w:pPr>
              <w:rPr>
                <w:rFonts w:ascii="Arial" w:hAnsi="Arial" w:cs="Arial"/>
                <w:sz w:val="20"/>
                <w:lang w:val="sl-SI"/>
              </w:rPr>
            </w:pPr>
          </w:p>
          <w:p w14:paraId="39063591" w14:textId="685E6240" w:rsidR="00D344D0" w:rsidRPr="00711DB9" w:rsidRDefault="00610FD1" w:rsidP="00807F2D">
            <w:pPr>
              <w:rPr>
                <w:rFonts w:ascii="Arial" w:hAnsi="Arial" w:cs="Arial"/>
                <w:sz w:val="20"/>
                <w:lang w:val="sl-SI"/>
              </w:rPr>
            </w:pPr>
            <w:r w:rsidRPr="00711DB9">
              <w:rPr>
                <w:rFonts w:ascii="Arial" w:hAnsi="Arial" w:cs="Arial"/>
                <w:sz w:val="20"/>
                <w:lang w:val="sl-SI"/>
              </w:rPr>
              <w:t>P</w:t>
            </w:r>
            <w:r w:rsidR="00D344D0" w:rsidRPr="00711DB9">
              <w:rPr>
                <w:rFonts w:ascii="Arial" w:hAnsi="Arial" w:cs="Arial"/>
                <w:sz w:val="20"/>
                <w:lang w:val="sl-SI"/>
              </w:rPr>
              <w:t>ri pregledu evropske zakonodaje ni</w:t>
            </w:r>
            <w:r w:rsidRPr="00711DB9">
              <w:rPr>
                <w:rFonts w:ascii="Arial" w:hAnsi="Arial" w:cs="Arial"/>
                <w:sz w:val="20"/>
                <w:lang w:val="sl-SI"/>
              </w:rPr>
              <w:t>smo</w:t>
            </w:r>
            <w:r w:rsidR="00D344D0" w:rsidRPr="00711DB9">
              <w:rPr>
                <w:rFonts w:ascii="Arial" w:hAnsi="Arial" w:cs="Arial"/>
                <w:sz w:val="20"/>
                <w:lang w:val="sl-SI"/>
              </w:rPr>
              <w:t xml:space="preserve"> našl</w:t>
            </w:r>
            <w:r w:rsidRPr="00711DB9">
              <w:rPr>
                <w:rFonts w:ascii="Arial" w:hAnsi="Arial" w:cs="Arial"/>
                <w:sz w:val="20"/>
                <w:lang w:val="sl-SI"/>
              </w:rPr>
              <w:t>i</w:t>
            </w:r>
            <w:r w:rsidR="00D344D0" w:rsidRPr="00711DB9">
              <w:rPr>
                <w:rFonts w:ascii="Arial" w:hAnsi="Arial" w:cs="Arial"/>
                <w:sz w:val="20"/>
                <w:lang w:val="sl-SI"/>
              </w:rPr>
              <w:t xml:space="preserve"> zahteve po izvedbi ocene časa evakuacije območja OTU, ki je navedena v 2. točki, 2. odstavka, 69. člena.</w:t>
            </w:r>
          </w:p>
        </w:tc>
        <w:tc>
          <w:tcPr>
            <w:tcW w:w="3402" w:type="dxa"/>
            <w:shd w:val="clear" w:color="auto" w:fill="DBE5F1" w:themeFill="accent1" w:themeFillTint="33"/>
          </w:tcPr>
          <w:p w14:paraId="0894AACD" w14:textId="61996A4E" w:rsidR="00807F2D" w:rsidRPr="00711DB9" w:rsidRDefault="00CF220F" w:rsidP="00CF220F">
            <w:pPr>
              <w:rPr>
                <w:rFonts w:ascii="Arial" w:hAnsi="Arial" w:cs="Arial"/>
                <w:sz w:val="20"/>
                <w:lang w:val="sl-SI"/>
              </w:rPr>
            </w:pPr>
            <w:r w:rsidRPr="00711DB9">
              <w:rPr>
                <w:rFonts w:ascii="Arial" w:hAnsi="Arial" w:cs="Arial"/>
                <w:sz w:val="20"/>
                <w:lang w:val="sl-SI"/>
              </w:rPr>
              <w:lastRenderedPageBreak/>
              <w:t xml:space="preserve">Ožja podlaga za zahtevo je res v  NUREG/CR-7269, vzporedni širši temelj v naši zakonodaji je pa zahteva za ažuriranje načrtov zaščite in reševanja po Uredbi o </w:t>
            </w:r>
            <w:r w:rsidRPr="00711DB9">
              <w:rPr>
                <w:rFonts w:ascii="Arial" w:hAnsi="Arial" w:cs="Arial"/>
                <w:sz w:val="20"/>
                <w:lang w:val="sl-SI"/>
              </w:rPr>
              <w:lastRenderedPageBreak/>
              <w:t xml:space="preserve">vsebini in izdelavi načrtov zaščite in reševanja – 14. člen o vzdrževanju načrta, 5. odstavek, po katerem je potrebno načrt </w:t>
            </w:r>
            <w:proofErr w:type="spellStart"/>
            <w:r w:rsidRPr="00711DB9">
              <w:rPr>
                <w:rFonts w:ascii="Arial" w:hAnsi="Arial" w:cs="Arial"/>
                <w:sz w:val="20"/>
                <w:lang w:val="sl-SI"/>
              </w:rPr>
              <w:t>ZiR</w:t>
            </w:r>
            <w:proofErr w:type="spellEnd"/>
            <w:r w:rsidRPr="00711DB9">
              <w:rPr>
                <w:rFonts w:ascii="Arial" w:hAnsi="Arial" w:cs="Arial"/>
                <w:sz w:val="20"/>
                <w:lang w:val="sl-SI"/>
              </w:rPr>
              <w:t xml:space="preserve"> med drugim spremeniti oz</w:t>
            </w:r>
            <w:r w:rsidR="002B1B7C" w:rsidRPr="00711DB9">
              <w:rPr>
                <w:rFonts w:ascii="Arial" w:hAnsi="Arial" w:cs="Arial"/>
                <w:sz w:val="20"/>
                <w:lang w:val="sl-SI"/>
              </w:rPr>
              <w:t>iroma</w:t>
            </w:r>
            <w:r w:rsidRPr="00711DB9">
              <w:rPr>
                <w:rFonts w:ascii="Arial" w:hAnsi="Arial" w:cs="Arial"/>
                <w:sz w:val="20"/>
                <w:lang w:val="sl-SI"/>
              </w:rPr>
              <w:t xml:space="preserve"> dopolniti ob večjih spremembah razpoložljivih sil in sredstev za zaščito, reševanje in pomoč oziroma po potrebi, kamor smatramo, da uvrščamo tudi velike infrastrukturne in druge spremembe v okolici, ki bistveno vplivajo na zmožnosti izvajanje zaščite, reševanja in pomoči na območju in v okolici </w:t>
            </w:r>
            <w:r w:rsidR="00610FD1" w:rsidRPr="00711DB9">
              <w:rPr>
                <w:rFonts w:ascii="Arial" w:hAnsi="Arial" w:cs="Arial"/>
                <w:sz w:val="20"/>
                <w:lang w:val="sl-SI"/>
              </w:rPr>
              <w:t>objekta</w:t>
            </w:r>
            <w:r w:rsidRPr="00711DB9">
              <w:rPr>
                <w:rFonts w:ascii="Arial" w:hAnsi="Arial" w:cs="Arial"/>
                <w:sz w:val="20"/>
                <w:lang w:val="sl-SI"/>
              </w:rPr>
              <w:t xml:space="preserve"> – tako na potek evakuacijskih poti kot tudi na čas evakuacije.</w:t>
            </w:r>
          </w:p>
          <w:p w14:paraId="1C4FD148" w14:textId="77777777" w:rsidR="00CF220F" w:rsidRPr="00711DB9" w:rsidRDefault="00CF220F" w:rsidP="00CF220F">
            <w:pPr>
              <w:rPr>
                <w:rFonts w:ascii="Arial" w:hAnsi="Arial" w:cs="Arial"/>
                <w:sz w:val="20"/>
                <w:lang w:val="sl-SI"/>
              </w:rPr>
            </w:pPr>
          </w:p>
          <w:p w14:paraId="034CCDBA" w14:textId="70EF02EA" w:rsidR="00CF220F" w:rsidRPr="00711DB9" w:rsidRDefault="00CF220F" w:rsidP="00CF220F">
            <w:pPr>
              <w:rPr>
                <w:rFonts w:ascii="Arial" w:hAnsi="Arial" w:cs="Arial"/>
                <w:sz w:val="20"/>
                <w:lang w:val="sl-SI"/>
              </w:rPr>
            </w:pPr>
            <w:r w:rsidRPr="00711DB9">
              <w:rPr>
                <w:rFonts w:ascii="Arial" w:hAnsi="Arial" w:cs="Arial"/>
                <w:sz w:val="20"/>
                <w:lang w:val="sl-SI"/>
              </w:rPr>
              <w:t>(5) Načrt zaščite in reševanja se pregleda in spremeni ali dopolni zaradi spremembe ocene ogroženosti ali večje spremembe razpoložljivih sil in sredstev za zaščito, reševanje in pomoč oziroma po potrebi in v primernih časovnih obdobjih, najmanj pa vsaka tri leta za večje nesreče z nevarnimi snovmi ter za objekte za ravnanje z rudarskimi odpadki in vsakih pet let za vse druge nesreče. Pri tem se morajo upoštevati tudi nova spoznanja stroke in izkušnje, pridobljene pri ravnanju ob nesrečah ter na vajah zaščite, reševanja in pomoči.</w:t>
            </w:r>
          </w:p>
          <w:p w14:paraId="3B481B9B" w14:textId="77777777" w:rsidR="00D344D0" w:rsidRPr="00711DB9" w:rsidRDefault="00D344D0" w:rsidP="00B724C6">
            <w:pPr>
              <w:rPr>
                <w:rFonts w:ascii="Arial" w:hAnsi="Arial" w:cs="Arial"/>
                <w:sz w:val="20"/>
                <w:lang w:val="sl-SI"/>
              </w:rPr>
            </w:pPr>
          </w:p>
          <w:p w14:paraId="4E9B1653" w14:textId="77777777" w:rsidR="00807F2D" w:rsidRPr="00711DB9" w:rsidRDefault="00807F2D" w:rsidP="00B724C6">
            <w:pPr>
              <w:jc w:val="center"/>
              <w:rPr>
                <w:rFonts w:ascii="Arial" w:hAnsi="Arial" w:cs="Arial"/>
                <w:sz w:val="20"/>
                <w:shd w:val="clear" w:color="auto" w:fill="00B0F0"/>
                <w:lang w:val="sl-SI"/>
              </w:rPr>
            </w:pPr>
            <w:r w:rsidRPr="00711DB9">
              <w:rPr>
                <w:rFonts w:ascii="Arial" w:hAnsi="Arial" w:cs="Arial"/>
                <w:sz w:val="20"/>
                <w:shd w:val="clear" w:color="auto" w:fill="00B0F0"/>
                <w:lang w:val="sl-SI"/>
              </w:rPr>
              <w:lastRenderedPageBreak/>
              <w:t>POJASNILO</w:t>
            </w:r>
          </w:p>
          <w:p w14:paraId="4A692EFF" w14:textId="0959A1A6" w:rsidR="002B1B7C" w:rsidRPr="00711DB9" w:rsidRDefault="002B1B7C" w:rsidP="00B724C6">
            <w:pPr>
              <w:jc w:val="center"/>
              <w:rPr>
                <w:rFonts w:ascii="Arial" w:hAnsi="Arial" w:cs="Arial"/>
                <w:sz w:val="20"/>
                <w:highlight w:val="green"/>
                <w:lang w:val="sl-SI"/>
              </w:rPr>
            </w:pPr>
          </w:p>
        </w:tc>
      </w:tr>
      <w:tr w:rsidR="00807F2D" w:rsidRPr="00711DB9" w14:paraId="79C14FDA" w14:textId="77777777" w:rsidTr="00AF5B41">
        <w:trPr>
          <w:jc w:val="center"/>
        </w:trPr>
        <w:tc>
          <w:tcPr>
            <w:tcW w:w="421" w:type="dxa"/>
            <w:shd w:val="clear" w:color="auto" w:fill="00B0F0"/>
          </w:tcPr>
          <w:p w14:paraId="4EB0404B" w14:textId="00C25CBD" w:rsidR="00807F2D" w:rsidRPr="00711DB9" w:rsidRDefault="00807F2D" w:rsidP="00807F2D">
            <w:pPr>
              <w:rPr>
                <w:rFonts w:ascii="Arial" w:hAnsi="Arial" w:cs="Arial"/>
                <w:sz w:val="20"/>
                <w:lang w:val="sl-SI"/>
              </w:rPr>
            </w:pPr>
            <w:r w:rsidRPr="00711DB9">
              <w:rPr>
                <w:rFonts w:ascii="Arial" w:hAnsi="Arial" w:cs="Arial"/>
                <w:sz w:val="20"/>
                <w:lang w:val="sl-SI"/>
              </w:rPr>
              <w:lastRenderedPageBreak/>
              <w:t>4.</w:t>
            </w:r>
          </w:p>
        </w:tc>
        <w:tc>
          <w:tcPr>
            <w:tcW w:w="850" w:type="dxa"/>
          </w:tcPr>
          <w:p w14:paraId="5A9F69BE" w14:textId="756FB90F" w:rsidR="00807F2D" w:rsidRPr="00711DB9" w:rsidRDefault="00487829" w:rsidP="00B724C6">
            <w:pPr>
              <w:rPr>
                <w:rFonts w:ascii="Arial" w:hAnsi="Arial" w:cs="Arial"/>
                <w:sz w:val="20"/>
                <w:lang w:val="sl-SI"/>
              </w:rPr>
            </w:pPr>
            <w:r w:rsidRPr="00711DB9">
              <w:rPr>
                <w:rFonts w:ascii="Arial" w:hAnsi="Arial" w:cs="Arial"/>
                <w:sz w:val="20"/>
                <w:lang w:val="sl-SI"/>
              </w:rPr>
              <w:t>37</w:t>
            </w:r>
            <w:r w:rsidR="00807F2D" w:rsidRPr="00711DB9">
              <w:rPr>
                <w:rFonts w:ascii="Arial" w:hAnsi="Arial" w:cs="Arial"/>
                <w:sz w:val="20"/>
                <w:lang w:val="sl-SI"/>
              </w:rPr>
              <w:t>/58</w:t>
            </w:r>
          </w:p>
        </w:tc>
        <w:tc>
          <w:tcPr>
            <w:tcW w:w="1134" w:type="dxa"/>
          </w:tcPr>
          <w:p w14:paraId="30A87877" w14:textId="004C8A82" w:rsidR="00807F2D" w:rsidRPr="00711DB9" w:rsidRDefault="00807F2D" w:rsidP="00B724C6">
            <w:pPr>
              <w:rPr>
                <w:rFonts w:ascii="Arial" w:hAnsi="Arial" w:cs="Arial"/>
                <w:sz w:val="20"/>
                <w:lang w:val="sl-SI"/>
              </w:rPr>
            </w:pPr>
            <w:r w:rsidRPr="00711DB9">
              <w:rPr>
                <w:rFonts w:ascii="Arial" w:hAnsi="Arial" w:cs="Arial"/>
                <w:sz w:val="20"/>
                <w:lang w:val="sl-SI"/>
              </w:rPr>
              <w:t>69. člen (3)</w:t>
            </w:r>
          </w:p>
        </w:tc>
        <w:tc>
          <w:tcPr>
            <w:tcW w:w="2835" w:type="dxa"/>
          </w:tcPr>
          <w:p w14:paraId="4A2229EC" w14:textId="0FFC68BB" w:rsidR="00807F2D" w:rsidRPr="00711DB9" w:rsidRDefault="00487829" w:rsidP="00B724C6">
            <w:pPr>
              <w:pStyle w:val="SlogArialObojestranskoPred6pt"/>
              <w:spacing w:before="0"/>
              <w:jc w:val="left"/>
              <w:rPr>
                <w:rFonts w:cs="Arial"/>
                <w:sz w:val="20"/>
              </w:rPr>
            </w:pPr>
            <w:r w:rsidRPr="00711DB9">
              <w:rPr>
                <w:rFonts w:cs="Arial"/>
                <w:sz w:val="20"/>
              </w:rPr>
              <w:t>1.</w:t>
            </w:r>
            <w:r w:rsidRPr="00711DB9">
              <w:rPr>
                <w:rFonts w:cs="Arial"/>
                <w:sz w:val="20"/>
              </w:rPr>
              <w:tab/>
              <w:t>hitro prepoznavanje in razvrstitev izrednega dogodka v stopnjo nevarnosti (začetna nevarnost in objektna nevarnost) ter   merila za obveščanje pristojnih organov, med njimi tudi organ, pristojen za jedrsko varnost;</w:t>
            </w:r>
          </w:p>
        </w:tc>
        <w:tc>
          <w:tcPr>
            <w:tcW w:w="2835" w:type="dxa"/>
          </w:tcPr>
          <w:p w14:paraId="1BAF2185" w14:textId="030BF2E0" w:rsidR="00807F2D" w:rsidRPr="00711DB9" w:rsidRDefault="00487829" w:rsidP="00B724C6">
            <w:pPr>
              <w:rPr>
                <w:rFonts w:ascii="Arial" w:hAnsi="Arial" w:cs="Arial"/>
                <w:sz w:val="20"/>
                <w:lang w:val="sl-SI"/>
              </w:rPr>
            </w:pPr>
            <w:r w:rsidRPr="00711DB9">
              <w:rPr>
                <w:rFonts w:ascii="Arial" w:hAnsi="Arial" w:cs="Arial"/>
                <w:sz w:val="20"/>
                <w:lang w:val="sl-SI"/>
              </w:rPr>
              <w:t>1.</w:t>
            </w:r>
            <w:r w:rsidRPr="00711DB9">
              <w:rPr>
                <w:rFonts w:ascii="Arial" w:hAnsi="Arial" w:cs="Arial"/>
                <w:sz w:val="20"/>
                <w:lang w:val="sl-SI"/>
              </w:rPr>
              <w:tab/>
              <w:t>hitro prepoznavanje in razvrstitev izrednega dogodka v stopnjo nevarnosti (začetna nevarnost</w:t>
            </w:r>
            <w:r w:rsidRPr="00711DB9">
              <w:rPr>
                <w:rFonts w:ascii="Arial" w:hAnsi="Arial" w:cs="Arial"/>
                <w:color w:val="FF0000"/>
                <w:sz w:val="20"/>
                <w:lang w:val="sl-SI"/>
              </w:rPr>
              <w:t>,</w:t>
            </w:r>
            <w:r w:rsidRPr="00711DB9">
              <w:rPr>
                <w:rFonts w:ascii="Arial" w:hAnsi="Arial" w:cs="Arial"/>
                <w:sz w:val="20"/>
                <w:lang w:val="sl-SI"/>
              </w:rPr>
              <w:t xml:space="preserve"> </w:t>
            </w:r>
            <w:r w:rsidRPr="00711DB9">
              <w:rPr>
                <w:rFonts w:ascii="Arial" w:hAnsi="Arial" w:cs="Arial"/>
                <w:strike/>
                <w:sz w:val="20"/>
                <w:lang w:val="sl-SI"/>
              </w:rPr>
              <w:t>in</w:t>
            </w:r>
            <w:r w:rsidRPr="00711DB9">
              <w:rPr>
                <w:rFonts w:ascii="Arial" w:hAnsi="Arial" w:cs="Arial"/>
                <w:sz w:val="20"/>
                <w:lang w:val="sl-SI"/>
              </w:rPr>
              <w:t xml:space="preserve"> objektna nevarnost in splošna nevarnost) ter   merila za obveščanje pristojnih organov, med njimi tudi organ, pristojen za jedrsko varnost;</w:t>
            </w:r>
          </w:p>
        </w:tc>
        <w:tc>
          <w:tcPr>
            <w:tcW w:w="2693" w:type="dxa"/>
          </w:tcPr>
          <w:p w14:paraId="408AF5BE" w14:textId="363F0EAD" w:rsidR="00807F2D" w:rsidRPr="00711DB9" w:rsidRDefault="00610FD1" w:rsidP="00807F2D">
            <w:pPr>
              <w:rPr>
                <w:rFonts w:ascii="Arial" w:hAnsi="Arial" w:cs="Arial"/>
                <w:sz w:val="20"/>
                <w:lang w:val="sl-SI"/>
              </w:rPr>
            </w:pPr>
            <w:r w:rsidRPr="00711DB9">
              <w:rPr>
                <w:rFonts w:ascii="Arial" w:hAnsi="Arial" w:cs="Arial"/>
                <w:sz w:val="20"/>
                <w:lang w:val="sl-SI"/>
              </w:rPr>
              <w:t>P</w:t>
            </w:r>
            <w:r w:rsidR="00D344D0" w:rsidRPr="00711DB9">
              <w:rPr>
                <w:rFonts w:ascii="Arial" w:hAnsi="Arial" w:cs="Arial"/>
                <w:sz w:val="20"/>
                <w:lang w:val="sl-SI"/>
              </w:rPr>
              <w:t>redlaga</w:t>
            </w:r>
            <w:r w:rsidRPr="00711DB9">
              <w:rPr>
                <w:rFonts w:ascii="Arial" w:hAnsi="Arial" w:cs="Arial"/>
                <w:sz w:val="20"/>
                <w:lang w:val="sl-SI"/>
              </w:rPr>
              <w:t>mo</w:t>
            </w:r>
            <w:r w:rsidR="00D344D0" w:rsidRPr="00711DB9">
              <w:rPr>
                <w:rFonts w:ascii="Arial" w:hAnsi="Arial" w:cs="Arial"/>
                <w:sz w:val="20"/>
                <w:lang w:val="sl-SI"/>
              </w:rPr>
              <w:t>, da se v 1. točki, 3. odstavka, 69. člena v oklepaju k začetni in objektni nevarnosti doda besedna zveza »in splošna nevarnost«.</w:t>
            </w:r>
          </w:p>
          <w:p w14:paraId="2B01AF54" w14:textId="77777777" w:rsidR="00D344D0" w:rsidRPr="00711DB9" w:rsidRDefault="00D344D0" w:rsidP="00807F2D">
            <w:pPr>
              <w:rPr>
                <w:rFonts w:ascii="Arial" w:hAnsi="Arial" w:cs="Arial"/>
                <w:sz w:val="20"/>
                <w:lang w:val="sl-SI"/>
              </w:rPr>
            </w:pPr>
          </w:p>
          <w:p w14:paraId="78754D25" w14:textId="047C3261" w:rsidR="00D344D0" w:rsidRPr="00711DB9" w:rsidRDefault="004256C1" w:rsidP="00807F2D">
            <w:pPr>
              <w:rPr>
                <w:rFonts w:ascii="Arial" w:hAnsi="Arial" w:cs="Arial"/>
                <w:sz w:val="20"/>
                <w:lang w:val="sl-SI"/>
              </w:rPr>
            </w:pPr>
            <w:r>
              <w:rPr>
                <w:rFonts w:ascii="Arial" w:hAnsi="Arial" w:cs="Arial"/>
                <w:sz w:val="20"/>
                <w:lang w:val="sl-SI"/>
              </w:rPr>
              <w:t>D</w:t>
            </w:r>
            <w:r w:rsidR="00D344D0" w:rsidRPr="00711DB9">
              <w:rPr>
                <w:rFonts w:ascii="Arial" w:hAnsi="Arial" w:cs="Arial"/>
                <w:sz w:val="20"/>
                <w:lang w:val="sl-SI"/>
              </w:rPr>
              <w:t>efinirane</w:t>
            </w:r>
            <w:r>
              <w:rPr>
                <w:rFonts w:ascii="Arial" w:hAnsi="Arial" w:cs="Arial"/>
                <w:sz w:val="20"/>
                <w:lang w:val="sl-SI"/>
              </w:rPr>
              <w:t xml:space="preserve"> so namreč</w:t>
            </w:r>
            <w:r w:rsidR="00D344D0" w:rsidRPr="00711DB9">
              <w:rPr>
                <w:rFonts w:ascii="Arial" w:hAnsi="Arial" w:cs="Arial"/>
                <w:sz w:val="20"/>
                <w:lang w:val="sl-SI"/>
              </w:rPr>
              <w:t xml:space="preserve"> 4 stopnje nevarnosti (</w:t>
            </w:r>
            <w:proofErr w:type="spellStart"/>
            <w:r w:rsidR="00D344D0" w:rsidRPr="00711DB9">
              <w:rPr>
                <w:rFonts w:ascii="Arial" w:hAnsi="Arial" w:cs="Arial"/>
                <w:sz w:val="20"/>
                <w:lang w:val="sl-SI"/>
              </w:rPr>
              <w:t>t.j</w:t>
            </w:r>
            <w:proofErr w:type="spellEnd"/>
            <w:r w:rsidR="00D344D0" w:rsidRPr="00711DB9">
              <w:rPr>
                <w:rFonts w:ascii="Arial" w:hAnsi="Arial" w:cs="Arial"/>
                <w:sz w:val="20"/>
                <w:lang w:val="sl-SI"/>
              </w:rPr>
              <w:t>. nenormalni dogodek, splošna nevarnost, začetna nevarnost in objektna nevarnost) in menimo, da med hitro prepoznavanje in razvrstitev izrednega dogodka sodi tudi splošna nevarnost.</w:t>
            </w:r>
          </w:p>
          <w:p w14:paraId="28A5BC8A" w14:textId="12699B3E" w:rsidR="001A66D8" w:rsidRPr="00711DB9" w:rsidRDefault="001A66D8" w:rsidP="00807F2D">
            <w:pPr>
              <w:rPr>
                <w:rFonts w:ascii="Arial" w:hAnsi="Arial" w:cs="Arial"/>
                <w:sz w:val="20"/>
                <w:lang w:val="sl-SI"/>
              </w:rPr>
            </w:pPr>
          </w:p>
        </w:tc>
        <w:tc>
          <w:tcPr>
            <w:tcW w:w="3402" w:type="dxa"/>
            <w:shd w:val="clear" w:color="auto" w:fill="DBE5F1" w:themeFill="accent1" w:themeFillTint="33"/>
          </w:tcPr>
          <w:p w14:paraId="6C09992F" w14:textId="7EC35106" w:rsidR="00D344D0" w:rsidRPr="00711DB9" w:rsidRDefault="00CF220F" w:rsidP="00D344D0">
            <w:pPr>
              <w:rPr>
                <w:rFonts w:ascii="Arial" w:hAnsi="Arial" w:cs="Arial"/>
                <w:sz w:val="20"/>
                <w:lang w:val="sl-SI"/>
              </w:rPr>
            </w:pPr>
            <w:r w:rsidRPr="00711DB9">
              <w:rPr>
                <w:rFonts w:ascii="Arial" w:hAnsi="Arial" w:cs="Arial"/>
                <w:sz w:val="20"/>
                <w:lang w:val="sl-SI"/>
              </w:rPr>
              <w:t>Ta del pravilnika je na novo dodan</w:t>
            </w:r>
            <w:r w:rsidR="002B1B7C" w:rsidRPr="00711DB9">
              <w:rPr>
                <w:rFonts w:ascii="Arial" w:hAnsi="Arial" w:cs="Arial"/>
                <w:sz w:val="20"/>
                <w:lang w:val="sl-SI"/>
              </w:rPr>
              <w:t xml:space="preserve"> in</w:t>
            </w:r>
            <w:r w:rsidRPr="00711DB9">
              <w:rPr>
                <w:rFonts w:ascii="Arial" w:hAnsi="Arial" w:cs="Arial"/>
                <w:sz w:val="20"/>
                <w:lang w:val="sl-SI"/>
              </w:rPr>
              <w:t xml:space="preserve"> odstavek, s katerim podrobneje določamo vsebino navodila za ukrepanje ob izrednem dogodku, ki ga morajo izdelati tisti objekti, ki so zavezanci za izdelavo navodila za ukrepanje ob izrednem dogodku po ZVISJV</w:t>
            </w:r>
            <w:r w:rsidR="00B87CC0">
              <w:rPr>
                <w:rFonts w:ascii="Arial" w:hAnsi="Arial" w:cs="Arial"/>
                <w:sz w:val="20"/>
                <w:lang w:val="sl-SI"/>
              </w:rPr>
              <w:t>-1</w:t>
            </w:r>
            <w:r w:rsidRPr="00711DB9">
              <w:rPr>
                <w:rFonts w:ascii="Arial" w:hAnsi="Arial" w:cs="Arial"/>
                <w:sz w:val="20"/>
                <w:lang w:val="sl-SI"/>
              </w:rPr>
              <w:t xml:space="preserve"> ne velja za zavezance, ki so zavezanci za izdelavo načrta </w:t>
            </w:r>
            <w:proofErr w:type="spellStart"/>
            <w:r w:rsidRPr="00711DB9">
              <w:rPr>
                <w:rFonts w:ascii="Arial" w:hAnsi="Arial" w:cs="Arial"/>
                <w:sz w:val="20"/>
                <w:lang w:val="sl-SI"/>
              </w:rPr>
              <w:t>ZiR</w:t>
            </w:r>
            <w:proofErr w:type="spellEnd"/>
            <w:r w:rsidRPr="00711DB9">
              <w:rPr>
                <w:rFonts w:ascii="Arial" w:hAnsi="Arial" w:cs="Arial"/>
                <w:sz w:val="20"/>
                <w:lang w:val="sl-SI"/>
              </w:rPr>
              <w:t xml:space="preserve"> (po ZVDND oz. UVINZR)</w:t>
            </w:r>
            <w:r w:rsidR="001A66D8" w:rsidRPr="00711DB9">
              <w:rPr>
                <w:rFonts w:ascii="Arial" w:hAnsi="Arial" w:cs="Arial"/>
                <w:sz w:val="20"/>
                <w:lang w:val="sl-SI"/>
              </w:rPr>
              <w:t>.</w:t>
            </w:r>
          </w:p>
          <w:p w14:paraId="7AF87B8A" w14:textId="77777777" w:rsidR="00D344D0" w:rsidRPr="00711DB9" w:rsidRDefault="00D344D0" w:rsidP="00D344D0">
            <w:pPr>
              <w:jc w:val="center"/>
              <w:rPr>
                <w:rFonts w:ascii="Arial" w:hAnsi="Arial" w:cs="Arial"/>
                <w:sz w:val="20"/>
                <w:shd w:val="clear" w:color="auto" w:fill="00B0F0"/>
                <w:lang w:val="sl-SI"/>
              </w:rPr>
            </w:pPr>
          </w:p>
          <w:p w14:paraId="6BC578A3" w14:textId="77777777" w:rsidR="00807F2D" w:rsidRDefault="00D344D0" w:rsidP="00D344D0">
            <w:pPr>
              <w:jc w:val="center"/>
              <w:rPr>
                <w:rFonts w:ascii="Arial" w:hAnsi="Arial" w:cs="Arial"/>
                <w:sz w:val="20"/>
                <w:shd w:val="clear" w:color="auto" w:fill="00B0F0"/>
                <w:lang w:val="sl-SI"/>
              </w:rPr>
            </w:pPr>
            <w:r w:rsidRPr="00711DB9">
              <w:rPr>
                <w:rFonts w:ascii="Arial" w:hAnsi="Arial" w:cs="Arial"/>
                <w:sz w:val="20"/>
                <w:shd w:val="clear" w:color="auto" w:fill="00B0F0"/>
                <w:lang w:val="sl-SI"/>
              </w:rPr>
              <w:t>POJASNILO</w:t>
            </w:r>
          </w:p>
          <w:p w14:paraId="719B78D3" w14:textId="77777777" w:rsidR="00AF5B41" w:rsidRDefault="00AF5B41" w:rsidP="00AF5B41">
            <w:pPr>
              <w:rPr>
                <w:rFonts w:ascii="Arial" w:hAnsi="Arial" w:cs="Arial"/>
                <w:sz w:val="20"/>
                <w:shd w:val="clear" w:color="auto" w:fill="00B0F0"/>
                <w:lang w:val="sl-SI"/>
              </w:rPr>
            </w:pPr>
          </w:p>
          <w:p w14:paraId="793ED013" w14:textId="11B1EB45" w:rsidR="00AF5B41" w:rsidRPr="00AF5B41" w:rsidRDefault="00AF5B41" w:rsidP="00AF5B41">
            <w:pPr>
              <w:jc w:val="center"/>
              <w:rPr>
                <w:rFonts w:ascii="Arial" w:hAnsi="Arial" w:cs="Arial"/>
                <w:sz w:val="20"/>
                <w:lang w:val="sl-SI"/>
              </w:rPr>
            </w:pPr>
          </w:p>
        </w:tc>
      </w:tr>
      <w:bookmarkEnd w:id="4"/>
    </w:tbl>
    <w:p w14:paraId="10B54F88" w14:textId="07BAF868" w:rsidR="009441C5" w:rsidRPr="00711DB9" w:rsidRDefault="009441C5" w:rsidP="005C7762">
      <w:pPr>
        <w:spacing w:after="200" w:line="276" w:lineRule="auto"/>
        <w:rPr>
          <w:rFonts w:ascii="Arial" w:hAnsi="Arial" w:cs="Arial"/>
          <w:sz w:val="20"/>
          <w:lang w:val="sl-SI"/>
        </w:rPr>
      </w:pPr>
    </w:p>
    <w:sectPr w:rsidR="009441C5" w:rsidRPr="00711DB9" w:rsidSect="0048118C">
      <w:headerReference w:type="default" r:id="rId12"/>
      <w:footerReference w:type="default" r:id="rId13"/>
      <w:headerReference w:type="first" r:id="rId14"/>
      <w:footerReference w:type="first" r:id="rId15"/>
      <w:pgSz w:w="16840" w:h="11907" w:orient="landscape" w:code="9"/>
      <w:pgMar w:top="1440" w:right="1440" w:bottom="1797" w:left="993"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4328" w14:textId="77777777" w:rsidR="00484C32" w:rsidRDefault="00484C32" w:rsidP="00B231CD">
      <w:r>
        <w:separator/>
      </w:r>
    </w:p>
  </w:endnote>
  <w:endnote w:type="continuationSeparator" w:id="0">
    <w:p w14:paraId="323B0209" w14:textId="77777777" w:rsidR="00484C32" w:rsidRDefault="00484C32" w:rsidP="00B231CD">
      <w:r>
        <w:continuationSeparator/>
      </w:r>
    </w:p>
  </w:endnote>
  <w:endnote w:type="continuationNotice" w:id="1">
    <w:p w14:paraId="056CCCF5" w14:textId="77777777" w:rsidR="00484C32" w:rsidRDefault="00484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864126"/>
      <w:docPartObj>
        <w:docPartGallery w:val="Page Numbers (Bottom of Page)"/>
        <w:docPartUnique/>
      </w:docPartObj>
    </w:sdtPr>
    <w:sdtEndPr>
      <w:rPr>
        <w:noProof/>
      </w:rPr>
    </w:sdtEndPr>
    <w:sdtContent>
      <w:p w14:paraId="45EE21C9" w14:textId="1E1B8CC3" w:rsidR="00484C32" w:rsidRDefault="00484C32">
        <w:pPr>
          <w:pStyle w:val="Noga"/>
          <w:jc w:val="center"/>
        </w:pPr>
        <w:r>
          <w:fldChar w:fldCharType="begin"/>
        </w:r>
        <w:r>
          <w:instrText xml:space="preserve"> PAGE   \* MERGEFORMAT </w:instrText>
        </w:r>
        <w:r>
          <w:fldChar w:fldCharType="separate"/>
        </w:r>
        <w:r w:rsidR="004C376F">
          <w:rPr>
            <w:noProof/>
          </w:rPr>
          <w:t>19</w:t>
        </w:r>
        <w:r>
          <w:rPr>
            <w:noProof/>
          </w:rPr>
          <w:fldChar w:fldCharType="end"/>
        </w:r>
      </w:p>
    </w:sdtContent>
  </w:sdt>
  <w:p w14:paraId="34F569F1" w14:textId="77777777" w:rsidR="00484C32" w:rsidRDefault="00484C3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96664"/>
      <w:docPartObj>
        <w:docPartGallery w:val="Page Numbers (Bottom of Page)"/>
        <w:docPartUnique/>
      </w:docPartObj>
    </w:sdtPr>
    <w:sdtEndPr>
      <w:rPr>
        <w:noProof/>
      </w:rPr>
    </w:sdtEndPr>
    <w:sdtContent>
      <w:p w14:paraId="7C546723" w14:textId="2B43D300" w:rsidR="00484C32" w:rsidRDefault="00484C32">
        <w:pPr>
          <w:pStyle w:val="Noga"/>
          <w:jc w:val="center"/>
        </w:pPr>
        <w:r>
          <w:fldChar w:fldCharType="begin"/>
        </w:r>
        <w:r>
          <w:instrText xml:space="preserve"> PAGE   \* MERGEFORMAT </w:instrText>
        </w:r>
        <w:r>
          <w:fldChar w:fldCharType="separate"/>
        </w:r>
        <w:r w:rsidR="004C376F">
          <w:rPr>
            <w:noProof/>
          </w:rPr>
          <w:t>1</w:t>
        </w:r>
        <w:r>
          <w:rPr>
            <w:noProof/>
          </w:rPr>
          <w:fldChar w:fldCharType="end"/>
        </w:r>
      </w:p>
    </w:sdtContent>
  </w:sdt>
  <w:p w14:paraId="6A87B1E2" w14:textId="7F15A47E" w:rsidR="00484C32" w:rsidRPr="00607EF7" w:rsidRDefault="00484C32" w:rsidP="00150A09">
    <w:pPr>
      <w:pStyle w:val="Noga"/>
      <w:rPr>
        <w:sz w:val="20"/>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667E7" w14:textId="77777777" w:rsidR="00484C32" w:rsidRDefault="00484C32" w:rsidP="00B231CD">
      <w:r>
        <w:separator/>
      </w:r>
    </w:p>
  </w:footnote>
  <w:footnote w:type="continuationSeparator" w:id="0">
    <w:p w14:paraId="248DC208" w14:textId="77777777" w:rsidR="00484C32" w:rsidRDefault="00484C32" w:rsidP="00B231CD">
      <w:r>
        <w:continuationSeparator/>
      </w:r>
    </w:p>
  </w:footnote>
  <w:footnote w:type="continuationNotice" w:id="1">
    <w:p w14:paraId="1A09D34F" w14:textId="77777777" w:rsidR="00484C32" w:rsidRDefault="00484C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B1DC" w14:textId="77777777" w:rsidR="00484C32" w:rsidRDefault="00484C32">
    <w:pPr>
      <w:pStyle w:val="Glava"/>
    </w:pPr>
  </w:p>
  <w:p w14:paraId="6A87B1DD" w14:textId="77777777" w:rsidR="00484C32" w:rsidRDefault="00484C3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B1E1" w14:textId="35795C25" w:rsidR="00484C32" w:rsidRPr="00CD2949" w:rsidRDefault="00484C32" w:rsidP="00CD2949">
    <w:pPr>
      <w:pStyle w:val="Glava"/>
      <w:jc w:val="center"/>
      <w:rPr>
        <w:lang w:val="it-IT"/>
      </w:rPr>
    </w:pPr>
    <w:proofErr w:type="spellStart"/>
    <w:r w:rsidRPr="00CD2949">
      <w:rPr>
        <w:lang w:val="it-IT"/>
      </w:rPr>
      <w:t>Odgovori</w:t>
    </w:r>
    <w:proofErr w:type="spellEnd"/>
    <w:r w:rsidRPr="00CD2949">
      <w:rPr>
        <w:lang w:val="it-IT"/>
      </w:rPr>
      <w:t xml:space="preserve"> </w:t>
    </w:r>
    <w:proofErr w:type="spellStart"/>
    <w:r w:rsidRPr="00CD2949">
      <w:rPr>
        <w:lang w:val="it-IT"/>
      </w:rPr>
      <w:t>na</w:t>
    </w:r>
    <w:proofErr w:type="spellEnd"/>
    <w:r w:rsidRPr="00CD2949">
      <w:rPr>
        <w:lang w:val="it-IT"/>
      </w:rPr>
      <w:t xml:space="preserve"> </w:t>
    </w:r>
    <w:proofErr w:type="spellStart"/>
    <w:r w:rsidRPr="00CD2949">
      <w:rPr>
        <w:lang w:val="it-IT"/>
      </w:rPr>
      <w:t>pripombe</w:t>
    </w:r>
    <w:proofErr w:type="spellEnd"/>
    <w:r w:rsidRPr="00CD2949">
      <w:rPr>
        <w:lang w:val="it-IT"/>
      </w:rPr>
      <w:t xml:space="preserve"> </w:t>
    </w:r>
    <w:proofErr w:type="spellStart"/>
    <w:r w:rsidRPr="00CD2949">
      <w:rPr>
        <w:lang w:val="it-IT"/>
      </w:rPr>
      <w:t>glede</w:t>
    </w:r>
    <w:proofErr w:type="spellEnd"/>
    <w:r w:rsidRPr="00CD2949">
      <w:rPr>
        <w:lang w:val="it-IT"/>
      </w:rPr>
      <w:t xml:space="preserve"> </w:t>
    </w:r>
    <w:proofErr w:type="spellStart"/>
    <w:r w:rsidR="00B87CC0">
      <w:rPr>
        <w:lang w:val="it-IT"/>
      </w:rPr>
      <w:t>predloga</w:t>
    </w:r>
    <w:proofErr w:type="spellEnd"/>
    <w:r w:rsidRPr="00234A68">
      <w:rPr>
        <w:lang w:val="it-IT"/>
      </w:rPr>
      <w:t xml:space="preserve"> </w:t>
    </w:r>
    <w:proofErr w:type="spellStart"/>
    <w:r w:rsidRPr="00234A68">
      <w:rPr>
        <w:lang w:val="it-IT"/>
      </w:rPr>
      <w:t>Pravilnika</w:t>
    </w:r>
    <w:proofErr w:type="spellEnd"/>
    <w:r w:rsidRPr="00234A68">
      <w:rPr>
        <w:lang w:val="it-IT"/>
      </w:rPr>
      <w:t xml:space="preserve"> o </w:t>
    </w:r>
    <w:proofErr w:type="spellStart"/>
    <w:r w:rsidRPr="00234A68">
      <w:rPr>
        <w:lang w:val="it-IT"/>
      </w:rPr>
      <w:t>zagotavljanju</w:t>
    </w:r>
    <w:proofErr w:type="spellEnd"/>
    <w:r w:rsidRPr="00234A68">
      <w:rPr>
        <w:lang w:val="it-IT"/>
      </w:rPr>
      <w:t xml:space="preserve"> </w:t>
    </w:r>
    <w:proofErr w:type="spellStart"/>
    <w:r w:rsidRPr="00234A68">
      <w:rPr>
        <w:lang w:val="it-IT"/>
      </w:rPr>
      <w:t>varnosti</w:t>
    </w:r>
    <w:proofErr w:type="spellEnd"/>
    <w:r w:rsidRPr="00234A68">
      <w:rPr>
        <w:lang w:val="it-IT"/>
      </w:rPr>
      <w:t xml:space="preserve"> </w:t>
    </w:r>
    <w:proofErr w:type="spellStart"/>
    <w:r w:rsidRPr="00234A68">
      <w:rPr>
        <w:lang w:val="it-IT"/>
      </w:rPr>
      <w:t>po</w:t>
    </w:r>
    <w:proofErr w:type="spellEnd"/>
    <w:r w:rsidRPr="00234A68">
      <w:rPr>
        <w:lang w:val="it-IT"/>
      </w:rPr>
      <w:t xml:space="preserve"> </w:t>
    </w:r>
    <w:proofErr w:type="spellStart"/>
    <w:r w:rsidRPr="00234A68">
      <w:rPr>
        <w:lang w:val="it-IT"/>
      </w:rPr>
      <w:t>začetku</w:t>
    </w:r>
    <w:proofErr w:type="spellEnd"/>
    <w:r w:rsidRPr="00234A68">
      <w:rPr>
        <w:lang w:val="it-IT"/>
      </w:rPr>
      <w:t xml:space="preserve"> </w:t>
    </w:r>
    <w:proofErr w:type="spellStart"/>
    <w:r w:rsidRPr="00234A68">
      <w:rPr>
        <w:lang w:val="it-IT"/>
      </w:rPr>
      <w:t>obratovanja</w:t>
    </w:r>
    <w:proofErr w:type="spellEnd"/>
    <w:r w:rsidRPr="00234A68">
      <w:rPr>
        <w:lang w:val="it-IT"/>
      </w:rPr>
      <w:t xml:space="preserve"> </w:t>
    </w:r>
    <w:proofErr w:type="spellStart"/>
    <w:r w:rsidRPr="00234A68">
      <w:rPr>
        <w:lang w:val="it-IT"/>
      </w:rPr>
      <w:t>sevalnih</w:t>
    </w:r>
    <w:proofErr w:type="spellEnd"/>
    <w:r w:rsidRPr="00234A68">
      <w:rPr>
        <w:lang w:val="it-IT"/>
      </w:rPr>
      <w:t xml:space="preserve"> ali </w:t>
    </w:r>
    <w:proofErr w:type="spellStart"/>
    <w:r w:rsidRPr="00234A68">
      <w:rPr>
        <w:lang w:val="it-IT"/>
      </w:rPr>
      <w:t>jedrskih</w:t>
    </w:r>
    <w:proofErr w:type="spellEnd"/>
    <w:r w:rsidRPr="00234A68">
      <w:rPr>
        <w:lang w:val="it-IT"/>
      </w:rPr>
      <w:t xml:space="preserve"> </w:t>
    </w:r>
    <w:proofErr w:type="spellStart"/>
    <w:r w:rsidRPr="00234A68">
      <w:rPr>
        <w:lang w:val="it-IT"/>
      </w:rPr>
      <w:t>objektov</w:t>
    </w:r>
    <w:proofErr w:type="spellEnd"/>
    <w:r w:rsidRPr="00234A68">
      <w:rPr>
        <w:lang w:val="it-IT"/>
      </w:rPr>
      <w:t xml:space="preserve"> </w:t>
    </w:r>
    <w:r>
      <w:rPr>
        <w:lang w:val="it-IT"/>
      </w:rPr>
      <w:t>(JV9)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F16"/>
    <w:multiLevelType w:val="hybridMultilevel"/>
    <w:tmpl w:val="7D3A82E0"/>
    <w:lvl w:ilvl="0" w:tplc="C1AA4E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8085D5D"/>
    <w:multiLevelType w:val="hybridMultilevel"/>
    <w:tmpl w:val="3630558C"/>
    <w:lvl w:ilvl="0" w:tplc="25D6C8D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654623"/>
    <w:multiLevelType w:val="hybridMultilevel"/>
    <w:tmpl w:val="DEE0F5F2"/>
    <w:lvl w:ilvl="0" w:tplc="FFFFFFFF">
      <w:start w:val="1"/>
      <w:numFmt w:val="decimal"/>
      <w:lvlText w:val="%1."/>
      <w:lvlJc w:val="left"/>
      <w:pPr>
        <w:ind w:left="360" w:hanging="360"/>
      </w:pPr>
      <w:rPr>
        <w:color w:val="7030A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746FCC"/>
    <w:multiLevelType w:val="hybridMultilevel"/>
    <w:tmpl w:val="8910B384"/>
    <w:lvl w:ilvl="0" w:tplc="C1AA4E48">
      <w:start w:val="1"/>
      <w:numFmt w:val="bullet"/>
      <w:lvlText w:val=""/>
      <w:lvlJc w:val="left"/>
      <w:pPr>
        <w:tabs>
          <w:tab w:val="num" w:pos="357"/>
        </w:tabs>
        <w:ind w:left="357" w:hanging="357"/>
      </w:pPr>
      <w:rPr>
        <w:rFonts w:ascii="Symbol" w:hAnsi="Symbol" w:hint="default"/>
      </w:rPr>
    </w:lvl>
    <w:lvl w:ilvl="1" w:tplc="04240019">
      <w:numFmt w:val="bullet"/>
      <w:lvlText w:val="-"/>
      <w:lvlJc w:val="left"/>
      <w:pPr>
        <w:tabs>
          <w:tab w:val="num" w:pos="1440"/>
        </w:tabs>
        <w:ind w:left="1440" w:hanging="360"/>
      </w:pPr>
      <w:rPr>
        <w:rFonts w:ascii="Arial" w:eastAsia="Times New Roman" w:hAnsi="Aria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D95053"/>
    <w:multiLevelType w:val="hybridMultilevel"/>
    <w:tmpl w:val="672A31E6"/>
    <w:lvl w:ilvl="0" w:tplc="E55C9188">
      <w:start w:val="1"/>
      <w:numFmt w:val="decimal"/>
      <w:lvlText w:val="(%1)"/>
      <w:lvlJc w:val="left"/>
      <w:pPr>
        <w:tabs>
          <w:tab w:val="num" w:pos="360"/>
        </w:tabs>
        <w:ind w:left="360" w:hanging="36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B7B7D3C"/>
    <w:multiLevelType w:val="hybridMultilevel"/>
    <w:tmpl w:val="9796FBA6"/>
    <w:lvl w:ilvl="0" w:tplc="92322C52">
      <w:start w:val="1"/>
      <w:numFmt w:val="decimal"/>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9EC68030">
      <w:start w:val="1"/>
      <w:numFmt w:val="decimal"/>
      <w:lvlText w:val="%2."/>
      <w:lvlJc w:val="left"/>
      <w:pPr>
        <w:ind w:left="838" w:hanging="360"/>
      </w:pPr>
      <w:rPr>
        <w:rFonts w:ascii="Times New Roman" w:eastAsia="Times New Roman" w:hAnsi="Times New Roman" w:cs="Times New Roman" w:hint="default"/>
        <w:w w:val="100"/>
        <w:sz w:val="22"/>
        <w:szCs w:val="22"/>
        <w:lang w:val="en-GB" w:eastAsia="en-GB" w:bidi="en-GB"/>
      </w:rPr>
    </w:lvl>
    <w:lvl w:ilvl="2" w:tplc="535C4B94">
      <w:numFmt w:val="bullet"/>
      <w:lvlText w:val="•"/>
      <w:lvlJc w:val="left"/>
      <w:pPr>
        <w:ind w:left="3900" w:hanging="360"/>
      </w:pPr>
      <w:rPr>
        <w:rFonts w:hint="default"/>
        <w:lang w:val="en-GB" w:eastAsia="en-GB" w:bidi="en-GB"/>
      </w:rPr>
    </w:lvl>
    <w:lvl w:ilvl="3" w:tplc="D804BC44">
      <w:numFmt w:val="bullet"/>
      <w:lvlText w:val="•"/>
      <w:lvlJc w:val="left"/>
      <w:pPr>
        <w:ind w:left="4575" w:hanging="360"/>
      </w:pPr>
      <w:rPr>
        <w:rFonts w:hint="default"/>
        <w:lang w:val="en-GB" w:eastAsia="en-GB" w:bidi="en-GB"/>
      </w:rPr>
    </w:lvl>
    <w:lvl w:ilvl="4" w:tplc="0C461F5E">
      <w:numFmt w:val="bullet"/>
      <w:lvlText w:val="•"/>
      <w:lvlJc w:val="left"/>
      <w:pPr>
        <w:ind w:left="5251" w:hanging="360"/>
      </w:pPr>
      <w:rPr>
        <w:rFonts w:hint="default"/>
        <w:lang w:val="en-GB" w:eastAsia="en-GB" w:bidi="en-GB"/>
      </w:rPr>
    </w:lvl>
    <w:lvl w:ilvl="5" w:tplc="D4EAD75A">
      <w:numFmt w:val="bullet"/>
      <w:lvlText w:val="•"/>
      <w:lvlJc w:val="left"/>
      <w:pPr>
        <w:ind w:left="5927" w:hanging="360"/>
      </w:pPr>
      <w:rPr>
        <w:rFonts w:hint="default"/>
        <w:lang w:val="en-GB" w:eastAsia="en-GB" w:bidi="en-GB"/>
      </w:rPr>
    </w:lvl>
    <w:lvl w:ilvl="6" w:tplc="2E4A1444">
      <w:numFmt w:val="bullet"/>
      <w:lvlText w:val="•"/>
      <w:lvlJc w:val="left"/>
      <w:pPr>
        <w:ind w:left="6603" w:hanging="360"/>
      </w:pPr>
      <w:rPr>
        <w:rFonts w:hint="default"/>
        <w:lang w:val="en-GB" w:eastAsia="en-GB" w:bidi="en-GB"/>
      </w:rPr>
    </w:lvl>
    <w:lvl w:ilvl="7" w:tplc="E0FA6C3E">
      <w:numFmt w:val="bullet"/>
      <w:lvlText w:val="•"/>
      <w:lvlJc w:val="left"/>
      <w:pPr>
        <w:ind w:left="7279" w:hanging="360"/>
      </w:pPr>
      <w:rPr>
        <w:rFonts w:hint="default"/>
        <w:lang w:val="en-GB" w:eastAsia="en-GB" w:bidi="en-GB"/>
      </w:rPr>
    </w:lvl>
    <w:lvl w:ilvl="8" w:tplc="F9609E04">
      <w:numFmt w:val="bullet"/>
      <w:lvlText w:val="•"/>
      <w:lvlJc w:val="left"/>
      <w:pPr>
        <w:ind w:left="7954" w:hanging="360"/>
      </w:pPr>
      <w:rPr>
        <w:rFonts w:hint="default"/>
        <w:lang w:val="en-GB" w:eastAsia="en-GB" w:bidi="en-GB"/>
      </w:rPr>
    </w:lvl>
  </w:abstractNum>
  <w:abstractNum w:abstractNumId="6" w15:restartNumberingAfterBreak="0">
    <w:nsid w:val="208A783C"/>
    <w:multiLevelType w:val="hybridMultilevel"/>
    <w:tmpl w:val="361AD66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5AB532B"/>
    <w:multiLevelType w:val="hybridMultilevel"/>
    <w:tmpl w:val="B928AF88"/>
    <w:lvl w:ilvl="0" w:tplc="C1AA4E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6B7028B"/>
    <w:multiLevelType w:val="hybridMultilevel"/>
    <w:tmpl w:val="75EA0FE0"/>
    <w:lvl w:ilvl="0" w:tplc="617C3AB8">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8B30437"/>
    <w:multiLevelType w:val="hybridMultilevel"/>
    <w:tmpl w:val="D01C61F8"/>
    <w:lvl w:ilvl="0" w:tplc="FBBE3DA8">
      <w:start w:val="1"/>
      <w:numFmt w:val="decimal"/>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CCD6BEE4">
      <w:start w:val="1"/>
      <w:numFmt w:val="decimal"/>
      <w:lvlText w:val="%2."/>
      <w:lvlJc w:val="left"/>
      <w:pPr>
        <w:ind w:left="838" w:hanging="360"/>
      </w:pPr>
      <w:rPr>
        <w:rFonts w:ascii="Times New Roman" w:eastAsia="Times New Roman" w:hAnsi="Times New Roman" w:cs="Times New Roman" w:hint="default"/>
        <w:w w:val="100"/>
        <w:sz w:val="22"/>
        <w:szCs w:val="22"/>
        <w:lang w:val="en-GB" w:eastAsia="en-GB" w:bidi="en-GB"/>
      </w:rPr>
    </w:lvl>
    <w:lvl w:ilvl="2" w:tplc="A9C8DF48">
      <w:numFmt w:val="bullet"/>
      <w:lvlText w:val="‒"/>
      <w:lvlJc w:val="left"/>
      <w:pPr>
        <w:ind w:left="1558" w:hanging="360"/>
      </w:pPr>
      <w:rPr>
        <w:rFonts w:ascii="Arial" w:eastAsia="Arial" w:hAnsi="Arial" w:cs="Arial" w:hint="default"/>
        <w:w w:val="74"/>
        <w:sz w:val="22"/>
        <w:szCs w:val="22"/>
        <w:lang w:val="en-GB" w:eastAsia="en-GB" w:bidi="en-GB"/>
      </w:rPr>
    </w:lvl>
    <w:lvl w:ilvl="3" w:tplc="68ACEBB0">
      <w:numFmt w:val="bullet"/>
      <w:lvlText w:val="•"/>
      <w:lvlJc w:val="left"/>
      <w:pPr>
        <w:ind w:left="2528" w:hanging="360"/>
      </w:pPr>
      <w:rPr>
        <w:rFonts w:hint="default"/>
        <w:lang w:val="en-GB" w:eastAsia="en-GB" w:bidi="en-GB"/>
      </w:rPr>
    </w:lvl>
    <w:lvl w:ilvl="4" w:tplc="4886C954">
      <w:numFmt w:val="bullet"/>
      <w:lvlText w:val="•"/>
      <w:lvlJc w:val="left"/>
      <w:pPr>
        <w:ind w:left="3496" w:hanging="360"/>
      </w:pPr>
      <w:rPr>
        <w:rFonts w:hint="default"/>
        <w:lang w:val="en-GB" w:eastAsia="en-GB" w:bidi="en-GB"/>
      </w:rPr>
    </w:lvl>
    <w:lvl w:ilvl="5" w:tplc="35C638CA">
      <w:numFmt w:val="bullet"/>
      <w:lvlText w:val="•"/>
      <w:lvlJc w:val="left"/>
      <w:pPr>
        <w:ind w:left="4464" w:hanging="360"/>
      </w:pPr>
      <w:rPr>
        <w:rFonts w:hint="default"/>
        <w:lang w:val="en-GB" w:eastAsia="en-GB" w:bidi="en-GB"/>
      </w:rPr>
    </w:lvl>
    <w:lvl w:ilvl="6" w:tplc="1F508A1C">
      <w:numFmt w:val="bullet"/>
      <w:lvlText w:val="•"/>
      <w:lvlJc w:val="left"/>
      <w:pPr>
        <w:ind w:left="5433" w:hanging="360"/>
      </w:pPr>
      <w:rPr>
        <w:rFonts w:hint="default"/>
        <w:lang w:val="en-GB" w:eastAsia="en-GB" w:bidi="en-GB"/>
      </w:rPr>
    </w:lvl>
    <w:lvl w:ilvl="7" w:tplc="FF88AE44">
      <w:numFmt w:val="bullet"/>
      <w:lvlText w:val="•"/>
      <w:lvlJc w:val="left"/>
      <w:pPr>
        <w:ind w:left="6401" w:hanging="360"/>
      </w:pPr>
      <w:rPr>
        <w:rFonts w:hint="default"/>
        <w:lang w:val="en-GB" w:eastAsia="en-GB" w:bidi="en-GB"/>
      </w:rPr>
    </w:lvl>
    <w:lvl w:ilvl="8" w:tplc="F69089F2">
      <w:numFmt w:val="bullet"/>
      <w:lvlText w:val="•"/>
      <w:lvlJc w:val="left"/>
      <w:pPr>
        <w:ind w:left="7369" w:hanging="360"/>
      </w:pPr>
      <w:rPr>
        <w:rFonts w:hint="default"/>
        <w:lang w:val="en-GB" w:eastAsia="en-GB" w:bidi="en-GB"/>
      </w:rPr>
    </w:lvl>
  </w:abstractNum>
  <w:abstractNum w:abstractNumId="10" w15:restartNumberingAfterBreak="0">
    <w:nsid w:val="2A886542"/>
    <w:multiLevelType w:val="hybridMultilevel"/>
    <w:tmpl w:val="BC103338"/>
    <w:lvl w:ilvl="0" w:tplc="3464552A">
      <w:start w:val="1"/>
      <w:numFmt w:val="decimal"/>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9ECEB54A">
      <w:start w:val="1"/>
      <w:numFmt w:val="decimal"/>
      <w:lvlText w:val="%2."/>
      <w:lvlJc w:val="left"/>
      <w:pPr>
        <w:ind w:left="838" w:hanging="360"/>
        <w:jc w:val="right"/>
      </w:pPr>
      <w:rPr>
        <w:rFonts w:hint="default"/>
        <w:w w:val="100"/>
        <w:lang w:val="en-GB" w:eastAsia="en-GB" w:bidi="en-GB"/>
      </w:rPr>
    </w:lvl>
    <w:lvl w:ilvl="2" w:tplc="66289C6A">
      <w:start w:val="62"/>
      <w:numFmt w:val="decimal"/>
      <w:lvlText w:val="%3."/>
      <w:lvlJc w:val="left"/>
      <w:pPr>
        <w:ind w:left="4677" w:hanging="428"/>
      </w:pPr>
      <w:rPr>
        <w:rFonts w:ascii="Times New Roman" w:eastAsia="Times New Roman" w:hAnsi="Times New Roman" w:cs="Times New Roman" w:hint="default"/>
        <w:b/>
        <w:bCs/>
        <w:w w:val="100"/>
        <w:sz w:val="22"/>
        <w:szCs w:val="22"/>
        <w:lang w:val="en-GB" w:eastAsia="en-GB" w:bidi="en-GB"/>
      </w:rPr>
    </w:lvl>
    <w:lvl w:ilvl="3" w:tplc="F552D77C">
      <w:numFmt w:val="bullet"/>
      <w:lvlText w:val="•"/>
      <w:lvlJc w:val="left"/>
      <w:pPr>
        <w:ind w:left="5258" w:hanging="428"/>
      </w:pPr>
      <w:rPr>
        <w:rFonts w:hint="default"/>
        <w:lang w:val="en-GB" w:eastAsia="en-GB" w:bidi="en-GB"/>
      </w:rPr>
    </w:lvl>
    <w:lvl w:ilvl="4" w:tplc="5614A63C">
      <w:numFmt w:val="bullet"/>
      <w:lvlText w:val="•"/>
      <w:lvlJc w:val="left"/>
      <w:pPr>
        <w:ind w:left="5836" w:hanging="428"/>
      </w:pPr>
      <w:rPr>
        <w:rFonts w:hint="default"/>
        <w:lang w:val="en-GB" w:eastAsia="en-GB" w:bidi="en-GB"/>
      </w:rPr>
    </w:lvl>
    <w:lvl w:ilvl="5" w:tplc="D8E2E84C">
      <w:numFmt w:val="bullet"/>
      <w:lvlText w:val="•"/>
      <w:lvlJc w:val="left"/>
      <w:pPr>
        <w:ind w:left="6414" w:hanging="428"/>
      </w:pPr>
      <w:rPr>
        <w:rFonts w:hint="default"/>
        <w:lang w:val="en-GB" w:eastAsia="en-GB" w:bidi="en-GB"/>
      </w:rPr>
    </w:lvl>
    <w:lvl w:ilvl="6" w:tplc="4FBE7D5E">
      <w:numFmt w:val="bullet"/>
      <w:lvlText w:val="•"/>
      <w:lvlJc w:val="left"/>
      <w:pPr>
        <w:ind w:left="6993" w:hanging="428"/>
      </w:pPr>
      <w:rPr>
        <w:rFonts w:hint="default"/>
        <w:lang w:val="en-GB" w:eastAsia="en-GB" w:bidi="en-GB"/>
      </w:rPr>
    </w:lvl>
    <w:lvl w:ilvl="7" w:tplc="F5161368">
      <w:numFmt w:val="bullet"/>
      <w:lvlText w:val="•"/>
      <w:lvlJc w:val="left"/>
      <w:pPr>
        <w:ind w:left="7571" w:hanging="428"/>
      </w:pPr>
      <w:rPr>
        <w:rFonts w:hint="default"/>
        <w:lang w:val="en-GB" w:eastAsia="en-GB" w:bidi="en-GB"/>
      </w:rPr>
    </w:lvl>
    <w:lvl w:ilvl="8" w:tplc="BD248150">
      <w:numFmt w:val="bullet"/>
      <w:lvlText w:val="•"/>
      <w:lvlJc w:val="left"/>
      <w:pPr>
        <w:ind w:left="8149" w:hanging="428"/>
      </w:pPr>
      <w:rPr>
        <w:rFonts w:hint="default"/>
        <w:lang w:val="en-GB" w:eastAsia="en-GB" w:bidi="en-GB"/>
      </w:rPr>
    </w:lvl>
  </w:abstractNum>
  <w:abstractNum w:abstractNumId="11" w15:restartNumberingAfterBreak="0">
    <w:nsid w:val="2C8B00F4"/>
    <w:multiLevelType w:val="hybridMultilevel"/>
    <w:tmpl w:val="8B00EE6E"/>
    <w:lvl w:ilvl="0" w:tplc="5998A4B2">
      <w:start w:val="2"/>
      <w:numFmt w:val="bullet"/>
      <w:lvlText w:val="-"/>
      <w:lvlJc w:val="left"/>
      <w:pPr>
        <w:tabs>
          <w:tab w:val="num" w:pos="360"/>
        </w:tabs>
        <w:ind w:left="360" w:hanging="360"/>
      </w:pPr>
      <w:rPr>
        <w:rFonts w:ascii="Arial" w:eastAsia="Times New Roman" w:hAnsi="Arial" w:hint="default"/>
      </w:rPr>
    </w:lvl>
    <w:lvl w:ilvl="1" w:tplc="04240019">
      <w:numFmt w:val="bullet"/>
      <w:lvlText w:val="–"/>
      <w:lvlJc w:val="left"/>
      <w:pPr>
        <w:tabs>
          <w:tab w:val="num" w:pos="900"/>
        </w:tabs>
        <w:ind w:left="900" w:hanging="360"/>
      </w:pPr>
      <w:rPr>
        <w:rFonts w:ascii="Palatino Linotype" w:eastAsia="Times New Roman" w:hAnsi="Palatino Linotype" w:hint="default"/>
      </w:rPr>
    </w:lvl>
    <w:lvl w:ilvl="2" w:tplc="0424001B">
      <w:start w:val="1"/>
      <w:numFmt w:val="lowerRoman"/>
      <w:lvlText w:val="%3."/>
      <w:lvlJc w:val="right"/>
      <w:pPr>
        <w:tabs>
          <w:tab w:val="num" w:pos="1620"/>
        </w:tabs>
        <w:ind w:left="1620" w:hanging="180"/>
      </w:pPr>
      <w:rPr>
        <w:rFonts w:cs="Times New Roman"/>
      </w:rPr>
    </w:lvl>
    <w:lvl w:ilvl="3" w:tplc="0424000F" w:tentative="1">
      <w:start w:val="1"/>
      <w:numFmt w:val="decimal"/>
      <w:lvlText w:val="%4."/>
      <w:lvlJc w:val="left"/>
      <w:pPr>
        <w:tabs>
          <w:tab w:val="num" w:pos="2340"/>
        </w:tabs>
        <w:ind w:left="2340" w:hanging="360"/>
      </w:pPr>
      <w:rPr>
        <w:rFonts w:cs="Times New Roman"/>
      </w:rPr>
    </w:lvl>
    <w:lvl w:ilvl="4" w:tplc="04240019" w:tentative="1">
      <w:start w:val="1"/>
      <w:numFmt w:val="lowerLetter"/>
      <w:lvlText w:val="%5."/>
      <w:lvlJc w:val="left"/>
      <w:pPr>
        <w:tabs>
          <w:tab w:val="num" w:pos="3060"/>
        </w:tabs>
        <w:ind w:left="3060" w:hanging="360"/>
      </w:pPr>
      <w:rPr>
        <w:rFonts w:cs="Times New Roman"/>
      </w:rPr>
    </w:lvl>
    <w:lvl w:ilvl="5" w:tplc="0424001B" w:tentative="1">
      <w:start w:val="1"/>
      <w:numFmt w:val="lowerRoman"/>
      <w:lvlText w:val="%6."/>
      <w:lvlJc w:val="right"/>
      <w:pPr>
        <w:tabs>
          <w:tab w:val="num" w:pos="3780"/>
        </w:tabs>
        <w:ind w:left="3780" w:hanging="180"/>
      </w:pPr>
      <w:rPr>
        <w:rFonts w:cs="Times New Roman"/>
      </w:rPr>
    </w:lvl>
    <w:lvl w:ilvl="6" w:tplc="0424000F" w:tentative="1">
      <w:start w:val="1"/>
      <w:numFmt w:val="decimal"/>
      <w:lvlText w:val="%7."/>
      <w:lvlJc w:val="left"/>
      <w:pPr>
        <w:tabs>
          <w:tab w:val="num" w:pos="4500"/>
        </w:tabs>
        <w:ind w:left="4500" w:hanging="360"/>
      </w:pPr>
      <w:rPr>
        <w:rFonts w:cs="Times New Roman"/>
      </w:rPr>
    </w:lvl>
    <w:lvl w:ilvl="7" w:tplc="04240019" w:tentative="1">
      <w:start w:val="1"/>
      <w:numFmt w:val="lowerLetter"/>
      <w:lvlText w:val="%8."/>
      <w:lvlJc w:val="left"/>
      <w:pPr>
        <w:tabs>
          <w:tab w:val="num" w:pos="5220"/>
        </w:tabs>
        <w:ind w:left="5220" w:hanging="360"/>
      </w:pPr>
      <w:rPr>
        <w:rFonts w:cs="Times New Roman"/>
      </w:rPr>
    </w:lvl>
    <w:lvl w:ilvl="8" w:tplc="0424001B" w:tentative="1">
      <w:start w:val="1"/>
      <w:numFmt w:val="lowerRoman"/>
      <w:lvlText w:val="%9."/>
      <w:lvlJc w:val="right"/>
      <w:pPr>
        <w:tabs>
          <w:tab w:val="num" w:pos="5940"/>
        </w:tabs>
        <w:ind w:left="5940" w:hanging="180"/>
      </w:pPr>
      <w:rPr>
        <w:rFonts w:cs="Times New Roman"/>
      </w:rPr>
    </w:lvl>
  </w:abstractNum>
  <w:abstractNum w:abstractNumId="12" w15:restartNumberingAfterBreak="0">
    <w:nsid w:val="32261926"/>
    <w:multiLevelType w:val="hybridMultilevel"/>
    <w:tmpl w:val="F18AE002"/>
    <w:lvl w:ilvl="0" w:tplc="5998A4B2">
      <w:start w:val="2"/>
      <w:numFmt w:val="bullet"/>
      <w:lvlText w:val="-"/>
      <w:lvlJc w:val="left"/>
      <w:pPr>
        <w:tabs>
          <w:tab w:val="num" w:pos="360"/>
        </w:tabs>
        <w:ind w:left="360" w:hanging="360"/>
      </w:pPr>
      <w:rPr>
        <w:rFonts w:ascii="Arial" w:eastAsia="Times New Roman" w:hAnsi="Arial" w:hint="default"/>
      </w:rPr>
    </w:lvl>
    <w:lvl w:ilvl="1" w:tplc="04240019">
      <w:numFmt w:val="bullet"/>
      <w:lvlText w:val="–"/>
      <w:lvlJc w:val="left"/>
      <w:pPr>
        <w:tabs>
          <w:tab w:val="num" w:pos="900"/>
        </w:tabs>
        <w:ind w:left="900" w:hanging="360"/>
      </w:pPr>
      <w:rPr>
        <w:rFonts w:ascii="Palatino Linotype" w:eastAsia="Times New Roman" w:hAnsi="Palatino Linotype" w:hint="default"/>
      </w:rPr>
    </w:lvl>
    <w:lvl w:ilvl="2" w:tplc="0424001B">
      <w:start w:val="1"/>
      <w:numFmt w:val="lowerRoman"/>
      <w:lvlText w:val="%3."/>
      <w:lvlJc w:val="right"/>
      <w:pPr>
        <w:tabs>
          <w:tab w:val="num" w:pos="1620"/>
        </w:tabs>
        <w:ind w:left="1620" w:hanging="180"/>
      </w:pPr>
      <w:rPr>
        <w:rFonts w:cs="Times New Roman"/>
      </w:rPr>
    </w:lvl>
    <w:lvl w:ilvl="3" w:tplc="0424000F" w:tentative="1">
      <w:start w:val="1"/>
      <w:numFmt w:val="decimal"/>
      <w:lvlText w:val="%4."/>
      <w:lvlJc w:val="left"/>
      <w:pPr>
        <w:tabs>
          <w:tab w:val="num" w:pos="2340"/>
        </w:tabs>
        <w:ind w:left="2340" w:hanging="360"/>
      </w:pPr>
      <w:rPr>
        <w:rFonts w:cs="Times New Roman"/>
      </w:rPr>
    </w:lvl>
    <w:lvl w:ilvl="4" w:tplc="04240019" w:tentative="1">
      <w:start w:val="1"/>
      <w:numFmt w:val="lowerLetter"/>
      <w:lvlText w:val="%5."/>
      <w:lvlJc w:val="left"/>
      <w:pPr>
        <w:tabs>
          <w:tab w:val="num" w:pos="3060"/>
        </w:tabs>
        <w:ind w:left="3060" w:hanging="360"/>
      </w:pPr>
      <w:rPr>
        <w:rFonts w:cs="Times New Roman"/>
      </w:rPr>
    </w:lvl>
    <w:lvl w:ilvl="5" w:tplc="0424001B" w:tentative="1">
      <w:start w:val="1"/>
      <w:numFmt w:val="lowerRoman"/>
      <w:lvlText w:val="%6."/>
      <w:lvlJc w:val="right"/>
      <w:pPr>
        <w:tabs>
          <w:tab w:val="num" w:pos="3780"/>
        </w:tabs>
        <w:ind w:left="3780" w:hanging="180"/>
      </w:pPr>
      <w:rPr>
        <w:rFonts w:cs="Times New Roman"/>
      </w:rPr>
    </w:lvl>
    <w:lvl w:ilvl="6" w:tplc="0424000F" w:tentative="1">
      <w:start w:val="1"/>
      <w:numFmt w:val="decimal"/>
      <w:lvlText w:val="%7."/>
      <w:lvlJc w:val="left"/>
      <w:pPr>
        <w:tabs>
          <w:tab w:val="num" w:pos="4500"/>
        </w:tabs>
        <w:ind w:left="4500" w:hanging="360"/>
      </w:pPr>
      <w:rPr>
        <w:rFonts w:cs="Times New Roman"/>
      </w:rPr>
    </w:lvl>
    <w:lvl w:ilvl="7" w:tplc="04240019" w:tentative="1">
      <w:start w:val="1"/>
      <w:numFmt w:val="lowerLetter"/>
      <w:lvlText w:val="%8."/>
      <w:lvlJc w:val="left"/>
      <w:pPr>
        <w:tabs>
          <w:tab w:val="num" w:pos="5220"/>
        </w:tabs>
        <w:ind w:left="5220" w:hanging="360"/>
      </w:pPr>
      <w:rPr>
        <w:rFonts w:cs="Times New Roman"/>
      </w:rPr>
    </w:lvl>
    <w:lvl w:ilvl="8" w:tplc="0424001B" w:tentative="1">
      <w:start w:val="1"/>
      <w:numFmt w:val="lowerRoman"/>
      <w:lvlText w:val="%9."/>
      <w:lvlJc w:val="right"/>
      <w:pPr>
        <w:tabs>
          <w:tab w:val="num" w:pos="5940"/>
        </w:tabs>
        <w:ind w:left="5940" w:hanging="180"/>
      </w:pPr>
      <w:rPr>
        <w:rFonts w:cs="Times New Roman"/>
      </w:rPr>
    </w:lvl>
  </w:abstractNum>
  <w:abstractNum w:abstractNumId="13" w15:restartNumberingAfterBreak="0">
    <w:nsid w:val="331B5567"/>
    <w:multiLevelType w:val="hybridMultilevel"/>
    <w:tmpl w:val="AC26D932"/>
    <w:lvl w:ilvl="0" w:tplc="0424000F">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5C9172B"/>
    <w:multiLevelType w:val="hybridMultilevel"/>
    <w:tmpl w:val="619C247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A1E427A"/>
    <w:multiLevelType w:val="hybridMultilevel"/>
    <w:tmpl w:val="CD96AC64"/>
    <w:lvl w:ilvl="0" w:tplc="CDC20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B8E047A"/>
    <w:multiLevelType w:val="hybridMultilevel"/>
    <w:tmpl w:val="B1F813B4"/>
    <w:lvl w:ilvl="0" w:tplc="FFFFFFFF">
      <w:start w:val="1"/>
      <w:numFmt w:val="decimal"/>
      <w:lvlText w:val="%1."/>
      <w:lvlJc w:val="left"/>
      <w:pPr>
        <w:tabs>
          <w:tab w:val="num" w:pos="-74"/>
        </w:tabs>
        <w:ind w:left="-74" w:hanging="360"/>
      </w:pPr>
      <w:rPr>
        <w:rFonts w:cs="Times New Roman"/>
      </w:rPr>
    </w:lvl>
    <w:lvl w:ilvl="1" w:tplc="04240019" w:tentative="1">
      <w:start w:val="1"/>
      <w:numFmt w:val="lowerLetter"/>
      <w:lvlText w:val="%2."/>
      <w:lvlJc w:val="left"/>
      <w:pPr>
        <w:tabs>
          <w:tab w:val="num" w:pos="646"/>
        </w:tabs>
        <w:ind w:left="646" w:hanging="360"/>
      </w:pPr>
      <w:rPr>
        <w:rFonts w:cs="Times New Roman"/>
      </w:rPr>
    </w:lvl>
    <w:lvl w:ilvl="2" w:tplc="0424001B" w:tentative="1">
      <w:start w:val="1"/>
      <w:numFmt w:val="lowerRoman"/>
      <w:lvlText w:val="%3."/>
      <w:lvlJc w:val="right"/>
      <w:pPr>
        <w:tabs>
          <w:tab w:val="num" w:pos="1366"/>
        </w:tabs>
        <w:ind w:left="1366" w:hanging="180"/>
      </w:pPr>
      <w:rPr>
        <w:rFonts w:cs="Times New Roman"/>
      </w:rPr>
    </w:lvl>
    <w:lvl w:ilvl="3" w:tplc="0424000F" w:tentative="1">
      <w:start w:val="1"/>
      <w:numFmt w:val="decimal"/>
      <w:lvlText w:val="%4."/>
      <w:lvlJc w:val="left"/>
      <w:pPr>
        <w:tabs>
          <w:tab w:val="num" w:pos="2086"/>
        </w:tabs>
        <w:ind w:left="2086" w:hanging="360"/>
      </w:pPr>
      <w:rPr>
        <w:rFonts w:cs="Times New Roman"/>
      </w:rPr>
    </w:lvl>
    <w:lvl w:ilvl="4" w:tplc="04240019" w:tentative="1">
      <w:start w:val="1"/>
      <w:numFmt w:val="lowerLetter"/>
      <w:lvlText w:val="%5."/>
      <w:lvlJc w:val="left"/>
      <w:pPr>
        <w:tabs>
          <w:tab w:val="num" w:pos="2806"/>
        </w:tabs>
        <w:ind w:left="2806" w:hanging="360"/>
      </w:pPr>
      <w:rPr>
        <w:rFonts w:cs="Times New Roman"/>
      </w:rPr>
    </w:lvl>
    <w:lvl w:ilvl="5" w:tplc="0424001B" w:tentative="1">
      <w:start w:val="1"/>
      <w:numFmt w:val="lowerRoman"/>
      <w:lvlText w:val="%6."/>
      <w:lvlJc w:val="right"/>
      <w:pPr>
        <w:tabs>
          <w:tab w:val="num" w:pos="3526"/>
        </w:tabs>
        <w:ind w:left="3526" w:hanging="180"/>
      </w:pPr>
      <w:rPr>
        <w:rFonts w:cs="Times New Roman"/>
      </w:rPr>
    </w:lvl>
    <w:lvl w:ilvl="6" w:tplc="0424000F" w:tentative="1">
      <w:start w:val="1"/>
      <w:numFmt w:val="decimal"/>
      <w:lvlText w:val="%7."/>
      <w:lvlJc w:val="left"/>
      <w:pPr>
        <w:tabs>
          <w:tab w:val="num" w:pos="4246"/>
        </w:tabs>
        <w:ind w:left="4246" w:hanging="360"/>
      </w:pPr>
      <w:rPr>
        <w:rFonts w:cs="Times New Roman"/>
      </w:rPr>
    </w:lvl>
    <w:lvl w:ilvl="7" w:tplc="04240019" w:tentative="1">
      <w:start w:val="1"/>
      <w:numFmt w:val="lowerLetter"/>
      <w:lvlText w:val="%8."/>
      <w:lvlJc w:val="left"/>
      <w:pPr>
        <w:tabs>
          <w:tab w:val="num" w:pos="4966"/>
        </w:tabs>
        <w:ind w:left="4966" w:hanging="360"/>
      </w:pPr>
      <w:rPr>
        <w:rFonts w:cs="Times New Roman"/>
      </w:rPr>
    </w:lvl>
    <w:lvl w:ilvl="8" w:tplc="0424001B" w:tentative="1">
      <w:start w:val="1"/>
      <w:numFmt w:val="lowerRoman"/>
      <w:lvlText w:val="%9."/>
      <w:lvlJc w:val="right"/>
      <w:pPr>
        <w:tabs>
          <w:tab w:val="num" w:pos="5686"/>
        </w:tabs>
        <w:ind w:left="5686" w:hanging="180"/>
      </w:pPr>
      <w:rPr>
        <w:rFonts w:cs="Times New Roman"/>
      </w:rPr>
    </w:lvl>
  </w:abstractNum>
  <w:abstractNum w:abstractNumId="17" w15:restartNumberingAfterBreak="0">
    <w:nsid w:val="43B9467E"/>
    <w:multiLevelType w:val="hybridMultilevel"/>
    <w:tmpl w:val="0C5C8F98"/>
    <w:lvl w:ilvl="0" w:tplc="88B627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A51925"/>
    <w:multiLevelType w:val="hybridMultilevel"/>
    <w:tmpl w:val="C99E35A6"/>
    <w:lvl w:ilvl="0" w:tplc="DD0814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DC257C0"/>
    <w:multiLevelType w:val="hybridMultilevel"/>
    <w:tmpl w:val="90128F4A"/>
    <w:lvl w:ilvl="0" w:tplc="6DC0CFCE">
      <w:start w:val="1"/>
      <w:numFmt w:val="lowerLetter"/>
      <w:lvlText w:val="%1)"/>
      <w:lvlJc w:val="left"/>
      <w:pPr>
        <w:ind w:left="711" w:hanging="504"/>
      </w:pPr>
      <w:rPr>
        <w:rFonts w:hint="default"/>
      </w:rPr>
    </w:lvl>
    <w:lvl w:ilvl="1" w:tplc="04240019" w:tentative="1">
      <w:start w:val="1"/>
      <w:numFmt w:val="lowerLetter"/>
      <w:lvlText w:val="%2."/>
      <w:lvlJc w:val="left"/>
      <w:pPr>
        <w:ind w:left="1287" w:hanging="360"/>
      </w:pPr>
    </w:lvl>
    <w:lvl w:ilvl="2" w:tplc="0424001B" w:tentative="1">
      <w:start w:val="1"/>
      <w:numFmt w:val="lowerRoman"/>
      <w:lvlText w:val="%3."/>
      <w:lvlJc w:val="right"/>
      <w:pPr>
        <w:ind w:left="2007" w:hanging="180"/>
      </w:pPr>
    </w:lvl>
    <w:lvl w:ilvl="3" w:tplc="0424000F" w:tentative="1">
      <w:start w:val="1"/>
      <w:numFmt w:val="decimal"/>
      <w:lvlText w:val="%4."/>
      <w:lvlJc w:val="left"/>
      <w:pPr>
        <w:ind w:left="2727" w:hanging="360"/>
      </w:pPr>
    </w:lvl>
    <w:lvl w:ilvl="4" w:tplc="04240019" w:tentative="1">
      <w:start w:val="1"/>
      <w:numFmt w:val="lowerLetter"/>
      <w:lvlText w:val="%5."/>
      <w:lvlJc w:val="left"/>
      <w:pPr>
        <w:ind w:left="3447" w:hanging="360"/>
      </w:pPr>
    </w:lvl>
    <w:lvl w:ilvl="5" w:tplc="0424001B" w:tentative="1">
      <w:start w:val="1"/>
      <w:numFmt w:val="lowerRoman"/>
      <w:lvlText w:val="%6."/>
      <w:lvlJc w:val="right"/>
      <w:pPr>
        <w:ind w:left="4167" w:hanging="180"/>
      </w:pPr>
    </w:lvl>
    <w:lvl w:ilvl="6" w:tplc="0424000F" w:tentative="1">
      <w:start w:val="1"/>
      <w:numFmt w:val="decimal"/>
      <w:lvlText w:val="%7."/>
      <w:lvlJc w:val="left"/>
      <w:pPr>
        <w:ind w:left="4887" w:hanging="360"/>
      </w:pPr>
    </w:lvl>
    <w:lvl w:ilvl="7" w:tplc="04240019" w:tentative="1">
      <w:start w:val="1"/>
      <w:numFmt w:val="lowerLetter"/>
      <w:lvlText w:val="%8."/>
      <w:lvlJc w:val="left"/>
      <w:pPr>
        <w:ind w:left="5607" w:hanging="360"/>
      </w:pPr>
    </w:lvl>
    <w:lvl w:ilvl="8" w:tplc="0424001B" w:tentative="1">
      <w:start w:val="1"/>
      <w:numFmt w:val="lowerRoman"/>
      <w:lvlText w:val="%9."/>
      <w:lvlJc w:val="right"/>
      <w:pPr>
        <w:ind w:left="6327" w:hanging="180"/>
      </w:pPr>
    </w:lvl>
  </w:abstractNum>
  <w:abstractNum w:abstractNumId="20" w15:restartNumberingAfterBreak="0">
    <w:nsid w:val="527806F3"/>
    <w:multiLevelType w:val="hybridMultilevel"/>
    <w:tmpl w:val="A54856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491E12"/>
    <w:multiLevelType w:val="hybridMultilevel"/>
    <w:tmpl w:val="34E8F28E"/>
    <w:lvl w:ilvl="0" w:tplc="BE8A6E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FF575E6"/>
    <w:multiLevelType w:val="hybridMultilevel"/>
    <w:tmpl w:val="FE12A0A8"/>
    <w:lvl w:ilvl="0" w:tplc="1F7AF1A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2952D4E"/>
    <w:multiLevelType w:val="hybridMultilevel"/>
    <w:tmpl w:val="4AE48AA6"/>
    <w:lvl w:ilvl="0" w:tplc="014E873C">
      <w:start w:val="1"/>
      <w:numFmt w:val="decimal"/>
      <w:lvlText w:val="%1."/>
      <w:lvlJc w:val="left"/>
      <w:pPr>
        <w:ind w:left="360" w:hanging="360"/>
      </w:pPr>
      <w:rPr>
        <w:color w:val="7030A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63406CEC"/>
    <w:multiLevelType w:val="hybridMultilevel"/>
    <w:tmpl w:val="B7D88DEC"/>
    <w:lvl w:ilvl="0" w:tplc="2000000F">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5937236"/>
    <w:multiLevelType w:val="hybridMultilevel"/>
    <w:tmpl w:val="D3982250"/>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637100C"/>
    <w:multiLevelType w:val="hybridMultilevel"/>
    <w:tmpl w:val="0512EF8E"/>
    <w:lvl w:ilvl="0" w:tplc="29FE6BC6">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5F3D83"/>
    <w:multiLevelType w:val="hybridMultilevel"/>
    <w:tmpl w:val="1A28FB14"/>
    <w:lvl w:ilvl="0" w:tplc="290C3484">
      <w:start w:val="1"/>
      <w:numFmt w:val="decimal"/>
      <w:lvlText w:val="%1."/>
      <w:lvlJc w:val="left"/>
      <w:pPr>
        <w:tabs>
          <w:tab w:val="num" w:pos="720"/>
        </w:tabs>
        <w:ind w:left="720" w:hanging="360"/>
      </w:pPr>
      <w:rPr>
        <w:rFonts w:cs="Times New Roman" w:hint="default"/>
      </w:rPr>
    </w:lvl>
    <w:lvl w:ilvl="1" w:tplc="F3FA47C2" w:tentative="1">
      <w:start w:val="1"/>
      <w:numFmt w:val="lowerLetter"/>
      <w:lvlText w:val="%2."/>
      <w:lvlJc w:val="left"/>
      <w:pPr>
        <w:tabs>
          <w:tab w:val="num" w:pos="1440"/>
        </w:tabs>
        <w:ind w:left="1440" w:hanging="360"/>
      </w:pPr>
      <w:rPr>
        <w:rFonts w:cs="Times New Roman"/>
      </w:rPr>
    </w:lvl>
    <w:lvl w:ilvl="2" w:tplc="50762BAC" w:tentative="1">
      <w:start w:val="1"/>
      <w:numFmt w:val="lowerRoman"/>
      <w:lvlText w:val="%3."/>
      <w:lvlJc w:val="right"/>
      <w:pPr>
        <w:tabs>
          <w:tab w:val="num" w:pos="2160"/>
        </w:tabs>
        <w:ind w:left="2160" w:hanging="180"/>
      </w:pPr>
      <w:rPr>
        <w:rFonts w:cs="Times New Roman"/>
      </w:rPr>
    </w:lvl>
    <w:lvl w:ilvl="3" w:tplc="D15681D0" w:tentative="1">
      <w:start w:val="1"/>
      <w:numFmt w:val="decimal"/>
      <w:lvlText w:val="%4."/>
      <w:lvlJc w:val="left"/>
      <w:pPr>
        <w:tabs>
          <w:tab w:val="num" w:pos="2880"/>
        </w:tabs>
        <w:ind w:left="2880" w:hanging="360"/>
      </w:pPr>
      <w:rPr>
        <w:rFonts w:cs="Times New Roman"/>
      </w:rPr>
    </w:lvl>
    <w:lvl w:ilvl="4" w:tplc="773E0EDE" w:tentative="1">
      <w:start w:val="1"/>
      <w:numFmt w:val="lowerLetter"/>
      <w:lvlText w:val="%5."/>
      <w:lvlJc w:val="left"/>
      <w:pPr>
        <w:tabs>
          <w:tab w:val="num" w:pos="3600"/>
        </w:tabs>
        <w:ind w:left="3600" w:hanging="360"/>
      </w:pPr>
      <w:rPr>
        <w:rFonts w:cs="Times New Roman"/>
      </w:rPr>
    </w:lvl>
    <w:lvl w:ilvl="5" w:tplc="BD68D504" w:tentative="1">
      <w:start w:val="1"/>
      <w:numFmt w:val="lowerRoman"/>
      <w:lvlText w:val="%6."/>
      <w:lvlJc w:val="right"/>
      <w:pPr>
        <w:tabs>
          <w:tab w:val="num" w:pos="4320"/>
        </w:tabs>
        <w:ind w:left="4320" w:hanging="180"/>
      </w:pPr>
      <w:rPr>
        <w:rFonts w:cs="Times New Roman"/>
      </w:rPr>
    </w:lvl>
    <w:lvl w:ilvl="6" w:tplc="76725330" w:tentative="1">
      <w:start w:val="1"/>
      <w:numFmt w:val="decimal"/>
      <w:lvlText w:val="%7."/>
      <w:lvlJc w:val="left"/>
      <w:pPr>
        <w:tabs>
          <w:tab w:val="num" w:pos="5040"/>
        </w:tabs>
        <w:ind w:left="5040" w:hanging="360"/>
      </w:pPr>
      <w:rPr>
        <w:rFonts w:cs="Times New Roman"/>
      </w:rPr>
    </w:lvl>
    <w:lvl w:ilvl="7" w:tplc="D53609EE" w:tentative="1">
      <w:start w:val="1"/>
      <w:numFmt w:val="lowerLetter"/>
      <w:lvlText w:val="%8."/>
      <w:lvlJc w:val="left"/>
      <w:pPr>
        <w:tabs>
          <w:tab w:val="num" w:pos="5760"/>
        </w:tabs>
        <w:ind w:left="5760" w:hanging="360"/>
      </w:pPr>
      <w:rPr>
        <w:rFonts w:cs="Times New Roman"/>
      </w:rPr>
    </w:lvl>
    <w:lvl w:ilvl="8" w:tplc="6F00EFEE" w:tentative="1">
      <w:start w:val="1"/>
      <w:numFmt w:val="lowerRoman"/>
      <w:lvlText w:val="%9."/>
      <w:lvlJc w:val="right"/>
      <w:pPr>
        <w:tabs>
          <w:tab w:val="num" w:pos="6480"/>
        </w:tabs>
        <w:ind w:left="6480" w:hanging="180"/>
      </w:pPr>
      <w:rPr>
        <w:rFonts w:cs="Times New Roman"/>
      </w:rPr>
    </w:lvl>
  </w:abstractNum>
  <w:abstractNum w:abstractNumId="28" w15:restartNumberingAfterBreak="0">
    <w:nsid w:val="6B5D0CF3"/>
    <w:multiLevelType w:val="hybridMultilevel"/>
    <w:tmpl w:val="2A98803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6E4B13E8"/>
    <w:multiLevelType w:val="hybridMultilevel"/>
    <w:tmpl w:val="D8CC8652"/>
    <w:lvl w:ilvl="0" w:tplc="FA0C6B9E">
      <w:start w:val="1"/>
      <w:numFmt w:val="decimal"/>
      <w:lvlText w:val="(%1)"/>
      <w:lvlJc w:val="left"/>
      <w:pPr>
        <w:tabs>
          <w:tab w:val="num" w:pos="357"/>
        </w:tabs>
        <w:ind w:left="357" w:hanging="357"/>
      </w:pPr>
      <w:rPr>
        <w:rFonts w:cs="Times New Roman" w:hint="default"/>
      </w:rPr>
    </w:lvl>
    <w:lvl w:ilvl="1" w:tplc="F83CA00C" w:tentative="1">
      <w:start w:val="1"/>
      <w:numFmt w:val="lowerLetter"/>
      <w:lvlText w:val="%2."/>
      <w:lvlJc w:val="left"/>
      <w:pPr>
        <w:tabs>
          <w:tab w:val="num" w:pos="1440"/>
        </w:tabs>
        <w:ind w:left="1440" w:hanging="360"/>
      </w:pPr>
      <w:rPr>
        <w:rFonts w:cs="Times New Roman"/>
      </w:rPr>
    </w:lvl>
    <w:lvl w:ilvl="2" w:tplc="74DA73AC" w:tentative="1">
      <w:start w:val="1"/>
      <w:numFmt w:val="lowerRoman"/>
      <w:lvlText w:val="%3."/>
      <w:lvlJc w:val="right"/>
      <w:pPr>
        <w:tabs>
          <w:tab w:val="num" w:pos="2160"/>
        </w:tabs>
        <w:ind w:left="2160" w:hanging="180"/>
      </w:pPr>
      <w:rPr>
        <w:rFonts w:cs="Times New Roman"/>
      </w:rPr>
    </w:lvl>
    <w:lvl w:ilvl="3" w:tplc="260869C0" w:tentative="1">
      <w:start w:val="1"/>
      <w:numFmt w:val="decimal"/>
      <w:lvlText w:val="%4."/>
      <w:lvlJc w:val="left"/>
      <w:pPr>
        <w:tabs>
          <w:tab w:val="num" w:pos="2880"/>
        </w:tabs>
        <w:ind w:left="2880" w:hanging="360"/>
      </w:pPr>
      <w:rPr>
        <w:rFonts w:cs="Times New Roman"/>
      </w:rPr>
    </w:lvl>
    <w:lvl w:ilvl="4" w:tplc="43B6EF24" w:tentative="1">
      <w:start w:val="1"/>
      <w:numFmt w:val="lowerLetter"/>
      <w:lvlText w:val="%5."/>
      <w:lvlJc w:val="left"/>
      <w:pPr>
        <w:tabs>
          <w:tab w:val="num" w:pos="3600"/>
        </w:tabs>
        <w:ind w:left="3600" w:hanging="360"/>
      </w:pPr>
      <w:rPr>
        <w:rFonts w:cs="Times New Roman"/>
      </w:rPr>
    </w:lvl>
    <w:lvl w:ilvl="5" w:tplc="E86C35F0" w:tentative="1">
      <w:start w:val="1"/>
      <w:numFmt w:val="lowerRoman"/>
      <w:lvlText w:val="%6."/>
      <w:lvlJc w:val="right"/>
      <w:pPr>
        <w:tabs>
          <w:tab w:val="num" w:pos="4320"/>
        </w:tabs>
        <w:ind w:left="4320" w:hanging="180"/>
      </w:pPr>
      <w:rPr>
        <w:rFonts w:cs="Times New Roman"/>
      </w:rPr>
    </w:lvl>
    <w:lvl w:ilvl="6" w:tplc="9F805F72" w:tentative="1">
      <w:start w:val="1"/>
      <w:numFmt w:val="decimal"/>
      <w:lvlText w:val="%7."/>
      <w:lvlJc w:val="left"/>
      <w:pPr>
        <w:tabs>
          <w:tab w:val="num" w:pos="5040"/>
        </w:tabs>
        <w:ind w:left="5040" w:hanging="360"/>
      </w:pPr>
      <w:rPr>
        <w:rFonts w:cs="Times New Roman"/>
      </w:rPr>
    </w:lvl>
    <w:lvl w:ilvl="7" w:tplc="1FFEC22C" w:tentative="1">
      <w:start w:val="1"/>
      <w:numFmt w:val="lowerLetter"/>
      <w:lvlText w:val="%8."/>
      <w:lvlJc w:val="left"/>
      <w:pPr>
        <w:tabs>
          <w:tab w:val="num" w:pos="5760"/>
        </w:tabs>
        <w:ind w:left="5760" w:hanging="360"/>
      </w:pPr>
      <w:rPr>
        <w:rFonts w:cs="Times New Roman"/>
      </w:rPr>
    </w:lvl>
    <w:lvl w:ilvl="8" w:tplc="B5C85246" w:tentative="1">
      <w:start w:val="1"/>
      <w:numFmt w:val="lowerRoman"/>
      <w:lvlText w:val="%9."/>
      <w:lvlJc w:val="right"/>
      <w:pPr>
        <w:tabs>
          <w:tab w:val="num" w:pos="6480"/>
        </w:tabs>
        <w:ind w:left="6480" w:hanging="180"/>
      </w:pPr>
      <w:rPr>
        <w:rFonts w:cs="Times New Roman"/>
      </w:rPr>
    </w:lvl>
  </w:abstractNum>
  <w:abstractNum w:abstractNumId="30" w15:restartNumberingAfterBreak="0">
    <w:nsid w:val="71884A5A"/>
    <w:multiLevelType w:val="hybridMultilevel"/>
    <w:tmpl w:val="1924E96C"/>
    <w:lvl w:ilvl="0" w:tplc="490843B6">
      <w:start w:val="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48B4264"/>
    <w:multiLevelType w:val="hybridMultilevel"/>
    <w:tmpl w:val="6F0EFFD6"/>
    <w:lvl w:ilvl="0" w:tplc="0424000F">
      <w:start w:val="1"/>
      <w:numFmt w:val="decimal"/>
      <w:lvlText w:val="%1."/>
      <w:lvlJc w:val="left"/>
      <w:pPr>
        <w:tabs>
          <w:tab w:val="num" w:pos="-1431"/>
        </w:tabs>
        <w:ind w:left="-1431" w:hanging="360"/>
      </w:pPr>
      <w:rPr>
        <w:rFonts w:cs="Times New Roman"/>
      </w:rPr>
    </w:lvl>
    <w:lvl w:ilvl="1" w:tplc="5998A4B2">
      <w:start w:val="2"/>
      <w:numFmt w:val="bullet"/>
      <w:lvlText w:val="-"/>
      <w:lvlJc w:val="left"/>
      <w:pPr>
        <w:tabs>
          <w:tab w:val="num" w:pos="-711"/>
        </w:tabs>
        <w:ind w:left="-711" w:hanging="360"/>
      </w:pPr>
      <w:rPr>
        <w:rFonts w:ascii="Arial" w:eastAsia="Times New Roman" w:hAnsi="Arial" w:hint="default"/>
      </w:rPr>
    </w:lvl>
    <w:lvl w:ilvl="2" w:tplc="0424001B" w:tentative="1">
      <w:start w:val="1"/>
      <w:numFmt w:val="lowerRoman"/>
      <w:lvlText w:val="%3."/>
      <w:lvlJc w:val="right"/>
      <w:pPr>
        <w:tabs>
          <w:tab w:val="num" w:pos="9"/>
        </w:tabs>
        <w:ind w:left="9" w:hanging="180"/>
      </w:pPr>
      <w:rPr>
        <w:rFonts w:cs="Times New Roman"/>
      </w:rPr>
    </w:lvl>
    <w:lvl w:ilvl="3" w:tplc="0424000F" w:tentative="1">
      <w:start w:val="1"/>
      <w:numFmt w:val="decimal"/>
      <w:lvlText w:val="%4."/>
      <w:lvlJc w:val="left"/>
      <w:pPr>
        <w:tabs>
          <w:tab w:val="num" w:pos="729"/>
        </w:tabs>
        <w:ind w:left="729" w:hanging="360"/>
      </w:pPr>
      <w:rPr>
        <w:rFonts w:cs="Times New Roman"/>
      </w:rPr>
    </w:lvl>
    <w:lvl w:ilvl="4" w:tplc="04240019" w:tentative="1">
      <w:start w:val="1"/>
      <w:numFmt w:val="lowerLetter"/>
      <w:lvlText w:val="%5."/>
      <w:lvlJc w:val="left"/>
      <w:pPr>
        <w:tabs>
          <w:tab w:val="num" w:pos="1449"/>
        </w:tabs>
        <w:ind w:left="1449" w:hanging="360"/>
      </w:pPr>
      <w:rPr>
        <w:rFonts w:cs="Times New Roman"/>
      </w:rPr>
    </w:lvl>
    <w:lvl w:ilvl="5" w:tplc="0424001B" w:tentative="1">
      <w:start w:val="1"/>
      <w:numFmt w:val="lowerRoman"/>
      <w:lvlText w:val="%6."/>
      <w:lvlJc w:val="right"/>
      <w:pPr>
        <w:tabs>
          <w:tab w:val="num" w:pos="2169"/>
        </w:tabs>
        <w:ind w:left="2169" w:hanging="180"/>
      </w:pPr>
      <w:rPr>
        <w:rFonts w:cs="Times New Roman"/>
      </w:rPr>
    </w:lvl>
    <w:lvl w:ilvl="6" w:tplc="0424000F" w:tentative="1">
      <w:start w:val="1"/>
      <w:numFmt w:val="decimal"/>
      <w:lvlText w:val="%7."/>
      <w:lvlJc w:val="left"/>
      <w:pPr>
        <w:tabs>
          <w:tab w:val="num" w:pos="2889"/>
        </w:tabs>
        <w:ind w:left="2889" w:hanging="360"/>
      </w:pPr>
      <w:rPr>
        <w:rFonts w:cs="Times New Roman"/>
      </w:rPr>
    </w:lvl>
    <w:lvl w:ilvl="7" w:tplc="04240019" w:tentative="1">
      <w:start w:val="1"/>
      <w:numFmt w:val="lowerLetter"/>
      <w:lvlText w:val="%8."/>
      <w:lvlJc w:val="left"/>
      <w:pPr>
        <w:tabs>
          <w:tab w:val="num" w:pos="3609"/>
        </w:tabs>
        <w:ind w:left="3609" w:hanging="360"/>
      </w:pPr>
      <w:rPr>
        <w:rFonts w:cs="Times New Roman"/>
      </w:rPr>
    </w:lvl>
    <w:lvl w:ilvl="8" w:tplc="0424001B" w:tentative="1">
      <w:start w:val="1"/>
      <w:numFmt w:val="lowerRoman"/>
      <w:lvlText w:val="%9."/>
      <w:lvlJc w:val="right"/>
      <w:pPr>
        <w:tabs>
          <w:tab w:val="num" w:pos="4329"/>
        </w:tabs>
        <w:ind w:left="4329" w:hanging="180"/>
      </w:pPr>
      <w:rPr>
        <w:rFonts w:cs="Times New Roman"/>
      </w:rPr>
    </w:lvl>
  </w:abstractNum>
  <w:abstractNum w:abstractNumId="32" w15:restartNumberingAfterBreak="0">
    <w:nsid w:val="7A096E7E"/>
    <w:multiLevelType w:val="hybridMultilevel"/>
    <w:tmpl w:val="A9F000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B6E6DA5"/>
    <w:multiLevelType w:val="hybridMultilevel"/>
    <w:tmpl w:val="F4B0B95E"/>
    <w:lvl w:ilvl="0" w:tplc="9B626BC6">
      <w:start w:val="12"/>
      <w:numFmt w:val="decimal"/>
      <w:lvlText w:val="%1."/>
      <w:lvlJc w:val="left"/>
      <w:pPr>
        <w:ind w:left="395" w:hanging="360"/>
      </w:pPr>
      <w:rPr>
        <w:rFonts w:hint="default"/>
      </w:rPr>
    </w:lvl>
    <w:lvl w:ilvl="1" w:tplc="04240019" w:tentative="1">
      <w:start w:val="1"/>
      <w:numFmt w:val="lowerLetter"/>
      <w:lvlText w:val="%2."/>
      <w:lvlJc w:val="left"/>
      <w:pPr>
        <w:ind w:left="1115" w:hanging="360"/>
      </w:pPr>
    </w:lvl>
    <w:lvl w:ilvl="2" w:tplc="0424001B" w:tentative="1">
      <w:start w:val="1"/>
      <w:numFmt w:val="lowerRoman"/>
      <w:lvlText w:val="%3."/>
      <w:lvlJc w:val="right"/>
      <w:pPr>
        <w:ind w:left="1835" w:hanging="180"/>
      </w:pPr>
    </w:lvl>
    <w:lvl w:ilvl="3" w:tplc="0424000F" w:tentative="1">
      <w:start w:val="1"/>
      <w:numFmt w:val="decimal"/>
      <w:lvlText w:val="%4."/>
      <w:lvlJc w:val="left"/>
      <w:pPr>
        <w:ind w:left="2555" w:hanging="360"/>
      </w:pPr>
    </w:lvl>
    <w:lvl w:ilvl="4" w:tplc="04240019" w:tentative="1">
      <w:start w:val="1"/>
      <w:numFmt w:val="lowerLetter"/>
      <w:lvlText w:val="%5."/>
      <w:lvlJc w:val="left"/>
      <w:pPr>
        <w:ind w:left="3275" w:hanging="360"/>
      </w:pPr>
    </w:lvl>
    <w:lvl w:ilvl="5" w:tplc="0424001B" w:tentative="1">
      <w:start w:val="1"/>
      <w:numFmt w:val="lowerRoman"/>
      <w:lvlText w:val="%6."/>
      <w:lvlJc w:val="right"/>
      <w:pPr>
        <w:ind w:left="3995" w:hanging="180"/>
      </w:pPr>
    </w:lvl>
    <w:lvl w:ilvl="6" w:tplc="0424000F" w:tentative="1">
      <w:start w:val="1"/>
      <w:numFmt w:val="decimal"/>
      <w:lvlText w:val="%7."/>
      <w:lvlJc w:val="left"/>
      <w:pPr>
        <w:ind w:left="4715" w:hanging="360"/>
      </w:pPr>
    </w:lvl>
    <w:lvl w:ilvl="7" w:tplc="04240019" w:tentative="1">
      <w:start w:val="1"/>
      <w:numFmt w:val="lowerLetter"/>
      <w:lvlText w:val="%8."/>
      <w:lvlJc w:val="left"/>
      <w:pPr>
        <w:ind w:left="5435" w:hanging="360"/>
      </w:pPr>
    </w:lvl>
    <w:lvl w:ilvl="8" w:tplc="0424001B" w:tentative="1">
      <w:start w:val="1"/>
      <w:numFmt w:val="lowerRoman"/>
      <w:lvlText w:val="%9."/>
      <w:lvlJc w:val="right"/>
      <w:pPr>
        <w:ind w:left="6155" w:hanging="180"/>
      </w:pPr>
    </w:lvl>
  </w:abstractNum>
  <w:abstractNum w:abstractNumId="34" w15:restartNumberingAfterBreak="0">
    <w:nsid w:val="7DD827C2"/>
    <w:multiLevelType w:val="hybridMultilevel"/>
    <w:tmpl w:val="D41606A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987905600">
    <w:abstractNumId w:val="23"/>
  </w:num>
  <w:num w:numId="2" w16cid:durableId="1144348938">
    <w:abstractNumId w:val="22"/>
  </w:num>
  <w:num w:numId="3" w16cid:durableId="181669357">
    <w:abstractNumId w:val="11"/>
  </w:num>
  <w:num w:numId="4" w16cid:durableId="102581645">
    <w:abstractNumId w:val="20"/>
  </w:num>
  <w:num w:numId="5" w16cid:durableId="723871797">
    <w:abstractNumId w:val="31"/>
  </w:num>
  <w:num w:numId="6" w16cid:durableId="162937301">
    <w:abstractNumId w:val="29"/>
  </w:num>
  <w:num w:numId="7" w16cid:durableId="20402196">
    <w:abstractNumId w:val="12"/>
  </w:num>
  <w:num w:numId="8" w16cid:durableId="823474043">
    <w:abstractNumId w:val="7"/>
  </w:num>
  <w:num w:numId="9" w16cid:durableId="1604805853">
    <w:abstractNumId w:val="3"/>
  </w:num>
  <w:num w:numId="10" w16cid:durableId="2052877805">
    <w:abstractNumId w:val="0"/>
  </w:num>
  <w:num w:numId="11" w16cid:durableId="1026636030">
    <w:abstractNumId w:val="16"/>
  </w:num>
  <w:num w:numId="12" w16cid:durableId="375551370">
    <w:abstractNumId w:val="18"/>
  </w:num>
  <w:num w:numId="13" w16cid:durableId="184832452">
    <w:abstractNumId w:val="15"/>
  </w:num>
  <w:num w:numId="14" w16cid:durableId="61955765">
    <w:abstractNumId w:val="8"/>
  </w:num>
  <w:num w:numId="15" w16cid:durableId="4329949">
    <w:abstractNumId w:val="4"/>
  </w:num>
  <w:num w:numId="16" w16cid:durableId="1132748542">
    <w:abstractNumId w:val="14"/>
  </w:num>
  <w:num w:numId="17" w16cid:durableId="1724863468">
    <w:abstractNumId w:val="27"/>
  </w:num>
  <w:num w:numId="18" w16cid:durableId="975378152">
    <w:abstractNumId w:val="1"/>
  </w:num>
  <w:num w:numId="19" w16cid:durableId="1052117686">
    <w:abstractNumId w:val="21"/>
  </w:num>
  <w:num w:numId="20" w16cid:durableId="14622240">
    <w:abstractNumId w:val="24"/>
  </w:num>
  <w:num w:numId="21" w16cid:durableId="554434774">
    <w:abstractNumId w:val="28"/>
  </w:num>
  <w:num w:numId="22" w16cid:durableId="312494820">
    <w:abstractNumId w:val="34"/>
  </w:num>
  <w:num w:numId="23" w16cid:durableId="630788729">
    <w:abstractNumId w:val="26"/>
  </w:num>
  <w:num w:numId="24" w16cid:durableId="685788598">
    <w:abstractNumId w:val="6"/>
  </w:num>
  <w:num w:numId="25" w16cid:durableId="2024824048">
    <w:abstractNumId w:val="32"/>
  </w:num>
  <w:num w:numId="26" w16cid:durableId="980309188">
    <w:abstractNumId w:val="19"/>
  </w:num>
  <w:num w:numId="27" w16cid:durableId="1248464386">
    <w:abstractNumId w:val="13"/>
  </w:num>
  <w:num w:numId="28" w16cid:durableId="4478343">
    <w:abstractNumId w:val="30"/>
  </w:num>
  <w:num w:numId="29" w16cid:durableId="2041660473">
    <w:abstractNumId w:val="17"/>
  </w:num>
  <w:num w:numId="30" w16cid:durableId="1980262611">
    <w:abstractNumId w:val="9"/>
  </w:num>
  <w:num w:numId="31" w16cid:durableId="758909976">
    <w:abstractNumId w:val="25"/>
  </w:num>
  <w:num w:numId="32" w16cid:durableId="823623512">
    <w:abstractNumId w:val="5"/>
  </w:num>
  <w:num w:numId="33" w16cid:durableId="1931549551">
    <w:abstractNumId w:val="33"/>
  </w:num>
  <w:num w:numId="34" w16cid:durableId="1797597999">
    <w:abstractNumId w:val="10"/>
  </w:num>
  <w:num w:numId="35" w16cid:durableId="81607086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35"/>
    <w:rsid w:val="00001D18"/>
    <w:rsid w:val="0000327F"/>
    <w:rsid w:val="000049F7"/>
    <w:rsid w:val="00007602"/>
    <w:rsid w:val="00010ED8"/>
    <w:rsid w:val="00011AE9"/>
    <w:rsid w:val="00015493"/>
    <w:rsid w:val="00016D14"/>
    <w:rsid w:val="0002037B"/>
    <w:rsid w:val="0002058D"/>
    <w:rsid w:val="0002078A"/>
    <w:rsid w:val="00022CDC"/>
    <w:rsid w:val="000256FE"/>
    <w:rsid w:val="00030B72"/>
    <w:rsid w:val="00033EEF"/>
    <w:rsid w:val="00034970"/>
    <w:rsid w:val="00035EF2"/>
    <w:rsid w:val="000374F0"/>
    <w:rsid w:val="00037932"/>
    <w:rsid w:val="00045047"/>
    <w:rsid w:val="00045EB1"/>
    <w:rsid w:val="00045F7E"/>
    <w:rsid w:val="00046559"/>
    <w:rsid w:val="000468F6"/>
    <w:rsid w:val="00047051"/>
    <w:rsid w:val="00053749"/>
    <w:rsid w:val="00053F93"/>
    <w:rsid w:val="000553E0"/>
    <w:rsid w:val="00055E75"/>
    <w:rsid w:val="00062781"/>
    <w:rsid w:val="00062FE5"/>
    <w:rsid w:val="00063307"/>
    <w:rsid w:val="000653DF"/>
    <w:rsid w:val="00067D58"/>
    <w:rsid w:val="00073981"/>
    <w:rsid w:val="00073A76"/>
    <w:rsid w:val="0007550A"/>
    <w:rsid w:val="00076987"/>
    <w:rsid w:val="00080863"/>
    <w:rsid w:val="00082B4C"/>
    <w:rsid w:val="00087EED"/>
    <w:rsid w:val="00095FDB"/>
    <w:rsid w:val="000967E8"/>
    <w:rsid w:val="000A182C"/>
    <w:rsid w:val="000A1BA1"/>
    <w:rsid w:val="000A2EB9"/>
    <w:rsid w:val="000A3670"/>
    <w:rsid w:val="000A5726"/>
    <w:rsid w:val="000A6CF4"/>
    <w:rsid w:val="000B168A"/>
    <w:rsid w:val="000B43E9"/>
    <w:rsid w:val="000B4D9D"/>
    <w:rsid w:val="000C40CD"/>
    <w:rsid w:val="000D10BC"/>
    <w:rsid w:val="000D19AE"/>
    <w:rsid w:val="000D3AD4"/>
    <w:rsid w:val="000D67FE"/>
    <w:rsid w:val="000D78E3"/>
    <w:rsid w:val="000E09BA"/>
    <w:rsid w:val="000E3C8B"/>
    <w:rsid w:val="000E65AC"/>
    <w:rsid w:val="000E7BC6"/>
    <w:rsid w:val="000F1BAD"/>
    <w:rsid w:val="000F283A"/>
    <w:rsid w:val="000F5506"/>
    <w:rsid w:val="000F7348"/>
    <w:rsid w:val="00100E66"/>
    <w:rsid w:val="00102022"/>
    <w:rsid w:val="001101A0"/>
    <w:rsid w:val="001126D8"/>
    <w:rsid w:val="0011292D"/>
    <w:rsid w:val="00113709"/>
    <w:rsid w:val="00114382"/>
    <w:rsid w:val="001176ED"/>
    <w:rsid w:val="00121814"/>
    <w:rsid w:val="00122240"/>
    <w:rsid w:val="00123971"/>
    <w:rsid w:val="001310E9"/>
    <w:rsid w:val="00133162"/>
    <w:rsid w:val="00133B67"/>
    <w:rsid w:val="00134E35"/>
    <w:rsid w:val="0013623C"/>
    <w:rsid w:val="001416B4"/>
    <w:rsid w:val="00142339"/>
    <w:rsid w:val="001438B4"/>
    <w:rsid w:val="001447B8"/>
    <w:rsid w:val="00145984"/>
    <w:rsid w:val="001472D3"/>
    <w:rsid w:val="00150A09"/>
    <w:rsid w:val="0015256C"/>
    <w:rsid w:val="001537F8"/>
    <w:rsid w:val="00156965"/>
    <w:rsid w:val="001603C6"/>
    <w:rsid w:val="001609B4"/>
    <w:rsid w:val="0016156B"/>
    <w:rsid w:val="00162237"/>
    <w:rsid w:val="00162B40"/>
    <w:rsid w:val="00165B80"/>
    <w:rsid w:val="0016651E"/>
    <w:rsid w:val="00166566"/>
    <w:rsid w:val="00166671"/>
    <w:rsid w:val="00170BFD"/>
    <w:rsid w:val="00171120"/>
    <w:rsid w:val="00171C08"/>
    <w:rsid w:val="00173298"/>
    <w:rsid w:val="00184A69"/>
    <w:rsid w:val="00185E91"/>
    <w:rsid w:val="00187086"/>
    <w:rsid w:val="001870DA"/>
    <w:rsid w:val="00191C6F"/>
    <w:rsid w:val="00192019"/>
    <w:rsid w:val="001928A4"/>
    <w:rsid w:val="00193D51"/>
    <w:rsid w:val="00195129"/>
    <w:rsid w:val="00196090"/>
    <w:rsid w:val="00196A28"/>
    <w:rsid w:val="001971E2"/>
    <w:rsid w:val="001A4E7E"/>
    <w:rsid w:val="001A66D8"/>
    <w:rsid w:val="001B1617"/>
    <w:rsid w:val="001B3014"/>
    <w:rsid w:val="001B3991"/>
    <w:rsid w:val="001B4052"/>
    <w:rsid w:val="001B423A"/>
    <w:rsid w:val="001C11DE"/>
    <w:rsid w:val="001C48D8"/>
    <w:rsid w:val="001C6F69"/>
    <w:rsid w:val="001C7690"/>
    <w:rsid w:val="001D1395"/>
    <w:rsid w:val="001D216B"/>
    <w:rsid w:val="001D4855"/>
    <w:rsid w:val="001D48F8"/>
    <w:rsid w:val="001D5043"/>
    <w:rsid w:val="001D62AF"/>
    <w:rsid w:val="001D7F1C"/>
    <w:rsid w:val="001E33F1"/>
    <w:rsid w:val="001E4548"/>
    <w:rsid w:val="001E5119"/>
    <w:rsid w:val="001E52D3"/>
    <w:rsid w:val="001E5786"/>
    <w:rsid w:val="001E5FDE"/>
    <w:rsid w:val="001E799E"/>
    <w:rsid w:val="001F7012"/>
    <w:rsid w:val="002022EC"/>
    <w:rsid w:val="00202A9D"/>
    <w:rsid w:val="00203A4D"/>
    <w:rsid w:val="00214325"/>
    <w:rsid w:val="002149E9"/>
    <w:rsid w:val="00214CFC"/>
    <w:rsid w:val="00222C08"/>
    <w:rsid w:val="00224DB1"/>
    <w:rsid w:val="0022531C"/>
    <w:rsid w:val="00225809"/>
    <w:rsid w:val="002270A5"/>
    <w:rsid w:val="0023287C"/>
    <w:rsid w:val="00234662"/>
    <w:rsid w:val="00234A68"/>
    <w:rsid w:val="0023594D"/>
    <w:rsid w:val="002364C9"/>
    <w:rsid w:val="0024234F"/>
    <w:rsid w:val="00243165"/>
    <w:rsid w:val="00243AE3"/>
    <w:rsid w:val="002447E2"/>
    <w:rsid w:val="00244DC3"/>
    <w:rsid w:val="00247705"/>
    <w:rsid w:val="00250B7D"/>
    <w:rsid w:val="00251AF8"/>
    <w:rsid w:val="00252025"/>
    <w:rsid w:val="002528AC"/>
    <w:rsid w:val="0025610D"/>
    <w:rsid w:val="002579E8"/>
    <w:rsid w:val="00260342"/>
    <w:rsid w:val="00261560"/>
    <w:rsid w:val="00262370"/>
    <w:rsid w:val="00262EEE"/>
    <w:rsid w:val="00272B53"/>
    <w:rsid w:val="00274F87"/>
    <w:rsid w:val="00275731"/>
    <w:rsid w:val="002764AD"/>
    <w:rsid w:val="002766A2"/>
    <w:rsid w:val="00277038"/>
    <w:rsid w:val="002822B0"/>
    <w:rsid w:val="00283987"/>
    <w:rsid w:val="002847A0"/>
    <w:rsid w:val="00284E5F"/>
    <w:rsid w:val="00285727"/>
    <w:rsid w:val="0028700F"/>
    <w:rsid w:val="0029129B"/>
    <w:rsid w:val="00292422"/>
    <w:rsid w:val="00295269"/>
    <w:rsid w:val="002A1EAC"/>
    <w:rsid w:val="002A380F"/>
    <w:rsid w:val="002A5A64"/>
    <w:rsid w:val="002A68E3"/>
    <w:rsid w:val="002A7031"/>
    <w:rsid w:val="002B1667"/>
    <w:rsid w:val="002B1B7C"/>
    <w:rsid w:val="002B4059"/>
    <w:rsid w:val="002B4A6D"/>
    <w:rsid w:val="002B5A77"/>
    <w:rsid w:val="002C211D"/>
    <w:rsid w:val="002C445E"/>
    <w:rsid w:val="002C53EA"/>
    <w:rsid w:val="002D1597"/>
    <w:rsid w:val="002D2A49"/>
    <w:rsid w:val="002D503B"/>
    <w:rsid w:val="002D5B14"/>
    <w:rsid w:val="002D5EA3"/>
    <w:rsid w:val="002D7C6E"/>
    <w:rsid w:val="002E08F9"/>
    <w:rsid w:val="002E0A1D"/>
    <w:rsid w:val="002E1B76"/>
    <w:rsid w:val="002E466D"/>
    <w:rsid w:val="002E66C7"/>
    <w:rsid w:val="002E6B66"/>
    <w:rsid w:val="002E7929"/>
    <w:rsid w:val="002F0DF0"/>
    <w:rsid w:val="002F241D"/>
    <w:rsid w:val="00303A74"/>
    <w:rsid w:val="00310077"/>
    <w:rsid w:val="0031175C"/>
    <w:rsid w:val="00314B33"/>
    <w:rsid w:val="00316574"/>
    <w:rsid w:val="00327F39"/>
    <w:rsid w:val="00331540"/>
    <w:rsid w:val="00331F28"/>
    <w:rsid w:val="00333392"/>
    <w:rsid w:val="003335EE"/>
    <w:rsid w:val="00337795"/>
    <w:rsid w:val="00337B5B"/>
    <w:rsid w:val="00341E9B"/>
    <w:rsid w:val="00347389"/>
    <w:rsid w:val="00347C0E"/>
    <w:rsid w:val="00347D16"/>
    <w:rsid w:val="00350110"/>
    <w:rsid w:val="0035079A"/>
    <w:rsid w:val="00353CBC"/>
    <w:rsid w:val="00355AD1"/>
    <w:rsid w:val="00356DED"/>
    <w:rsid w:val="00357845"/>
    <w:rsid w:val="00361B52"/>
    <w:rsid w:val="00363AD8"/>
    <w:rsid w:val="00366A29"/>
    <w:rsid w:val="00372A76"/>
    <w:rsid w:val="00372DF8"/>
    <w:rsid w:val="00373EA4"/>
    <w:rsid w:val="0037655F"/>
    <w:rsid w:val="003767B6"/>
    <w:rsid w:val="00380C50"/>
    <w:rsid w:val="003821CA"/>
    <w:rsid w:val="00383C0C"/>
    <w:rsid w:val="00383C46"/>
    <w:rsid w:val="00384898"/>
    <w:rsid w:val="00385FF7"/>
    <w:rsid w:val="00387EF1"/>
    <w:rsid w:val="00390BEB"/>
    <w:rsid w:val="00391AFD"/>
    <w:rsid w:val="0039209D"/>
    <w:rsid w:val="00395626"/>
    <w:rsid w:val="003A141A"/>
    <w:rsid w:val="003A3408"/>
    <w:rsid w:val="003B4C20"/>
    <w:rsid w:val="003B6200"/>
    <w:rsid w:val="003C2C4C"/>
    <w:rsid w:val="003C36BD"/>
    <w:rsid w:val="003C4C02"/>
    <w:rsid w:val="003C6E62"/>
    <w:rsid w:val="003D3F2A"/>
    <w:rsid w:val="003D4808"/>
    <w:rsid w:val="003D4DA5"/>
    <w:rsid w:val="003F14A7"/>
    <w:rsid w:val="003F3ACA"/>
    <w:rsid w:val="00403C97"/>
    <w:rsid w:val="0040436E"/>
    <w:rsid w:val="004044EA"/>
    <w:rsid w:val="00404C01"/>
    <w:rsid w:val="004057BA"/>
    <w:rsid w:val="00405FBF"/>
    <w:rsid w:val="004077BA"/>
    <w:rsid w:val="00410ADD"/>
    <w:rsid w:val="00410B47"/>
    <w:rsid w:val="0041337C"/>
    <w:rsid w:val="00416315"/>
    <w:rsid w:val="00416E18"/>
    <w:rsid w:val="00421B63"/>
    <w:rsid w:val="00424212"/>
    <w:rsid w:val="004256C1"/>
    <w:rsid w:val="0043132F"/>
    <w:rsid w:val="004322D9"/>
    <w:rsid w:val="00433CF5"/>
    <w:rsid w:val="004340FB"/>
    <w:rsid w:val="004351B6"/>
    <w:rsid w:val="00437330"/>
    <w:rsid w:val="00437E9A"/>
    <w:rsid w:val="00440C81"/>
    <w:rsid w:val="00442727"/>
    <w:rsid w:val="00446108"/>
    <w:rsid w:val="00447820"/>
    <w:rsid w:val="0045146D"/>
    <w:rsid w:val="004529DD"/>
    <w:rsid w:val="0045360B"/>
    <w:rsid w:val="00457419"/>
    <w:rsid w:val="00460F3C"/>
    <w:rsid w:val="00462C0B"/>
    <w:rsid w:val="004639C6"/>
    <w:rsid w:val="00466663"/>
    <w:rsid w:val="00471020"/>
    <w:rsid w:val="00471A33"/>
    <w:rsid w:val="00472972"/>
    <w:rsid w:val="00472EA2"/>
    <w:rsid w:val="00474F1B"/>
    <w:rsid w:val="00475DDE"/>
    <w:rsid w:val="0047608A"/>
    <w:rsid w:val="0047630A"/>
    <w:rsid w:val="00476683"/>
    <w:rsid w:val="00476B53"/>
    <w:rsid w:val="00477DD5"/>
    <w:rsid w:val="0048118C"/>
    <w:rsid w:val="00481530"/>
    <w:rsid w:val="004836C2"/>
    <w:rsid w:val="00484C32"/>
    <w:rsid w:val="00486607"/>
    <w:rsid w:val="00487829"/>
    <w:rsid w:val="00491201"/>
    <w:rsid w:val="00496AC7"/>
    <w:rsid w:val="004A148A"/>
    <w:rsid w:val="004A2F39"/>
    <w:rsid w:val="004A3F81"/>
    <w:rsid w:val="004A40ED"/>
    <w:rsid w:val="004B5D4F"/>
    <w:rsid w:val="004B6B1E"/>
    <w:rsid w:val="004B7B30"/>
    <w:rsid w:val="004C376F"/>
    <w:rsid w:val="004C4D98"/>
    <w:rsid w:val="004C5CC3"/>
    <w:rsid w:val="004C76F6"/>
    <w:rsid w:val="004D06CE"/>
    <w:rsid w:val="004D1010"/>
    <w:rsid w:val="004D1584"/>
    <w:rsid w:val="004D3F8D"/>
    <w:rsid w:val="004D5903"/>
    <w:rsid w:val="004D6178"/>
    <w:rsid w:val="004D7A5B"/>
    <w:rsid w:val="004E23CB"/>
    <w:rsid w:val="004E3A7F"/>
    <w:rsid w:val="004E3B75"/>
    <w:rsid w:val="004E7D77"/>
    <w:rsid w:val="004F1F0D"/>
    <w:rsid w:val="004F4CBC"/>
    <w:rsid w:val="005003F2"/>
    <w:rsid w:val="00504358"/>
    <w:rsid w:val="00507837"/>
    <w:rsid w:val="00511205"/>
    <w:rsid w:val="0051293C"/>
    <w:rsid w:val="005131D3"/>
    <w:rsid w:val="0051597A"/>
    <w:rsid w:val="00515D7B"/>
    <w:rsid w:val="00522F5B"/>
    <w:rsid w:val="00524935"/>
    <w:rsid w:val="00532C26"/>
    <w:rsid w:val="00532D8E"/>
    <w:rsid w:val="0053529D"/>
    <w:rsid w:val="0054015F"/>
    <w:rsid w:val="00540E4B"/>
    <w:rsid w:val="00541B5F"/>
    <w:rsid w:val="0054264A"/>
    <w:rsid w:val="005441BC"/>
    <w:rsid w:val="00545778"/>
    <w:rsid w:val="00545CA3"/>
    <w:rsid w:val="00547FD0"/>
    <w:rsid w:val="005513C6"/>
    <w:rsid w:val="00552470"/>
    <w:rsid w:val="00552835"/>
    <w:rsid w:val="005540A8"/>
    <w:rsid w:val="00561668"/>
    <w:rsid w:val="00564045"/>
    <w:rsid w:val="00574951"/>
    <w:rsid w:val="00574BE9"/>
    <w:rsid w:val="00575233"/>
    <w:rsid w:val="0057674D"/>
    <w:rsid w:val="005770F6"/>
    <w:rsid w:val="0058011F"/>
    <w:rsid w:val="00591D11"/>
    <w:rsid w:val="005939E1"/>
    <w:rsid w:val="00593F6D"/>
    <w:rsid w:val="0059626C"/>
    <w:rsid w:val="0059679A"/>
    <w:rsid w:val="005A3B31"/>
    <w:rsid w:val="005A61E1"/>
    <w:rsid w:val="005B0269"/>
    <w:rsid w:val="005B5ADB"/>
    <w:rsid w:val="005C203B"/>
    <w:rsid w:val="005C3B6C"/>
    <w:rsid w:val="005C4FF3"/>
    <w:rsid w:val="005C5FCC"/>
    <w:rsid w:val="005C6764"/>
    <w:rsid w:val="005C6971"/>
    <w:rsid w:val="005C7762"/>
    <w:rsid w:val="005D0610"/>
    <w:rsid w:val="005D0635"/>
    <w:rsid w:val="005D1402"/>
    <w:rsid w:val="005D1D4E"/>
    <w:rsid w:val="005D2241"/>
    <w:rsid w:val="005D460A"/>
    <w:rsid w:val="005D5F0E"/>
    <w:rsid w:val="005D795F"/>
    <w:rsid w:val="005E297C"/>
    <w:rsid w:val="005E3B7F"/>
    <w:rsid w:val="005E4870"/>
    <w:rsid w:val="005E51DE"/>
    <w:rsid w:val="005E5D17"/>
    <w:rsid w:val="005F19BF"/>
    <w:rsid w:val="005F32F8"/>
    <w:rsid w:val="005F5F5E"/>
    <w:rsid w:val="005F6CDE"/>
    <w:rsid w:val="005F784F"/>
    <w:rsid w:val="005F7FE5"/>
    <w:rsid w:val="006000EF"/>
    <w:rsid w:val="00602319"/>
    <w:rsid w:val="00604F97"/>
    <w:rsid w:val="0060517E"/>
    <w:rsid w:val="00610FD1"/>
    <w:rsid w:val="006129FF"/>
    <w:rsid w:val="006159A1"/>
    <w:rsid w:val="00620AA3"/>
    <w:rsid w:val="006220ED"/>
    <w:rsid w:val="00624344"/>
    <w:rsid w:val="00624A5F"/>
    <w:rsid w:val="00625BBF"/>
    <w:rsid w:val="006264C5"/>
    <w:rsid w:val="00632A23"/>
    <w:rsid w:val="0063787D"/>
    <w:rsid w:val="00640240"/>
    <w:rsid w:val="00643EFF"/>
    <w:rsid w:val="00646165"/>
    <w:rsid w:val="00651462"/>
    <w:rsid w:val="00652C9E"/>
    <w:rsid w:val="006535F3"/>
    <w:rsid w:val="00654912"/>
    <w:rsid w:val="006556D0"/>
    <w:rsid w:val="006563C0"/>
    <w:rsid w:val="0066002C"/>
    <w:rsid w:val="006607DF"/>
    <w:rsid w:val="00663553"/>
    <w:rsid w:val="00663765"/>
    <w:rsid w:val="006643BA"/>
    <w:rsid w:val="006650F1"/>
    <w:rsid w:val="006728ED"/>
    <w:rsid w:val="00672CC9"/>
    <w:rsid w:val="006745E1"/>
    <w:rsid w:val="00677E9A"/>
    <w:rsid w:val="006904AD"/>
    <w:rsid w:val="00690741"/>
    <w:rsid w:val="0069147B"/>
    <w:rsid w:val="00692432"/>
    <w:rsid w:val="00692631"/>
    <w:rsid w:val="006933F8"/>
    <w:rsid w:val="00696CC0"/>
    <w:rsid w:val="006A215E"/>
    <w:rsid w:val="006A2435"/>
    <w:rsid w:val="006A469D"/>
    <w:rsid w:val="006A78EC"/>
    <w:rsid w:val="006B2F42"/>
    <w:rsid w:val="006B5483"/>
    <w:rsid w:val="006C250A"/>
    <w:rsid w:val="006C4F29"/>
    <w:rsid w:val="006C5069"/>
    <w:rsid w:val="006C5704"/>
    <w:rsid w:val="006C5948"/>
    <w:rsid w:val="006C6A09"/>
    <w:rsid w:val="006C738E"/>
    <w:rsid w:val="006C7EEC"/>
    <w:rsid w:val="006E0C5D"/>
    <w:rsid w:val="006E6010"/>
    <w:rsid w:val="006E7399"/>
    <w:rsid w:val="006F10AE"/>
    <w:rsid w:val="006F3476"/>
    <w:rsid w:val="006F5984"/>
    <w:rsid w:val="00700FFC"/>
    <w:rsid w:val="00703C41"/>
    <w:rsid w:val="00705B06"/>
    <w:rsid w:val="00711DB9"/>
    <w:rsid w:val="007156C8"/>
    <w:rsid w:val="0071580C"/>
    <w:rsid w:val="00717F54"/>
    <w:rsid w:val="00723760"/>
    <w:rsid w:val="00723810"/>
    <w:rsid w:val="00724FB1"/>
    <w:rsid w:val="00725DF2"/>
    <w:rsid w:val="0072634E"/>
    <w:rsid w:val="00730898"/>
    <w:rsid w:val="00732FAE"/>
    <w:rsid w:val="0073571A"/>
    <w:rsid w:val="00735981"/>
    <w:rsid w:val="00735982"/>
    <w:rsid w:val="00736282"/>
    <w:rsid w:val="007443FE"/>
    <w:rsid w:val="007463D5"/>
    <w:rsid w:val="0074776F"/>
    <w:rsid w:val="007479BC"/>
    <w:rsid w:val="00747A7A"/>
    <w:rsid w:val="00747DCE"/>
    <w:rsid w:val="00747F0B"/>
    <w:rsid w:val="00750B5D"/>
    <w:rsid w:val="00752000"/>
    <w:rsid w:val="00754220"/>
    <w:rsid w:val="0075496C"/>
    <w:rsid w:val="00760BF8"/>
    <w:rsid w:val="0076193E"/>
    <w:rsid w:val="007705AC"/>
    <w:rsid w:val="007710CD"/>
    <w:rsid w:val="0077113A"/>
    <w:rsid w:val="00771C3B"/>
    <w:rsid w:val="0077548A"/>
    <w:rsid w:val="007769AE"/>
    <w:rsid w:val="00777AB8"/>
    <w:rsid w:val="0078188A"/>
    <w:rsid w:val="007827DB"/>
    <w:rsid w:val="00783D2A"/>
    <w:rsid w:val="00784704"/>
    <w:rsid w:val="00785651"/>
    <w:rsid w:val="00785BA4"/>
    <w:rsid w:val="00786B44"/>
    <w:rsid w:val="00787AB5"/>
    <w:rsid w:val="007909DC"/>
    <w:rsid w:val="00790B05"/>
    <w:rsid w:val="00794965"/>
    <w:rsid w:val="00795282"/>
    <w:rsid w:val="00795888"/>
    <w:rsid w:val="007961EA"/>
    <w:rsid w:val="007A3E3D"/>
    <w:rsid w:val="007B15F2"/>
    <w:rsid w:val="007B18DB"/>
    <w:rsid w:val="007B24B1"/>
    <w:rsid w:val="007B347D"/>
    <w:rsid w:val="007C24B5"/>
    <w:rsid w:val="007C544A"/>
    <w:rsid w:val="007D1460"/>
    <w:rsid w:val="007D5765"/>
    <w:rsid w:val="007D6872"/>
    <w:rsid w:val="007E0493"/>
    <w:rsid w:val="007E086F"/>
    <w:rsid w:val="007E0ECD"/>
    <w:rsid w:val="007E1CEC"/>
    <w:rsid w:val="007E1DD3"/>
    <w:rsid w:val="007E4389"/>
    <w:rsid w:val="007F23AF"/>
    <w:rsid w:val="007F4979"/>
    <w:rsid w:val="007F62E7"/>
    <w:rsid w:val="00802184"/>
    <w:rsid w:val="00802E5D"/>
    <w:rsid w:val="008034E9"/>
    <w:rsid w:val="00805B34"/>
    <w:rsid w:val="00807373"/>
    <w:rsid w:val="00807F2D"/>
    <w:rsid w:val="00815B49"/>
    <w:rsid w:val="00816602"/>
    <w:rsid w:val="00816CD4"/>
    <w:rsid w:val="00816D87"/>
    <w:rsid w:val="008219B3"/>
    <w:rsid w:val="00824777"/>
    <w:rsid w:val="00831C40"/>
    <w:rsid w:val="00833CE9"/>
    <w:rsid w:val="00836B51"/>
    <w:rsid w:val="0084167A"/>
    <w:rsid w:val="00841729"/>
    <w:rsid w:val="00841C8E"/>
    <w:rsid w:val="00842D4B"/>
    <w:rsid w:val="00845789"/>
    <w:rsid w:val="008461F5"/>
    <w:rsid w:val="00852AB7"/>
    <w:rsid w:val="008536DD"/>
    <w:rsid w:val="00861B68"/>
    <w:rsid w:val="00861CDC"/>
    <w:rsid w:val="008666CB"/>
    <w:rsid w:val="008667DE"/>
    <w:rsid w:val="0087053D"/>
    <w:rsid w:val="00872096"/>
    <w:rsid w:val="00872916"/>
    <w:rsid w:val="00875A7B"/>
    <w:rsid w:val="00875FE1"/>
    <w:rsid w:val="00876395"/>
    <w:rsid w:val="00876557"/>
    <w:rsid w:val="008839AA"/>
    <w:rsid w:val="0088699C"/>
    <w:rsid w:val="008871E6"/>
    <w:rsid w:val="008910DF"/>
    <w:rsid w:val="008912F0"/>
    <w:rsid w:val="008942FC"/>
    <w:rsid w:val="008A0652"/>
    <w:rsid w:val="008A1772"/>
    <w:rsid w:val="008A1A86"/>
    <w:rsid w:val="008A1F21"/>
    <w:rsid w:val="008B1578"/>
    <w:rsid w:val="008B31F5"/>
    <w:rsid w:val="008B5651"/>
    <w:rsid w:val="008B6006"/>
    <w:rsid w:val="008B601B"/>
    <w:rsid w:val="008C4132"/>
    <w:rsid w:val="008C49FF"/>
    <w:rsid w:val="008C5691"/>
    <w:rsid w:val="008C5A50"/>
    <w:rsid w:val="008C5B21"/>
    <w:rsid w:val="008C70C5"/>
    <w:rsid w:val="008C758E"/>
    <w:rsid w:val="008D0184"/>
    <w:rsid w:val="008D0A30"/>
    <w:rsid w:val="008D0D8C"/>
    <w:rsid w:val="008D2022"/>
    <w:rsid w:val="008D26A6"/>
    <w:rsid w:val="008D2A80"/>
    <w:rsid w:val="008D34C7"/>
    <w:rsid w:val="008D3EB4"/>
    <w:rsid w:val="008D5948"/>
    <w:rsid w:val="008D6180"/>
    <w:rsid w:val="008E3778"/>
    <w:rsid w:val="008E4337"/>
    <w:rsid w:val="008E4758"/>
    <w:rsid w:val="008E5AD8"/>
    <w:rsid w:val="008F061F"/>
    <w:rsid w:val="008F4E48"/>
    <w:rsid w:val="008F554D"/>
    <w:rsid w:val="008F757E"/>
    <w:rsid w:val="00900200"/>
    <w:rsid w:val="009020C6"/>
    <w:rsid w:val="0090413D"/>
    <w:rsid w:val="00910358"/>
    <w:rsid w:val="00916DAD"/>
    <w:rsid w:val="00921657"/>
    <w:rsid w:val="009216C4"/>
    <w:rsid w:val="009252DE"/>
    <w:rsid w:val="00930FC0"/>
    <w:rsid w:val="009323CB"/>
    <w:rsid w:val="009332B9"/>
    <w:rsid w:val="00936DF8"/>
    <w:rsid w:val="009420BF"/>
    <w:rsid w:val="0094256C"/>
    <w:rsid w:val="009441C5"/>
    <w:rsid w:val="00944752"/>
    <w:rsid w:val="0094790E"/>
    <w:rsid w:val="00955AE6"/>
    <w:rsid w:val="00957641"/>
    <w:rsid w:val="00961B90"/>
    <w:rsid w:val="00961DA0"/>
    <w:rsid w:val="0096341B"/>
    <w:rsid w:val="00963802"/>
    <w:rsid w:val="009651AC"/>
    <w:rsid w:val="00965C21"/>
    <w:rsid w:val="0097075A"/>
    <w:rsid w:val="00971521"/>
    <w:rsid w:val="00971767"/>
    <w:rsid w:val="00971A68"/>
    <w:rsid w:val="00977428"/>
    <w:rsid w:val="0097792F"/>
    <w:rsid w:val="00985176"/>
    <w:rsid w:val="0098771D"/>
    <w:rsid w:val="009913D4"/>
    <w:rsid w:val="009944E3"/>
    <w:rsid w:val="00996DFC"/>
    <w:rsid w:val="009A27B0"/>
    <w:rsid w:val="009A38ED"/>
    <w:rsid w:val="009A547B"/>
    <w:rsid w:val="009A719C"/>
    <w:rsid w:val="009B05EB"/>
    <w:rsid w:val="009B0A93"/>
    <w:rsid w:val="009B0B1D"/>
    <w:rsid w:val="009B1B1B"/>
    <w:rsid w:val="009B236D"/>
    <w:rsid w:val="009B303F"/>
    <w:rsid w:val="009B5A65"/>
    <w:rsid w:val="009B6562"/>
    <w:rsid w:val="009B68EE"/>
    <w:rsid w:val="009B77C4"/>
    <w:rsid w:val="009B7886"/>
    <w:rsid w:val="009C02F8"/>
    <w:rsid w:val="009C1B92"/>
    <w:rsid w:val="009C1C78"/>
    <w:rsid w:val="009C3AF5"/>
    <w:rsid w:val="009C47C5"/>
    <w:rsid w:val="009C5401"/>
    <w:rsid w:val="009C5879"/>
    <w:rsid w:val="009C69C9"/>
    <w:rsid w:val="009C754B"/>
    <w:rsid w:val="009D19B4"/>
    <w:rsid w:val="009D3585"/>
    <w:rsid w:val="009D6133"/>
    <w:rsid w:val="009D6D7D"/>
    <w:rsid w:val="009E1636"/>
    <w:rsid w:val="009E301D"/>
    <w:rsid w:val="009E4046"/>
    <w:rsid w:val="009E4E34"/>
    <w:rsid w:val="009E6056"/>
    <w:rsid w:val="009F29AC"/>
    <w:rsid w:val="00A02247"/>
    <w:rsid w:val="00A03264"/>
    <w:rsid w:val="00A05ECA"/>
    <w:rsid w:val="00A07482"/>
    <w:rsid w:val="00A07E6C"/>
    <w:rsid w:val="00A1044F"/>
    <w:rsid w:val="00A11C7A"/>
    <w:rsid w:val="00A17419"/>
    <w:rsid w:val="00A213E3"/>
    <w:rsid w:val="00A21DC4"/>
    <w:rsid w:val="00A23567"/>
    <w:rsid w:val="00A23E5A"/>
    <w:rsid w:val="00A24F0B"/>
    <w:rsid w:val="00A257FF"/>
    <w:rsid w:val="00A2663B"/>
    <w:rsid w:val="00A304C4"/>
    <w:rsid w:val="00A338A7"/>
    <w:rsid w:val="00A338BE"/>
    <w:rsid w:val="00A36094"/>
    <w:rsid w:val="00A40102"/>
    <w:rsid w:val="00A40C7A"/>
    <w:rsid w:val="00A42198"/>
    <w:rsid w:val="00A45A96"/>
    <w:rsid w:val="00A46642"/>
    <w:rsid w:val="00A47F14"/>
    <w:rsid w:val="00A50741"/>
    <w:rsid w:val="00A569FB"/>
    <w:rsid w:val="00A57B9A"/>
    <w:rsid w:val="00A614D7"/>
    <w:rsid w:val="00A61F48"/>
    <w:rsid w:val="00A63989"/>
    <w:rsid w:val="00A63DA3"/>
    <w:rsid w:val="00A6565C"/>
    <w:rsid w:val="00A663D5"/>
    <w:rsid w:val="00A671ED"/>
    <w:rsid w:val="00A67470"/>
    <w:rsid w:val="00A71BA9"/>
    <w:rsid w:val="00A7213C"/>
    <w:rsid w:val="00A732A3"/>
    <w:rsid w:val="00A74C62"/>
    <w:rsid w:val="00A7588A"/>
    <w:rsid w:val="00A75EDE"/>
    <w:rsid w:val="00A75F95"/>
    <w:rsid w:val="00A763CE"/>
    <w:rsid w:val="00A7758F"/>
    <w:rsid w:val="00A808AE"/>
    <w:rsid w:val="00A81F3F"/>
    <w:rsid w:val="00A8243C"/>
    <w:rsid w:val="00A84150"/>
    <w:rsid w:val="00A85874"/>
    <w:rsid w:val="00A91810"/>
    <w:rsid w:val="00A9228F"/>
    <w:rsid w:val="00A95816"/>
    <w:rsid w:val="00A95A10"/>
    <w:rsid w:val="00A96E93"/>
    <w:rsid w:val="00A9738A"/>
    <w:rsid w:val="00A97481"/>
    <w:rsid w:val="00AA3ADF"/>
    <w:rsid w:val="00AA4B26"/>
    <w:rsid w:val="00AA4CEE"/>
    <w:rsid w:val="00AA5C30"/>
    <w:rsid w:val="00AB0B8F"/>
    <w:rsid w:val="00AB1D45"/>
    <w:rsid w:val="00AC019D"/>
    <w:rsid w:val="00AC130A"/>
    <w:rsid w:val="00AC19E3"/>
    <w:rsid w:val="00AC23F7"/>
    <w:rsid w:val="00AC262A"/>
    <w:rsid w:val="00AC2EA0"/>
    <w:rsid w:val="00AC7A92"/>
    <w:rsid w:val="00AD2819"/>
    <w:rsid w:val="00AD3673"/>
    <w:rsid w:val="00AD512F"/>
    <w:rsid w:val="00AE28EE"/>
    <w:rsid w:val="00AE605A"/>
    <w:rsid w:val="00AE6E26"/>
    <w:rsid w:val="00AF02EF"/>
    <w:rsid w:val="00AF2638"/>
    <w:rsid w:val="00AF2782"/>
    <w:rsid w:val="00AF3379"/>
    <w:rsid w:val="00AF520E"/>
    <w:rsid w:val="00AF553A"/>
    <w:rsid w:val="00AF58B1"/>
    <w:rsid w:val="00AF5B41"/>
    <w:rsid w:val="00B01B86"/>
    <w:rsid w:val="00B020FF"/>
    <w:rsid w:val="00B0245D"/>
    <w:rsid w:val="00B042D7"/>
    <w:rsid w:val="00B0468A"/>
    <w:rsid w:val="00B231CD"/>
    <w:rsid w:val="00B24AC2"/>
    <w:rsid w:val="00B25AD8"/>
    <w:rsid w:val="00B26B6D"/>
    <w:rsid w:val="00B26DA9"/>
    <w:rsid w:val="00B27A90"/>
    <w:rsid w:val="00B30077"/>
    <w:rsid w:val="00B30204"/>
    <w:rsid w:val="00B316AB"/>
    <w:rsid w:val="00B3266C"/>
    <w:rsid w:val="00B32E61"/>
    <w:rsid w:val="00B33F9F"/>
    <w:rsid w:val="00B37BF0"/>
    <w:rsid w:val="00B41B7A"/>
    <w:rsid w:val="00B47968"/>
    <w:rsid w:val="00B47CB0"/>
    <w:rsid w:val="00B504B3"/>
    <w:rsid w:val="00B53305"/>
    <w:rsid w:val="00B57B03"/>
    <w:rsid w:val="00B653B2"/>
    <w:rsid w:val="00B71D5D"/>
    <w:rsid w:val="00B730C8"/>
    <w:rsid w:val="00B75D57"/>
    <w:rsid w:val="00B76F4E"/>
    <w:rsid w:val="00B867A6"/>
    <w:rsid w:val="00B87CC0"/>
    <w:rsid w:val="00B87EB6"/>
    <w:rsid w:val="00B91190"/>
    <w:rsid w:val="00B95035"/>
    <w:rsid w:val="00B9584F"/>
    <w:rsid w:val="00BA01EE"/>
    <w:rsid w:val="00BA379D"/>
    <w:rsid w:val="00BA5AB4"/>
    <w:rsid w:val="00BB043B"/>
    <w:rsid w:val="00BB0C6D"/>
    <w:rsid w:val="00BB12C8"/>
    <w:rsid w:val="00BB31F5"/>
    <w:rsid w:val="00BB341C"/>
    <w:rsid w:val="00BB440C"/>
    <w:rsid w:val="00BB5F29"/>
    <w:rsid w:val="00BB7346"/>
    <w:rsid w:val="00BC06F5"/>
    <w:rsid w:val="00BC133D"/>
    <w:rsid w:val="00BC606F"/>
    <w:rsid w:val="00BD07D7"/>
    <w:rsid w:val="00BD27E6"/>
    <w:rsid w:val="00BD428B"/>
    <w:rsid w:val="00BD60DE"/>
    <w:rsid w:val="00BD7599"/>
    <w:rsid w:val="00BE3B70"/>
    <w:rsid w:val="00BE5D4F"/>
    <w:rsid w:val="00BE7618"/>
    <w:rsid w:val="00BF09A1"/>
    <w:rsid w:val="00BF3FB1"/>
    <w:rsid w:val="00BF46E8"/>
    <w:rsid w:val="00BF763C"/>
    <w:rsid w:val="00C0043C"/>
    <w:rsid w:val="00C020A2"/>
    <w:rsid w:val="00C03780"/>
    <w:rsid w:val="00C056B8"/>
    <w:rsid w:val="00C06724"/>
    <w:rsid w:val="00C07E8E"/>
    <w:rsid w:val="00C10F3D"/>
    <w:rsid w:val="00C11D97"/>
    <w:rsid w:val="00C14817"/>
    <w:rsid w:val="00C15E12"/>
    <w:rsid w:val="00C176AC"/>
    <w:rsid w:val="00C20F13"/>
    <w:rsid w:val="00C2356B"/>
    <w:rsid w:val="00C23B09"/>
    <w:rsid w:val="00C25755"/>
    <w:rsid w:val="00C27FBD"/>
    <w:rsid w:val="00C31052"/>
    <w:rsid w:val="00C31C1A"/>
    <w:rsid w:val="00C346E2"/>
    <w:rsid w:val="00C37567"/>
    <w:rsid w:val="00C42969"/>
    <w:rsid w:val="00C467B6"/>
    <w:rsid w:val="00C47E8F"/>
    <w:rsid w:val="00C52E9C"/>
    <w:rsid w:val="00C56D65"/>
    <w:rsid w:val="00C56D69"/>
    <w:rsid w:val="00C71898"/>
    <w:rsid w:val="00C71C36"/>
    <w:rsid w:val="00C72BE1"/>
    <w:rsid w:val="00C7500D"/>
    <w:rsid w:val="00C75B14"/>
    <w:rsid w:val="00C75BDB"/>
    <w:rsid w:val="00C83638"/>
    <w:rsid w:val="00C837D2"/>
    <w:rsid w:val="00C83FE4"/>
    <w:rsid w:val="00C85954"/>
    <w:rsid w:val="00C87A0E"/>
    <w:rsid w:val="00C941E9"/>
    <w:rsid w:val="00C9622B"/>
    <w:rsid w:val="00C96D41"/>
    <w:rsid w:val="00CA0B2B"/>
    <w:rsid w:val="00CA4C09"/>
    <w:rsid w:val="00CA5884"/>
    <w:rsid w:val="00CB0076"/>
    <w:rsid w:val="00CB25FA"/>
    <w:rsid w:val="00CB2BC0"/>
    <w:rsid w:val="00CC040F"/>
    <w:rsid w:val="00CC122B"/>
    <w:rsid w:val="00CC2B22"/>
    <w:rsid w:val="00CC7DA0"/>
    <w:rsid w:val="00CD0B12"/>
    <w:rsid w:val="00CD2949"/>
    <w:rsid w:val="00CD4482"/>
    <w:rsid w:val="00CE0ED3"/>
    <w:rsid w:val="00CE4B29"/>
    <w:rsid w:val="00CE752B"/>
    <w:rsid w:val="00CF0B93"/>
    <w:rsid w:val="00CF0C2D"/>
    <w:rsid w:val="00CF220F"/>
    <w:rsid w:val="00CF5839"/>
    <w:rsid w:val="00CF5CCD"/>
    <w:rsid w:val="00CF79CB"/>
    <w:rsid w:val="00D00860"/>
    <w:rsid w:val="00D03096"/>
    <w:rsid w:val="00D032FF"/>
    <w:rsid w:val="00D06F83"/>
    <w:rsid w:val="00D10326"/>
    <w:rsid w:val="00D1188A"/>
    <w:rsid w:val="00D1247D"/>
    <w:rsid w:val="00D14140"/>
    <w:rsid w:val="00D14764"/>
    <w:rsid w:val="00D165D4"/>
    <w:rsid w:val="00D17FBD"/>
    <w:rsid w:val="00D2030C"/>
    <w:rsid w:val="00D23A67"/>
    <w:rsid w:val="00D27378"/>
    <w:rsid w:val="00D344D0"/>
    <w:rsid w:val="00D3699A"/>
    <w:rsid w:val="00D4131E"/>
    <w:rsid w:val="00D5046D"/>
    <w:rsid w:val="00D51D00"/>
    <w:rsid w:val="00D51F1A"/>
    <w:rsid w:val="00D523CE"/>
    <w:rsid w:val="00D57911"/>
    <w:rsid w:val="00D57934"/>
    <w:rsid w:val="00D61538"/>
    <w:rsid w:val="00D62879"/>
    <w:rsid w:val="00D6395F"/>
    <w:rsid w:val="00D63A42"/>
    <w:rsid w:val="00D644F1"/>
    <w:rsid w:val="00D64C7A"/>
    <w:rsid w:val="00D66817"/>
    <w:rsid w:val="00D717B2"/>
    <w:rsid w:val="00D71A52"/>
    <w:rsid w:val="00D72846"/>
    <w:rsid w:val="00D729DA"/>
    <w:rsid w:val="00D736BC"/>
    <w:rsid w:val="00D76FCA"/>
    <w:rsid w:val="00D77610"/>
    <w:rsid w:val="00D808F8"/>
    <w:rsid w:val="00D83C15"/>
    <w:rsid w:val="00D858F8"/>
    <w:rsid w:val="00D910D9"/>
    <w:rsid w:val="00D923D1"/>
    <w:rsid w:val="00D92484"/>
    <w:rsid w:val="00D94754"/>
    <w:rsid w:val="00D955F4"/>
    <w:rsid w:val="00D96163"/>
    <w:rsid w:val="00DA0660"/>
    <w:rsid w:val="00DA1809"/>
    <w:rsid w:val="00DA1CA7"/>
    <w:rsid w:val="00DA1FD9"/>
    <w:rsid w:val="00DA3F43"/>
    <w:rsid w:val="00DA6794"/>
    <w:rsid w:val="00DA6A83"/>
    <w:rsid w:val="00DB284B"/>
    <w:rsid w:val="00DB2FD1"/>
    <w:rsid w:val="00DB34EC"/>
    <w:rsid w:val="00DB3A85"/>
    <w:rsid w:val="00DB5973"/>
    <w:rsid w:val="00DC2C25"/>
    <w:rsid w:val="00DC4A37"/>
    <w:rsid w:val="00DC5ED5"/>
    <w:rsid w:val="00DC786E"/>
    <w:rsid w:val="00DD66F7"/>
    <w:rsid w:val="00DE4619"/>
    <w:rsid w:val="00DF0599"/>
    <w:rsid w:val="00DF18CF"/>
    <w:rsid w:val="00DF2996"/>
    <w:rsid w:val="00DF380E"/>
    <w:rsid w:val="00E0001A"/>
    <w:rsid w:val="00E01548"/>
    <w:rsid w:val="00E033E0"/>
    <w:rsid w:val="00E048CE"/>
    <w:rsid w:val="00E07448"/>
    <w:rsid w:val="00E14BBE"/>
    <w:rsid w:val="00E16F60"/>
    <w:rsid w:val="00E1713B"/>
    <w:rsid w:val="00E2056F"/>
    <w:rsid w:val="00E20CFD"/>
    <w:rsid w:val="00E212B8"/>
    <w:rsid w:val="00E23FA3"/>
    <w:rsid w:val="00E24264"/>
    <w:rsid w:val="00E32B96"/>
    <w:rsid w:val="00E3692D"/>
    <w:rsid w:val="00E4053B"/>
    <w:rsid w:val="00E4118C"/>
    <w:rsid w:val="00E505E5"/>
    <w:rsid w:val="00E50928"/>
    <w:rsid w:val="00E52F87"/>
    <w:rsid w:val="00E56C7B"/>
    <w:rsid w:val="00E61F96"/>
    <w:rsid w:val="00E64816"/>
    <w:rsid w:val="00E66138"/>
    <w:rsid w:val="00E71AFF"/>
    <w:rsid w:val="00E72971"/>
    <w:rsid w:val="00E73C8A"/>
    <w:rsid w:val="00E746A7"/>
    <w:rsid w:val="00E76679"/>
    <w:rsid w:val="00E81177"/>
    <w:rsid w:val="00E829C0"/>
    <w:rsid w:val="00E85649"/>
    <w:rsid w:val="00E85C86"/>
    <w:rsid w:val="00E86834"/>
    <w:rsid w:val="00E876CF"/>
    <w:rsid w:val="00E919F4"/>
    <w:rsid w:val="00E93B4F"/>
    <w:rsid w:val="00E9478C"/>
    <w:rsid w:val="00E96C7F"/>
    <w:rsid w:val="00EA0ACB"/>
    <w:rsid w:val="00EA22BA"/>
    <w:rsid w:val="00EA6B5A"/>
    <w:rsid w:val="00EA76F4"/>
    <w:rsid w:val="00EB08B2"/>
    <w:rsid w:val="00EB1950"/>
    <w:rsid w:val="00EB1E60"/>
    <w:rsid w:val="00EB1F3E"/>
    <w:rsid w:val="00EB46DC"/>
    <w:rsid w:val="00EC0C39"/>
    <w:rsid w:val="00EC112D"/>
    <w:rsid w:val="00EC3971"/>
    <w:rsid w:val="00EC4FCE"/>
    <w:rsid w:val="00EC5E48"/>
    <w:rsid w:val="00EC6877"/>
    <w:rsid w:val="00ED115C"/>
    <w:rsid w:val="00ED3BBD"/>
    <w:rsid w:val="00ED5E95"/>
    <w:rsid w:val="00ED78FB"/>
    <w:rsid w:val="00EE11D3"/>
    <w:rsid w:val="00EE3A33"/>
    <w:rsid w:val="00EE4449"/>
    <w:rsid w:val="00EE4DBE"/>
    <w:rsid w:val="00EF02B0"/>
    <w:rsid w:val="00EF058E"/>
    <w:rsid w:val="00EF1AC1"/>
    <w:rsid w:val="00EF565F"/>
    <w:rsid w:val="00EF77BF"/>
    <w:rsid w:val="00F0670F"/>
    <w:rsid w:val="00F140FE"/>
    <w:rsid w:val="00F1564A"/>
    <w:rsid w:val="00F17923"/>
    <w:rsid w:val="00F17FF8"/>
    <w:rsid w:val="00F20E0E"/>
    <w:rsid w:val="00F20E2F"/>
    <w:rsid w:val="00F26E00"/>
    <w:rsid w:val="00F2757D"/>
    <w:rsid w:val="00F27C34"/>
    <w:rsid w:val="00F31775"/>
    <w:rsid w:val="00F32FD3"/>
    <w:rsid w:val="00F33EB6"/>
    <w:rsid w:val="00F36A35"/>
    <w:rsid w:val="00F37DEA"/>
    <w:rsid w:val="00F501D9"/>
    <w:rsid w:val="00F50362"/>
    <w:rsid w:val="00F50E6B"/>
    <w:rsid w:val="00F512DA"/>
    <w:rsid w:val="00F52FDF"/>
    <w:rsid w:val="00F5452B"/>
    <w:rsid w:val="00F607A1"/>
    <w:rsid w:val="00F61D64"/>
    <w:rsid w:val="00F62439"/>
    <w:rsid w:val="00F633A3"/>
    <w:rsid w:val="00F6597D"/>
    <w:rsid w:val="00F65A53"/>
    <w:rsid w:val="00F75726"/>
    <w:rsid w:val="00F7586C"/>
    <w:rsid w:val="00F809AD"/>
    <w:rsid w:val="00F81C16"/>
    <w:rsid w:val="00F82EDA"/>
    <w:rsid w:val="00F84421"/>
    <w:rsid w:val="00F848A8"/>
    <w:rsid w:val="00F90FB1"/>
    <w:rsid w:val="00FA0C36"/>
    <w:rsid w:val="00FA0D5D"/>
    <w:rsid w:val="00FA2E16"/>
    <w:rsid w:val="00FA41F5"/>
    <w:rsid w:val="00FA72A2"/>
    <w:rsid w:val="00FB1633"/>
    <w:rsid w:val="00FB5310"/>
    <w:rsid w:val="00FC1DF6"/>
    <w:rsid w:val="00FC4C30"/>
    <w:rsid w:val="00FC7236"/>
    <w:rsid w:val="00FC7CEB"/>
    <w:rsid w:val="00FD0FB4"/>
    <w:rsid w:val="00FD391D"/>
    <w:rsid w:val="00FD394F"/>
    <w:rsid w:val="00FD4D6F"/>
    <w:rsid w:val="00FE4562"/>
    <w:rsid w:val="00FE4D0F"/>
    <w:rsid w:val="00FE65F9"/>
    <w:rsid w:val="00FE7148"/>
    <w:rsid w:val="00FF5916"/>
    <w:rsid w:val="00FF5D16"/>
    <w:rsid w:val="00FF704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7B1BC"/>
  <w15:docId w15:val="{4EA134FD-4AEE-4352-8C86-9610CDD3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navaden tekst"/>
    <w:qFormat/>
    <w:rsid w:val="00193D51"/>
    <w:pPr>
      <w:spacing w:after="0" w:line="240" w:lineRule="auto"/>
    </w:pPr>
    <w:rPr>
      <w:rFonts w:ascii="Times New Roman" w:eastAsia="Times New Roman" w:hAnsi="Times New Roman" w:cs="Times New Roman"/>
      <w:sz w:val="24"/>
      <w:szCs w:val="20"/>
      <w:lang w:val="en-US" w:eastAsia="sl-SI"/>
    </w:rPr>
  </w:style>
  <w:style w:type="paragraph" w:styleId="Naslov1">
    <w:name w:val="heading 1"/>
    <w:basedOn w:val="Navaden"/>
    <w:next w:val="Navaden"/>
    <w:link w:val="Naslov1Znak"/>
    <w:uiPriority w:val="9"/>
    <w:qFormat/>
    <w:rsid w:val="00E14B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qFormat/>
    <w:rsid w:val="00E14BBE"/>
    <w:pPr>
      <w:keepNext/>
      <w:spacing w:before="240" w:after="240"/>
      <w:jc w:val="center"/>
      <w:outlineLvl w:val="1"/>
    </w:pPr>
    <w:rPr>
      <w:b/>
      <w:sz w:val="22"/>
      <w:lang w:val="sl-SI"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B231CD"/>
    <w:pPr>
      <w:tabs>
        <w:tab w:val="center" w:pos="4536"/>
        <w:tab w:val="right" w:pos="9072"/>
      </w:tabs>
    </w:pPr>
  </w:style>
  <w:style w:type="character" w:customStyle="1" w:styleId="GlavaZnak">
    <w:name w:val="Glava Znak"/>
    <w:basedOn w:val="Privzetapisavaodstavka"/>
    <w:link w:val="Glava"/>
    <w:rsid w:val="00B231CD"/>
    <w:rPr>
      <w:rFonts w:ascii="Times New Roman" w:eastAsia="Times New Roman" w:hAnsi="Times New Roman" w:cs="Times New Roman"/>
      <w:sz w:val="24"/>
      <w:szCs w:val="20"/>
      <w:lang w:val="en-US" w:eastAsia="sl-SI"/>
    </w:rPr>
  </w:style>
  <w:style w:type="paragraph" w:customStyle="1" w:styleId="zadeva">
    <w:name w:val="zadeva"/>
    <w:basedOn w:val="Navaden"/>
    <w:next w:val="Navaden"/>
    <w:rsid w:val="00B231CD"/>
    <w:pPr>
      <w:spacing w:before="1920" w:after="720"/>
    </w:pPr>
    <w:rPr>
      <w:b/>
    </w:rPr>
  </w:style>
  <w:style w:type="paragraph" w:customStyle="1" w:styleId="naslovnik">
    <w:name w:val="naslovnik"/>
    <w:basedOn w:val="Navaden"/>
    <w:rsid w:val="00B231CD"/>
    <w:pPr>
      <w:ind w:right="418"/>
      <w:jc w:val="both"/>
    </w:pPr>
    <w:rPr>
      <w:b/>
    </w:rPr>
  </w:style>
  <w:style w:type="paragraph" w:styleId="Noga">
    <w:name w:val="footer"/>
    <w:basedOn w:val="Navaden"/>
    <w:link w:val="NogaZnak"/>
    <w:uiPriority w:val="99"/>
    <w:rsid w:val="00B231CD"/>
    <w:pPr>
      <w:tabs>
        <w:tab w:val="center" w:pos="4536"/>
        <w:tab w:val="right" w:pos="9072"/>
      </w:tabs>
    </w:pPr>
  </w:style>
  <w:style w:type="character" w:customStyle="1" w:styleId="NogaZnak">
    <w:name w:val="Noga Znak"/>
    <w:basedOn w:val="Privzetapisavaodstavka"/>
    <w:link w:val="Noga"/>
    <w:uiPriority w:val="99"/>
    <w:rsid w:val="00B231CD"/>
    <w:rPr>
      <w:rFonts w:ascii="Times New Roman" w:eastAsia="Times New Roman" w:hAnsi="Times New Roman" w:cs="Times New Roman"/>
      <w:sz w:val="24"/>
      <w:szCs w:val="20"/>
      <w:lang w:val="en-US" w:eastAsia="sl-SI"/>
    </w:rPr>
  </w:style>
  <w:style w:type="paragraph" w:styleId="Besedilooblaka">
    <w:name w:val="Balloon Text"/>
    <w:basedOn w:val="Navaden"/>
    <w:link w:val="BesedilooblakaZnak"/>
    <w:uiPriority w:val="99"/>
    <w:semiHidden/>
    <w:unhideWhenUsed/>
    <w:rsid w:val="00B231C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231CD"/>
    <w:rPr>
      <w:rFonts w:ascii="Tahoma" w:eastAsia="Times New Roman" w:hAnsi="Tahoma" w:cs="Tahoma"/>
      <w:sz w:val="16"/>
      <w:szCs w:val="16"/>
      <w:lang w:val="en-US" w:eastAsia="sl-SI"/>
    </w:rPr>
  </w:style>
  <w:style w:type="paragraph" w:styleId="Odstavekseznama">
    <w:name w:val="List Paragraph"/>
    <w:basedOn w:val="Navaden"/>
    <w:uiPriority w:val="1"/>
    <w:qFormat/>
    <w:rsid w:val="00D1247D"/>
    <w:pPr>
      <w:ind w:left="720"/>
      <w:contextualSpacing/>
    </w:pPr>
  </w:style>
  <w:style w:type="table" w:styleId="Tabelamrea">
    <w:name w:val="Table Grid"/>
    <w:basedOn w:val="Navadnatabela"/>
    <w:uiPriority w:val="59"/>
    <w:rsid w:val="00513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nhideWhenUsed/>
    <w:rsid w:val="0048118C"/>
    <w:rPr>
      <w:color w:val="0000FF" w:themeColor="hyperlink"/>
      <w:u w:val="single"/>
    </w:rPr>
  </w:style>
  <w:style w:type="paragraph" w:customStyle="1" w:styleId="CharChar">
    <w:name w:val="Char Char"/>
    <w:basedOn w:val="Navaden"/>
    <w:autoRedefine/>
    <w:rsid w:val="00654912"/>
    <w:pPr>
      <w:tabs>
        <w:tab w:val="left" w:pos="500"/>
      </w:tabs>
      <w:spacing w:after="120"/>
    </w:pPr>
    <w:rPr>
      <w:rFonts w:ascii="Tahoma" w:hAnsi="Tahoma"/>
      <w:sz w:val="20"/>
      <w:lang w:eastAsia="en-US"/>
    </w:rPr>
  </w:style>
  <w:style w:type="paragraph" w:styleId="Telobesedila">
    <w:name w:val="Body Text"/>
    <w:basedOn w:val="Navaden"/>
    <w:link w:val="TelobesedilaZnak"/>
    <w:rsid w:val="00996DFC"/>
    <w:pPr>
      <w:spacing w:after="120"/>
      <w:jc w:val="both"/>
    </w:pPr>
    <w:rPr>
      <w:lang w:val="sl-SI" w:eastAsia="en-US"/>
    </w:rPr>
  </w:style>
  <w:style w:type="character" w:customStyle="1" w:styleId="TelobesedilaZnak">
    <w:name w:val="Telo besedila Znak"/>
    <w:basedOn w:val="Privzetapisavaodstavka"/>
    <w:link w:val="Telobesedila"/>
    <w:rsid w:val="00996DFC"/>
    <w:rPr>
      <w:rFonts w:ascii="Times New Roman" w:eastAsia="Times New Roman" w:hAnsi="Times New Roman" w:cs="Times New Roman"/>
      <w:sz w:val="24"/>
      <w:szCs w:val="20"/>
    </w:rPr>
  </w:style>
  <w:style w:type="character" w:styleId="Pripombasklic">
    <w:name w:val="annotation reference"/>
    <w:semiHidden/>
    <w:rsid w:val="00996DFC"/>
    <w:rPr>
      <w:sz w:val="16"/>
      <w:szCs w:val="16"/>
    </w:rPr>
  </w:style>
  <w:style w:type="paragraph" w:styleId="Pripombabesedilo">
    <w:name w:val="annotation text"/>
    <w:basedOn w:val="Navaden"/>
    <w:link w:val="PripombabesediloZnak"/>
    <w:semiHidden/>
    <w:rsid w:val="00996DFC"/>
    <w:pPr>
      <w:spacing w:after="120"/>
      <w:jc w:val="both"/>
    </w:pPr>
    <w:rPr>
      <w:sz w:val="20"/>
      <w:lang w:val="sl-SI" w:eastAsia="en-US"/>
    </w:rPr>
  </w:style>
  <w:style w:type="character" w:customStyle="1" w:styleId="PripombabesediloZnak">
    <w:name w:val="Pripomba – besedilo Znak"/>
    <w:basedOn w:val="Privzetapisavaodstavka"/>
    <w:link w:val="Pripombabesedilo"/>
    <w:semiHidden/>
    <w:rsid w:val="00996DFC"/>
    <w:rPr>
      <w:rFonts w:ascii="Times New Roman" w:eastAsia="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F27C34"/>
    <w:pPr>
      <w:spacing w:after="0"/>
      <w:jc w:val="left"/>
    </w:pPr>
    <w:rPr>
      <w:b/>
      <w:bCs/>
      <w:lang w:val="en-US" w:eastAsia="sl-SI"/>
    </w:rPr>
  </w:style>
  <w:style w:type="character" w:customStyle="1" w:styleId="ZadevapripombeZnak">
    <w:name w:val="Zadeva pripombe Znak"/>
    <w:basedOn w:val="PripombabesediloZnak"/>
    <w:link w:val="Zadevapripombe"/>
    <w:uiPriority w:val="99"/>
    <w:semiHidden/>
    <w:rsid w:val="00F27C34"/>
    <w:rPr>
      <w:rFonts w:ascii="Times New Roman" w:eastAsia="Times New Roman" w:hAnsi="Times New Roman" w:cs="Times New Roman"/>
      <w:b/>
      <w:bCs/>
      <w:sz w:val="20"/>
      <w:szCs w:val="20"/>
      <w:lang w:val="en-US" w:eastAsia="sl-SI"/>
    </w:rPr>
  </w:style>
  <w:style w:type="character" w:customStyle="1" w:styleId="Naslov2Znak">
    <w:name w:val="Naslov 2 Znak"/>
    <w:basedOn w:val="Privzetapisavaodstavka"/>
    <w:link w:val="Naslov2"/>
    <w:rsid w:val="00E14BBE"/>
    <w:rPr>
      <w:rFonts w:ascii="Times New Roman" w:eastAsia="Times New Roman" w:hAnsi="Times New Roman" w:cs="Times New Roman"/>
      <w:b/>
      <w:szCs w:val="20"/>
    </w:rPr>
  </w:style>
  <w:style w:type="character" w:customStyle="1" w:styleId="Naslov1Znak">
    <w:name w:val="Naslov 1 Znak"/>
    <w:basedOn w:val="Privzetapisavaodstavka"/>
    <w:link w:val="Naslov1"/>
    <w:uiPriority w:val="9"/>
    <w:rsid w:val="00E14BBE"/>
    <w:rPr>
      <w:rFonts w:asciiTheme="majorHAnsi" w:eastAsiaTheme="majorEastAsia" w:hAnsiTheme="majorHAnsi" w:cstheme="majorBidi"/>
      <w:b/>
      <w:bCs/>
      <w:color w:val="365F91" w:themeColor="accent1" w:themeShade="BF"/>
      <w:sz w:val="28"/>
      <w:szCs w:val="28"/>
      <w:lang w:val="en-US" w:eastAsia="sl-SI"/>
    </w:rPr>
  </w:style>
  <w:style w:type="paragraph" w:customStyle="1" w:styleId="SlogNaslov2Arial">
    <w:name w:val="Slog Naslov 2 + Arial"/>
    <w:basedOn w:val="Naslov2"/>
    <w:link w:val="SlogNaslov2ArialZnakZnak"/>
    <w:autoRedefine/>
    <w:rsid w:val="00E14BBE"/>
    <w:pPr>
      <w:tabs>
        <w:tab w:val="left" w:pos="1134"/>
      </w:tabs>
      <w:spacing w:after="60"/>
      <w:jc w:val="left"/>
    </w:pPr>
    <w:rPr>
      <w:rFonts w:ascii="Arial" w:hAnsi="Arial"/>
      <w:bCs/>
      <w:lang w:eastAsia="sl-SI"/>
    </w:rPr>
  </w:style>
  <w:style w:type="character" w:customStyle="1" w:styleId="SlogNaslov2ArialZnakZnak">
    <w:name w:val="Slog Naslov 2 + Arial Znak Znak"/>
    <w:basedOn w:val="Naslov2Znak"/>
    <w:link w:val="SlogNaslov2Arial"/>
    <w:rsid w:val="00E14BBE"/>
    <w:rPr>
      <w:rFonts w:ascii="Arial" w:eastAsia="Times New Roman" w:hAnsi="Arial" w:cs="Times New Roman"/>
      <w:b/>
      <w:bCs/>
      <w:szCs w:val="20"/>
      <w:lang w:eastAsia="sl-SI"/>
    </w:rPr>
  </w:style>
  <w:style w:type="character" w:customStyle="1" w:styleId="apple-converted-space">
    <w:name w:val="apple-converted-space"/>
    <w:rsid w:val="002A7031"/>
  </w:style>
  <w:style w:type="paragraph" w:styleId="Sprotnaopomba-besedilo">
    <w:name w:val="footnote text"/>
    <w:basedOn w:val="Navaden"/>
    <w:link w:val="Sprotnaopomba-besediloZnak"/>
    <w:semiHidden/>
    <w:rsid w:val="00225809"/>
    <w:pPr>
      <w:spacing w:before="40" w:after="40"/>
    </w:pPr>
    <w:rPr>
      <w:rFonts w:ascii="Garamond MT" w:eastAsia="MS Mincho" w:hAnsi="Garamond MT"/>
      <w:sz w:val="20"/>
      <w:lang w:val="en-GB"/>
    </w:rPr>
  </w:style>
  <w:style w:type="character" w:customStyle="1" w:styleId="Sprotnaopomba-besediloZnak">
    <w:name w:val="Sprotna opomba - besedilo Znak"/>
    <w:basedOn w:val="Privzetapisavaodstavka"/>
    <w:link w:val="Sprotnaopomba-besedilo"/>
    <w:semiHidden/>
    <w:rsid w:val="00225809"/>
    <w:rPr>
      <w:rFonts w:ascii="Garamond MT" w:eastAsia="MS Mincho" w:hAnsi="Garamond MT" w:cs="Times New Roman"/>
      <w:sz w:val="20"/>
      <w:szCs w:val="20"/>
      <w:lang w:val="en-GB" w:eastAsia="sl-SI"/>
    </w:rPr>
  </w:style>
  <w:style w:type="character" w:styleId="Sprotnaopomba-sklic">
    <w:name w:val="footnote reference"/>
    <w:semiHidden/>
    <w:rsid w:val="00225809"/>
    <w:rPr>
      <w:b/>
      <w:color w:val="FF0000"/>
      <w:sz w:val="24"/>
      <w:vertAlign w:val="superscript"/>
    </w:rPr>
  </w:style>
  <w:style w:type="character" w:customStyle="1" w:styleId="Nerazreenaomemba1">
    <w:name w:val="Nerazrešena omemba1"/>
    <w:basedOn w:val="Privzetapisavaodstavka"/>
    <w:uiPriority w:val="99"/>
    <w:semiHidden/>
    <w:unhideWhenUsed/>
    <w:rsid w:val="004057BA"/>
    <w:rPr>
      <w:color w:val="605E5C"/>
      <w:shd w:val="clear" w:color="auto" w:fill="E1DFDD"/>
    </w:rPr>
  </w:style>
  <w:style w:type="paragraph" w:customStyle="1" w:styleId="SlogArialObojestranskoPred6pt">
    <w:name w:val="Slog Arial Obojestransko Pred:  6 pt"/>
    <w:basedOn w:val="Navaden"/>
    <w:rsid w:val="00A95816"/>
    <w:pPr>
      <w:spacing w:before="120"/>
      <w:jc w:val="both"/>
    </w:pPr>
    <w:rPr>
      <w:rFonts w:ascii="Arial" w:hAnsi="Arial"/>
      <w:sz w:val="22"/>
      <w:lang w:val="sl-SI" w:eastAsia="en-US"/>
    </w:rPr>
  </w:style>
  <w:style w:type="paragraph" w:styleId="Naslov">
    <w:name w:val="Title"/>
    <w:basedOn w:val="Navaden"/>
    <w:next w:val="Navaden"/>
    <w:link w:val="NaslovZnak"/>
    <w:uiPriority w:val="10"/>
    <w:qFormat/>
    <w:rsid w:val="001B3014"/>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B3014"/>
    <w:rPr>
      <w:rFonts w:asciiTheme="majorHAnsi" w:eastAsiaTheme="majorEastAsia" w:hAnsiTheme="majorHAnsi" w:cstheme="majorBidi"/>
      <w:spacing w:val="-10"/>
      <w:kern w:val="28"/>
      <w:sz w:val="56"/>
      <w:szCs w:val="56"/>
      <w:lang w:val="en-US" w:eastAsia="sl-SI"/>
    </w:rPr>
  </w:style>
  <w:style w:type="character" w:styleId="SledenaHiperpovezava">
    <w:name w:val="FollowedHyperlink"/>
    <w:basedOn w:val="Privzetapisavaodstavka"/>
    <w:uiPriority w:val="99"/>
    <w:semiHidden/>
    <w:unhideWhenUsed/>
    <w:rsid w:val="00624A5F"/>
    <w:rPr>
      <w:color w:val="800080" w:themeColor="followedHyperlink"/>
      <w:u w:val="single"/>
    </w:rPr>
  </w:style>
  <w:style w:type="paragraph" w:styleId="Revizija">
    <w:name w:val="Revision"/>
    <w:hidden/>
    <w:uiPriority w:val="99"/>
    <w:semiHidden/>
    <w:rsid w:val="008A0652"/>
    <w:pPr>
      <w:spacing w:after="0" w:line="240" w:lineRule="auto"/>
    </w:pPr>
    <w:rPr>
      <w:rFonts w:ascii="Times New Roman" w:eastAsia="Times New Roman" w:hAnsi="Times New Roman" w:cs="Times New Roman"/>
      <w:sz w:val="24"/>
      <w:szCs w:val="20"/>
      <w:lang w:val="en-US"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17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Flow_SignoffStatus xmlns="ce82f350-ac46-488d-a29f-1396886f2f8b"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FF952531D677F743A1C5CD68EFCD3CEA" ma:contentTypeVersion="14" ma:contentTypeDescription="Create a new document." ma:contentTypeScope="" ma:versionID="a6a74f54ad555412897fdf9fa7c7c7f7">
  <xsd:schema xmlns:xsd="http://www.w3.org/2001/XMLSchema" xmlns:xs="http://www.w3.org/2001/XMLSchema" xmlns:p="http://schemas.microsoft.com/office/2006/metadata/properties" xmlns:ns1="http://schemas.microsoft.com/sharepoint/v3" xmlns:ns2="edede7c8-842a-4b9e-bc2e-e8cf41011bb6" xmlns:ns3="ce82f350-ac46-488d-a29f-1396886f2f8b" xmlns:ns4="46fe432f-8c80-4df1-9847-fc8ad5081bcb" targetNamespace="http://schemas.microsoft.com/office/2006/metadata/properties" ma:root="true" ma:fieldsID="2ed4069d1e729ad5c6fba09ffa9b9d6d" ns1:_="" ns2:_="" ns3:_="" ns4:_="">
    <xsd:import namespace="http://schemas.microsoft.com/sharepoint/v3"/>
    <xsd:import namespace="edede7c8-842a-4b9e-bc2e-e8cf41011bb6"/>
    <xsd:import namespace="ce82f350-ac46-488d-a29f-1396886f2f8b"/>
    <xsd:import namespace="46fe432f-8c80-4df1-9847-fc8ad5081bc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1:PublishingStartDate" minOccurs="0"/>
                <xsd:element ref="ns1:PublishingExpirationDate" minOccurs="0"/>
                <xsd:element ref="ns3:_Flow_SignoffStatu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ede7c8-842a-4b9e-bc2e-e8cf41011b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82f350-ac46-488d-a29f-1396886f2f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Flow_SignoffStatus" ma:index="17" nillable="true" ma:displayName="Sign-off status" ma:internalName="_x0024_Resources_x003a_core_x002c_Signoff_Status_x003b_">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e432f-8c80-4df1-9847-fc8ad5081b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B05C2-AA8A-4EBF-8836-D7AABB9022B1}">
  <ds:schemaRefs>
    <ds:schemaRef ds:uri="http://schemas.openxmlformats.org/officeDocument/2006/bibliography"/>
  </ds:schemaRefs>
</ds:datastoreItem>
</file>

<file path=customXml/itemProps2.xml><?xml version="1.0" encoding="utf-8"?>
<ds:datastoreItem xmlns:ds="http://schemas.openxmlformats.org/officeDocument/2006/customXml" ds:itemID="{84356FD0-6062-450B-BB74-E0C004E21D09}">
  <ds:schemaRefs>
    <ds:schemaRef ds:uri="http://schemas.microsoft.com/office/2006/metadata/properties"/>
    <ds:schemaRef ds:uri="ce82f350-ac46-488d-a29f-1396886f2f8b"/>
    <ds:schemaRef ds:uri="http://schemas.microsoft.com/sharepoint/v3"/>
  </ds:schemaRefs>
</ds:datastoreItem>
</file>

<file path=customXml/itemProps3.xml><?xml version="1.0" encoding="utf-8"?>
<ds:datastoreItem xmlns:ds="http://schemas.openxmlformats.org/officeDocument/2006/customXml" ds:itemID="{EE687989-8453-4D99-9D6C-826116327A7C}">
  <ds:schemaRefs>
    <ds:schemaRef ds:uri="http://schemas.microsoft.com/sharepoint/v3/contenttype/forms"/>
  </ds:schemaRefs>
</ds:datastoreItem>
</file>

<file path=customXml/itemProps4.xml><?xml version="1.0" encoding="utf-8"?>
<ds:datastoreItem xmlns:ds="http://schemas.openxmlformats.org/officeDocument/2006/customXml" ds:itemID="{1D003BC5-76FB-498B-BB91-988045692BE2}">
  <ds:schemaRefs>
    <ds:schemaRef ds:uri="http://schemas.microsoft.com/sharepoint/events"/>
  </ds:schemaRefs>
</ds:datastoreItem>
</file>

<file path=customXml/itemProps5.xml><?xml version="1.0" encoding="utf-8"?>
<ds:datastoreItem xmlns:ds="http://schemas.openxmlformats.org/officeDocument/2006/customXml" ds:itemID="{276BED42-E0C3-4C02-B93C-D1A584D47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ede7c8-842a-4b9e-bc2e-e8cf41011bb6"/>
    <ds:schemaRef ds:uri="ce82f350-ac46-488d-a29f-1396886f2f8b"/>
    <ds:schemaRef ds:uri="46fe432f-8c80-4df1-9847-fc8ad5081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1691</Words>
  <Characters>9644</Characters>
  <Application>Microsoft Office Word</Application>
  <DocSecurity>4</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Agencija za radioaktivne odpadke</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Mihael Lukanović</dc:creator>
  <cp:lastModifiedBy>Tatjana Frelih Kovačič</cp:lastModifiedBy>
  <cp:revision>2</cp:revision>
  <cp:lastPrinted>2023-09-20T09:22:00Z</cp:lastPrinted>
  <dcterms:created xsi:type="dcterms:W3CDTF">2023-09-21T08:51:00Z</dcterms:created>
  <dcterms:modified xsi:type="dcterms:W3CDTF">2023-09-21T08:51:00Z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0x010100FF952531D677F743A1C5CD68EFCD3CEA</vt:lpwstr>
  </property>
</Properties>
</file>