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F61E3" w14:textId="2FE82E27" w:rsidR="004874D6" w:rsidRPr="00DA1CFF" w:rsidRDefault="004874D6" w:rsidP="004874D6">
      <w:pPr>
        <w:pStyle w:val="Naslov1"/>
        <w:jc w:val="center"/>
        <w:rPr>
          <w:rFonts w:ascii="Times New Roman" w:hAnsi="Times New Roman" w:cs="Times New Roman"/>
          <w:lang w:val="sl-SI"/>
        </w:rPr>
      </w:pPr>
      <w:r w:rsidRPr="00DA1CFF">
        <w:rPr>
          <w:rFonts w:ascii="Times New Roman" w:hAnsi="Times New Roman" w:cs="Times New Roman"/>
          <w:lang w:val="sl-SI"/>
        </w:rPr>
        <w:t xml:space="preserve">Odgovori na pripombe </w:t>
      </w:r>
      <w:r w:rsidR="0026143E" w:rsidRPr="00DA1CFF">
        <w:rPr>
          <w:rFonts w:ascii="Times New Roman" w:hAnsi="Times New Roman" w:cs="Times New Roman"/>
          <w:lang w:val="sl-SI"/>
        </w:rPr>
        <w:t>na osnutek</w:t>
      </w:r>
      <w:r w:rsidRPr="00DA1CFF">
        <w:rPr>
          <w:rFonts w:ascii="Times New Roman" w:hAnsi="Times New Roman" w:cs="Times New Roman"/>
          <w:lang w:val="sl-SI"/>
        </w:rPr>
        <w:t xml:space="preserve"> Zaščitne strategije</w:t>
      </w:r>
      <w:r w:rsidR="0026143E" w:rsidRPr="00DA1CFF">
        <w:rPr>
          <w:rFonts w:ascii="Times New Roman" w:hAnsi="Times New Roman" w:cs="Times New Roman"/>
          <w:lang w:val="sl-SI"/>
        </w:rPr>
        <w:t xml:space="preserve"> ob jedrski in radiološki nesreči</w:t>
      </w:r>
      <w:r w:rsidRPr="00DA1CFF">
        <w:rPr>
          <w:rFonts w:ascii="Times New Roman" w:hAnsi="Times New Roman" w:cs="Times New Roman"/>
          <w:lang w:val="sl-SI"/>
        </w:rPr>
        <w:t>, ki smo jih prejeli na URSJV do 22.3.2021</w:t>
      </w:r>
    </w:p>
    <w:p w14:paraId="3BCB1456" w14:textId="77777777" w:rsidR="004874D6" w:rsidRPr="00DA1CFF" w:rsidRDefault="004874D6" w:rsidP="004874D6">
      <w:pPr>
        <w:rPr>
          <w:sz w:val="20"/>
          <w:lang w:val="sl-SI"/>
        </w:rPr>
      </w:pPr>
    </w:p>
    <w:p w14:paraId="2173BE10" w14:textId="77777777" w:rsidR="00292D29" w:rsidRPr="00DA1CFF" w:rsidRDefault="00292D29" w:rsidP="00BB4C7A">
      <w:pPr>
        <w:spacing w:line="276" w:lineRule="auto"/>
        <w:jc w:val="both"/>
        <w:rPr>
          <w:noProof/>
          <w:sz w:val="20"/>
          <w:highlight w:val="cyan"/>
          <w:lang w:val="sl-SI"/>
        </w:rPr>
      </w:pPr>
    </w:p>
    <w:tbl>
      <w:tblPr>
        <w:tblStyle w:val="Tabelamrea"/>
        <w:tblpPr w:leftFromText="141" w:rightFromText="141" w:vertAnchor="text" w:tblpXSpec="center" w:tblpY="1"/>
        <w:tblOverlap w:val="never"/>
        <w:tblW w:w="14861"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704"/>
        <w:gridCol w:w="567"/>
        <w:gridCol w:w="1276"/>
        <w:gridCol w:w="3402"/>
        <w:gridCol w:w="2835"/>
        <w:gridCol w:w="2165"/>
        <w:gridCol w:w="3912"/>
      </w:tblGrid>
      <w:tr w:rsidR="000C5688" w:rsidRPr="000C5688" w14:paraId="203AEB08" w14:textId="77777777" w:rsidTr="00A758D8">
        <w:trPr>
          <w:tblHeader/>
          <w:jc w:val="center"/>
        </w:trPr>
        <w:tc>
          <w:tcPr>
            <w:tcW w:w="704" w:type="dxa"/>
            <w:tcBorders>
              <w:right w:val="single" w:sz="4" w:space="0" w:color="FFFFFF" w:themeColor="background1"/>
            </w:tcBorders>
            <w:shd w:val="clear" w:color="auto" w:fill="4472C4" w:themeFill="accent1"/>
            <w:vAlign w:val="center"/>
          </w:tcPr>
          <w:p w14:paraId="704F35EA" w14:textId="19BA90F8" w:rsidR="00EB5E19" w:rsidRPr="000C5688" w:rsidRDefault="00EB5E19" w:rsidP="00943DB0">
            <w:pPr>
              <w:ind w:left="22"/>
              <w:jc w:val="center"/>
              <w:rPr>
                <w:b/>
                <w:color w:val="FFFFFF" w:themeColor="background1"/>
                <w:sz w:val="20"/>
                <w:lang w:val="sl-SI"/>
              </w:rPr>
            </w:pPr>
            <w:proofErr w:type="spellStart"/>
            <w:r w:rsidRPr="000C5688">
              <w:rPr>
                <w:b/>
                <w:color w:val="FFFFFF" w:themeColor="background1"/>
                <w:sz w:val="20"/>
                <w:lang w:val="sl-SI"/>
              </w:rPr>
              <w:t>Zap.št</w:t>
            </w:r>
            <w:proofErr w:type="spellEnd"/>
            <w:r w:rsidRPr="000C5688">
              <w:rPr>
                <w:b/>
                <w:color w:val="FFFFFF" w:themeColor="background1"/>
                <w:sz w:val="20"/>
                <w:lang w:val="sl-SI"/>
              </w:rPr>
              <w:t>.</w:t>
            </w:r>
          </w:p>
        </w:tc>
        <w:tc>
          <w:tcPr>
            <w:tcW w:w="567" w:type="dxa"/>
            <w:tcBorders>
              <w:left w:val="single" w:sz="4" w:space="0" w:color="FFFFFF" w:themeColor="background1"/>
              <w:right w:val="single" w:sz="4" w:space="0" w:color="FFFFFF" w:themeColor="background1"/>
            </w:tcBorders>
            <w:shd w:val="clear" w:color="auto" w:fill="4472C4" w:themeFill="accent1"/>
            <w:vAlign w:val="center"/>
          </w:tcPr>
          <w:p w14:paraId="29D44480" w14:textId="5C104850" w:rsidR="00EB5E19" w:rsidRPr="000C5688" w:rsidRDefault="00EB5E19" w:rsidP="00CB4FB5">
            <w:pPr>
              <w:rPr>
                <w:b/>
                <w:color w:val="FFFFFF" w:themeColor="background1"/>
                <w:sz w:val="20"/>
                <w:lang w:val="sl-SI"/>
              </w:rPr>
            </w:pPr>
            <w:r w:rsidRPr="000C5688">
              <w:rPr>
                <w:b/>
                <w:color w:val="FFFFFF" w:themeColor="background1"/>
                <w:sz w:val="20"/>
                <w:lang w:val="sl-SI"/>
              </w:rPr>
              <w:t>Str.</w:t>
            </w:r>
          </w:p>
        </w:tc>
        <w:tc>
          <w:tcPr>
            <w:tcW w:w="1276" w:type="dxa"/>
            <w:tcBorders>
              <w:left w:val="single" w:sz="4" w:space="0" w:color="FFFFFF" w:themeColor="background1"/>
              <w:right w:val="single" w:sz="4" w:space="0" w:color="FFFFFF" w:themeColor="background1"/>
            </w:tcBorders>
            <w:shd w:val="clear" w:color="auto" w:fill="4472C4" w:themeFill="accent1"/>
            <w:vAlign w:val="center"/>
          </w:tcPr>
          <w:p w14:paraId="4F54AAF4" w14:textId="1F53FAA2" w:rsidR="00EB5E19" w:rsidRPr="000C5688" w:rsidRDefault="00EB5E19" w:rsidP="00CB4FB5">
            <w:pPr>
              <w:rPr>
                <w:b/>
                <w:color w:val="FFFFFF" w:themeColor="background1"/>
                <w:sz w:val="20"/>
                <w:lang w:val="sl-SI"/>
              </w:rPr>
            </w:pPr>
            <w:r w:rsidRPr="000C5688">
              <w:rPr>
                <w:b/>
                <w:color w:val="FFFFFF" w:themeColor="background1"/>
                <w:sz w:val="20"/>
                <w:lang w:val="sl-SI"/>
              </w:rPr>
              <w:t>Poglavje</w:t>
            </w:r>
          </w:p>
        </w:tc>
        <w:tc>
          <w:tcPr>
            <w:tcW w:w="3402" w:type="dxa"/>
            <w:tcBorders>
              <w:left w:val="single" w:sz="4" w:space="0" w:color="FFFFFF" w:themeColor="background1"/>
              <w:right w:val="single" w:sz="4" w:space="0" w:color="FFFFFF" w:themeColor="background1"/>
            </w:tcBorders>
            <w:shd w:val="clear" w:color="auto" w:fill="4472C4" w:themeFill="accent1"/>
            <w:vAlign w:val="center"/>
          </w:tcPr>
          <w:p w14:paraId="7E2F4547" w14:textId="77777777" w:rsidR="00EB5E19" w:rsidRPr="000C5688" w:rsidRDefault="00EB5E19" w:rsidP="00CB4FB5">
            <w:pPr>
              <w:rPr>
                <w:b/>
                <w:color w:val="FFFFFF" w:themeColor="background1"/>
                <w:sz w:val="20"/>
                <w:lang w:val="sl-SI"/>
              </w:rPr>
            </w:pPr>
            <w:r w:rsidRPr="000C5688">
              <w:rPr>
                <w:b/>
                <w:color w:val="FFFFFF" w:themeColor="background1"/>
                <w:sz w:val="20"/>
                <w:lang w:val="sl-SI"/>
              </w:rPr>
              <w:t>OBSTOJEČE BESEDILO</w:t>
            </w:r>
          </w:p>
        </w:tc>
        <w:tc>
          <w:tcPr>
            <w:tcW w:w="2835" w:type="dxa"/>
            <w:tcBorders>
              <w:left w:val="single" w:sz="4" w:space="0" w:color="FFFFFF" w:themeColor="background1"/>
              <w:right w:val="single" w:sz="4" w:space="0" w:color="FFFFFF" w:themeColor="background1"/>
            </w:tcBorders>
            <w:shd w:val="clear" w:color="auto" w:fill="4472C4" w:themeFill="accent1"/>
            <w:vAlign w:val="center"/>
          </w:tcPr>
          <w:p w14:paraId="7681B18C" w14:textId="77777777" w:rsidR="00EB5E19" w:rsidRPr="000C5688" w:rsidRDefault="00EB5E19" w:rsidP="00CB4FB5">
            <w:pPr>
              <w:rPr>
                <w:b/>
                <w:color w:val="FFFFFF" w:themeColor="background1"/>
                <w:sz w:val="20"/>
                <w:lang w:val="sl-SI"/>
              </w:rPr>
            </w:pPr>
            <w:r w:rsidRPr="000C5688">
              <w:rPr>
                <w:b/>
                <w:color w:val="FFFFFF" w:themeColor="background1"/>
                <w:sz w:val="20"/>
                <w:lang w:val="sl-SI"/>
              </w:rPr>
              <w:t>PREDLOG DOPOLNITVE /NOVEGA BESEDILA</w:t>
            </w:r>
          </w:p>
        </w:tc>
        <w:tc>
          <w:tcPr>
            <w:tcW w:w="2165" w:type="dxa"/>
            <w:tcBorders>
              <w:left w:val="single" w:sz="4" w:space="0" w:color="FFFFFF" w:themeColor="background1"/>
              <w:right w:val="single" w:sz="4" w:space="0" w:color="FFFFFF" w:themeColor="background1"/>
            </w:tcBorders>
            <w:shd w:val="clear" w:color="auto" w:fill="4472C4" w:themeFill="accent1"/>
            <w:vAlign w:val="center"/>
          </w:tcPr>
          <w:p w14:paraId="74DCDD03" w14:textId="77777777" w:rsidR="00EB5E19" w:rsidRPr="000C5688" w:rsidRDefault="00EB5E19" w:rsidP="008704CE">
            <w:pPr>
              <w:jc w:val="center"/>
              <w:rPr>
                <w:b/>
                <w:color w:val="FFFFFF" w:themeColor="background1"/>
                <w:sz w:val="20"/>
                <w:lang w:val="sl-SI"/>
              </w:rPr>
            </w:pPr>
            <w:r w:rsidRPr="000C5688">
              <w:rPr>
                <w:b/>
                <w:color w:val="FFFFFF" w:themeColor="background1"/>
                <w:sz w:val="20"/>
                <w:lang w:val="sl-SI"/>
              </w:rPr>
              <w:t>OPOMBA</w:t>
            </w:r>
          </w:p>
        </w:tc>
        <w:tc>
          <w:tcPr>
            <w:tcW w:w="3912" w:type="dxa"/>
            <w:tcBorders>
              <w:left w:val="single" w:sz="4" w:space="0" w:color="FFFFFF" w:themeColor="background1"/>
            </w:tcBorders>
            <w:shd w:val="clear" w:color="auto" w:fill="4472C4" w:themeFill="accent1"/>
            <w:vAlign w:val="center"/>
          </w:tcPr>
          <w:p w14:paraId="5817B300" w14:textId="2FF772EA" w:rsidR="00EB5E19" w:rsidRPr="000C5688" w:rsidRDefault="00EB5E19" w:rsidP="008704CE">
            <w:pPr>
              <w:jc w:val="center"/>
              <w:rPr>
                <w:b/>
                <w:color w:val="FFFFFF" w:themeColor="background1"/>
                <w:sz w:val="20"/>
                <w:lang w:val="sl-SI"/>
              </w:rPr>
            </w:pPr>
            <w:r w:rsidRPr="000C5688">
              <w:rPr>
                <w:b/>
                <w:color w:val="FFFFFF" w:themeColor="background1"/>
                <w:sz w:val="20"/>
                <w:lang w:val="sl-SI"/>
              </w:rPr>
              <w:t>ODGOVOR URSJV</w:t>
            </w:r>
          </w:p>
        </w:tc>
      </w:tr>
      <w:tr w:rsidR="00EB5E19" w:rsidRPr="00DA1CFF" w14:paraId="4F037E78" w14:textId="77777777" w:rsidTr="00A758D8">
        <w:trPr>
          <w:jc w:val="center"/>
        </w:trPr>
        <w:tc>
          <w:tcPr>
            <w:tcW w:w="704" w:type="dxa"/>
            <w:shd w:val="clear" w:color="auto" w:fill="auto"/>
            <w:vAlign w:val="center"/>
          </w:tcPr>
          <w:p w14:paraId="51120677"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3B8EE7EF" w14:textId="335A2330" w:rsidR="00EB5E19" w:rsidRPr="00DA1CFF" w:rsidRDefault="00EB5E19" w:rsidP="00CB4FB5">
            <w:pPr>
              <w:rPr>
                <w:sz w:val="20"/>
                <w:lang w:val="sl-SI"/>
              </w:rPr>
            </w:pPr>
            <w:r w:rsidRPr="00DA1CFF">
              <w:rPr>
                <w:sz w:val="20"/>
                <w:lang w:val="sl-SI"/>
              </w:rPr>
              <w:t>3</w:t>
            </w:r>
          </w:p>
        </w:tc>
        <w:tc>
          <w:tcPr>
            <w:tcW w:w="1276" w:type="dxa"/>
            <w:shd w:val="clear" w:color="auto" w:fill="auto"/>
          </w:tcPr>
          <w:p w14:paraId="74649A75" w14:textId="1A290965" w:rsidR="00EB5E19" w:rsidRPr="00DA1CFF" w:rsidRDefault="00EB5E19" w:rsidP="00D20C57">
            <w:pPr>
              <w:rPr>
                <w:sz w:val="20"/>
                <w:lang w:val="sl-SI"/>
              </w:rPr>
            </w:pPr>
            <w:r w:rsidRPr="00DA1CFF">
              <w:rPr>
                <w:sz w:val="20"/>
                <w:lang w:val="sl-SI"/>
              </w:rPr>
              <w:t>UVOD</w:t>
            </w:r>
          </w:p>
        </w:tc>
        <w:tc>
          <w:tcPr>
            <w:tcW w:w="3402" w:type="dxa"/>
            <w:shd w:val="clear" w:color="auto" w:fill="auto"/>
          </w:tcPr>
          <w:p w14:paraId="52866427" w14:textId="5417AB3E"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rPr>
              <w:t xml:space="preserve">Natančno izvajanje zaščitnih ukrepov in drugih nalog, ki so utemeljeni in optimizirani v času pripravljenosti na podlagi rezultatov ocene ogroženosti, </w:t>
            </w:r>
            <w:r w:rsidRPr="00DA1CFF">
              <w:rPr>
                <w:rFonts w:ascii="Times New Roman" w:hAnsi="Times New Roman"/>
                <w:strike/>
                <w:sz w:val="20"/>
              </w:rPr>
              <w:t>je opredeljeno v načrtih zaščite in reševanja ob jedrski in radiološki nesreči.</w:t>
            </w:r>
          </w:p>
        </w:tc>
        <w:tc>
          <w:tcPr>
            <w:tcW w:w="2835" w:type="dxa"/>
            <w:shd w:val="clear" w:color="auto" w:fill="auto"/>
          </w:tcPr>
          <w:p w14:paraId="08BD0A82" w14:textId="7B630D18" w:rsidR="00EB5E19" w:rsidRPr="00DA1CFF" w:rsidRDefault="00EB5E19" w:rsidP="00CB4FB5">
            <w:pPr>
              <w:rPr>
                <w:sz w:val="20"/>
                <w:lang w:val="sl-SI"/>
              </w:rPr>
            </w:pPr>
            <w:r w:rsidRPr="00DA1CFF">
              <w:rPr>
                <w:sz w:val="20"/>
                <w:lang w:val="sl-SI"/>
              </w:rPr>
              <w:t xml:space="preserve">Natančno izvajanje  zaščitnih ukrepov in drugih nalog, ki so utemeljeni in optimizirani v času pripravljenosti na podlagi rezultatov ocene ogroženosti, </w:t>
            </w:r>
            <w:r w:rsidRPr="00DA1CFF">
              <w:rPr>
                <w:b/>
                <w:bCs/>
                <w:sz w:val="20"/>
                <w:lang w:val="sl-SI"/>
              </w:rPr>
              <w:t xml:space="preserve">je v skladu z zakonodajo varstva pred naravnimi in drugimi nesrečami opredeljeno v načrtih zaščite in reševanja ob jedrski in radiološki </w:t>
            </w:r>
            <w:r w:rsidRPr="008936C2">
              <w:rPr>
                <w:b/>
                <w:bCs/>
                <w:sz w:val="20"/>
                <w:lang w:val="sl-SI"/>
              </w:rPr>
              <w:t>nesreči</w:t>
            </w:r>
            <w:r>
              <w:rPr>
                <w:b/>
                <w:bCs/>
                <w:sz w:val="20"/>
                <w:lang w:val="sl-SI"/>
              </w:rPr>
              <w:t>.</w:t>
            </w:r>
          </w:p>
        </w:tc>
        <w:tc>
          <w:tcPr>
            <w:tcW w:w="2165" w:type="dxa"/>
            <w:shd w:val="clear" w:color="auto" w:fill="auto"/>
          </w:tcPr>
          <w:p w14:paraId="1DAC8FE3" w14:textId="77777777" w:rsidR="00EB5E19" w:rsidRPr="00DA1CFF" w:rsidRDefault="00EB5E19" w:rsidP="008704CE">
            <w:pPr>
              <w:rPr>
                <w:sz w:val="20"/>
                <w:lang w:val="sl-SI"/>
              </w:rPr>
            </w:pPr>
          </w:p>
        </w:tc>
        <w:tc>
          <w:tcPr>
            <w:tcW w:w="3912" w:type="dxa"/>
            <w:shd w:val="clear" w:color="auto" w:fill="auto"/>
          </w:tcPr>
          <w:p w14:paraId="0018B5CF" w14:textId="10632319" w:rsidR="00EB5E19" w:rsidRPr="00DA1CFF" w:rsidRDefault="00EB5E19" w:rsidP="008704CE">
            <w:pPr>
              <w:rPr>
                <w:sz w:val="20"/>
                <w:lang w:val="sl-SI"/>
              </w:rPr>
            </w:pPr>
            <w:r w:rsidRPr="00DA1CFF">
              <w:rPr>
                <w:sz w:val="20"/>
                <w:lang w:val="sl-SI"/>
              </w:rPr>
              <w:t>Dodano</w:t>
            </w:r>
            <w:r>
              <w:rPr>
                <w:sz w:val="20"/>
                <w:lang w:val="sl-SI"/>
              </w:rPr>
              <w:t>.</w:t>
            </w:r>
          </w:p>
        </w:tc>
      </w:tr>
      <w:tr w:rsidR="00EB5E19" w:rsidRPr="008A3A07" w14:paraId="4F514009" w14:textId="77777777" w:rsidTr="00A758D8">
        <w:trPr>
          <w:jc w:val="center"/>
        </w:trPr>
        <w:tc>
          <w:tcPr>
            <w:tcW w:w="704" w:type="dxa"/>
            <w:shd w:val="clear" w:color="auto" w:fill="auto"/>
            <w:vAlign w:val="center"/>
          </w:tcPr>
          <w:p w14:paraId="3068BFEC"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3D9796AD" w14:textId="5E614CDE" w:rsidR="00EB5E19" w:rsidRPr="00DA1CFF" w:rsidRDefault="00EB5E19" w:rsidP="00CB4FB5">
            <w:pPr>
              <w:rPr>
                <w:sz w:val="20"/>
                <w:lang w:val="sl-SI"/>
              </w:rPr>
            </w:pPr>
            <w:r w:rsidRPr="00DA1CFF">
              <w:rPr>
                <w:sz w:val="20"/>
                <w:lang w:val="sl-SI"/>
              </w:rPr>
              <w:t>3</w:t>
            </w:r>
          </w:p>
        </w:tc>
        <w:tc>
          <w:tcPr>
            <w:tcW w:w="1276" w:type="dxa"/>
            <w:shd w:val="clear" w:color="auto" w:fill="auto"/>
          </w:tcPr>
          <w:p w14:paraId="7B7C51CC" w14:textId="4C712103" w:rsidR="00EB5E19" w:rsidRPr="00DA1CFF" w:rsidRDefault="00EB5E19" w:rsidP="00D20C57">
            <w:pPr>
              <w:rPr>
                <w:sz w:val="20"/>
                <w:lang w:val="sl-SI"/>
              </w:rPr>
            </w:pPr>
            <w:r w:rsidRPr="00DA1CFF">
              <w:rPr>
                <w:sz w:val="20"/>
                <w:lang w:val="sl-SI"/>
              </w:rPr>
              <w:t>UVOD</w:t>
            </w:r>
          </w:p>
        </w:tc>
        <w:tc>
          <w:tcPr>
            <w:tcW w:w="3402" w:type="dxa"/>
            <w:shd w:val="clear" w:color="auto" w:fill="auto"/>
          </w:tcPr>
          <w:p w14:paraId="60F5BD52" w14:textId="38B0C6C4" w:rsidR="00EB5E19" w:rsidRPr="00DA1CFF" w:rsidRDefault="00EB5E19" w:rsidP="001A5459">
            <w:pPr>
              <w:spacing w:line="276" w:lineRule="auto"/>
              <w:jc w:val="both"/>
              <w:rPr>
                <w:sz w:val="20"/>
                <w:lang w:val="sl-SI"/>
              </w:rPr>
            </w:pPr>
            <w:r w:rsidRPr="00DA1CFF">
              <w:rPr>
                <w:sz w:val="20"/>
                <w:lang w:val="sl-SI"/>
              </w:rPr>
              <w:t xml:space="preserve">Zaščitna strategija ob jedrski in radiološki nesreči (v nadaljevanju zaščitna strategija) je </w:t>
            </w:r>
            <w:r w:rsidRPr="00DA1CFF">
              <w:rPr>
                <w:strike/>
                <w:sz w:val="20"/>
                <w:lang w:val="sl-SI"/>
              </w:rPr>
              <w:t>temeljni</w:t>
            </w:r>
            <w:r w:rsidRPr="00DA1CFF">
              <w:rPr>
                <w:sz w:val="20"/>
                <w:lang w:val="sl-SI"/>
              </w:rPr>
              <w:t xml:space="preserve"> dokument, ki podaja usmeritve </w:t>
            </w:r>
            <w:r w:rsidRPr="00DA1CFF">
              <w:rPr>
                <w:strike/>
                <w:sz w:val="20"/>
                <w:lang w:val="sl-SI"/>
              </w:rPr>
              <w:t>odločevalcem pri</w:t>
            </w:r>
            <w:r w:rsidRPr="00DA1CFF">
              <w:rPr>
                <w:sz w:val="20"/>
                <w:lang w:val="sl-SI"/>
              </w:rPr>
              <w:t xml:space="preserve"> sprejemanju zaščitnih ukrepov  v primeru jedrske in radiološke nesreče. Sprejme jo Vlada Republike Slovenije na predlog ministra, pristojnega za jedrsko varnost in se objavi na spletni strani ministrstva, pristojnega za jedrsko varnost. Natančno izvajanje  zaščitnih ukrepov in drugih nalog, ki so utemeljeni in optimizirani v času pripravljenosti na podlagi rezultatov ocene ogroženosti, je opredeljeno v načrtih zaščite in reševanja ob jedrski in radiološki nesreči. </w:t>
            </w:r>
          </w:p>
          <w:p w14:paraId="6B5AEEFA" w14:textId="77777777" w:rsidR="00EB5E19" w:rsidRPr="00DA1CFF" w:rsidRDefault="00EB5E19" w:rsidP="00CB4FB5">
            <w:pPr>
              <w:pStyle w:val="SlogArialObojestranskoPred6pt"/>
              <w:spacing w:before="0"/>
              <w:jc w:val="left"/>
              <w:rPr>
                <w:rFonts w:ascii="Times New Roman" w:hAnsi="Times New Roman"/>
                <w:sz w:val="20"/>
              </w:rPr>
            </w:pPr>
          </w:p>
        </w:tc>
        <w:tc>
          <w:tcPr>
            <w:tcW w:w="2835" w:type="dxa"/>
            <w:shd w:val="clear" w:color="auto" w:fill="auto"/>
          </w:tcPr>
          <w:p w14:paraId="1A8ECE01" w14:textId="41785975" w:rsidR="00EB5E19" w:rsidRPr="00DA1CFF" w:rsidRDefault="00EB5E19" w:rsidP="00EC00F1">
            <w:pPr>
              <w:spacing w:line="276" w:lineRule="auto"/>
              <w:jc w:val="both"/>
              <w:rPr>
                <w:sz w:val="20"/>
                <w:lang w:val="sl-SI"/>
              </w:rPr>
            </w:pPr>
            <w:r w:rsidRPr="00DA1CFF">
              <w:rPr>
                <w:sz w:val="20"/>
                <w:lang w:val="sl-SI"/>
              </w:rPr>
              <w:t>Zaščitna strategija ob jedrski in radiološki nesreč</w:t>
            </w:r>
            <w:r w:rsidRPr="00DA1CFF">
              <w:rPr>
                <w:b/>
                <w:bCs/>
                <w:sz w:val="20"/>
                <w:lang w:val="sl-SI"/>
              </w:rPr>
              <w:t>i</w:t>
            </w:r>
            <w:r w:rsidRPr="00DA1CFF">
              <w:rPr>
                <w:rStyle w:val="Sprotnaopomba-sklic"/>
                <w:sz w:val="20"/>
                <w:lang w:val="sl-SI"/>
              </w:rPr>
              <w:footnoteReference w:id="1"/>
            </w:r>
            <w:r w:rsidRPr="00DA1CFF">
              <w:rPr>
                <w:sz w:val="20"/>
                <w:lang w:val="sl-SI"/>
              </w:rPr>
              <w:t xml:space="preserve"> (v nadaljevanju zaščitna strategija) je dokument, ki podaja usmeritve  </w:t>
            </w:r>
            <w:r w:rsidRPr="00DA1CFF">
              <w:rPr>
                <w:b/>
                <w:bCs/>
                <w:sz w:val="20"/>
                <w:lang w:val="sl-SI"/>
              </w:rPr>
              <w:t>za  sprejemanje</w:t>
            </w:r>
            <w:r w:rsidRPr="00DA1CFF">
              <w:rPr>
                <w:sz w:val="20"/>
                <w:lang w:val="sl-SI"/>
              </w:rPr>
              <w:t xml:space="preserve"> zaščitnih ukrepo</w:t>
            </w:r>
            <w:r w:rsidRPr="00DA1CFF">
              <w:rPr>
                <w:b/>
                <w:bCs/>
                <w:sz w:val="20"/>
                <w:lang w:val="sl-SI"/>
              </w:rPr>
              <w:t>v</w:t>
            </w:r>
            <w:r w:rsidRPr="00DA1CFF">
              <w:rPr>
                <w:rStyle w:val="Sprotnaopomba-sklic"/>
                <w:b/>
                <w:bCs/>
                <w:sz w:val="20"/>
                <w:lang w:val="sl-SI"/>
              </w:rPr>
              <w:footnoteReference w:id="2"/>
            </w:r>
            <w:r w:rsidRPr="00DA1CFF">
              <w:rPr>
                <w:sz w:val="20"/>
                <w:lang w:val="sl-SI"/>
              </w:rPr>
              <w:t xml:space="preserve">  v primeru jedrske in radiološke nesreče. Sprejme jo Vlada Republike Slovenije na predlog ministra, pristojnega za jedrsko varnost in se objavi na spletni strani ministrstva, pristojnega za jedrsko varnost. Natančno izvajanje  zaščitnih ukrepov in drugih nalog, ki so utemeljeni in optimizirani v času pripravljenosti na podlagi rezultatov ocene ogroženosti, je opredeljeno v načrtih zaščite in reševanja ob jedrski in radiološki nesreči </w:t>
            </w:r>
            <w:r w:rsidRPr="00DA1CFF">
              <w:rPr>
                <w:b/>
                <w:bCs/>
                <w:sz w:val="20"/>
                <w:lang w:val="sl-SI"/>
              </w:rPr>
              <w:t>in drugih dokumentih</w:t>
            </w:r>
            <w:r w:rsidRPr="00DA1CFF">
              <w:rPr>
                <w:sz w:val="20"/>
                <w:lang w:val="sl-SI"/>
              </w:rPr>
              <w:t xml:space="preserve">. </w:t>
            </w:r>
          </w:p>
        </w:tc>
        <w:tc>
          <w:tcPr>
            <w:tcW w:w="2165" w:type="dxa"/>
            <w:shd w:val="clear" w:color="auto" w:fill="auto"/>
          </w:tcPr>
          <w:p w14:paraId="54A7B5B8" w14:textId="44467B62" w:rsidR="00EB5E19" w:rsidRPr="00DA1CFF" w:rsidRDefault="00EB5E19" w:rsidP="008704CE">
            <w:pPr>
              <w:rPr>
                <w:sz w:val="20"/>
                <w:lang w:val="sl-SI"/>
              </w:rPr>
            </w:pPr>
            <w:r w:rsidRPr="00DA1CFF">
              <w:rPr>
                <w:sz w:val="20"/>
                <w:lang w:val="sl-SI"/>
              </w:rPr>
              <w:t>Dodani sta tudi sprotni opombi</w:t>
            </w:r>
            <w:r w:rsidR="00A758D8">
              <w:rPr>
                <w:sz w:val="20"/>
                <w:lang w:val="sl-SI"/>
              </w:rPr>
              <w:t>.</w:t>
            </w:r>
          </w:p>
        </w:tc>
        <w:tc>
          <w:tcPr>
            <w:tcW w:w="3912" w:type="dxa"/>
            <w:shd w:val="clear" w:color="auto" w:fill="auto"/>
          </w:tcPr>
          <w:p w14:paraId="0A58CCAF" w14:textId="1CEF428E" w:rsidR="00EB5E19" w:rsidRPr="00DA1CFF" w:rsidRDefault="00EB5E19" w:rsidP="008704CE">
            <w:pPr>
              <w:rPr>
                <w:sz w:val="20"/>
                <w:lang w:val="sl-SI"/>
              </w:rPr>
            </w:pPr>
            <w:r w:rsidRPr="00DA1CFF">
              <w:rPr>
                <w:sz w:val="20"/>
                <w:lang w:val="sl-SI"/>
              </w:rPr>
              <w:t xml:space="preserve">Upoštevali smo spremembo besedila. </w:t>
            </w:r>
          </w:p>
          <w:p w14:paraId="62C8310A" w14:textId="77777777" w:rsidR="00EB5E19" w:rsidRDefault="00EB5E19" w:rsidP="008704CE">
            <w:pPr>
              <w:rPr>
                <w:sz w:val="20"/>
                <w:lang w:val="sl-SI"/>
              </w:rPr>
            </w:pPr>
          </w:p>
          <w:p w14:paraId="55D8B4DF" w14:textId="208D2B70" w:rsidR="00EB5E19" w:rsidRPr="00DA1CFF" w:rsidRDefault="00EB5E19" w:rsidP="008704CE">
            <w:pPr>
              <w:rPr>
                <w:sz w:val="20"/>
                <w:lang w:val="sl-SI"/>
              </w:rPr>
            </w:pPr>
            <w:r w:rsidRPr="00DA1CFF">
              <w:rPr>
                <w:sz w:val="20"/>
                <w:lang w:val="sl-SI"/>
              </w:rPr>
              <w:t>V sprotno opombo 1 smo dodali pomen nesreče iz ZVNDN (1.</w:t>
            </w:r>
            <w:r>
              <w:rPr>
                <w:sz w:val="20"/>
                <w:lang w:val="sl-SI"/>
              </w:rPr>
              <w:t xml:space="preserve"> </w:t>
            </w:r>
            <w:r w:rsidRPr="00DA1CFF">
              <w:rPr>
                <w:sz w:val="20"/>
                <w:lang w:val="sl-SI"/>
              </w:rPr>
              <w:t>odst</w:t>
            </w:r>
            <w:r>
              <w:rPr>
                <w:sz w:val="20"/>
                <w:lang w:val="sl-SI"/>
              </w:rPr>
              <w:t>avek</w:t>
            </w:r>
            <w:r w:rsidRPr="00DA1CFF">
              <w:rPr>
                <w:sz w:val="20"/>
                <w:lang w:val="sl-SI"/>
              </w:rPr>
              <w:t xml:space="preserve"> 8. člena).</w:t>
            </w:r>
          </w:p>
          <w:p w14:paraId="7A5EC3DF" w14:textId="77777777" w:rsidR="00EB5E19" w:rsidRDefault="00EB5E19" w:rsidP="008704CE">
            <w:pPr>
              <w:rPr>
                <w:sz w:val="20"/>
                <w:lang w:val="sl-SI"/>
              </w:rPr>
            </w:pPr>
          </w:p>
          <w:p w14:paraId="40F342AA" w14:textId="7A6B5DB7" w:rsidR="00EB5E19" w:rsidRPr="00DA1CFF" w:rsidRDefault="00EB5E19" w:rsidP="008704CE">
            <w:pPr>
              <w:rPr>
                <w:sz w:val="20"/>
                <w:lang w:val="sl-SI"/>
              </w:rPr>
            </w:pPr>
            <w:r w:rsidRPr="00DA1CFF">
              <w:rPr>
                <w:sz w:val="20"/>
                <w:lang w:val="sl-SI"/>
              </w:rPr>
              <w:t xml:space="preserve">Glede </w:t>
            </w:r>
            <w:r>
              <w:rPr>
                <w:sz w:val="20"/>
                <w:lang w:val="sl-SI"/>
              </w:rPr>
              <w:t xml:space="preserve">pojma </w:t>
            </w:r>
            <w:r w:rsidRPr="00DA1CFF">
              <w:rPr>
                <w:sz w:val="20"/>
                <w:lang w:val="sl-SI"/>
              </w:rPr>
              <w:t>zaščitnih ukrepov</w:t>
            </w:r>
            <w:r>
              <w:rPr>
                <w:sz w:val="20"/>
                <w:lang w:val="sl-SI"/>
              </w:rPr>
              <w:t xml:space="preserve"> v tej strategiji in v predpisih s področja VNDN menimo, da strategija zelo smiselno povzema opredelitev zaščitnih ukrepov v </w:t>
            </w:r>
            <w:r w:rsidRPr="00DA1CFF">
              <w:rPr>
                <w:sz w:val="20"/>
                <w:lang w:val="sl-SI"/>
              </w:rPr>
              <w:t>trenutno veljavn</w:t>
            </w:r>
            <w:r>
              <w:rPr>
                <w:sz w:val="20"/>
                <w:lang w:val="sl-SI"/>
              </w:rPr>
              <w:t>em</w:t>
            </w:r>
            <w:r w:rsidRPr="00DA1CFF">
              <w:rPr>
                <w:sz w:val="20"/>
                <w:lang w:val="sl-SI"/>
              </w:rPr>
              <w:t xml:space="preserve"> </w:t>
            </w:r>
            <w:r>
              <w:rPr>
                <w:sz w:val="20"/>
                <w:lang w:val="sl-SI"/>
              </w:rPr>
              <w:t>D</w:t>
            </w:r>
            <w:r w:rsidRPr="00DA1CFF">
              <w:rPr>
                <w:sz w:val="20"/>
                <w:lang w:val="sl-SI"/>
              </w:rPr>
              <w:t>NZiR</w:t>
            </w:r>
            <w:r>
              <w:rPr>
                <w:sz w:val="20"/>
                <w:lang w:val="sl-SI"/>
              </w:rPr>
              <w:t xml:space="preserve"> (ki sicer res nekoliko</w:t>
            </w:r>
            <w:r w:rsidRPr="00DA1CFF">
              <w:rPr>
                <w:sz w:val="20"/>
                <w:lang w:val="sl-SI"/>
              </w:rPr>
              <w:t xml:space="preserve"> drugače opredeljuje zaščitne ukrepe kot ZVNDN</w:t>
            </w:r>
            <w:r>
              <w:rPr>
                <w:sz w:val="20"/>
                <w:lang w:val="sl-SI"/>
              </w:rPr>
              <w:t xml:space="preserve">) v poglavju 9.1 Zaščitni ukrepi: </w:t>
            </w:r>
            <w:r w:rsidRPr="00DA1CFF">
              <w:rPr>
                <w:sz w:val="20"/>
                <w:lang w:val="sl-SI"/>
              </w:rPr>
              <w:t>»Zaščitni ukrepi so ukrepi preprečevanja ali zmanjšanja izpostavljenosti posameznikov virom sevanja. Osnova za določitev zaščitnih ukrepov ob jedrski ali radiološki nesreči so intervencijski nivoji (glej 3.1). Posamezne zaščitne ukrepe na državni ravni predlaga URSJV, odredi pa jih poveljnik CZ RS.</w:t>
            </w:r>
            <w:r>
              <w:rPr>
                <w:sz w:val="20"/>
                <w:lang w:val="sl-SI"/>
              </w:rPr>
              <w:t>«</w:t>
            </w:r>
            <w:r w:rsidRPr="00DA1CFF">
              <w:rPr>
                <w:sz w:val="20"/>
                <w:lang w:val="sl-SI"/>
              </w:rPr>
              <w:t xml:space="preserve"> </w:t>
            </w:r>
          </w:p>
        </w:tc>
      </w:tr>
      <w:tr w:rsidR="00EB5E19" w:rsidRPr="008A3A07" w14:paraId="169F6651" w14:textId="77777777" w:rsidTr="00A758D8">
        <w:trPr>
          <w:jc w:val="center"/>
        </w:trPr>
        <w:tc>
          <w:tcPr>
            <w:tcW w:w="704" w:type="dxa"/>
            <w:shd w:val="clear" w:color="auto" w:fill="auto"/>
            <w:vAlign w:val="center"/>
          </w:tcPr>
          <w:p w14:paraId="0F575831"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24DF11D1" w14:textId="38F2AB27" w:rsidR="00EB5E19" w:rsidRPr="00DA1CFF" w:rsidRDefault="00EB5E19" w:rsidP="00CB4FB5">
            <w:pPr>
              <w:rPr>
                <w:sz w:val="20"/>
                <w:lang w:val="sl-SI"/>
              </w:rPr>
            </w:pPr>
            <w:r w:rsidRPr="00DA1CFF">
              <w:rPr>
                <w:sz w:val="20"/>
                <w:lang w:val="sl-SI"/>
              </w:rPr>
              <w:t>3</w:t>
            </w:r>
          </w:p>
        </w:tc>
        <w:tc>
          <w:tcPr>
            <w:tcW w:w="1276" w:type="dxa"/>
            <w:shd w:val="clear" w:color="auto" w:fill="auto"/>
          </w:tcPr>
          <w:p w14:paraId="1CBB3361" w14:textId="550E82CD" w:rsidR="00EB5E19" w:rsidRPr="00DA1CFF" w:rsidRDefault="00EB5E19" w:rsidP="00CB4FB5">
            <w:pPr>
              <w:rPr>
                <w:sz w:val="20"/>
                <w:lang w:val="sl-SI"/>
              </w:rPr>
            </w:pPr>
            <w:r w:rsidRPr="00DA1CFF">
              <w:rPr>
                <w:sz w:val="20"/>
                <w:lang w:val="sl-SI"/>
              </w:rPr>
              <w:t>UVOD</w:t>
            </w:r>
          </w:p>
        </w:tc>
        <w:tc>
          <w:tcPr>
            <w:tcW w:w="3402" w:type="dxa"/>
            <w:shd w:val="clear" w:color="auto" w:fill="auto"/>
          </w:tcPr>
          <w:p w14:paraId="54AEC968" w14:textId="09CB82A7"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szCs w:val="18"/>
              </w:rPr>
              <w:t xml:space="preserve">Jedrske nesreče se lahko zgodijo povsod, kjer so prisotne jedrske snovi v količini, da se lahko sproži verižna reakcija (t. i. kritična masa), kot npr. v jedrskih objektih kategorije I, raziskovalnih reaktorjih, reaktorjih na plovilih, med </w:t>
            </w:r>
            <w:r w:rsidRPr="00DA1CFF">
              <w:rPr>
                <w:rFonts w:ascii="Times New Roman" w:hAnsi="Times New Roman"/>
                <w:strike/>
                <w:sz w:val="20"/>
                <w:szCs w:val="18"/>
              </w:rPr>
              <w:t>transportom</w:t>
            </w:r>
            <w:r w:rsidRPr="00DA1CFF">
              <w:rPr>
                <w:rFonts w:ascii="Times New Roman" w:hAnsi="Times New Roman"/>
                <w:sz w:val="20"/>
                <w:szCs w:val="18"/>
              </w:rPr>
              <w:t xml:space="preserve"> jedrskih snovi, v skladiščih in odlagališčih izrabljenega </w:t>
            </w:r>
            <w:r w:rsidRPr="00DA1CFF">
              <w:rPr>
                <w:rFonts w:ascii="Times New Roman" w:hAnsi="Times New Roman"/>
                <w:strike/>
                <w:sz w:val="20"/>
                <w:szCs w:val="18"/>
              </w:rPr>
              <w:t>jedrskega</w:t>
            </w:r>
            <w:r w:rsidRPr="00DA1CFF">
              <w:rPr>
                <w:rFonts w:ascii="Times New Roman" w:hAnsi="Times New Roman"/>
                <w:sz w:val="20"/>
                <w:szCs w:val="18"/>
              </w:rPr>
              <w:t xml:space="preserve"> goriva ter pri proizvodnji jedrskega goriva.</w:t>
            </w:r>
          </w:p>
        </w:tc>
        <w:tc>
          <w:tcPr>
            <w:tcW w:w="2835" w:type="dxa"/>
            <w:shd w:val="clear" w:color="auto" w:fill="auto"/>
          </w:tcPr>
          <w:p w14:paraId="50718B53" w14:textId="09F8FD87" w:rsidR="00EB5E19" w:rsidRPr="00DA1CFF" w:rsidRDefault="00EB5E19" w:rsidP="00CB4FB5">
            <w:pPr>
              <w:rPr>
                <w:sz w:val="20"/>
                <w:lang w:val="sl-SI"/>
              </w:rPr>
            </w:pPr>
            <w:r w:rsidRPr="00DA1CFF">
              <w:rPr>
                <w:sz w:val="20"/>
                <w:szCs w:val="16"/>
                <w:lang w:val="sl-SI"/>
              </w:rPr>
              <w:t xml:space="preserve">Jedrske nesreče se lahko zgodijo povsod, kjer so prisotne jedrske snovi v količini, da se lahko sproži verižna reakcija (t. i. kritična masa), kot npr. v jedrskih objektih kategorije I, raziskovalnih reaktorjih, reaktorjih na plovilih, med </w:t>
            </w:r>
            <w:r w:rsidRPr="00DA1CFF">
              <w:rPr>
                <w:b/>
                <w:bCs/>
                <w:sz w:val="20"/>
                <w:szCs w:val="16"/>
                <w:lang w:val="sl-SI"/>
              </w:rPr>
              <w:t>prevozom</w:t>
            </w:r>
            <w:r w:rsidRPr="00DA1CFF">
              <w:rPr>
                <w:sz w:val="20"/>
                <w:szCs w:val="16"/>
                <w:lang w:val="sl-SI"/>
              </w:rPr>
              <w:t xml:space="preserve"> jedrskih snovi, v skladiščih in odlagališčih izrabljenega goriva ter pri proizvodnji jedrskega goriva.</w:t>
            </w:r>
          </w:p>
        </w:tc>
        <w:tc>
          <w:tcPr>
            <w:tcW w:w="2165" w:type="dxa"/>
            <w:shd w:val="clear" w:color="auto" w:fill="auto"/>
          </w:tcPr>
          <w:p w14:paraId="64FAD595" w14:textId="77777777" w:rsidR="00EB5E19" w:rsidRPr="00DA1CFF" w:rsidRDefault="00EB5E19" w:rsidP="008704CE">
            <w:pPr>
              <w:rPr>
                <w:sz w:val="20"/>
                <w:lang w:val="sl-SI"/>
              </w:rPr>
            </w:pPr>
          </w:p>
        </w:tc>
        <w:tc>
          <w:tcPr>
            <w:tcW w:w="3912" w:type="dxa"/>
            <w:shd w:val="clear" w:color="auto" w:fill="auto"/>
          </w:tcPr>
          <w:p w14:paraId="05E0A826" w14:textId="3E2817E2" w:rsidR="00EB5E19" w:rsidRPr="00DA1CFF" w:rsidRDefault="00EB5E19" w:rsidP="008704CE">
            <w:pPr>
              <w:rPr>
                <w:sz w:val="20"/>
                <w:lang w:val="sl-SI"/>
              </w:rPr>
            </w:pPr>
            <w:r w:rsidRPr="00DA1CFF">
              <w:rPr>
                <w:sz w:val="20"/>
                <w:lang w:val="sl-SI"/>
              </w:rPr>
              <w:t>Upoštevali smo predlog spremembe besedila.</w:t>
            </w:r>
          </w:p>
        </w:tc>
      </w:tr>
      <w:tr w:rsidR="00EB5E19" w:rsidRPr="008A3A07" w14:paraId="06AFE9AD" w14:textId="77777777" w:rsidTr="00A758D8">
        <w:trPr>
          <w:jc w:val="center"/>
        </w:trPr>
        <w:tc>
          <w:tcPr>
            <w:tcW w:w="704" w:type="dxa"/>
            <w:shd w:val="clear" w:color="auto" w:fill="auto"/>
            <w:vAlign w:val="center"/>
          </w:tcPr>
          <w:p w14:paraId="1B9FF503"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62874037" w14:textId="25A43810" w:rsidR="00EB5E19" w:rsidRPr="00DA1CFF" w:rsidRDefault="00EB5E19" w:rsidP="00CB4FB5">
            <w:pPr>
              <w:rPr>
                <w:sz w:val="20"/>
                <w:lang w:val="sl-SI"/>
              </w:rPr>
            </w:pPr>
            <w:r w:rsidRPr="00DA1CFF">
              <w:rPr>
                <w:sz w:val="20"/>
                <w:lang w:val="sl-SI"/>
              </w:rPr>
              <w:t>3</w:t>
            </w:r>
          </w:p>
        </w:tc>
        <w:tc>
          <w:tcPr>
            <w:tcW w:w="1276" w:type="dxa"/>
            <w:shd w:val="clear" w:color="auto" w:fill="auto"/>
          </w:tcPr>
          <w:p w14:paraId="79B76CCC" w14:textId="71C1CD2B" w:rsidR="00EB5E19" w:rsidRPr="00DA1CFF" w:rsidRDefault="00EB5E19" w:rsidP="00CB4FB5">
            <w:pPr>
              <w:rPr>
                <w:sz w:val="20"/>
                <w:lang w:val="sl-SI"/>
              </w:rPr>
            </w:pPr>
            <w:r w:rsidRPr="00DA1CFF">
              <w:rPr>
                <w:sz w:val="20"/>
                <w:lang w:val="sl-SI"/>
              </w:rPr>
              <w:t>UVOD</w:t>
            </w:r>
          </w:p>
        </w:tc>
        <w:tc>
          <w:tcPr>
            <w:tcW w:w="3402" w:type="dxa"/>
            <w:shd w:val="clear" w:color="auto" w:fill="auto"/>
          </w:tcPr>
          <w:p w14:paraId="0CD5C0C1" w14:textId="2D88FD07"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rPr>
              <w:t xml:space="preserve">Lahko se zgodijo v sevalnih objektih (industrijski, raziskovalni in zdravstveni objekti z obsevalnimi napravami ali z radioaktivnimi snovmi in </w:t>
            </w:r>
            <w:r w:rsidRPr="00DA1CFF">
              <w:rPr>
                <w:rFonts w:ascii="Times New Roman" w:hAnsi="Times New Roman"/>
                <w:strike/>
                <w:sz w:val="20"/>
              </w:rPr>
              <w:t>odlagališča z rudarsko ali hidrometalurško jalovino</w:t>
            </w:r>
            <w:r w:rsidRPr="00DA1CFF">
              <w:rPr>
                <w:rFonts w:ascii="Times New Roman" w:hAnsi="Times New Roman"/>
                <w:sz w:val="20"/>
              </w:rPr>
              <w:t xml:space="preserve">). </w:t>
            </w:r>
          </w:p>
        </w:tc>
        <w:tc>
          <w:tcPr>
            <w:tcW w:w="2835" w:type="dxa"/>
            <w:shd w:val="clear" w:color="auto" w:fill="auto"/>
          </w:tcPr>
          <w:p w14:paraId="7F505C4A" w14:textId="2EB910E0" w:rsidR="00EB5E19" w:rsidRPr="00DA1CFF" w:rsidRDefault="00EB5E19" w:rsidP="00CB4FB5">
            <w:pPr>
              <w:rPr>
                <w:sz w:val="20"/>
                <w:lang w:val="sl-SI"/>
              </w:rPr>
            </w:pPr>
            <w:r w:rsidRPr="00DA1CFF">
              <w:rPr>
                <w:sz w:val="20"/>
                <w:lang w:val="sl-SI"/>
              </w:rPr>
              <w:t>Lahko se zgodijo v sevalnih objektih (</w:t>
            </w:r>
            <w:r w:rsidRPr="00DA1CFF">
              <w:rPr>
                <w:b/>
                <w:bCs/>
                <w:sz w:val="20"/>
                <w:lang w:val="sl-SI"/>
              </w:rPr>
              <w:t xml:space="preserve">industrijski, raziskovalni - </w:t>
            </w:r>
            <w:r w:rsidRPr="00DA1CFF">
              <w:rPr>
                <w:b/>
                <w:bCs/>
                <w:i/>
                <w:iCs/>
                <w:sz w:val="20"/>
                <w:lang w:val="sl-SI"/>
              </w:rPr>
              <w:t xml:space="preserve"> Glej definicijo v ZVISJV-1; manj pomembni sevalni objekt in sevalni objekt</w:t>
            </w:r>
            <w:r w:rsidRPr="00DA1CFF">
              <w:rPr>
                <w:sz w:val="20"/>
                <w:lang w:val="sl-SI"/>
              </w:rPr>
              <w:t xml:space="preserve">  </w:t>
            </w:r>
            <w:r w:rsidRPr="00DA1CFF">
              <w:rPr>
                <w:b/>
                <w:bCs/>
                <w:sz w:val="20"/>
                <w:lang w:val="sl-SI"/>
              </w:rPr>
              <w:t xml:space="preserve"> in zdravstveni objekti z obsevalnimi napravami</w:t>
            </w:r>
            <w:r w:rsidRPr="00DA1CFF">
              <w:rPr>
                <w:sz w:val="20"/>
                <w:lang w:val="sl-SI"/>
              </w:rPr>
              <w:t xml:space="preserve">  -  </w:t>
            </w:r>
            <w:r w:rsidRPr="00DA1CFF">
              <w:rPr>
                <w:b/>
                <w:bCs/>
                <w:i/>
                <w:iCs/>
                <w:sz w:val="20"/>
                <w:lang w:val="sl-SI"/>
              </w:rPr>
              <w:t>To niso sevalni objekti. Glej definicijo v ZVISJV-1-</w:t>
            </w:r>
            <w:r w:rsidRPr="00DA1CFF">
              <w:rPr>
                <w:sz w:val="20"/>
                <w:lang w:val="sl-SI"/>
              </w:rPr>
              <w:t xml:space="preserve">  ali z radioaktivnimi snovmi in odlagališča z rudarsko ali hidrometalurško jalovino). (zavrženi, izgubljeni, najdeni, ukradeni).</w:t>
            </w:r>
          </w:p>
        </w:tc>
        <w:tc>
          <w:tcPr>
            <w:tcW w:w="2165" w:type="dxa"/>
            <w:shd w:val="clear" w:color="auto" w:fill="auto"/>
          </w:tcPr>
          <w:p w14:paraId="7310E264" w14:textId="77777777" w:rsidR="00EB5E19" w:rsidRPr="00DA1CFF" w:rsidRDefault="00EB5E19" w:rsidP="008704CE">
            <w:pPr>
              <w:rPr>
                <w:sz w:val="20"/>
                <w:lang w:val="sl-SI"/>
              </w:rPr>
            </w:pPr>
          </w:p>
        </w:tc>
        <w:tc>
          <w:tcPr>
            <w:tcW w:w="3912" w:type="dxa"/>
            <w:shd w:val="clear" w:color="auto" w:fill="auto"/>
          </w:tcPr>
          <w:p w14:paraId="69CA085E" w14:textId="1413B614" w:rsidR="00EB5E19" w:rsidRPr="00DA1CFF" w:rsidRDefault="00EB5E19" w:rsidP="008704CE">
            <w:pPr>
              <w:rPr>
                <w:sz w:val="20"/>
                <w:lang w:val="sl-SI"/>
              </w:rPr>
            </w:pPr>
            <w:r w:rsidRPr="00DA1CFF">
              <w:rPr>
                <w:sz w:val="20"/>
                <w:lang w:val="sl-SI"/>
              </w:rPr>
              <w:t>Besedilo smo popravili: Lahko se zgodijo v sevalnih ali manj pomembnih sevalnih objektih (industrijski, raziskovalni in zdravstveni objekti z obsevalnimi napravami  ali z radioaktivnimi snovmi in v obratujočih odlagališčih z rudarsko ali hidrometalurško jalovino).</w:t>
            </w:r>
          </w:p>
        </w:tc>
      </w:tr>
      <w:tr w:rsidR="00EB5E19" w:rsidRPr="008A3A07" w14:paraId="11D632BA" w14:textId="77777777" w:rsidTr="00A758D8">
        <w:trPr>
          <w:jc w:val="center"/>
        </w:trPr>
        <w:tc>
          <w:tcPr>
            <w:tcW w:w="704" w:type="dxa"/>
            <w:shd w:val="clear" w:color="auto" w:fill="auto"/>
            <w:vAlign w:val="center"/>
          </w:tcPr>
          <w:p w14:paraId="5DC123C6"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55864755" w14:textId="6164C5E3" w:rsidR="00EB5E19" w:rsidRPr="00DA1CFF" w:rsidRDefault="00EB5E19" w:rsidP="00CB4FB5">
            <w:pPr>
              <w:rPr>
                <w:sz w:val="20"/>
                <w:lang w:val="sl-SI"/>
              </w:rPr>
            </w:pPr>
            <w:r w:rsidRPr="00DA1CFF">
              <w:rPr>
                <w:sz w:val="20"/>
                <w:lang w:val="sl-SI"/>
              </w:rPr>
              <w:t>3</w:t>
            </w:r>
          </w:p>
        </w:tc>
        <w:tc>
          <w:tcPr>
            <w:tcW w:w="1276" w:type="dxa"/>
            <w:shd w:val="clear" w:color="auto" w:fill="auto"/>
          </w:tcPr>
          <w:p w14:paraId="1B6B7101" w14:textId="01489EE9" w:rsidR="00EB5E19" w:rsidRPr="00DA1CFF" w:rsidRDefault="00EB5E19" w:rsidP="00CB4FB5">
            <w:pPr>
              <w:rPr>
                <w:sz w:val="20"/>
                <w:lang w:val="sl-SI"/>
              </w:rPr>
            </w:pPr>
            <w:r w:rsidRPr="00DA1CFF">
              <w:rPr>
                <w:sz w:val="20"/>
                <w:lang w:val="sl-SI"/>
              </w:rPr>
              <w:t>UVOD</w:t>
            </w:r>
          </w:p>
        </w:tc>
        <w:tc>
          <w:tcPr>
            <w:tcW w:w="3402" w:type="dxa"/>
            <w:shd w:val="clear" w:color="auto" w:fill="auto"/>
          </w:tcPr>
          <w:p w14:paraId="03DB0723" w14:textId="6780DA47"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rPr>
              <w:t>Radiološka nesreča se lahko zgodi tudi kjerkoli, kjer se nahajajo nenadzorovani nevarni viri ionizirajočega sevanja  (zavrženi, izgubljeni, najdeni, ukradeni).</w:t>
            </w:r>
          </w:p>
        </w:tc>
        <w:tc>
          <w:tcPr>
            <w:tcW w:w="2835" w:type="dxa"/>
            <w:shd w:val="clear" w:color="auto" w:fill="auto"/>
          </w:tcPr>
          <w:p w14:paraId="04AD800B" w14:textId="35486EC1" w:rsidR="00EB5E19" w:rsidRPr="00DA1CFF" w:rsidRDefault="00EB5E19" w:rsidP="00CB4FB5">
            <w:pPr>
              <w:rPr>
                <w:sz w:val="20"/>
                <w:lang w:val="sl-SI"/>
              </w:rPr>
            </w:pPr>
          </w:p>
        </w:tc>
        <w:tc>
          <w:tcPr>
            <w:tcW w:w="2165" w:type="dxa"/>
            <w:shd w:val="clear" w:color="auto" w:fill="auto"/>
          </w:tcPr>
          <w:p w14:paraId="527BBD31" w14:textId="568FB578" w:rsidR="00EB5E19" w:rsidRPr="00DA1CFF" w:rsidRDefault="00EB5E19" w:rsidP="008704CE">
            <w:pPr>
              <w:rPr>
                <w:sz w:val="20"/>
                <w:lang w:val="sl-SI"/>
              </w:rPr>
            </w:pPr>
            <w:r w:rsidRPr="00DA1CFF">
              <w:rPr>
                <w:sz w:val="20"/>
                <w:szCs w:val="16"/>
                <w:lang w:val="sl-SI"/>
              </w:rPr>
              <w:t>Manjka UV-1 (dodati med literaturo), ki določa nevarne vire sevanja</w:t>
            </w:r>
            <w:r>
              <w:rPr>
                <w:sz w:val="20"/>
                <w:szCs w:val="16"/>
                <w:lang w:val="sl-SI"/>
              </w:rPr>
              <w:t>,</w:t>
            </w:r>
            <w:r w:rsidRPr="00DA1CFF">
              <w:rPr>
                <w:sz w:val="20"/>
                <w:szCs w:val="16"/>
                <w:lang w:val="sl-SI"/>
              </w:rPr>
              <w:t xml:space="preserve"> o katerih je govora.</w:t>
            </w:r>
          </w:p>
        </w:tc>
        <w:tc>
          <w:tcPr>
            <w:tcW w:w="3912" w:type="dxa"/>
            <w:shd w:val="clear" w:color="auto" w:fill="auto"/>
          </w:tcPr>
          <w:p w14:paraId="7015DD42" w14:textId="07BC658E" w:rsidR="00EB5E19" w:rsidRPr="00DA1CFF" w:rsidRDefault="00EB5E19" w:rsidP="008704CE">
            <w:pPr>
              <w:rPr>
                <w:sz w:val="20"/>
                <w:lang w:val="sl-SI"/>
              </w:rPr>
            </w:pPr>
            <w:r>
              <w:rPr>
                <w:sz w:val="20"/>
                <w:lang w:val="sl-SI"/>
              </w:rPr>
              <w:t xml:space="preserve">Med literaturo </w:t>
            </w:r>
            <w:r w:rsidRPr="00DA1CFF">
              <w:rPr>
                <w:sz w:val="20"/>
                <w:lang w:val="sl-SI"/>
              </w:rPr>
              <w:t xml:space="preserve">smo dodali </w:t>
            </w:r>
            <w:r>
              <w:rPr>
                <w:sz w:val="20"/>
                <w:lang w:val="sl-SI"/>
              </w:rPr>
              <w:t>UV1 (Uredbo o sevalnih dejavnostih)</w:t>
            </w:r>
            <w:r w:rsidRPr="00DA1CFF">
              <w:rPr>
                <w:sz w:val="20"/>
                <w:lang w:val="sl-SI"/>
              </w:rPr>
              <w:t>.</w:t>
            </w:r>
          </w:p>
        </w:tc>
      </w:tr>
      <w:tr w:rsidR="00EB5E19" w:rsidRPr="008A3A07" w14:paraId="5CAF24D3" w14:textId="77777777" w:rsidTr="00A758D8">
        <w:trPr>
          <w:jc w:val="center"/>
        </w:trPr>
        <w:tc>
          <w:tcPr>
            <w:tcW w:w="704" w:type="dxa"/>
            <w:shd w:val="clear" w:color="auto" w:fill="auto"/>
            <w:vAlign w:val="center"/>
          </w:tcPr>
          <w:p w14:paraId="2268F320"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2F43E1FA" w14:textId="398C8896" w:rsidR="00EB5E19" w:rsidRPr="00DA1CFF" w:rsidRDefault="00EB5E19" w:rsidP="00CB4FB5">
            <w:pPr>
              <w:rPr>
                <w:sz w:val="20"/>
                <w:lang w:val="sl-SI"/>
              </w:rPr>
            </w:pPr>
            <w:r w:rsidRPr="00DA1CFF">
              <w:rPr>
                <w:sz w:val="20"/>
                <w:lang w:val="sl-SI"/>
              </w:rPr>
              <w:t>3</w:t>
            </w:r>
          </w:p>
        </w:tc>
        <w:tc>
          <w:tcPr>
            <w:tcW w:w="1276" w:type="dxa"/>
            <w:shd w:val="clear" w:color="auto" w:fill="auto"/>
          </w:tcPr>
          <w:p w14:paraId="5A40F502" w14:textId="210450B1" w:rsidR="00EB5E19" w:rsidRPr="00DA1CFF" w:rsidRDefault="00EB5E19" w:rsidP="00CB4FB5">
            <w:pPr>
              <w:rPr>
                <w:sz w:val="20"/>
                <w:lang w:val="sl-SI"/>
              </w:rPr>
            </w:pPr>
            <w:r w:rsidRPr="00DA1CFF">
              <w:rPr>
                <w:sz w:val="20"/>
                <w:lang w:val="sl-SI"/>
              </w:rPr>
              <w:t>UVOD</w:t>
            </w:r>
          </w:p>
        </w:tc>
        <w:tc>
          <w:tcPr>
            <w:tcW w:w="3402" w:type="dxa"/>
            <w:shd w:val="clear" w:color="auto" w:fill="auto"/>
          </w:tcPr>
          <w:p w14:paraId="0904289E" w14:textId="08527903" w:rsidR="00EB5E19" w:rsidRPr="00DA1CFF" w:rsidRDefault="00EB5E19" w:rsidP="00CB4FB5">
            <w:pPr>
              <w:pStyle w:val="SlogArialObojestranskoPred6pt"/>
              <w:spacing w:before="0"/>
              <w:jc w:val="left"/>
              <w:rPr>
                <w:rFonts w:ascii="Times New Roman" w:hAnsi="Times New Roman"/>
                <w:sz w:val="20"/>
                <w:szCs w:val="18"/>
              </w:rPr>
            </w:pPr>
            <w:r w:rsidRPr="00DA1CFF">
              <w:rPr>
                <w:rFonts w:ascii="Times New Roman" w:hAnsi="Times New Roman"/>
                <w:sz w:val="20"/>
                <w:szCs w:val="18"/>
              </w:rPr>
              <w:t>Do obsevanja in kontaminacije prebivalstva lahko pride med prevozom radioaktivnih snovi, zaradi padca satelita z radioaktivnimi snovmi ali zaradi umazane bombe.</w:t>
            </w:r>
          </w:p>
        </w:tc>
        <w:tc>
          <w:tcPr>
            <w:tcW w:w="2835" w:type="dxa"/>
            <w:shd w:val="clear" w:color="auto" w:fill="auto"/>
          </w:tcPr>
          <w:p w14:paraId="7F96F589" w14:textId="77777777" w:rsidR="00EB5E19" w:rsidRPr="00DA1CFF" w:rsidRDefault="00EB5E19" w:rsidP="00CB4FB5">
            <w:pPr>
              <w:rPr>
                <w:sz w:val="20"/>
                <w:lang w:val="sl-SI"/>
              </w:rPr>
            </w:pPr>
          </w:p>
        </w:tc>
        <w:tc>
          <w:tcPr>
            <w:tcW w:w="2165" w:type="dxa"/>
            <w:shd w:val="clear" w:color="auto" w:fill="auto"/>
          </w:tcPr>
          <w:p w14:paraId="58DAAC58" w14:textId="26121874" w:rsidR="00EB5E19" w:rsidRPr="00DA1CFF" w:rsidRDefault="00EB5E19" w:rsidP="008704CE">
            <w:pPr>
              <w:rPr>
                <w:sz w:val="20"/>
                <w:szCs w:val="16"/>
                <w:lang w:val="sl-SI"/>
              </w:rPr>
            </w:pPr>
            <w:r w:rsidRPr="00DA1CFF">
              <w:rPr>
                <w:sz w:val="20"/>
                <w:szCs w:val="16"/>
                <w:lang w:val="sl-SI"/>
              </w:rPr>
              <w:t>Potrebno obrazložiti</w:t>
            </w:r>
            <w:r>
              <w:rPr>
                <w:sz w:val="20"/>
                <w:szCs w:val="16"/>
                <w:lang w:val="sl-SI"/>
              </w:rPr>
              <w:t>,</w:t>
            </w:r>
            <w:r w:rsidRPr="00DA1CFF">
              <w:rPr>
                <w:sz w:val="20"/>
                <w:szCs w:val="16"/>
                <w:lang w:val="sl-SI"/>
              </w:rPr>
              <w:t xml:space="preserve"> kaj je mišljeno pod umazana bomba.</w:t>
            </w:r>
          </w:p>
        </w:tc>
        <w:tc>
          <w:tcPr>
            <w:tcW w:w="3912" w:type="dxa"/>
            <w:shd w:val="clear" w:color="auto" w:fill="auto"/>
          </w:tcPr>
          <w:p w14:paraId="58129A1D" w14:textId="4396C345" w:rsidR="00EB5E19" w:rsidRPr="00DA1CFF" w:rsidRDefault="00EB5E19" w:rsidP="002C62D0">
            <w:pPr>
              <w:autoSpaceDE w:val="0"/>
              <w:autoSpaceDN w:val="0"/>
              <w:adjustRightInd w:val="0"/>
              <w:rPr>
                <w:rFonts w:eastAsiaTheme="minorHAnsi"/>
                <w:sz w:val="20"/>
                <w:lang w:val="sl-SI" w:eastAsia="en-US"/>
              </w:rPr>
            </w:pPr>
            <w:r w:rsidRPr="00DA1CFF">
              <w:rPr>
                <w:rFonts w:eastAsiaTheme="minorHAnsi"/>
                <w:sz w:val="20"/>
                <w:lang w:val="sl-SI" w:eastAsia="en-US"/>
              </w:rPr>
              <w:t xml:space="preserve">Dodali smo sprotno opombo: </w:t>
            </w:r>
            <w:bookmarkStart w:id="0" w:name="_Hlk69370646"/>
            <w:r w:rsidRPr="00DA1CFF">
              <w:rPr>
                <w:rFonts w:eastAsiaTheme="minorHAnsi"/>
                <w:sz w:val="20"/>
                <w:lang w:val="sl-SI" w:eastAsia="en-US"/>
              </w:rPr>
              <w:t>umazana bomba je radiološka disperzivna naprava, ki radioaktivno snov npr. Cs-137, Sr-90, Am-241, Ra-226 ali druge radionuklide združuje z konvencionalnimi eksplozivi. Njen namen je, da z radioaktivno snovjo kontaminira oziroma »umaže« okolico eksplozije</w:t>
            </w:r>
            <w:bookmarkEnd w:id="0"/>
            <w:r w:rsidRPr="00DA1CFF">
              <w:rPr>
                <w:rFonts w:eastAsiaTheme="minorHAnsi"/>
                <w:sz w:val="20"/>
                <w:lang w:val="sl-SI" w:eastAsia="en-US"/>
              </w:rPr>
              <w:t>.</w:t>
            </w:r>
          </w:p>
        </w:tc>
      </w:tr>
      <w:tr w:rsidR="00EB5E19" w:rsidRPr="008A3A07" w14:paraId="57828514" w14:textId="77777777" w:rsidTr="00A758D8">
        <w:trPr>
          <w:jc w:val="center"/>
        </w:trPr>
        <w:tc>
          <w:tcPr>
            <w:tcW w:w="704" w:type="dxa"/>
            <w:shd w:val="clear" w:color="auto" w:fill="auto"/>
            <w:vAlign w:val="center"/>
          </w:tcPr>
          <w:p w14:paraId="2C5F3943"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5C24804D" w14:textId="126BB039" w:rsidR="00EB5E19" w:rsidRPr="00DA1CFF" w:rsidRDefault="00EB5E19" w:rsidP="00CB4FB5">
            <w:pPr>
              <w:rPr>
                <w:sz w:val="20"/>
                <w:lang w:val="sl-SI"/>
              </w:rPr>
            </w:pPr>
            <w:r w:rsidRPr="00DA1CFF">
              <w:rPr>
                <w:sz w:val="20"/>
                <w:lang w:val="sl-SI"/>
              </w:rPr>
              <w:t>3</w:t>
            </w:r>
          </w:p>
        </w:tc>
        <w:tc>
          <w:tcPr>
            <w:tcW w:w="1276" w:type="dxa"/>
            <w:shd w:val="clear" w:color="auto" w:fill="auto"/>
          </w:tcPr>
          <w:p w14:paraId="7F5AF651" w14:textId="1B08E2B6" w:rsidR="00EB5E19" w:rsidRPr="00DA1CFF" w:rsidRDefault="00EB5E19" w:rsidP="00CB4FB5">
            <w:pPr>
              <w:rPr>
                <w:sz w:val="20"/>
                <w:lang w:val="sl-SI"/>
              </w:rPr>
            </w:pPr>
            <w:r w:rsidRPr="00DA1CFF">
              <w:rPr>
                <w:sz w:val="20"/>
                <w:lang w:val="sl-SI"/>
              </w:rPr>
              <w:t>UVOD</w:t>
            </w:r>
          </w:p>
        </w:tc>
        <w:tc>
          <w:tcPr>
            <w:tcW w:w="3402" w:type="dxa"/>
            <w:shd w:val="clear" w:color="auto" w:fill="auto"/>
          </w:tcPr>
          <w:p w14:paraId="5FA8744A" w14:textId="51F077AB" w:rsidR="00EB5E19" w:rsidRPr="00DA1CFF" w:rsidRDefault="00EB5E19" w:rsidP="00CB4FB5">
            <w:pPr>
              <w:pStyle w:val="SlogArialObojestranskoPred6pt"/>
              <w:spacing w:before="0"/>
              <w:jc w:val="left"/>
              <w:rPr>
                <w:rFonts w:ascii="Times New Roman" w:hAnsi="Times New Roman"/>
                <w:sz w:val="20"/>
                <w:szCs w:val="18"/>
              </w:rPr>
            </w:pPr>
            <w:r w:rsidRPr="00DA1CFF">
              <w:rPr>
                <w:rFonts w:ascii="Times New Roman" w:hAnsi="Times New Roman"/>
                <w:sz w:val="20"/>
                <w:szCs w:val="18"/>
              </w:rPr>
              <w:t>Lahko se zgodijo v sevalnih objektih (industrijski, raziskovalni in zdravstveni objekti z obsevalnimi napravami ali z radioaktivnimi snovmi in odlagališča z rudarsko ali hidrometalurško jalovino).</w:t>
            </w:r>
          </w:p>
        </w:tc>
        <w:tc>
          <w:tcPr>
            <w:tcW w:w="2835" w:type="dxa"/>
            <w:shd w:val="clear" w:color="auto" w:fill="auto"/>
          </w:tcPr>
          <w:p w14:paraId="5C822641" w14:textId="093CC4AA" w:rsidR="00EB5E19" w:rsidRPr="00DA1CFF" w:rsidRDefault="00EB5E19" w:rsidP="00CB4FB5">
            <w:pPr>
              <w:rPr>
                <w:sz w:val="20"/>
                <w:lang w:val="sl-SI"/>
              </w:rPr>
            </w:pPr>
            <w:r w:rsidRPr="00DA1CFF">
              <w:rPr>
                <w:sz w:val="20"/>
                <w:lang w:val="sl-SI"/>
              </w:rPr>
              <w:t xml:space="preserve">Lahko se zgodijo v sevalnih objektih (industrijski, raziskovalni in zdravstveni objekti z obsevalnimi napravami ali z radioaktivnimi snovmi in </w:t>
            </w:r>
            <w:r w:rsidRPr="00DA1CFF">
              <w:rPr>
                <w:b/>
                <w:bCs/>
                <w:sz w:val="20"/>
                <w:lang w:val="sl-SI"/>
              </w:rPr>
              <w:t>obratujoča</w:t>
            </w:r>
            <w:r w:rsidRPr="00DA1CFF">
              <w:rPr>
                <w:sz w:val="20"/>
                <w:lang w:val="sl-SI"/>
              </w:rPr>
              <w:t xml:space="preserve"> odlagališča z rudarsko ali hidrometalurško jalovino.</w:t>
            </w:r>
          </w:p>
        </w:tc>
        <w:tc>
          <w:tcPr>
            <w:tcW w:w="2165" w:type="dxa"/>
            <w:shd w:val="clear" w:color="auto" w:fill="auto"/>
          </w:tcPr>
          <w:p w14:paraId="60A7318B" w14:textId="55B96014" w:rsidR="00EB5E19" w:rsidRPr="00DA1CFF" w:rsidRDefault="00EB5E19" w:rsidP="008704CE">
            <w:pPr>
              <w:rPr>
                <w:sz w:val="20"/>
                <w:szCs w:val="16"/>
                <w:lang w:val="sl-SI"/>
              </w:rPr>
            </w:pPr>
            <w:r w:rsidRPr="00DA1CFF">
              <w:rPr>
                <w:sz w:val="20"/>
                <w:szCs w:val="16"/>
                <w:lang w:val="sl-SI"/>
              </w:rPr>
              <w:t>Zaprta odlagališča nimajo več statusa sevalnih objektov.</w:t>
            </w:r>
          </w:p>
        </w:tc>
        <w:tc>
          <w:tcPr>
            <w:tcW w:w="3912" w:type="dxa"/>
            <w:shd w:val="clear" w:color="auto" w:fill="auto"/>
          </w:tcPr>
          <w:p w14:paraId="09247AAA" w14:textId="035ADF85" w:rsidR="00EB5E19" w:rsidRPr="00DA1CFF" w:rsidRDefault="00EB5E19" w:rsidP="008704CE">
            <w:pPr>
              <w:rPr>
                <w:sz w:val="20"/>
                <w:lang w:val="sl-SI"/>
              </w:rPr>
            </w:pPr>
            <w:r w:rsidRPr="00DA1CFF">
              <w:rPr>
                <w:sz w:val="20"/>
                <w:lang w:val="sl-SI"/>
              </w:rPr>
              <w:t>Upoštevano: Lahko se zgodijo v sevalnih ali manj pomembnih sevalnih objektih (industrijski, raziskovalni in zdravstveni objekti z obsevalnimi napravami  ali z radioaktivnimi snovmi in v obratujočih odlagališčih z rudarsko ali hidrometalurško jalovino).</w:t>
            </w:r>
          </w:p>
        </w:tc>
      </w:tr>
      <w:tr w:rsidR="00EB5E19" w:rsidRPr="008A3A07" w14:paraId="18D3CAAB" w14:textId="77777777" w:rsidTr="00A758D8">
        <w:trPr>
          <w:jc w:val="center"/>
        </w:trPr>
        <w:tc>
          <w:tcPr>
            <w:tcW w:w="704" w:type="dxa"/>
            <w:shd w:val="clear" w:color="auto" w:fill="auto"/>
            <w:vAlign w:val="center"/>
          </w:tcPr>
          <w:p w14:paraId="051EC347"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0836243B" w14:textId="78E6954B" w:rsidR="00EB5E19" w:rsidRPr="00DA1CFF" w:rsidRDefault="00EB5E19" w:rsidP="00CB4FB5">
            <w:pPr>
              <w:rPr>
                <w:sz w:val="20"/>
                <w:lang w:val="sl-SI"/>
              </w:rPr>
            </w:pPr>
            <w:r w:rsidRPr="00DA1CFF">
              <w:rPr>
                <w:sz w:val="20"/>
                <w:lang w:val="sl-SI"/>
              </w:rPr>
              <w:t>3</w:t>
            </w:r>
          </w:p>
        </w:tc>
        <w:tc>
          <w:tcPr>
            <w:tcW w:w="1276" w:type="dxa"/>
            <w:shd w:val="clear" w:color="auto" w:fill="auto"/>
          </w:tcPr>
          <w:p w14:paraId="2018B012" w14:textId="656DBEFD" w:rsidR="00EB5E19" w:rsidRPr="00DA1CFF" w:rsidRDefault="00EB5E19" w:rsidP="00CB4FB5">
            <w:pPr>
              <w:rPr>
                <w:sz w:val="20"/>
                <w:lang w:val="sl-SI"/>
              </w:rPr>
            </w:pPr>
            <w:r w:rsidRPr="00DA1CFF">
              <w:rPr>
                <w:sz w:val="20"/>
                <w:lang w:val="sl-SI"/>
              </w:rPr>
              <w:t>UVOD</w:t>
            </w:r>
          </w:p>
        </w:tc>
        <w:tc>
          <w:tcPr>
            <w:tcW w:w="3402" w:type="dxa"/>
            <w:shd w:val="clear" w:color="auto" w:fill="auto"/>
          </w:tcPr>
          <w:p w14:paraId="6E2764B3" w14:textId="37FCDCDE" w:rsidR="00EB5E19" w:rsidRPr="00DA1CFF" w:rsidRDefault="00EB5E19" w:rsidP="00CB4FB5">
            <w:pPr>
              <w:pStyle w:val="SlogArialObojestranskoPred6pt"/>
              <w:spacing w:before="0"/>
              <w:jc w:val="left"/>
              <w:rPr>
                <w:rFonts w:ascii="Times New Roman" w:hAnsi="Times New Roman"/>
                <w:sz w:val="20"/>
                <w:szCs w:val="18"/>
              </w:rPr>
            </w:pPr>
            <w:r w:rsidRPr="00DA1CFF">
              <w:rPr>
                <w:rFonts w:ascii="Times New Roman" w:hAnsi="Times New Roman"/>
                <w:sz w:val="20"/>
                <w:szCs w:val="18"/>
              </w:rPr>
              <w:t>Do obsevanja in kontaminacije prebivalstva lahko pride med prevozom radioaktivnih snovi, zaradi padca satelita z radioaktivnimi snovmi ali zaradi umazane bombe.</w:t>
            </w:r>
          </w:p>
        </w:tc>
        <w:tc>
          <w:tcPr>
            <w:tcW w:w="2835" w:type="dxa"/>
            <w:shd w:val="clear" w:color="auto" w:fill="auto"/>
          </w:tcPr>
          <w:p w14:paraId="784F0FC6" w14:textId="063FE852" w:rsidR="00EB5E19" w:rsidRPr="00DA1CFF" w:rsidRDefault="00EB5E19" w:rsidP="00CB4FB5">
            <w:pPr>
              <w:rPr>
                <w:sz w:val="20"/>
                <w:lang w:val="sl-SI"/>
              </w:rPr>
            </w:pPr>
            <w:r w:rsidRPr="00DA1CFF">
              <w:rPr>
                <w:sz w:val="20"/>
                <w:lang w:val="sl-SI"/>
              </w:rPr>
              <w:t xml:space="preserve">Do obsevanja in kontaminacije prebivalstva lahko pride med prevozom radioaktivnih snovi, zaradi padca satelita z radioaktivnimi snovmi ali zaradi umazane bombe </w:t>
            </w:r>
            <w:bookmarkStart w:id="1" w:name="_Hlk68902689"/>
            <w:r w:rsidRPr="00DA1CFF">
              <w:rPr>
                <w:b/>
                <w:bCs/>
                <w:sz w:val="20"/>
                <w:lang w:val="sl-SI"/>
              </w:rPr>
              <w:t>ali naravne nesreče na območju zaprtih objektov, kjer se še vedno nahajajo večje količine radioaktivnega materiala.</w:t>
            </w:r>
            <w:bookmarkEnd w:id="1"/>
          </w:p>
        </w:tc>
        <w:tc>
          <w:tcPr>
            <w:tcW w:w="2165" w:type="dxa"/>
            <w:shd w:val="clear" w:color="auto" w:fill="auto"/>
          </w:tcPr>
          <w:p w14:paraId="4ACB32AB" w14:textId="5C0AFE63" w:rsidR="00EB5E19" w:rsidRPr="00DA1CFF" w:rsidRDefault="00EB5E19" w:rsidP="00B57459">
            <w:pPr>
              <w:pStyle w:val="Default"/>
              <w:rPr>
                <w:rFonts w:ascii="Times New Roman" w:hAnsi="Times New Roman" w:cs="Times New Roman"/>
                <w:sz w:val="20"/>
              </w:rPr>
            </w:pPr>
            <w:r w:rsidRPr="00DA1CFF">
              <w:rPr>
                <w:rFonts w:ascii="Times New Roman" w:hAnsi="Times New Roman" w:cs="Times New Roman"/>
                <w:sz w:val="20"/>
                <w:szCs w:val="20"/>
              </w:rPr>
              <w:t>Zaprta odlagališča so obravnavana v nadaljevanju</w:t>
            </w:r>
            <w:r>
              <w:rPr>
                <w:rFonts w:ascii="Times New Roman" w:hAnsi="Times New Roman" w:cs="Times New Roman"/>
                <w:sz w:val="20"/>
                <w:szCs w:val="20"/>
              </w:rPr>
              <w:t>.</w:t>
            </w:r>
            <w:r w:rsidRPr="00DA1CFF">
              <w:rPr>
                <w:rFonts w:ascii="Times New Roman" w:hAnsi="Times New Roman" w:cs="Times New Roman"/>
                <w:sz w:val="20"/>
                <w:szCs w:val="20"/>
              </w:rPr>
              <w:t xml:space="preserve"> </w:t>
            </w:r>
          </w:p>
          <w:p w14:paraId="53E4313C" w14:textId="77777777" w:rsidR="00EB5E19" w:rsidRPr="00DA1CFF" w:rsidRDefault="00EB5E19" w:rsidP="008704CE">
            <w:pPr>
              <w:rPr>
                <w:sz w:val="20"/>
                <w:szCs w:val="16"/>
                <w:lang w:val="sl-SI"/>
              </w:rPr>
            </w:pPr>
          </w:p>
        </w:tc>
        <w:tc>
          <w:tcPr>
            <w:tcW w:w="3912" w:type="dxa"/>
            <w:shd w:val="clear" w:color="auto" w:fill="auto"/>
          </w:tcPr>
          <w:p w14:paraId="7441BBF0" w14:textId="57BF4DA7" w:rsidR="00EB5E19" w:rsidRPr="00DA1CFF" w:rsidRDefault="00EB5E19" w:rsidP="008704CE">
            <w:pPr>
              <w:rPr>
                <w:rFonts w:eastAsiaTheme="minorHAnsi"/>
                <w:sz w:val="20"/>
                <w:lang w:val="sl-SI" w:eastAsia="en-US"/>
              </w:rPr>
            </w:pPr>
            <w:r w:rsidRPr="00DA1CFF">
              <w:rPr>
                <w:sz w:val="20"/>
                <w:lang w:val="sl-SI"/>
              </w:rPr>
              <w:t>Upoštevano: Do obsevanja in kontaminacije prebivalstva lahko pride med prevozom radioaktivnih snovi, zaradi padca satelita z radioaktivnimi snovmi, umazane bombe* ali zaradi naravne nesreče na območju zaprtih objektov, kjer se še vedno nahajajo večje količine radioaktivnega materiala.</w:t>
            </w:r>
          </w:p>
        </w:tc>
      </w:tr>
      <w:tr w:rsidR="00EB5E19" w:rsidRPr="00DA1CFF" w14:paraId="3B651BB0" w14:textId="77777777" w:rsidTr="00A758D8">
        <w:trPr>
          <w:jc w:val="center"/>
        </w:trPr>
        <w:tc>
          <w:tcPr>
            <w:tcW w:w="704" w:type="dxa"/>
            <w:shd w:val="clear" w:color="auto" w:fill="auto"/>
            <w:vAlign w:val="center"/>
          </w:tcPr>
          <w:p w14:paraId="2C88831E" w14:textId="77777777" w:rsidR="00EB5E19" w:rsidRPr="00DA1CFF" w:rsidRDefault="00EB5E19" w:rsidP="00311A87">
            <w:pPr>
              <w:pStyle w:val="Odstavekseznama"/>
              <w:numPr>
                <w:ilvl w:val="0"/>
                <w:numId w:val="13"/>
              </w:numPr>
              <w:rPr>
                <w:sz w:val="20"/>
                <w:lang w:val="sl-SI"/>
              </w:rPr>
            </w:pPr>
          </w:p>
        </w:tc>
        <w:tc>
          <w:tcPr>
            <w:tcW w:w="567" w:type="dxa"/>
            <w:shd w:val="clear" w:color="auto" w:fill="auto"/>
          </w:tcPr>
          <w:p w14:paraId="0C1AEDF1" w14:textId="30E414FE" w:rsidR="00EB5E19" w:rsidRPr="00DA1CFF" w:rsidRDefault="00EB5E19" w:rsidP="00CB4FB5">
            <w:pPr>
              <w:rPr>
                <w:sz w:val="20"/>
                <w:lang w:val="sl-SI"/>
              </w:rPr>
            </w:pPr>
            <w:r w:rsidRPr="00DA1CFF">
              <w:rPr>
                <w:sz w:val="20"/>
                <w:lang w:val="sl-SI"/>
              </w:rPr>
              <w:t>4</w:t>
            </w:r>
          </w:p>
        </w:tc>
        <w:tc>
          <w:tcPr>
            <w:tcW w:w="1276" w:type="dxa"/>
            <w:shd w:val="clear" w:color="auto" w:fill="auto"/>
          </w:tcPr>
          <w:p w14:paraId="0026FA71" w14:textId="1B18F08A" w:rsidR="00EB5E19" w:rsidRPr="00DA1CFF" w:rsidRDefault="00EB5E19" w:rsidP="00CB4FB5">
            <w:pPr>
              <w:rPr>
                <w:sz w:val="20"/>
                <w:lang w:val="sl-SI"/>
              </w:rPr>
            </w:pPr>
            <w:r w:rsidRPr="00DA1CFF">
              <w:rPr>
                <w:sz w:val="20"/>
                <w:lang w:val="sl-SI"/>
              </w:rPr>
              <w:t>1.1</w:t>
            </w:r>
          </w:p>
        </w:tc>
        <w:tc>
          <w:tcPr>
            <w:tcW w:w="3402" w:type="dxa"/>
            <w:shd w:val="clear" w:color="auto" w:fill="auto"/>
          </w:tcPr>
          <w:p w14:paraId="726263E4" w14:textId="59959D74" w:rsidR="00EB5E19" w:rsidRPr="00DA1CFF" w:rsidRDefault="00EB5E19" w:rsidP="00E61BEF">
            <w:pPr>
              <w:spacing w:line="276" w:lineRule="auto"/>
              <w:jc w:val="both"/>
              <w:rPr>
                <w:sz w:val="20"/>
                <w:szCs w:val="16"/>
                <w:lang w:val="sl-SI"/>
              </w:rPr>
            </w:pPr>
            <w:r w:rsidRPr="00DA1CFF">
              <w:rPr>
                <w:noProof/>
                <w:sz w:val="20"/>
                <w:szCs w:val="16"/>
                <w:lang w:val="sl-SI"/>
              </w:rPr>
              <w:t xml:space="preserve">Pri izdelavi zaščitne strategije se nabor možnih nesreč nanaša na oceno ogroženosti, kjer so tudi ocenjene verjetnosti in posledice teh nesreč. Verjetnosti in posledice nesreč so glavno vodilo za določanje prioritet in stopnje (natančnosti) načrtovanja zaščite in reševanja. Vloga posameznih deležnikov v tem dokumentu je usklajena z vlogo, ki jo imajo ti deležniki v </w:t>
            </w:r>
            <w:r w:rsidRPr="00DA1CFF">
              <w:rPr>
                <w:i/>
                <w:noProof/>
                <w:sz w:val="20"/>
                <w:szCs w:val="16"/>
                <w:lang w:val="sl-SI"/>
              </w:rPr>
              <w:t>Zamisli izvajanja načrtov zaščite in reševanja</w:t>
            </w:r>
            <w:r w:rsidRPr="00DA1CFF">
              <w:rPr>
                <w:noProof/>
                <w:sz w:val="20"/>
                <w:szCs w:val="16"/>
                <w:lang w:val="sl-SI"/>
              </w:rPr>
              <w:t xml:space="preserve"> [6] in tudi v samih načrtih zaščite in reševanja.</w:t>
            </w:r>
          </w:p>
        </w:tc>
        <w:tc>
          <w:tcPr>
            <w:tcW w:w="2835" w:type="dxa"/>
            <w:shd w:val="clear" w:color="auto" w:fill="auto"/>
          </w:tcPr>
          <w:p w14:paraId="439F0D6D" w14:textId="5BC6408F" w:rsidR="00EB5E19" w:rsidRPr="00DA1CFF" w:rsidRDefault="00EB5E19" w:rsidP="00E61BEF">
            <w:pPr>
              <w:spacing w:line="276" w:lineRule="auto"/>
              <w:jc w:val="both"/>
              <w:rPr>
                <w:sz w:val="20"/>
                <w:szCs w:val="16"/>
                <w:lang w:val="sl-SI"/>
              </w:rPr>
            </w:pPr>
            <w:r w:rsidRPr="00DA1CFF">
              <w:rPr>
                <w:noProof/>
                <w:sz w:val="20"/>
                <w:szCs w:val="16"/>
                <w:lang w:val="sl-SI"/>
              </w:rPr>
              <w:t xml:space="preserve">Pri izdelavi zaščitne strategije se nabor možnih nesreč nanaša na oceno ogroženosti, kjer so tudi ocenjene verjetnosti in posledice teh nesreč. Verjetnosti in posledice nesreč so glavno vodilo za določanje prioritet in stopnje (natančnosti) načrtovanja zaščite in reševanja. </w:t>
            </w:r>
            <w:r w:rsidRPr="00DA1CFF">
              <w:rPr>
                <w:strike/>
                <w:noProof/>
                <w:sz w:val="20"/>
                <w:szCs w:val="16"/>
                <w:lang w:val="sl-SI"/>
              </w:rPr>
              <w:t xml:space="preserve">Vloga posameznih deležnikov v tem dokumentu je usklajena z vlogo, ki jo imajo ti deležniki v </w:t>
            </w:r>
            <w:r w:rsidRPr="00DA1CFF">
              <w:rPr>
                <w:i/>
                <w:strike/>
                <w:noProof/>
                <w:sz w:val="20"/>
                <w:szCs w:val="16"/>
                <w:lang w:val="sl-SI"/>
              </w:rPr>
              <w:t>Zamisli izvajanja načrtov zaščite in reševanja</w:t>
            </w:r>
            <w:r w:rsidRPr="00DA1CFF">
              <w:rPr>
                <w:strike/>
                <w:noProof/>
                <w:sz w:val="20"/>
                <w:szCs w:val="16"/>
                <w:lang w:val="sl-SI"/>
              </w:rPr>
              <w:t xml:space="preserve"> [6] in tudi v samih načrtih zaščite in reševanja.</w:t>
            </w:r>
          </w:p>
        </w:tc>
        <w:tc>
          <w:tcPr>
            <w:tcW w:w="2165" w:type="dxa"/>
            <w:shd w:val="clear" w:color="auto" w:fill="auto"/>
          </w:tcPr>
          <w:p w14:paraId="02625465" w14:textId="77777777" w:rsidR="00EB5E19" w:rsidRPr="00DA1CFF" w:rsidRDefault="00EB5E19" w:rsidP="008704CE">
            <w:pPr>
              <w:rPr>
                <w:sz w:val="20"/>
                <w:szCs w:val="16"/>
                <w:lang w:val="sl-SI"/>
              </w:rPr>
            </w:pPr>
          </w:p>
        </w:tc>
        <w:tc>
          <w:tcPr>
            <w:tcW w:w="3912" w:type="dxa"/>
            <w:shd w:val="clear" w:color="auto" w:fill="auto"/>
          </w:tcPr>
          <w:p w14:paraId="114C6902" w14:textId="6851C283" w:rsidR="00EB5E19" w:rsidRPr="00DA1CFF" w:rsidRDefault="00EB5E19" w:rsidP="008704CE">
            <w:pPr>
              <w:rPr>
                <w:sz w:val="20"/>
                <w:lang w:val="sl-SI"/>
              </w:rPr>
            </w:pPr>
            <w:r w:rsidRPr="00DA1CFF">
              <w:rPr>
                <w:sz w:val="20"/>
                <w:lang w:val="sl-SI"/>
              </w:rPr>
              <w:t>Smo upoštevali brisanje besedila.</w:t>
            </w:r>
          </w:p>
        </w:tc>
      </w:tr>
      <w:tr w:rsidR="00EB5E19" w:rsidRPr="008A3A07" w14:paraId="674D4107" w14:textId="77777777" w:rsidTr="00A758D8">
        <w:trPr>
          <w:jc w:val="center"/>
        </w:trPr>
        <w:tc>
          <w:tcPr>
            <w:tcW w:w="704" w:type="dxa"/>
            <w:shd w:val="clear" w:color="auto" w:fill="auto"/>
            <w:vAlign w:val="center"/>
          </w:tcPr>
          <w:p w14:paraId="52822A0A"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6693AC54" w14:textId="77777777" w:rsidR="00EB5E19" w:rsidRPr="00DA1CFF" w:rsidRDefault="00EB5E19" w:rsidP="008C2644">
            <w:pPr>
              <w:rPr>
                <w:sz w:val="20"/>
                <w:lang w:val="sl-SI"/>
              </w:rPr>
            </w:pPr>
            <w:r w:rsidRPr="00DA1CFF">
              <w:rPr>
                <w:sz w:val="20"/>
                <w:lang w:val="sl-SI"/>
              </w:rPr>
              <w:t>8</w:t>
            </w:r>
          </w:p>
        </w:tc>
        <w:tc>
          <w:tcPr>
            <w:tcW w:w="1276" w:type="dxa"/>
            <w:shd w:val="clear" w:color="auto" w:fill="auto"/>
          </w:tcPr>
          <w:p w14:paraId="4A470588" w14:textId="77777777" w:rsidR="00EB5E19" w:rsidRPr="00DA1CFF" w:rsidRDefault="00EB5E19" w:rsidP="008C2644">
            <w:pPr>
              <w:rPr>
                <w:sz w:val="20"/>
                <w:lang w:val="sl-SI"/>
              </w:rPr>
            </w:pPr>
            <w:r w:rsidRPr="00DA1CFF">
              <w:rPr>
                <w:sz w:val="20"/>
                <w:lang w:val="sl-SI"/>
              </w:rPr>
              <w:t>2.1</w:t>
            </w:r>
          </w:p>
        </w:tc>
        <w:tc>
          <w:tcPr>
            <w:tcW w:w="3402" w:type="dxa"/>
            <w:shd w:val="clear" w:color="auto" w:fill="auto"/>
          </w:tcPr>
          <w:p w14:paraId="21AC0547" w14:textId="77777777" w:rsidR="00EB5E19" w:rsidRPr="00DA1CFF" w:rsidRDefault="00EB5E19" w:rsidP="008C2644">
            <w:pPr>
              <w:pStyle w:val="Telobesedila"/>
              <w:spacing w:after="0" w:line="276" w:lineRule="auto"/>
              <w:jc w:val="left"/>
              <w:rPr>
                <w:noProof/>
                <w:sz w:val="20"/>
                <w:szCs w:val="20"/>
                <w:lang w:val="sl-SI"/>
              </w:rPr>
            </w:pPr>
            <w:r w:rsidRPr="00DA1CFF">
              <w:rPr>
                <w:noProof/>
                <w:sz w:val="20"/>
                <w:szCs w:val="20"/>
                <w:lang w:val="sl-SI"/>
              </w:rPr>
              <w:t>Konec zgodnje faze in s tem tudi konec faze zaščite in reševanja (interventne faze, rdeč trak na sliki 1 zgoraj), pomeni, da so zagotovljeni osnovni pogoji za življenje. Zagotovljena je nastanitev in oskrba s pitno vodo, hrana, obleka ter druga življenjsko pomembna sredstva, oskrba z električno energijo, nujna zdravstvena oskrba, psihološka oziroma psihosocialna podpora ter obveščanje in izobraževanje šoloobveznih otrok. Zagotovljene so tudi nujne prometne povezave in delovanje komunalne infrastrukture, nujna zdravstvena oskrba živali, zagotavljanje in zaščita nujne živinske krme ter zagotavljanje drugih osnovnih pogojev za življenje, ki so določeni tako, da ogroženi prebivalci ne utrpijo še dodatne škode.</w:t>
            </w:r>
          </w:p>
        </w:tc>
        <w:tc>
          <w:tcPr>
            <w:tcW w:w="2835" w:type="dxa"/>
            <w:shd w:val="clear" w:color="auto" w:fill="auto"/>
          </w:tcPr>
          <w:p w14:paraId="5F534A96" w14:textId="77777777" w:rsidR="00EB5E19" w:rsidRPr="00DA1CFF" w:rsidRDefault="00EB5E19" w:rsidP="008C2644">
            <w:pPr>
              <w:pStyle w:val="Pripombabesedilo"/>
              <w:rPr>
                <w:noProof/>
                <w:lang w:val="sl-SI"/>
              </w:rPr>
            </w:pPr>
            <w:r w:rsidRPr="00DA1CFF">
              <w:rPr>
                <w:noProof/>
                <w:lang w:val="sl-SI"/>
              </w:rPr>
              <w:t xml:space="preserve">Konec zgodnje faze in s tem tudi konec faze zaščite in reševanja (interventne faze, rdeč trak na sliki 1 zgoraj), pomeni, da so zagotovljeni osnovni pogoji za življenje. </w:t>
            </w:r>
            <w:r w:rsidRPr="00DA1CFF">
              <w:rPr>
                <w:strike/>
                <w:noProof/>
                <w:lang w:val="sl-SI"/>
              </w:rPr>
              <w:t>Zagotovljena je nastanitev in oskrba s pitno vodo, hrana, obleka ter druga življenjsko pomembna sredstva, oskrba z električno energijo, nujna zdravstvena oskrba, psihološka oziroma psihosocialna podpora ter obveščanje in izobraževanje šoloobveznih otrok. Zagotovljene so tudi nujne prometne povezave in delovanje komunalne infrastrukture, nujna zdravstvena oskrba živali, zagotavljanje in zaščita nujne živinske krme ter zagotavljanje drugih osnovnih pogojev za življenje, ki so določeni tako, da ogroženi prebivalci ne utrpijo še dodatne škode.</w:t>
            </w:r>
          </w:p>
        </w:tc>
        <w:tc>
          <w:tcPr>
            <w:tcW w:w="2165" w:type="dxa"/>
            <w:shd w:val="clear" w:color="auto" w:fill="auto"/>
          </w:tcPr>
          <w:p w14:paraId="414E8DF9" w14:textId="77777777" w:rsidR="00EB5E19" w:rsidRPr="00DA1CFF" w:rsidRDefault="00EB5E19" w:rsidP="008C2644">
            <w:pPr>
              <w:rPr>
                <w:sz w:val="20"/>
                <w:lang w:val="sl-SI"/>
              </w:rPr>
            </w:pPr>
          </w:p>
        </w:tc>
        <w:tc>
          <w:tcPr>
            <w:tcW w:w="3912" w:type="dxa"/>
            <w:shd w:val="clear" w:color="auto" w:fill="auto"/>
          </w:tcPr>
          <w:p w14:paraId="7DA969D0" w14:textId="3B38C0D2" w:rsidR="00EB5E19" w:rsidRPr="00DA1CFF" w:rsidRDefault="00EB5E19" w:rsidP="008C2644">
            <w:pPr>
              <w:rPr>
                <w:sz w:val="20"/>
                <w:lang w:val="sl-SI"/>
              </w:rPr>
            </w:pPr>
            <w:r w:rsidRPr="00DA1CFF">
              <w:rPr>
                <w:sz w:val="20"/>
                <w:lang w:val="sl-SI"/>
              </w:rPr>
              <w:t>Smo upoštevali brisanje besedila, ker gre za povzetek iz ZVNDN.</w:t>
            </w:r>
          </w:p>
        </w:tc>
      </w:tr>
      <w:tr w:rsidR="00EB5E19" w:rsidRPr="008A3A07" w14:paraId="0C18289F" w14:textId="77777777" w:rsidTr="00A758D8">
        <w:trPr>
          <w:jc w:val="center"/>
        </w:trPr>
        <w:tc>
          <w:tcPr>
            <w:tcW w:w="704" w:type="dxa"/>
            <w:shd w:val="clear" w:color="auto" w:fill="auto"/>
            <w:vAlign w:val="center"/>
          </w:tcPr>
          <w:p w14:paraId="7C24E0DA"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2DD30A93" w14:textId="76DEBF4F" w:rsidR="00EB5E19" w:rsidRPr="00DA1CFF" w:rsidRDefault="00EB5E19" w:rsidP="00CB4FB5">
            <w:pPr>
              <w:rPr>
                <w:sz w:val="20"/>
                <w:lang w:val="sl-SI"/>
              </w:rPr>
            </w:pPr>
            <w:r w:rsidRPr="00DA1CFF">
              <w:rPr>
                <w:sz w:val="20"/>
                <w:lang w:val="sl-SI"/>
              </w:rPr>
              <w:t>8</w:t>
            </w:r>
          </w:p>
        </w:tc>
        <w:tc>
          <w:tcPr>
            <w:tcW w:w="1276" w:type="dxa"/>
            <w:shd w:val="clear" w:color="auto" w:fill="auto"/>
          </w:tcPr>
          <w:p w14:paraId="14497B27" w14:textId="09B4F404" w:rsidR="00EB5E19" w:rsidRPr="00DA1CFF" w:rsidRDefault="00EB5E19" w:rsidP="00CB4FB5">
            <w:pPr>
              <w:rPr>
                <w:sz w:val="20"/>
                <w:lang w:val="sl-SI"/>
              </w:rPr>
            </w:pPr>
            <w:r w:rsidRPr="00DA1CFF">
              <w:rPr>
                <w:sz w:val="20"/>
                <w:lang w:val="sl-SI"/>
              </w:rPr>
              <w:t>2.1</w:t>
            </w:r>
          </w:p>
        </w:tc>
        <w:tc>
          <w:tcPr>
            <w:tcW w:w="3402" w:type="dxa"/>
            <w:shd w:val="clear" w:color="auto" w:fill="auto"/>
          </w:tcPr>
          <w:p w14:paraId="33CE6830" w14:textId="0EFC48F5" w:rsidR="00EB5E19" w:rsidRPr="00DA1CFF" w:rsidRDefault="00EB5E19" w:rsidP="00DD5E02">
            <w:pPr>
              <w:pStyle w:val="Telobesedila"/>
              <w:spacing w:after="0" w:line="276" w:lineRule="auto"/>
              <w:jc w:val="left"/>
              <w:rPr>
                <w:noProof/>
                <w:sz w:val="20"/>
                <w:szCs w:val="20"/>
                <w:lang w:val="sl-SI"/>
              </w:rPr>
            </w:pPr>
            <w:r w:rsidRPr="00DA1CFF">
              <w:rPr>
                <w:noProof/>
                <w:sz w:val="20"/>
                <w:szCs w:val="20"/>
                <w:lang w:val="sl-SI"/>
              </w:rPr>
              <w:t xml:space="preserve">Po drugi strani pa za manjše nesreče,  kot je npr. </w:t>
            </w:r>
            <w:r w:rsidRPr="00DA1CFF">
              <w:rPr>
                <w:strike/>
                <w:noProof/>
                <w:sz w:val="20"/>
                <w:szCs w:val="20"/>
                <w:lang w:val="sl-SI"/>
              </w:rPr>
              <w:t xml:space="preserve">transportna </w:t>
            </w:r>
            <w:r w:rsidRPr="00DA1CFF">
              <w:rPr>
                <w:noProof/>
                <w:sz w:val="20"/>
                <w:szCs w:val="20"/>
                <w:lang w:val="sl-SI"/>
              </w:rPr>
              <w:t xml:space="preserve">nesreča ali najdba izgubljenega vira, delitev dogodka na obdobja niti ni potrebna. V kolikor pa se obdobja že skušajo definirati, so le ta neprimerno krajša kot npr. pri jedrski nesreči, kjer lahko nesreča traja več let, pri </w:t>
            </w:r>
            <w:r w:rsidRPr="00DA1CFF">
              <w:rPr>
                <w:strike/>
                <w:noProof/>
                <w:sz w:val="20"/>
                <w:szCs w:val="20"/>
                <w:lang w:val="sl-SI"/>
              </w:rPr>
              <w:t>transportni</w:t>
            </w:r>
            <w:r w:rsidRPr="00DA1CFF">
              <w:rPr>
                <w:noProof/>
                <w:sz w:val="20"/>
                <w:szCs w:val="20"/>
                <w:lang w:val="sl-SI"/>
              </w:rPr>
              <w:t xml:space="preserve"> nesreči pa le nekaj ur ali morda en dan.</w:t>
            </w:r>
          </w:p>
          <w:p w14:paraId="62064129" w14:textId="107FB981" w:rsidR="00EB5E19" w:rsidRPr="00DA1CFF" w:rsidRDefault="00EB5E19" w:rsidP="00CB4FB5">
            <w:pPr>
              <w:pStyle w:val="SlogArialObojestranskoPred6pt"/>
              <w:spacing w:before="0"/>
              <w:jc w:val="left"/>
              <w:rPr>
                <w:rFonts w:ascii="Times New Roman" w:hAnsi="Times New Roman"/>
                <w:sz w:val="20"/>
              </w:rPr>
            </w:pPr>
          </w:p>
        </w:tc>
        <w:tc>
          <w:tcPr>
            <w:tcW w:w="2835" w:type="dxa"/>
            <w:shd w:val="clear" w:color="auto" w:fill="auto"/>
          </w:tcPr>
          <w:p w14:paraId="259B5806" w14:textId="77777777" w:rsidR="00EB5E19" w:rsidRPr="00DA1CFF" w:rsidRDefault="00EB5E19" w:rsidP="00664C24">
            <w:pPr>
              <w:pStyle w:val="Pripombabesedilo"/>
              <w:rPr>
                <w:b/>
                <w:bCs/>
                <w:lang w:val="sl-SI"/>
              </w:rPr>
            </w:pPr>
            <w:r w:rsidRPr="00DA1CFF">
              <w:rPr>
                <w:noProof/>
                <w:lang w:val="sl-SI"/>
              </w:rPr>
              <w:t xml:space="preserve">Po drugi strani pa za manjše nesreče, kot je npr. nesreča </w:t>
            </w:r>
            <w:r w:rsidRPr="00DA1CFF">
              <w:rPr>
                <w:b/>
                <w:bCs/>
                <w:noProof/>
                <w:lang w:val="sl-SI"/>
              </w:rPr>
              <w:t>pri prevozu radioaktivnih snovi</w:t>
            </w:r>
            <w:r w:rsidRPr="00DA1CFF">
              <w:rPr>
                <w:noProof/>
                <w:lang w:val="sl-SI"/>
              </w:rPr>
              <w:t xml:space="preserve"> ali najdba izgubljenega vira, delitev dogodka na obdobja niti ni potrebna. V kolikor pa se obdobja že skušajo definirati, so le ta neprimerno krajša kot npr. pri jedrski nesreči, kjer lahko nesreča traja več let, pri nesreči </w:t>
            </w:r>
            <w:r w:rsidRPr="00DA1CFF">
              <w:rPr>
                <w:b/>
                <w:bCs/>
                <w:noProof/>
                <w:lang w:val="sl-SI"/>
              </w:rPr>
              <w:t>pri prevozu</w:t>
            </w:r>
            <w:r w:rsidRPr="00DA1CFF">
              <w:rPr>
                <w:noProof/>
                <w:lang w:val="sl-SI"/>
              </w:rPr>
              <w:t xml:space="preserve"> pa le nekaj ur ali </w:t>
            </w:r>
            <w:r w:rsidRPr="00DA1CFF">
              <w:rPr>
                <w:b/>
                <w:bCs/>
                <w:noProof/>
                <w:lang w:val="sl-SI"/>
              </w:rPr>
              <w:t xml:space="preserve">nekaj </w:t>
            </w:r>
            <w:r w:rsidRPr="00DA1CFF">
              <w:rPr>
                <w:noProof/>
                <w:lang w:val="sl-SI"/>
              </w:rPr>
              <w:t xml:space="preserve">dni. - </w:t>
            </w:r>
            <w:r w:rsidRPr="00DA1CFF">
              <w:rPr>
                <w:lang w:val="sl-SI"/>
              </w:rPr>
              <w:t xml:space="preserve"> </w:t>
            </w:r>
            <w:r w:rsidRPr="00DA1CFF">
              <w:rPr>
                <w:b/>
                <w:bCs/>
                <w:lang w:val="sl-SI"/>
              </w:rPr>
              <w:t>Proti koncu je še navedba do nekaj tednov.</w:t>
            </w:r>
          </w:p>
          <w:p w14:paraId="24FEB25D" w14:textId="538CB253" w:rsidR="00EB5E19" w:rsidRPr="00DA1CFF" w:rsidRDefault="00EB5E19" w:rsidP="00664C24">
            <w:pPr>
              <w:rPr>
                <w:sz w:val="20"/>
                <w:lang w:val="sl-SI"/>
              </w:rPr>
            </w:pPr>
            <w:r w:rsidRPr="00DA1CFF">
              <w:rPr>
                <w:b/>
                <w:bCs/>
                <w:sz w:val="20"/>
                <w:lang w:val="sl-SI"/>
              </w:rPr>
              <w:t>Najbrž poenotiti.</w:t>
            </w:r>
          </w:p>
        </w:tc>
        <w:tc>
          <w:tcPr>
            <w:tcW w:w="2165" w:type="dxa"/>
            <w:shd w:val="clear" w:color="auto" w:fill="auto"/>
          </w:tcPr>
          <w:p w14:paraId="4F0B8A76" w14:textId="77777777" w:rsidR="00EB5E19" w:rsidRPr="00DA1CFF" w:rsidRDefault="00EB5E19" w:rsidP="008704CE">
            <w:pPr>
              <w:rPr>
                <w:sz w:val="20"/>
                <w:lang w:val="sl-SI"/>
              </w:rPr>
            </w:pPr>
          </w:p>
        </w:tc>
        <w:tc>
          <w:tcPr>
            <w:tcW w:w="3912" w:type="dxa"/>
            <w:shd w:val="clear" w:color="auto" w:fill="auto"/>
          </w:tcPr>
          <w:p w14:paraId="08CBC383" w14:textId="09A1D06D" w:rsidR="00EB5E19" w:rsidRPr="00DA1CFF" w:rsidRDefault="00EB5E19" w:rsidP="008704CE">
            <w:pPr>
              <w:rPr>
                <w:sz w:val="20"/>
                <w:lang w:val="sl-SI"/>
              </w:rPr>
            </w:pPr>
            <w:r w:rsidRPr="00DA1CFF">
              <w:rPr>
                <w:sz w:val="20"/>
                <w:lang w:val="sl-SI"/>
              </w:rPr>
              <w:t xml:space="preserve">Upoštevali smo spremembo </w:t>
            </w:r>
            <w:r w:rsidRPr="00DA1CFF">
              <w:rPr>
                <w:i/>
                <w:iCs/>
                <w:sz w:val="20"/>
                <w:lang w:val="sl-SI"/>
              </w:rPr>
              <w:t xml:space="preserve">transportna </w:t>
            </w:r>
            <w:r w:rsidRPr="00DA1CFF">
              <w:rPr>
                <w:sz w:val="20"/>
                <w:lang w:val="sl-SI"/>
              </w:rPr>
              <w:t xml:space="preserve">v </w:t>
            </w:r>
            <w:r w:rsidRPr="00DA1CFF">
              <w:rPr>
                <w:i/>
                <w:iCs/>
                <w:sz w:val="20"/>
                <w:lang w:val="sl-SI"/>
              </w:rPr>
              <w:t>pri prevozu snovi</w:t>
            </w:r>
            <w:r w:rsidRPr="00DA1CFF">
              <w:rPr>
                <w:sz w:val="20"/>
                <w:lang w:val="sl-SI"/>
              </w:rPr>
              <w:t>. Glede opombe na koncu (poenotit</w:t>
            </w:r>
            <w:r>
              <w:rPr>
                <w:sz w:val="20"/>
                <w:lang w:val="sl-SI"/>
              </w:rPr>
              <w:t>i</w:t>
            </w:r>
            <w:r w:rsidRPr="00DA1CFF">
              <w:rPr>
                <w:sz w:val="20"/>
                <w:lang w:val="sl-SI"/>
              </w:rPr>
              <w:t xml:space="preserve"> v nekaj tednov) pa se ohrani tukaj nekaj dni. </w:t>
            </w:r>
            <w:r>
              <w:rPr>
                <w:sz w:val="20"/>
                <w:lang w:val="sl-SI"/>
              </w:rPr>
              <w:t xml:space="preserve">»Nekaj tednov« na </w:t>
            </w:r>
            <w:r w:rsidRPr="00DA1CFF">
              <w:rPr>
                <w:sz w:val="20"/>
                <w:lang w:val="sl-SI"/>
              </w:rPr>
              <w:t xml:space="preserve">koncu </w:t>
            </w:r>
            <w:r>
              <w:rPr>
                <w:sz w:val="20"/>
                <w:lang w:val="sl-SI"/>
              </w:rPr>
              <w:t xml:space="preserve">se nanaša </w:t>
            </w:r>
            <w:r w:rsidRPr="00DA1CFF">
              <w:rPr>
                <w:sz w:val="20"/>
                <w:lang w:val="sl-SI"/>
              </w:rPr>
              <w:t xml:space="preserve">na splošno </w:t>
            </w:r>
            <w:r>
              <w:rPr>
                <w:sz w:val="20"/>
                <w:lang w:val="sl-SI"/>
              </w:rPr>
              <w:t>na vse</w:t>
            </w:r>
            <w:r w:rsidRPr="00DA1CFF">
              <w:rPr>
                <w:sz w:val="20"/>
                <w:lang w:val="sl-SI"/>
              </w:rPr>
              <w:t xml:space="preserve"> radiološke nesreče</w:t>
            </w:r>
            <w:r>
              <w:rPr>
                <w:sz w:val="20"/>
                <w:lang w:val="sl-SI"/>
              </w:rPr>
              <w:t>,</w:t>
            </w:r>
            <w:r w:rsidRPr="00DA1CFF">
              <w:rPr>
                <w:sz w:val="20"/>
                <w:lang w:val="sl-SI"/>
              </w:rPr>
              <w:t xml:space="preserve"> ne le za nesreče pri prevozu.</w:t>
            </w:r>
          </w:p>
        </w:tc>
      </w:tr>
      <w:tr w:rsidR="00EB5E19" w:rsidRPr="008A3A07" w14:paraId="2E2FB3C8" w14:textId="77777777" w:rsidTr="00A758D8">
        <w:trPr>
          <w:jc w:val="center"/>
        </w:trPr>
        <w:tc>
          <w:tcPr>
            <w:tcW w:w="704" w:type="dxa"/>
            <w:shd w:val="clear" w:color="auto" w:fill="auto"/>
            <w:vAlign w:val="center"/>
          </w:tcPr>
          <w:p w14:paraId="6497D037"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2F1BB71B" w14:textId="01F77C24" w:rsidR="00EB5E19" w:rsidRPr="00DA1CFF" w:rsidRDefault="00EB5E19" w:rsidP="00CB4FB5">
            <w:pPr>
              <w:rPr>
                <w:sz w:val="20"/>
                <w:lang w:val="sl-SI"/>
              </w:rPr>
            </w:pPr>
            <w:r w:rsidRPr="00DA1CFF">
              <w:rPr>
                <w:sz w:val="20"/>
                <w:lang w:val="sl-SI"/>
              </w:rPr>
              <w:t>9</w:t>
            </w:r>
          </w:p>
        </w:tc>
        <w:tc>
          <w:tcPr>
            <w:tcW w:w="1276" w:type="dxa"/>
            <w:shd w:val="clear" w:color="auto" w:fill="auto"/>
          </w:tcPr>
          <w:p w14:paraId="554C660B" w14:textId="3A1A351B" w:rsidR="00EB5E19" w:rsidRPr="00DA1CFF" w:rsidRDefault="00EB5E19" w:rsidP="00CB4FB5">
            <w:pPr>
              <w:rPr>
                <w:sz w:val="20"/>
                <w:lang w:val="sl-SI"/>
              </w:rPr>
            </w:pPr>
            <w:r w:rsidRPr="00DA1CFF">
              <w:rPr>
                <w:sz w:val="20"/>
                <w:lang w:val="sl-SI"/>
              </w:rPr>
              <w:t>2.2</w:t>
            </w:r>
          </w:p>
        </w:tc>
        <w:tc>
          <w:tcPr>
            <w:tcW w:w="3402" w:type="dxa"/>
            <w:shd w:val="clear" w:color="auto" w:fill="auto"/>
          </w:tcPr>
          <w:p w14:paraId="6EF388AA" w14:textId="6AA7DFB6" w:rsidR="00EB5E19" w:rsidRPr="00DA1CFF" w:rsidRDefault="00EB5E19" w:rsidP="00DD5E02">
            <w:pPr>
              <w:pStyle w:val="Telobesedila"/>
              <w:spacing w:after="0" w:line="276" w:lineRule="auto"/>
              <w:jc w:val="left"/>
              <w:rPr>
                <w:noProof/>
                <w:sz w:val="20"/>
                <w:szCs w:val="20"/>
                <w:lang w:val="sl-SI"/>
              </w:rPr>
            </w:pPr>
            <w:r w:rsidRPr="00DA1CFF">
              <w:rPr>
                <w:sz w:val="20"/>
                <w:szCs w:val="20"/>
                <w:lang w:val="sl-SI"/>
              </w:rPr>
              <w:t>Tako je npr. vprašljiva upravičenost preselitve z namenom zmanjšanja izpostavljenosti »le« za nekaj mSv ali celo nekaj 10 mSv na leto. Upravičenost v takšnem primeru je še posebej vprašljiva, če gre za dolgotrajno preselitev</w:t>
            </w:r>
          </w:p>
        </w:tc>
        <w:tc>
          <w:tcPr>
            <w:tcW w:w="2835" w:type="dxa"/>
            <w:shd w:val="clear" w:color="auto" w:fill="auto"/>
          </w:tcPr>
          <w:p w14:paraId="0FCEC557" w14:textId="77777777" w:rsidR="00EB5E19" w:rsidRPr="00DA1CFF" w:rsidRDefault="00EB5E19" w:rsidP="00664C24">
            <w:pPr>
              <w:pStyle w:val="Pripombabesedilo"/>
              <w:rPr>
                <w:noProof/>
                <w:lang w:val="sl-SI"/>
              </w:rPr>
            </w:pPr>
          </w:p>
        </w:tc>
        <w:tc>
          <w:tcPr>
            <w:tcW w:w="2165" w:type="dxa"/>
            <w:shd w:val="clear" w:color="auto" w:fill="auto"/>
          </w:tcPr>
          <w:p w14:paraId="539172A9" w14:textId="3F0A85E2" w:rsidR="00EB5E19" w:rsidRPr="00DA1CFF" w:rsidRDefault="00EB5E19" w:rsidP="008704CE">
            <w:pPr>
              <w:rPr>
                <w:sz w:val="20"/>
                <w:lang w:val="sl-SI"/>
              </w:rPr>
            </w:pPr>
            <w:r w:rsidRPr="00DA1CFF">
              <w:rPr>
                <w:sz w:val="20"/>
                <w:lang w:val="sl-SI"/>
              </w:rPr>
              <w:t>Opredeliti katere kategorije prebivalstva so predvidene za dolgotrajno preselitev. V opombi 5 je prikazana smiselnost preselitve posameznika, ki je na polovici življenjske dobe. Na podoben način je potrebno opredeliti razloge za preselitev za vse kategorije, še posebno otroke, mladostnike in posebno ranljive osebe. Upoštevati je potrebno tudi povezavo posameznikov, ne glede na starostno obdobje, kot na primer družino z malimi otroki in starši, ki so preko polovice pričakovane življenjske dobe. Ker morajo starši skrbeti za otroke, je potrebno preseliti celotno družino.</w:t>
            </w:r>
          </w:p>
        </w:tc>
        <w:tc>
          <w:tcPr>
            <w:tcW w:w="3912" w:type="dxa"/>
            <w:shd w:val="clear" w:color="auto" w:fill="auto"/>
          </w:tcPr>
          <w:p w14:paraId="5BD3C22B" w14:textId="0E2D3ACC" w:rsidR="00EB5E19" w:rsidRPr="00DA1CFF" w:rsidRDefault="00EB5E19" w:rsidP="008704CE">
            <w:pPr>
              <w:rPr>
                <w:rFonts w:cstheme="minorHAnsi"/>
                <w:sz w:val="20"/>
                <w:szCs w:val="16"/>
                <w:lang w:val="sl-SI"/>
              </w:rPr>
            </w:pPr>
            <w:bookmarkStart w:id="2" w:name="_Hlk69377558"/>
            <w:r w:rsidRPr="00DA1CFF">
              <w:rPr>
                <w:rFonts w:cstheme="minorHAnsi"/>
                <w:sz w:val="20"/>
                <w:szCs w:val="16"/>
                <w:lang w:val="sl-SI"/>
              </w:rPr>
              <w:t xml:space="preserve">Spremenili smo besedilo: </w:t>
            </w:r>
            <w:bookmarkEnd w:id="2"/>
            <w:r w:rsidRPr="00DA1CFF">
              <w:rPr>
                <w:rFonts w:cstheme="minorHAnsi"/>
                <w:sz w:val="20"/>
                <w:szCs w:val="16"/>
                <w:lang w:val="sl-SI"/>
              </w:rPr>
              <w:t>Pri upravičenosti preselitve je potrebno upoštevati tudi ranljivost posameznih skupin* z vidika zdravstvenih, psiholoških, ekonomskih in socialnih dejavnikov in njihovega medsebojnega vpliva*.</w:t>
            </w:r>
          </w:p>
          <w:p w14:paraId="0DE891D8" w14:textId="4AE15F5F" w:rsidR="00EB5E19" w:rsidRPr="00DA1CFF" w:rsidRDefault="00EB5E19" w:rsidP="008704CE">
            <w:pPr>
              <w:rPr>
                <w:sz w:val="20"/>
                <w:lang w:val="sl-SI"/>
              </w:rPr>
            </w:pPr>
            <w:r w:rsidRPr="00DA1CFF">
              <w:rPr>
                <w:rFonts w:cstheme="minorHAnsi"/>
                <w:sz w:val="20"/>
                <w:szCs w:val="16"/>
                <w:lang w:val="sl-SI"/>
              </w:rPr>
              <w:t>Dodali smo tudi sprotno opombo: Primer medsebojnega vpliva zdravstvenega in socialnega dejavnika:</w:t>
            </w:r>
            <w:r w:rsidRPr="00DA1CFF">
              <w:rPr>
                <w:sz w:val="20"/>
                <w:lang w:val="sl-SI"/>
              </w:rPr>
              <w:t xml:space="preserve"> družina z malimi otroki in starši, ki so na polovici življenjske dobe se preseli skupaj,  ker morajo starši skrbeti za otroke, kljub temu da je zdravstveno tveganje za starše sprejemljivo, za otroke pa ne. </w:t>
            </w:r>
          </w:p>
        </w:tc>
      </w:tr>
      <w:tr w:rsidR="00EB5E19" w:rsidRPr="008A3A07" w14:paraId="407994DF" w14:textId="77777777" w:rsidTr="00A758D8">
        <w:trPr>
          <w:jc w:val="center"/>
        </w:trPr>
        <w:tc>
          <w:tcPr>
            <w:tcW w:w="704" w:type="dxa"/>
            <w:shd w:val="clear" w:color="auto" w:fill="auto"/>
            <w:vAlign w:val="center"/>
          </w:tcPr>
          <w:p w14:paraId="38B56A16"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22B38D89" w14:textId="47EC08CE" w:rsidR="00EB5E19" w:rsidRPr="00DA1CFF" w:rsidRDefault="00EB5E19" w:rsidP="00CB4FB5">
            <w:pPr>
              <w:rPr>
                <w:sz w:val="20"/>
                <w:lang w:val="sl-SI"/>
              </w:rPr>
            </w:pPr>
            <w:r w:rsidRPr="00DA1CFF">
              <w:rPr>
                <w:sz w:val="20"/>
                <w:lang w:val="sl-SI"/>
              </w:rPr>
              <w:t>9</w:t>
            </w:r>
          </w:p>
        </w:tc>
        <w:tc>
          <w:tcPr>
            <w:tcW w:w="1276" w:type="dxa"/>
            <w:shd w:val="clear" w:color="auto" w:fill="auto"/>
          </w:tcPr>
          <w:p w14:paraId="5D497571" w14:textId="29DD9DC7" w:rsidR="00EB5E19" w:rsidRPr="00DA1CFF" w:rsidRDefault="00EB5E19" w:rsidP="00CB4FB5">
            <w:pPr>
              <w:rPr>
                <w:sz w:val="20"/>
                <w:lang w:val="sl-SI"/>
              </w:rPr>
            </w:pPr>
            <w:r w:rsidRPr="00DA1CFF">
              <w:rPr>
                <w:sz w:val="20"/>
                <w:lang w:val="sl-SI"/>
              </w:rPr>
              <w:t>2.4</w:t>
            </w:r>
          </w:p>
        </w:tc>
        <w:tc>
          <w:tcPr>
            <w:tcW w:w="3402" w:type="dxa"/>
            <w:shd w:val="clear" w:color="auto" w:fill="auto"/>
          </w:tcPr>
          <w:p w14:paraId="662B647D" w14:textId="53571301" w:rsidR="00EB5E19" w:rsidRPr="00DA1CFF" w:rsidRDefault="00EB5E19" w:rsidP="004E528B">
            <w:pPr>
              <w:spacing w:line="276" w:lineRule="auto"/>
              <w:jc w:val="both"/>
              <w:rPr>
                <w:sz w:val="20"/>
                <w:lang w:val="sl-SI"/>
              </w:rPr>
            </w:pPr>
            <w:r w:rsidRPr="00DA1CFF">
              <w:rPr>
                <w:sz w:val="20"/>
                <w:lang w:val="sl-SI"/>
              </w:rPr>
              <w:t xml:space="preserve">Jedrska nesreča je nesreča, pri kateri lahko pride do znatnega izpusta radioaktivnih snovi v okolje. Zaščitna strategija za jedrsko nesrečo v Sloveniji posebej podrobno obravnava dve vrsti nesreč, pri katerih lahko pride do znatnega izpusta radioaktivnih snovi v okolje, in sicer reaktorsko nesrečo v </w:t>
            </w:r>
            <w:bookmarkStart w:id="3" w:name="_Hlk63874482"/>
            <w:r w:rsidRPr="00DA1CFF">
              <w:rPr>
                <w:sz w:val="20"/>
                <w:lang w:val="sl-SI"/>
              </w:rPr>
              <w:t xml:space="preserve">jedrskem objektu kategorije I </w:t>
            </w:r>
            <w:bookmarkEnd w:id="3"/>
            <w:r w:rsidRPr="00DA1CFF">
              <w:rPr>
                <w:sz w:val="20"/>
                <w:lang w:val="sl-SI"/>
              </w:rPr>
              <w:t>in nesrečo v bazenu za izrabljeno gorivo, ki je v Sloveniji sestavni del jedrskega objekta kategorije I, tako da to dvoje lahko obravnavamo celovito, saj obe upravlja ena organizacija z načrtom za ukrepanje ob izrednem dogodku, ki pokriva oboje.</w:t>
            </w:r>
          </w:p>
        </w:tc>
        <w:tc>
          <w:tcPr>
            <w:tcW w:w="2835" w:type="dxa"/>
            <w:shd w:val="clear" w:color="auto" w:fill="auto"/>
          </w:tcPr>
          <w:p w14:paraId="29BAF397" w14:textId="77777777" w:rsidR="00EB5E19" w:rsidRPr="00DA1CFF" w:rsidRDefault="00EB5E19" w:rsidP="00664C24">
            <w:pPr>
              <w:pStyle w:val="Pripombabesedilo"/>
              <w:rPr>
                <w:noProof/>
                <w:lang w:val="sl-SI"/>
              </w:rPr>
            </w:pPr>
          </w:p>
        </w:tc>
        <w:tc>
          <w:tcPr>
            <w:tcW w:w="2165" w:type="dxa"/>
            <w:shd w:val="clear" w:color="auto" w:fill="auto"/>
          </w:tcPr>
          <w:p w14:paraId="507F0509" w14:textId="26FE4353" w:rsidR="00EB5E19" w:rsidRPr="00DA1CFF" w:rsidRDefault="00EB5E19" w:rsidP="008704CE">
            <w:pPr>
              <w:rPr>
                <w:sz w:val="20"/>
                <w:lang w:val="sl-SI"/>
              </w:rPr>
            </w:pPr>
            <w:r w:rsidRPr="00DA1CFF">
              <w:rPr>
                <w:sz w:val="20"/>
                <w:lang w:val="sl-SI"/>
              </w:rPr>
              <w:t>Predlagamo, da se uvrsti tudi začasno suho skladišče za izrabljeno jedrsko gorivo.</w:t>
            </w:r>
          </w:p>
        </w:tc>
        <w:tc>
          <w:tcPr>
            <w:tcW w:w="3912" w:type="dxa"/>
            <w:shd w:val="clear" w:color="auto" w:fill="auto"/>
          </w:tcPr>
          <w:p w14:paraId="660CF9B1" w14:textId="19E7E357" w:rsidR="00EB5E19" w:rsidRDefault="00EB5E19" w:rsidP="00332C31">
            <w:pPr>
              <w:rPr>
                <w:sz w:val="20"/>
                <w:lang w:val="sl-SI"/>
              </w:rPr>
            </w:pPr>
            <w:bookmarkStart w:id="4" w:name="_Hlk69382135"/>
            <w:r>
              <w:rPr>
                <w:sz w:val="20"/>
                <w:lang w:val="sl-SI"/>
              </w:rPr>
              <w:t>V uvod poglavja 2.4 (</w:t>
            </w:r>
            <w:r w:rsidRPr="00661041">
              <w:rPr>
                <w:sz w:val="20"/>
                <w:lang w:val="sl-SI"/>
              </w:rPr>
              <w:t xml:space="preserve"> Zaščitna strategija za jedrsko nesrečo v Sloveniji posebej podrobno obravnava dve vrsti nesreč, pri katerih lahko pride do znatnega izpusta radioaktivnih snovi v okolje, in sicer reaktorsko nesrečo v jedrskem objektu kategorije I</w:t>
            </w:r>
            <w:r w:rsidR="00A758D8">
              <w:rPr>
                <w:sz w:val="20"/>
                <w:vertAlign w:val="superscript"/>
                <w:lang w:val="sl-SI"/>
              </w:rPr>
              <w:t>9</w:t>
            </w:r>
            <w:r w:rsidRPr="00661041">
              <w:rPr>
                <w:sz w:val="20"/>
                <w:lang w:val="sl-SI"/>
              </w:rPr>
              <w:t xml:space="preserve"> …)</w:t>
            </w:r>
            <w:r>
              <w:rPr>
                <w:sz w:val="20"/>
                <w:lang w:val="sl-SI"/>
              </w:rPr>
              <w:t xml:space="preserve"> </w:t>
            </w:r>
            <w:r w:rsidRPr="00DA1CFF">
              <w:rPr>
                <w:sz w:val="20"/>
                <w:lang w:val="sl-SI"/>
              </w:rPr>
              <w:t xml:space="preserve">dodali </w:t>
            </w:r>
            <w:r>
              <w:rPr>
                <w:sz w:val="20"/>
                <w:lang w:val="sl-SI"/>
              </w:rPr>
              <w:t>pojasnjevalno</w:t>
            </w:r>
            <w:r w:rsidRPr="00DA1CFF">
              <w:rPr>
                <w:sz w:val="20"/>
                <w:lang w:val="sl-SI"/>
              </w:rPr>
              <w:t xml:space="preserve"> opombo</w:t>
            </w:r>
            <w:r>
              <w:rPr>
                <w:sz w:val="20"/>
                <w:lang w:val="sl-SI"/>
              </w:rPr>
              <w:t>,</w:t>
            </w:r>
            <w:r w:rsidRPr="00DA1CFF">
              <w:rPr>
                <w:sz w:val="20"/>
                <w:lang w:val="sl-SI"/>
              </w:rPr>
              <w:t xml:space="preserve"> zakaj suho skladišče ni obravnavano v Zaščitni strategiji. </w:t>
            </w:r>
            <w:bookmarkEnd w:id="4"/>
          </w:p>
          <w:p w14:paraId="2B198CC7" w14:textId="0E3A7F5E" w:rsidR="00EB5E19" w:rsidRDefault="00EB5E19" w:rsidP="00332C31">
            <w:pPr>
              <w:rPr>
                <w:sz w:val="20"/>
                <w:lang w:val="sl-SI"/>
              </w:rPr>
            </w:pPr>
          </w:p>
          <w:p w14:paraId="03D9E479" w14:textId="2E813FE3" w:rsidR="00EB5E19" w:rsidRPr="00661041" w:rsidRDefault="00EB5E19" w:rsidP="00286983">
            <w:pPr>
              <w:rPr>
                <w:sz w:val="20"/>
                <w:lang w:val="sl-SI"/>
              </w:rPr>
            </w:pPr>
            <w:r w:rsidRPr="00661041">
              <w:rPr>
                <w:sz w:val="20"/>
                <w:lang w:val="sl-SI"/>
              </w:rPr>
              <w:t>Opomba</w:t>
            </w:r>
            <w:r>
              <w:rPr>
                <w:sz w:val="20"/>
                <w:lang w:val="sl-SI"/>
              </w:rPr>
              <w:t xml:space="preserve"> </w:t>
            </w:r>
            <w:r w:rsidR="00A758D8">
              <w:rPr>
                <w:sz w:val="20"/>
                <w:lang w:val="sl-SI"/>
              </w:rPr>
              <w:t>9</w:t>
            </w:r>
            <w:r w:rsidRPr="00661041">
              <w:rPr>
                <w:sz w:val="20"/>
                <w:lang w:val="sl-SI"/>
              </w:rPr>
              <w:t>:</w:t>
            </w:r>
          </w:p>
          <w:p w14:paraId="5D78F399" w14:textId="27533B9D" w:rsidR="00EB5E19" w:rsidRDefault="00EB5E19" w:rsidP="005C2858">
            <w:pPr>
              <w:rPr>
                <w:b/>
                <w:bCs/>
                <w:sz w:val="20"/>
                <w:lang w:val="sl-SI"/>
              </w:rPr>
            </w:pPr>
            <w:r>
              <w:rPr>
                <w:b/>
                <w:bCs/>
                <w:sz w:val="20"/>
                <w:lang w:val="sl-SI"/>
              </w:rPr>
              <w:t>Zaščitna strategija posebej ne obravnava jedrskih nesreč, pri katerih ni predviden znaten izpust radioaktivnih snovi v okolje kot npr. nesreča v suhem skladišču za izrabljeno gorivo, kjer tudi za najslabši scenarij ni predvideno, da bi bili potrebni zaščitni ukrepi zunaj objekta.</w:t>
            </w:r>
          </w:p>
          <w:p w14:paraId="4A0C5ED8" w14:textId="77777777" w:rsidR="00EB5E19" w:rsidRDefault="00EB5E19" w:rsidP="005C2858">
            <w:pPr>
              <w:rPr>
                <w:b/>
                <w:bCs/>
                <w:sz w:val="20"/>
                <w:lang w:val="sl-SI"/>
              </w:rPr>
            </w:pPr>
          </w:p>
          <w:p w14:paraId="6543B5AB" w14:textId="77777777" w:rsidR="00EB5E19" w:rsidRDefault="00EB5E19" w:rsidP="009D2E0E">
            <w:pPr>
              <w:rPr>
                <w:sz w:val="20"/>
                <w:lang w:val="sl-SI"/>
              </w:rPr>
            </w:pPr>
            <w:r w:rsidRPr="00661041">
              <w:rPr>
                <w:sz w:val="20"/>
                <w:lang w:val="sl-SI"/>
              </w:rPr>
              <w:t xml:space="preserve">Utemeljitev: </w:t>
            </w:r>
          </w:p>
          <w:p w14:paraId="33F105D5" w14:textId="3AE1032D" w:rsidR="00EB5E19" w:rsidRPr="00DA1CFF" w:rsidRDefault="00EB5E19" w:rsidP="00661041">
            <w:pPr>
              <w:rPr>
                <w:sz w:val="20"/>
                <w:lang w:val="sl-SI" w:eastAsia="en-US"/>
              </w:rPr>
            </w:pPr>
            <w:r w:rsidRPr="00661041">
              <w:rPr>
                <w:sz w:val="20"/>
                <w:lang w:val="sl-SI"/>
              </w:rPr>
              <w:t>Zaščitna strategija posebej ne obravnava jedrskih nesreč, pri katerih ni predviden znaten izpust radioaktivnih snovi v okolje kot npr. nesreča v suhem skladišču za izrabljeno gorivo. Za nesreče v suhem skladišču mora pripravljenost na nesreče biti zagotovljena v primeru, ko je tako skladišče locirano izven jedrskega objekta [</w:t>
            </w:r>
            <w:r>
              <w:rPr>
                <w:sz w:val="20"/>
                <w:lang w:val="sl-SI"/>
              </w:rPr>
              <w:t>v dokumentu »</w:t>
            </w:r>
            <w:r w:rsidRPr="00661041">
              <w:rPr>
                <w:sz w:val="20"/>
                <w:lang w:val="sl-SI"/>
              </w:rPr>
              <w:t>Nuclear Regulatory Commission,</w:t>
            </w:r>
            <w:r>
              <w:rPr>
                <w:sz w:val="20"/>
                <w:lang w:val="sl-SI"/>
              </w:rPr>
              <w:t xml:space="preserve"> </w:t>
            </w:r>
            <w:proofErr w:type="spellStart"/>
            <w:r w:rsidRPr="00661041">
              <w:rPr>
                <w:sz w:val="20"/>
                <w:lang w:val="sl-SI"/>
              </w:rPr>
              <w:t>Regulations</w:t>
            </w:r>
            <w:proofErr w:type="spellEnd"/>
            <w:r>
              <w:rPr>
                <w:sz w:val="20"/>
                <w:lang w:val="sl-SI"/>
              </w:rPr>
              <w:t xml:space="preserve"> </w:t>
            </w:r>
            <w:r w:rsidRPr="00661041">
              <w:rPr>
                <w:sz w:val="20"/>
                <w:lang w:val="sl-SI"/>
              </w:rPr>
              <w:t xml:space="preserve">Title 10, Code of </w:t>
            </w:r>
            <w:proofErr w:type="spellStart"/>
            <w:r w:rsidRPr="00661041">
              <w:rPr>
                <w:sz w:val="20"/>
                <w:lang w:val="sl-SI"/>
              </w:rPr>
              <w:t>Federal</w:t>
            </w:r>
            <w:proofErr w:type="spellEnd"/>
            <w:r w:rsidRPr="00661041">
              <w:rPr>
                <w:sz w:val="20"/>
                <w:lang w:val="sl-SI"/>
              </w:rPr>
              <w:t xml:space="preserve"> </w:t>
            </w:r>
            <w:proofErr w:type="spellStart"/>
            <w:r w:rsidRPr="00661041">
              <w:rPr>
                <w:sz w:val="20"/>
                <w:lang w:val="sl-SI"/>
              </w:rPr>
              <w:t>Regulations</w:t>
            </w:r>
            <w:proofErr w:type="spellEnd"/>
            <w:r w:rsidRPr="00661041">
              <w:rPr>
                <w:sz w:val="20"/>
                <w:lang w:val="sl-SI"/>
              </w:rPr>
              <w:t>, Part 72—</w:t>
            </w:r>
            <w:proofErr w:type="spellStart"/>
            <w:r w:rsidRPr="00661041">
              <w:rPr>
                <w:sz w:val="20"/>
                <w:lang w:val="sl-SI"/>
              </w:rPr>
              <w:t>Licensing</w:t>
            </w:r>
            <w:proofErr w:type="spellEnd"/>
            <w:r w:rsidRPr="00661041">
              <w:rPr>
                <w:sz w:val="20"/>
                <w:lang w:val="sl-SI"/>
              </w:rPr>
              <w:t xml:space="preserve"> </w:t>
            </w:r>
            <w:proofErr w:type="spellStart"/>
            <w:r w:rsidRPr="00661041">
              <w:rPr>
                <w:sz w:val="20"/>
                <w:lang w:val="sl-SI"/>
              </w:rPr>
              <w:t>requirements</w:t>
            </w:r>
            <w:proofErr w:type="spellEnd"/>
            <w:r w:rsidRPr="00661041">
              <w:rPr>
                <w:sz w:val="20"/>
                <w:lang w:val="sl-SI"/>
              </w:rPr>
              <w:t xml:space="preserve"> for the </w:t>
            </w:r>
            <w:proofErr w:type="spellStart"/>
            <w:r w:rsidRPr="00661041">
              <w:rPr>
                <w:sz w:val="20"/>
                <w:lang w:val="sl-SI"/>
              </w:rPr>
              <w:t>independent</w:t>
            </w:r>
            <w:proofErr w:type="spellEnd"/>
            <w:r w:rsidRPr="00661041">
              <w:rPr>
                <w:sz w:val="20"/>
                <w:lang w:val="sl-SI"/>
              </w:rPr>
              <w:t xml:space="preserve"> </w:t>
            </w:r>
            <w:proofErr w:type="spellStart"/>
            <w:r w:rsidRPr="00661041">
              <w:rPr>
                <w:sz w:val="20"/>
                <w:lang w:val="sl-SI"/>
              </w:rPr>
              <w:t>storage</w:t>
            </w:r>
            <w:proofErr w:type="spellEnd"/>
            <w:r w:rsidRPr="00661041">
              <w:rPr>
                <w:sz w:val="20"/>
                <w:lang w:val="sl-SI"/>
              </w:rPr>
              <w:t xml:space="preserve"> of </w:t>
            </w:r>
            <w:proofErr w:type="spellStart"/>
            <w:r w:rsidRPr="00661041">
              <w:rPr>
                <w:sz w:val="20"/>
                <w:lang w:val="sl-SI"/>
              </w:rPr>
              <w:t>spent</w:t>
            </w:r>
            <w:proofErr w:type="spellEnd"/>
            <w:r w:rsidRPr="00661041">
              <w:rPr>
                <w:sz w:val="20"/>
                <w:lang w:val="sl-SI"/>
              </w:rPr>
              <w:t xml:space="preserve"> </w:t>
            </w:r>
            <w:proofErr w:type="spellStart"/>
            <w:r w:rsidRPr="00661041">
              <w:rPr>
                <w:sz w:val="20"/>
                <w:lang w:val="sl-SI"/>
              </w:rPr>
              <w:t>nuclear</w:t>
            </w:r>
            <w:proofErr w:type="spellEnd"/>
            <w:r w:rsidRPr="00661041">
              <w:rPr>
                <w:sz w:val="20"/>
                <w:lang w:val="sl-SI"/>
              </w:rPr>
              <w:t xml:space="preserve"> </w:t>
            </w:r>
            <w:proofErr w:type="spellStart"/>
            <w:r w:rsidRPr="00661041">
              <w:rPr>
                <w:sz w:val="20"/>
                <w:lang w:val="sl-SI"/>
              </w:rPr>
              <w:t>fuel</w:t>
            </w:r>
            <w:proofErr w:type="spellEnd"/>
            <w:r w:rsidRPr="00661041">
              <w:rPr>
                <w:sz w:val="20"/>
                <w:lang w:val="sl-SI"/>
              </w:rPr>
              <w:t xml:space="preserve">, </w:t>
            </w:r>
            <w:proofErr w:type="spellStart"/>
            <w:r w:rsidRPr="00661041">
              <w:rPr>
                <w:sz w:val="20"/>
                <w:lang w:val="sl-SI"/>
              </w:rPr>
              <w:t>high-level</w:t>
            </w:r>
            <w:proofErr w:type="spellEnd"/>
            <w:r w:rsidRPr="00661041">
              <w:rPr>
                <w:sz w:val="20"/>
                <w:lang w:val="sl-SI"/>
              </w:rPr>
              <w:t xml:space="preserve"> </w:t>
            </w:r>
            <w:proofErr w:type="spellStart"/>
            <w:r w:rsidRPr="00661041">
              <w:rPr>
                <w:sz w:val="20"/>
                <w:lang w:val="sl-SI"/>
              </w:rPr>
              <w:t>radioactive</w:t>
            </w:r>
            <w:proofErr w:type="spellEnd"/>
            <w:r w:rsidRPr="00661041">
              <w:rPr>
                <w:sz w:val="20"/>
                <w:lang w:val="sl-SI"/>
              </w:rPr>
              <w:t xml:space="preserve"> </w:t>
            </w:r>
            <w:proofErr w:type="spellStart"/>
            <w:r w:rsidRPr="00661041">
              <w:rPr>
                <w:sz w:val="20"/>
                <w:lang w:val="sl-SI"/>
              </w:rPr>
              <w:t>waste</w:t>
            </w:r>
            <w:proofErr w:type="spellEnd"/>
            <w:r w:rsidRPr="00661041">
              <w:rPr>
                <w:sz w:val="20"/>
                <w:lang w:val="sl-SI"/>
              </w:rPr>
              <w:t xml:space="preserve">, and </w:t>
            </w:r>
            <w:proofErr w:type="spellStart"/>
            <w:r w:rsidRPr="00661041">
              <w:rPr>
                <w:sz w:val="20"/>
                <w:lang w:val="sl-SI"/>
              </w:rPr>
              <w:t>reactor-related</w:t>
            </w:r>
            <w:proofErr w:type="spellEnd"/>
            <w:r w:rsidRPr="00661041">
              <w:rPr>
                <w:sz w:val="20"/>
                <w:lang w:val="sl-SI"/>
              </w:rPr>
              <w:t xml:space="preserve"> </w:t>
            </w:r>
            <w:proofErr w:type="spellStart"/>
            <w:r w:rsidRPr="00661041">
              <w:rPr>
                <w:sz w:val="20"/>
                <w:lang w:val="sl-SI"/>
              </w:rPr>
              <w:t>greater</w:t>
            </w:r>
            <w:proofErr w:type="spellEnd"/>
            <w:r w:rsidRPr="00661041">
              <w:rPr>
                <w:sz w:val="20"/>
                <w:lang w:val="sl-SI"/>
              </w:rPr>
              <w:t xml:space="preserve"> </w:t>
            </w:r>
            <w:proofErr w:type="spellStart"/>
            <w:r w:rsidRPr="00661041">
              <w:rPr>
                <w:sz w:val="20"/>
                <w:lang w:val="sl-SI"/>
              </w:rPr>
              <w:t>than</w:t>
            </w:r>
            <w:proofErr w:type="spellEnd"/>
            <w:r w:rsidRPr="00661041">
              <w:rPr>
                <w:sz w:val="20"/>
                <w:lang w:val="sl-SI"/>
              </w:rPr>
              <w:t xml:space="preserve"> </w:t>
            </w:r>
            <w:proofErr w:type="spellStart"/>
            <w:r w:rsidRPr="00661041">
              <w:rPr>
                <w:sz w:val="20"/>
                <w:lang w:val="sl-SI"/>
              </w:rPr>
              <w:t>class</w:t>
            </w:r>
            <w:proofErr w:type="spellEnd"/>
            <w:r w:rsidRPr="00661041">
              <w:rPr>
                <w:sz w:val="20"/>
                <w:lang w:val="sl-SI"/>
              </w:rPr>
              <w:t xml:space="preserve"> c </w:t>
            </w:r>
            <w:proofErr w:type="spellStart"/>
            <w:r w:rsidRPr="00661041">
              <w:rPr>
                <w:sz w:val="20"/>
                <w:lang w:val="sl-SI"/>
              </w:rPr>
              <w:t>waste</w:t>
            </w:r>
            <w:proofErr w:type="spellEnd"/>
            <w:r w:rsidRPr="00661041">
              <w:rPr>
                <w:sz w:val="20"/>
                <w:lang w:val="sl-SI"/>
              </w:rPr>
              <w:t>, § 72.32 Emergency Plan, 2002.</w:t>
            </w:r>
            <w:r>
              <w:rPr>
                <w:sz w:val="20"/>
                <w:lang w:val="sl-SI"/>
              </w:rPr>
              <w:t>«</w:t>
            </w:r>
            <w:r w:rsidRPr="00661041">
              <w:rPr>
                <w:sz w:val="20"/>
                <w:lang w:val="sl-SI"/>
              </w:rPr>
              <w:t>]</w:t>
            </w:r>
            <w:r>
              <w:rPr>
                <w:sz w:val="20"/>
                <w:lang w:val="sl-SI"/>
              </w:rPr>
              <w:t xml:space="preserve">; </w:t>
            </w:r>
            <w:r w:rsidRPr="00661041">
              <w:rPr>
                <w:sz w:val="20"/>
                <w:lang w:val="sl-SI"/>
              </w:rPr>
              <w:t xml:space="preserve">če je na lokaciji jedrskega objekta, je za pripravljenost poskrbljeno v okviru objekta, saj mora pokrivati vse dela objekta, tudi skladišče. V dokumentu »NUREG-1140, A Regulatory Analysis on Emergency Preparedness for Fuel </w:t>
            </w:r>
            <w:proofErr w:type="spellStart"/>
            <w:r w:rsidRPr="00661041">
              <w:rPr>
                <w:sz w:val="20"/>
                <w:lang w:val="sl-SI"/>
              </w:rPr>
              <w:t>Cycle</w:t>
            </w:r>
            <w:proofErr w:type="spellEnd"/>
            <w:r w:rsidRPr="00661041">
              <w:rPr>
                <w:sz w:val="20"/>
                <w:lang w:val="sl-SI"/>
              </w:rPr>
              <w:t xml:space="preserve"> and </w:t>
            </w:r>
            <w:proofErr w:type="spellStart"/>
            <w:r w:rsidRPr="00661041">
              <w:rPr>
                <w:sz w:val="20"/>
                <w:lang w:val="sl-SI"/>
              </w:rPr>
              <w:t>Other</w:t>
            </w:r>
            <w:proofErr w:type="spellEnd"/>
            <w:r w:rsidRPr="00661041">
              <w:rPr>
                <w:sz w:val="20"/>
                <w:lang w:val="sl-SI"/>
              </w:rPr>
              <w:t xml:space="preserve"> Radioactive Material </w:t>
            </w:r>
            <w:proofErr w:type="spellStart"/>
            <w:r w:rsidRPr="00661041">
              <w:rPr>
                <w:sz w:val="20"/>
                <w:lang w:val="sl-SI"/>
              </w:rPr>
              <w:t>Licensees</w:t>
            </w:r>
            <w:proofErr w:type="spellEnd"/>
            <w:r w:rsidRPr="00661041">
              <w:rPr>
                <w:sz w:val="20"/>
                <w:lang w:val="sl-SI"/>
              </w:rPr>
              <w:t>« je bil analiziran najslabši scenarij (</w:t>
            </w:r>
            <w:proofErr w:type="spellStart"/>
            <w:r w:rsidRPr="00661041">
              <w:rPr>
                <w:sz w:val="20"/>
                <w:lang w:val="sl-SI"/>
              </w:rPr>
              <w:t>worst-case</w:t>
            </w:r>
            <w:proofErr w:type="spellEnd"/>
            <w:r w:rsidRPr="00661041">
              <w:rPr>
                <w:sz w:val="20"/>
                <w:lang w:val="sl-SI"/>
              </w:rPr>
              <w:t xml:space="preserve"> </w:t>
            </w:r>
            <w:proofErr w:type="spellStart"/>
            <w:r w:rsidRPr="00661041">
              <w:rPr>
                <w:sz w:val="20"/>
                <w:lang w:val="sl-SI"/>
              </w:rPr>
              <w:t>accident</w:t>
            </w:r>
            <w:proofErr w:type="spellEnd"/>
            <w:r w:rsidRPr="00661041">
              <w:rPr>
                <w:sz w:val="20"/>
                <w:lang w:val="sl-SI"/>
              </w:rPr>
              <w:t>) v zv</w:t>
            </w:r>
            <w:r>
              <w:rPr>
                <w:sz w:val="20"/>
                <w:lang w:val="sl-SI"/>
              </w:rPr>
              <w:t>e</w:t>
            </w:r>
            <w:r w:rsidRPr="00661041">
              <w:rPr>
                <w:sz w:val="20"/>
                <w:lang w:val="sl-SI"/>
              </w:rPr>
              <w:t>zi</w:t>
            </w:r>
            <w:r>
              <w:rPr>
                <w:sz w:val="20"/>
                <w:lang w:val="sl-SI"/>
              </w:rPr>
              <w:t xml:space="preserve"> </w:t>
            </w:r>
            <w:r w:rsidRPr="00661041">
              <w:rPr>
                <w:sz w:val="20"/>
                <w:lang w:val="sl-SI"/>
              </w:rPr>
              <w:t>s suhim skladiščem, ki je pokazal</w:t>
            </w:r>
            <w:r>
              <w:rPr>
                <w:sz w:val="20"/>
                <w:lang w:val="sl-SI"/>
              </w:rPr>
              <w:t>,</w:t>
            </w:r>
            <w:r w:rsidRPr="00661041">
              <w:rPr>
                <w:sz w:val="20"/>
                <w:lang w:val="sl-SI"/>
              </w:rPr>
              <w:t xml:space="preserve"> da maksimalna prejeta efektivna doza posameznika zunaj objekta ne bi presegla 10 mSv. V nasprotju z jedrskimi reaktorji namreč sistemi za shranjevanje v suhih vsebnikih nimajo toplotne ali kinetične energije, ki je potrebna za širjenje radioaktivnih snovi na širše območje, tudi v primeru zelo malo verjetnega scenarija poškodbe posode za shranjevanje.</w:t>
            </w:r>
          </w:p>
        </w:tc>
      </w:tr>
      <w:tr w:rsidR="00EB5E19" w:rsidRPr="008A3A07" w14:paraId="1A20A592" w14:textId="77777777" w:rsidTr="00A758D8">
        <w:trPr>
          <w:jc w:val="center"/>
        </w:trPr>
        <w:tc>
          <w:tcPr>
            <w:tcW w:w="704" w:type="dxa"/>
            <w:shd w:val="clear" w:color="auto" w:fill="auto"/>
            <w:vAlign w:val="center"/>
          </w:tcPr>
          <w:p w14:paraId="4D0ABEBB"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3043D930" w14:textId="631A866D" w:rsidR="00EB5E19" w:rsidRPr="00DA1CFF" w:rsidRDefault="00EB5E19" w:rsidP="00CB4FB5">
            <w:pPr>
              <w:rPr>
                <w:sz w:val="20"/>
                <w:lang w:val="sl-SI"/>
              </w:rPr>
            </w:pPr>
            <w:r w:rsidRPr="00DA1CFF">
              <w:rPr>
                <w:sz w:val="20"/>
                <w:lang w:val="sl-SI"/>
              </w:rPr>
              <w:t>9</w:t>
            </w:r>
          </w:p>
        </w:tc>
        <w:tc>
          <w:tcPr>
            <w:tcW w:w="1276" w:type="dxa"/>
            <w:shd w:val="clear" w:color="auto" w:fill="auto"/>
          </w:tcPr>
          <w:p w14:paraId="35EFC454" w14:textId="5419BEFA" w:rsidR="00EB5E19" w:rsidRPr="00DA1CFF" w:rsidRDefault="00EB5E19" w:rsidP="00CB4FB5">
            <w:pPr>
              <w:rPr>
                <w:sz w:val="20"/>
                <w:lang w:val="sl-SI"/>
              </w:rPr>
            </w:pPr>
            <w:r w:rsidRPr="00DA1CFF">
              <w:rPr>
                <w:sz w:val="20"/>
                <w:lang w:val="sl-SI"/>
              </w:rPr>
              <w:t>2.4</w:t>
            </w:r>
          </w:p>
        </w:tc>
        <w:tc>
          <w:tcPr>
            <w:tcW w:w="3402" w:type="dxa"/>
            <w:shd w:val="clear" w:color="auto" w:fill="auto"/>
          </w:tcPr>
          <w:p w14:paraId="4A4BA5B4" w14:textId="77777777" w:rsidR="00EB5E19" w:rsidRPr="00DA1CFF" w:rsidRDefault="00EB5E19" w:rsidP="007B63C0">
            <w:pPr>
              <w:spacing w:line="276" w:lineRule="auto"/>
              <w:ind w:firstLine="397"/>
              <w:jc w:val="both"/>
              <w:rPr>
                <w:sz w:val="20"/>
                <w:lang w:val="sl-SI"/>
              </w:rPr>
            </w:pPr>
          </w:p>
        </w:tc>
        <w:tc>
          <w:tcPr>
            <w:tcW w:w="2835" w:type="dxa"/>
            <w:shd w:val="clear" w:color="auto" w:fill="auto"/>
          </w:tcPr>
          <w:p w14:paraId="5320C667" w14:textId="77777777" w:rsidR="00EB5E19" w:rsidRPr="00DA1CFF" w:rsidRDefault="00EB5E19" w:rsidP="00664C24">
            <w:pPr>
              <w:pStyle w:val="Pripombabesedilo"/>
              <w:rPr>
                <w:noProof/>
                <w:lang w:val="sl-SI"/>
              </w:rPr>
            </w:pPr>
          </w:p>
        </w:tc>
        <w:tc>
          <w:tcPr>
            <w:tcW w:w="2165" w:type="dxa"/>
            <w:shd w:val="clear" w:color="auto" w:fill="auto"/>
          </w:tcPr>
          <w:p w14:paraId="586D2D07" w14:textId="63DD2B0D" w:rsidR="00EB5E19" w:rsidRPr="00DA1CFF" w:rsidRDefault="00EB5E19" w:rsidP="008704CE">
            <w:pPr>
              <w:rPr>
                <w:sz w:val="20"/>
                <w:lang w:val="sl-SI"/>
              </w:rPr>
            </w:pPr>
            <w:r w:rsidRPr="00DA1CFF">
              <w:rPr>
                <w:sz w:val="20"/>
                <w:lang w:val="sl-SI"/>
              </w:rPr>
              <w:t xml:space="preserve">V poglavju sta zapisani kot mogoči 2 vrsti jedrskih nesreč. Glede na predvideno gradnjo suhega skladišča za IG in VRAO v NEK naj se v poglavje doda, da za tak način skladiščenja IG ni predviden nastanek jedrske nesreče, ki bi imela širše posledice zunaj objekta. Referenca NRC: An </w:t>
            </w:r>
            <w:proofErr w:type="spellStart"/>
            <w:r w:rsidRPr="00DA1CFF">
              <w:rPr>
                <w:sz w:val="20"/>
                <w:lang w:val="sl-SI"/>
              </w:rPr>
              <w:t>emergency</w:t>
            </w:r>
            <w:proofErr w:type="spellEnd"/>
            <w:r w:rsidRPr="00DA1CFF">
              <w:rPr>
                <w:sz w:val="20"/>
                <w:lang w:val="sl-SI"/>
              </w:rPr>
              <w:t xml:space="preserve"> plan for an </w:t>
            </w:r>
            <w:proofErr w:type="spellStart"/>
            <w:r w:rsidRPr="00DA1CFF">
              <w:rPr>
                <w:sz w:val="20"/>
                <w:lang w:val="sl-SI"/>
              </w:rPr>
              <w:t>independent</w:t>
            </w:r>
            <w:proofErr w:type="spellEnd"/>
            <w:r w:rsidRPr="00DA1CFF">
              <w:rPr>
                <w:sz w:val="20"/>
                <w:lang w:val="sl-SI"/>
              </w:rPr>
              <w:t xml:space="preserve"> </w:t>
            </w:r>
            <w:proofErr w:type="spellStart"/>
            <w:r w:rsidRPr="00DA1CFF">
              <w:rPr>
                <w:sz w:val="20"/>
                <w:lang w:val="sl-SI"/>
              </w:rPr>
              <w:t>spent</w:t>
            </w:r>
            <w:proofErr w:type="spellEnd"/>
            <w:r w:rsidRPr="00DA1CFF">
              <w:rPr>
                <w:sz w:val="20"/>
                <w:lang w:val="sl-SI"/>
              </w:rPr>
              <w:t xml:space="preserve"> </w:t>
            </w:r>
            <w:proofErr w:type="spellStart"/>
            <w:r w:rsidRPr="00DA1CFF">
              <w:rPr>
                <w:sz w:val="20"/>
                <w:lang w:val="sl-SI"/>
              </w:rPr>
              <w:t>fuel</w:t>
            </w:r>
            <w:proofErr w:type="spellEnd"/>
            <w:r w:rsidRPr="00DA1CFF">
              <w:rPr>
                <w:sz w:val="20"/>
                <w:lang w:val="sl-SI"/>
              </w:rPr>
              <w:t xml:space="preserve"> </w:t>
            </w:r>
            <w:proofErr w:type="spellStart"/>
            <w:r w:rsidRPr="00DA1CFF">
              <w:rPr>
                <w:sz w:val="20"/>
                <w:lang w:val="sl-SI"/>
              </w:rPr>
              <w:t>storage</w:t>
            </w:r>
            <w:proofErr w:type="spellEnd"/>
            <w:r w:rsidRPr="00DA1CFF">
              <w:rPr>
                <w:sz w:val="20"/>
                <w:lang w:val="sl-SI"/>
              </w:rPr>
              <w:t xml:space="preserve"> </w:t>
            </w:r>
            <w:proofErr w:type="spellStart"/>
            <w:r w:rsidRPr="00DA1CFF">
              <w:rPr>
                <w:sz w:val="20"/>
                <w:lang w:val="sl-SI"/>
              </w:rPr>
              <w:t>installation</w:t>
            </w:r>
            <w:proofErr w:type="spellEnd"/>
            <w:r w:rsidRPr="00DA1CFF">
              <w:rPr>
                <w:sz w:val="20"/>
                <w:lang w:val="sl-SI"/>
              </w:rPr>
              <w:t xml:space="preserve"> (ISFSI) is </w:t>
            </w:r>
            <w:proofErr w:type="spellStart"/>
            <w:r w:rsidRPr="00DA1CFF">
              <w:rPr>
                <w:sz w:val="20"/>
                <w:lang w:val="sl-SI"/>
              </w:rPr>
              <w:t>required</w:t>
            </w:r>
            <w:proofErr w:type="spellEnd"/>
            <w:r w:rsidRPr="00DA1CFF">
              <w:rPr>
                <w:sz w:val="20"/>
                <w:lang w:val="sl-SI"/>
              </w:rPr>
              <w:t xml:space="preserve"> by 10 CFR 72.32(c). The </w:t>
            </w:r>
            <w:proofErr w:type="spellStart"/>
            <w:r w:rsidRPr="00DA1CFF">
              <w:rPr>
                <w:sz w:val="20"/>
                <w:lang w:val="sl-SI"/>
              </w:rPr>
              <w:t>emergency</w:t>
            </w:r>
            <w:proofErr w:type="spellEnd"/>
            <w:r w:rsidRPr="00DA1CFF">
              <w:rPr>
                <w:sz w:val="20"/>
                <w:lang w:val="sl-SI"/>
              </w:rPr>
              <w:t xml:space="preserve"> plan </w:t>
            </w:r>
            <w:proofErr w:type="spellStart"/>
            <w:r w:rsidRPr="00DA1CFF">
              <w:rPr>
                <w:sz w:val="20"/>
                <w:lang w:val="sl-SI"/>
              </w:rPr>
              <w:t>identifies</w:t>
            </w:r>
            <w:proofErr w:type="spellEnd"/>
            <w:r w:rsidRPr="00DA1CFF">
              <w:rPr>
                <w:sz w:val="20"/>
                <w:lang w:val="sl-SI"/>
              </w:rPr>
              <w:t xml:space="preserve"> the </w:t>
            </w:r>
            <w:proofErr w:type="spellStart"/>
            <w:r w:rsidRPr="00DA1CFF">
              <w:rPr>
                <w:sz w:val="20"/>
                <w:lang w:val="sl-SI"/>
              </w:rPr>
              <w:t>actions</w:t>
            </w:r>
            <w:proofErr w:type="spellEnd"/>
            <w:r w:rsidRPr="00DA1CFF">
              <w:rPr>
                <w:sz w:val="20"/>
                <w:lang w:val="sl-SI"/>
              </w:rPr>
              <w:t xml:space="preserve"> to be </w:t>
            </w:r>
            <w:proofErr w:type="spellStart"/>
            <w:r w:rsidRPr="00DA1CFF">
              <w:rPr>
                <w:sz w:val="20"/>
                <w:lang w:val="sl-SI"/>
              </w:rPr>
              <w:t>taken</w:t>
            </w:r>
            <w:proofErr w:type="spellEnd"/>
            <w:r w:rsidRPr="00DA1CFF">
              <w:rPr>
                <w:sz w:val="20"/>
                <w:lang w:val="sl-SI"/>
              </w:rPr>
              <w:t xml:space="preserve"> to address a </w:t>
            </w:r>
            <w:proofErr w:type="spellStart"/>
            <w:r w:rsidRPr="00DA1CFF">
              <w:rPr>
                <w:sz w:val="20"/>
                <w:lang w:val="sl-SI"/>
              </w:rPr>
              <w:t>release</w:t>
            </w:r>
            <w:proofErr w:type="spellEnd"/>
            <w:r w:rsidRPr="00DA1CFF">
              <w:rPr>
                <w:sz w:val="20"/>
                <w:lang w:val="sl-SI"/>
              </w:rPr>
              <w:t xml:space="preserve"> and make the </w:t>
            </w:r>
            <w:proofErr w:type="spellStart"/>
            <w:r w:rsidRPr="00DA1CFF">
              <w:rPr>
                <w:sz w:val="20"/>
                <w:lang w:val="sl-SI"/>
              </w:rPr>
              <w:t>consequences</w:t>
            </w:r>
            <w:proofErr w:type="spellEnd"/>
            <w:r w:rsidRPr="00DA1CFF">
              <w:rPr>
                <w:sz w:val="20"/>
                <w:lang w:val="sl-SI"/>
              </w:rPr>
              <w:t xml:space="preserve"> </w:t>
            </w:r>
            <w:proofErr w:type="spellStart"/>
            <w:r w:rsidRPr="00DA1CFF">
              <w:rPr>
                <w:sz w:val="20"/>
                <w:lang w:val="sl-SI"/>
              </w:rPr>
              <w:t>less</w:t>
            </w:r>
            <w:proofErr w:type="spellEnd"/>
            <w:r w:rsidRPr="00DA1CFF">
              <w:rPr>
                <w:sz w:val="20"/>
                <w:lang w:val="sl-SI"/>
              </w:rPr>
              <w:t xml:space="preserve"> severe, </w:t>
            </w:r>
            <w:proofErr w:type="spellStart"/>
            <w:r w:rsidRPr="00DA1CFF">
              <w:rPr>
                <w:sz w:val="20"/>
                <w:lang w:val="sl-SI"/>
              </w:rPr>
              <w:t>regardless</w:t>
            </w:r>
            <w:proofErr w:type="spellEnd"/>
            <w:r w:rsidRPr="00DA1CFF">
              <w:rPr>
                <w:sz w:val="20"/>
                <w:lang w:val="sl-SI"/>
              </w:rPr>
              <w:t xml:space="preserve"> of the </w:t>
            </w:r>
            <w:proofErr w:type="spellStart"/>
            <w:r w:rsidRPr="00DA1CFF">
              <w:rPr>
                <w:sz w:val="20"/>
                <w:lang w:val="sl-SI"/>
              </w:rPr>
              <w:t>event</w:t>
            </w:r>
            <w:proofErr w:type="spellEnd"/>
            <w:r w:rsidRPr="00DA1CFF">
              <w:rPr>
                <w:sz w:val="20"/>
                <w:lang w:val="sl-SI"/>
              </w:rPr>
              <w:t xml:space="preserve">. </w:t>
            </w:r>
            <w:proofErr w:type="spellStart"/>
            <w:r w:rsidRPr="00DA1CFF">
              <w:rPr>
                <w:sz w:val="20"/>
                <w:lang w:val="sl-SI"/>
              </w:rPr>
              <w:t>However</w:t>
            </w:r>
            <w:proofErr w:type="spellEnd"/>
            <w:r w:rsidRPr="00DA1CFF">
              <w:rPr>
                <w:sz w:val="20"/>
                <w:lang w:val="sl-SI"/>
              </w:rPr>
              <w:t xml:space="preserve">, </w:t>
            </w:r>
            <w:proofErr w:type="spellStart"/>
            <w:r w:rsidRPr="00DA1CFF">
              <w:rPr>
                <w:sz w:val="20"/>
                <w:lang w:val="sl-SI"/>
              </w:rPr>
              <w:t>there</w:t>
            </w:r>
            <w:proofErr w:type="spellEnd"/>
            <w:r w:rsidRPr="00DA1CFF">
              <w:rPr>
                <w:sz w:val="20"/>
                <w:lang w:val="sl-SI"/>
              </w:rPr>
              <w:t xml:space="preserve"> is no </w:t>
            </w:r>
            <w:proofErr w:type="spellStart"/>
            <w:r w:rsidRPr="00DA1CFF">
              <w:rPr>
                <w:sz w:val="20"/>
                <w:lang w:val="sl-SI"/>
              </w:rPr>
              <w:t>credible</w:t>
            </w:r>
            <w:proofErr w:type="spellEnd"/>
            <w:r w:rsidRPr="00DA1CFF">
              <w:rPr>
                <w:sz w:val="20"/>
                <w:lang w:val="sl-SI"/>
              </w:rPr>
              <w:t xml:space="preserve"> </w:t>
            </w:r>
            <w:proofErr w:type="spellStart"/>
            <w:r w:rsidRPr="00DA1CFF">
              <w:rPr>
                <w:sz w:val="20"/>
                <w:lang w:val="sl-SI"/>
              </w:rPr>
              <w:t>accident</w:t>
            </w:r>
            <w:proofErr w:type="spellEnd"/>
            <w:r w:rsidRPr="00DA1CFF">
              <w:rPr>
                <w:sz w:val="20"/>
                <w:lang w:val="sl-SI"/>
              </w:rPr>
              <w:t xml:space="preserve"> </w:t>
            </w:r>
            <w:proofErr w:type="spellStart"/>
            <w:r w:rsidRPr="00DA1CFF">
              <w:rPr>
                <w:sz w:val="20"/>
                <w:lang w:val="sl-SI"/>
              </w:rPr>
              <w:t>scenario</w:t>
            </w:r>
            <w:proofErr w:type="spellEnd"/>
            <w:r w:rsidRPr="00DA1CFF">
              <w:rPr>
                <w:sz w:val="20"/>
                <w:lang w:val="sl-SI"/>
              </w:rPr>
              <w:t xml:space="preserve"> </w:t>
            </w:r>
            <w:proofErr w:type="spellStart"/>
            <w:r w:rsidRPr="00DA1CFF">
              <w:rPr>
                <w:sz w:val="20"/>
                <w:lang w:val="sl-SI"/>
              </w:rPr>
              <w:t>involving</w:t>
            </w:r>
            <w:proofErr w:type="spellEnd"/>
            <w:r w:rsidRPr="00DA1CFF">
              <w:rPr>
                <w:sz w:val="20"/>
                <w:lang w:val="sl-SI"/>
              </w:rPr>
              <w:t xml:space="preserve"> </w:t>
            </w:r>
            <w:proofErr w:type="spellStart"/>
            <w:r w:rsidRPr="00DA1CFF">
              <w:rPr>
                <w:sz w:val="20"/>
                <w:lang w:val="sl-SI"/>
              </w:rPr>
              <w:t>dry</w:t>
            </w:r>
            <w:proofErr w:type="spellEnd"/>
            <w:r w:rsidRPr="00DA1CFF">
              <w:rPr>
                <w:sz w:val="20"/>
                <w:lang w:val="sl-SI"/>
              </w:rPr>
              <w:t xml:space="preserve"> </w:t>
            </w:r>
            <w:proofErr w:type="spellStart"/>
            <w:r w:rsidRPr="00DA1CFF">
              <w:rPr>
                <w:sz w:val="20"/>
                <w:lang w:val="sl-SI"/>
              </w:rPr>
              <w:t>cask</w:t>
            </w:r>
            <w:proofErr w:type="spellEnd"/>
            <w:r w:rsidRPr="00DA1CFF">
              <w:rPr>
                <w:sz w:val="20"/>
                <w:lang w:val="sl-SI"/>
              </w:rPr>
              <w:t xml:space="preserve"> </w:t>
            </w:r>
            <w:proofErr w:type="spellStart"/>
            <w:r w:rsidRPr="00DA1CFF">
              <w:rPr>
                <w:sz w:val="20"/>
                <w:lang w:val="sl-SI"/>
              </w:rPr>
              <w:t>storage</w:t>
            </w:r>
            <w:proofErr w:type="spellEnd"/>
            <w:r w:rsidRPr="00DA1CFF">
              <w:rPr>
                <w:sz w:val="20"/>
                <w:lang w:val="sl-SI"/>
              </w:rPr>
              <w:t xml:space="preserve"> </w:t>
            </w:r>
            <w:proofErr w:type="spellStart"/>
            <w:r w:rsidRPr="00DA1CFF">
              <w:rPr>
                <w:sz w:val="20"/>
                <w:lang w:val="sl-SI"/>
              </w:rPr>
              <w:t>that</w:t>
            </w:r>
            <w:proofErr w:type="spellEnd"/>
            <w:r w:rsidRPr="00DA1CFF">
              <w:rPr>
                <w:sz w:val="20"/>
                <w:lang w:val="sl-SI"/>
              </w:rPr>
              <w:t xml:space="preserve"> </w:t>
            </w:r>
            <w:proofErr w:type="spellStart"/>
            <w:r w:rsidRPr="00DA1CFF">
              <w:rPr>
                <w:sz w:val="20"/>
                <w:lang w:val="sl-SI"/>
              </w:rPr>
              <w:t>would</w:t>
            </w:r>
            <w:proofErr w:type="spellEnd"/>
            <w:r w:rsidRPr="00DA1CFF">
              <w:rPr>
                <w:sz w:val="20"/>
                <w:lang w:val="sl-SI"/>
              </w:rPr>
              <w:t xml:space="preserve"> </w:t>
            </w:r>
            <w:proofErr w:type="spellStart"/>
            <w:r w:rsidRPr="00DA1CFF">
              <w:rPr>
                <w:sz w:val="20"/>
                <w:lang w:val="sl-SI"/>
              </w:rPr>
              <w:t>result</w:t>
            </w:r>
            <w:proofErr w:type="spellEnd"/>
            <w:r w:rsidRPr="00DA1CFF">
              <w:rPr>
                <w:sz w:val="20"/>
                <w:lang w:val="sl-SI"/>
              </w:rPr>
              <w:t xml:space="preserve"> in </w:t>
            </w:r>
            <w:proofErr w:type="spellStart"/>
            <w:r w:rsidRPr="00DA1CFF">
              <w:rPr>
                <w:sz w:val="20"/>
                <w:lang w:val="sl-SI"/>
              </w:rPr>
              <w:t>widespread</w:t>
            </w:r>
            <w:proofErr w:type="spellEnd"/>
            <w:r w:rsidRPr="00DA1CFF">
              <w:rPr>
                <w:sz w:val="20"/>
                <w:lang w:val="sl-SI"/>
              </w:rPr>
              <w:t xml:space="preserve"> </w:t>
            </w:r>
            <w:proofErr w:type="spellStart"/>
            <w:r w:rsidRPr="00DA1CFF">
              <w:rPr>
                <w:sz w:val="20"/>
                <w:lang w:val="sl-SI"/>
              </w:rPr>
              <w:t>consequences</w:t>
            </w:r>
            <w:proofErr w:type="spellEnd"/>
            <w:r w:rsidRPr="00DA1CFF">
              <w:rPr>
                <w:sz w:val="20"/>
                <w:lang w:val="sl-SI"/>
              </w:rPr>
              <w:t xml:space="preserve"> </w:t>
            </w:r>
            <w:proofErr w:type="spellStart"/>
            <w:r w:rsidRPr="00DA1CFF">
              <w:rPr>
                <w:sz w:val="20"/>
                <w:lang w:val="sl-SI"/>
              </w:rPr>
              <w:t>outside</w:t>
            </w:r>
            <w:proofErr w:type="spellEnd"/>
            <w:r w:rsidRPr="00DA1CFF">
              <w:rPr>
                <w:sz w:val="20"/>
                <w:lang w:val="sl-SI"/>
              </w:rPr>
              <w:t xml:space="preserve"> the </w:t>
            </w:r>
            <w:proofErr w:type="spellStart"/>
            <w:r w:rsidRPr="00DA1CFF">
              <w:rPr>
                <w:sz w:val="20"/>
                <w:lang w:val="sl-SI"/>
              </w:rPr>
              <w:t>facility</w:t>
            </w:r>
            <w:proofErr w:type="spellEnd"/>
            <w:r w:rsidRPr="00DA1CFF">
              <w:rPr>
                <w:sz w:val="20"/>
                <w:lang w:val="sl-SI"/>
              </w:rPr>
              <w:t xml:space="preserve"> </w:t>
            </w:r>
            <w:proofErr w:type="spellStart"/>
            <w:r w:rsidRPr="00DA1CFF">
              <w:rPr>
                <w:sz w:val="20"/>
                <w:lang w:val="sl-SI"/>
              </w:rPr>
              <w:t>boundary</w:t>
            </w:r>
            <w:proofErr w:type="spellEnd"/>
            <w:r w:rsidRPr="00DA1CFF">
              <w:rPr>
                <w:sz w:val="20"/>
                <w:lang w:val="sl-SI"/>
              </w:rPr>
              <w:t xml:space="preserve">. </w:t>
            </w:r>
            <w:proofErr w:type="spellStart"/>
            <w:r w:rsidRPr="00DA1CFF">
              <w:rPr>
                <w:sz w:val="20"/>
                <w:lang w:val="sl-SI"/>
              </w:rPr>
              <w:t>That</w:t>
            </w:r>
            <w:proofErr w:type="spellEnd"/>
            <w:r w:rsidRPr="00DA1CFF">
              <w:rPr>
                <w:sz w:val="20"/>
                <w:lang w:val="sl-SI"/>
              </w:rPr>
              <w:t xml:space="preserve"> is </w:t>
            </w:r>
            <w:proofErr w:type="spellStart"/>
            <w:r w:rsidRPr="00DA1CFF">
              <w:rPr>
                <w:sz w:val="20"/>
                <w:lang w:val="sl-SI"/>
              </w:rPr>
              <w:t>because</w:t>
            </w:r>
            <w:proofErr w:type="spellEnd"/>
            <w:r w:rsidRPr="00DA1CFF">
              <w:rPr>
                <w:sz w:val="20"/>
                <w:lang w:val="sl-SI"/>
              </w:rPr>
              <w:t xml:space="preserve"> </w:t>
            </w:r>
            <w:proofErr w:type="spellStart"/>
            <w:r w:rsidRPr="00DA1CFF">
              <w:rPr>
                <w:sz w:val="20"/>
                <w:lang w:val="sl-SI"/>
              </w:rPr>
              <w:t>unlike</w:t>
            </w:r>
            <w:proofErr w:type="spellEnd"/>
            <w:r w:rsidRPr="00DA1CFF">
              <w:rPr>
                <w:sz w:val="20"/>
                <w:lang w:val="sl-SI"/>
              </w:rPr>
              <w:t xml:space="preserve"> </w:t>
            </w:r>
            <w:proofErr w:type="spellStart"/>
            <w:r w:rsidRPr="00DA1CFF">
              <w:rPr>
                <w:sz w:val="20"/>
                <w:lang w:val="sl-SI"/>
              </w:rPr>
              <w:t>operating</w:t>
            </w:r>
            <w:proofErr w:type="spellEnd"/>
            <w:r w:rsidRPr="00DA1CFF">
              <w:rPr>
                <w:sz w:val="20"/>
                <w:lang w:val="sl-SI"/>
              </w:rPr>
              <w:t xml:space="preserve"> </w:t>
            </w:r>
            <w:proofErr w:type="spellStart"/>
            <w:r w:rsidRPr="00DA1CFF">
              <w:rPr>
                <w:sz w:val="20"/>
                <w:lang w:val="sl-SI"/>
              </w:rPr>
              <w:t>power</w:t>
            </w:r>
            <w:proofErr w:type="spellEnd"/>
            <w:r w:rsidRPr="00DA1CFF">
              <w:rPr>
                <w:sz w:val="20"/>
                <w:lang w:val="sl-SI"/>
              </w:rPr>
              <w:t xml:space="preserve"> </w:t>
            </w:r>
            <w:proofErr w:type="spellStart"/>
            <w:r w:rsidRPr="00DA1CFF">
              <w:rPr>
                <w:sz w:val="20"/>
                <w:lang w:val="sl-SI"/>
              </w:rPr>
              <w:t>reactors</w:t>
            </w:r>
            <w:proofErr w:type="spellEnd"/>
            <w:r w:rsidRPr="00DA1CFF">
              <w:rPr>
                <w:sz w:val="20"/>
                <w:lang w:val="sl-SI"/>
              </w:rPr>
              <w:t xml:space="preserve">, </w:t>
            </w:r>
            <w:proofErr w:type="spellStart"/>
            <w:r w:rsidRPr="00DA1CFF">
              <w:rPr>
                <w:sz w:val="20"/>
                <w:lang w:val="sl-SI"/>
              </w:rPr>
              <w:t>dry</w:t>
            </w:r>
            <w:proofErr w:type="spellEnd"/>
            <w:r w:rsidRPr="00DA1CFF">
              <w:rPr>
                <w:sz w:val="20"/>
                <w:lang w:val="sl-SI"/>
              </w:rPr>
              <w:t xml:space="preserve"> </w:t>
            </w:r>
            <w:proofErr w:type="spellStart"/>
            <w:r w:rsidRPr="00DA1CFF">
              <w:rPr>
                <w:sz w:val="20"/>
                <w:lang w:val="sl-SI"/>
              </w:rPr>
              <w:t>cask</w:t>
            </w:r>
            <w:proofErr w:type="spellEnd"/>
            <w:r w:rsidRPr="00DA1CFF">
              <w:rPr>
                <w:sz w:val="20"/>
                <w:lang w:val="sl-SI"/>
              </w:rPr>
              <w:t xml:space="preserve"> </w:t>
            </w:r>
            <w:proofErr w:type="spellStart"/>
            <w:r w:rsidRPr="00DA1CFF">
              <w:rPr>
                <w:sz w:val="20"/>
                <w:lang w:val="sl-SI"/>
              </w:rPr>
              <w:t>storage</w:t>
            </w:r>
            <w:proofErr w:type="spellEnd"/>
            <w:r w:rsidRPr="00DA1CFF">
              <w:rPr>
                <w:sz w:val="20"/>
                <w:lang w:val="sl-SI"/>
              </w:rPr>
              <w:t xml:space="preserve"> </w:t>
            </w:r>
            <w:proofErr w:type="spellStart"/>
            <w:r w:rsidRPr="00DA1CFF">
              <w:rPr>
                <w:sz w:val="20"/>
                <w:lang w:val="sl-SI"/>
              </w:rPr>
              <w:t>systems</w:t>
            </w:r>
            <w:proofErr w:type="spellEnd"/>
            <w:r w:rsidRPr="00DA1CFF">
              <w:rPr>
                <w:sz w:val="20"/>
                <w:lang w:val="sl-SI"/>
              </w:rPr>
              <w:t xml:space="preserve"> do not </w:t>
            </w:r>
            <w:proofErr w:type="spellStart"/>
            <w:r w:rsidRPr="00DA1CFF">
              <w:rPr>
                <w:sz w:val="20"/>
                <w:lang w:val="sl-SI"/>
              </w:rPr>
              <w:t>have</w:t>
            </w:r>
            <w:proofErr w:type="spellEnd"/>
            <w:r w:rsidRPr="00DA1CFF">
              <w:rPr>
                <w:sz w:val="20"/>
                <w:lang w:val="sl-SI"/>
              </w:rPr>
              <w:t xml:space="preserve"> the </w:t>
            </w:r>
            <w:proofErr w:type="spellStart"/>
            <w:r w:rsidRPr="00DA1CFF">
              <w:rPr>
                <w:sz w:val="20"/>
                <w:lang w:val="sl-SI"/>
              </w:rPr>
              <w:t>thermal</w:t>
            </w:r>
            <w:proofErr w:type="spellEnd"/>
            <w:r w:rsidRPr="00DA1CFF">
              <w:rPr>
                <w:sz w:val="20"/>
                <w:lang w:val="sl-SI"/>
              </w:rPr>
              <w:t xml:space="preserve"> or </w:t>
            </w:r>
            <w:proofErr w:type="spellStart"/>
            <w:r w:rsidRPr="00DA1CFF">
              <w:rPr>
                <w:sz w:val="20"/>
                <w:lang w:val="sl-SI"/>
              </w:rPr>
              <w:t>kinetic</w:t>
            </w:r>
            <w:proofErr w:type="spellEnd"/>
            <w:r w:rsidRPr="00DA1CFF">
              <w:rPr>
                <w:sz w:val="20"/>
                <w:lang w:val="sl-SI"/>
              </w:rPr>
              <w:t xml:space="preserve"> </w:t>
            </w:r>
            <w:proofErr w:type="spellStart"/>
            <w:r w:rsidRPr="00DA1CFF">
              <w:rPr>
                <w:sz w:val="20"/>
                <w:lang w:val="sl-SI"/>
              </w:rPr>
              <w:t>energy</w:t>
            </w:r>
            <w:proofErr w:type="spellEnd"/>
            <w:r w:rsidRPr="00DA1CFF">
              <w:rPr>
                <w:sz w:val="20"/>
                <w:lang w:val="sl-SI"/>
              </w:rPr>
              <w:t xml:space="preserve"> to spread </w:t>
            </w:r>
            <w:proofErr w:type="spellStart"/>
            <w:r w:rsidRPr="00DA1CFF">
              <w:rPr>
                <w:sz w:val="20"/>
                <w:lang w:val="sl-SI"/>
              </w:rPr>
              <w:t>radioactive</w:t>
            </w:r>
            <w:proofErr w:type="spellEnd"/>
            <w:r w:rsidRPr="00DA1CFF">
              <w:rPr>
                <w:sz w:val="20"/>
                <w:lang w:val="sl-SI"/>
              </w:rPr>
              <w:t xml:space="preserve"> </w:t>
            </w:r>
            <w:proofErr w:type="spellStart"/>
            <w:r w:rsidRPr="00DA1CFF">
              <w:rPr>
                <w:sz w:val="20"/>
                <w:lang w:val="sl-SI"/>
              </w:rPr>
              <w:t>contamination</w:t>
            </w:r>
            <w:proofErr w:type="spellEnd"/>
            <w:r w:rsidRPr="00DA1CFF">
              <w:rPr>
                <w:sz w:val="20"/>
                <w:lang w:val="sl-SI"/>
              </w:rPr>
              <w:t xml:space="preserve"> </w:t>
            </w:r>
            <w:proofErr w:type="spellStart"/>
            <w:r w:rsidRPr="00DA1CFF">
              <w:rPr>
                <w:sz w:val="20"/>
                <w:lang w:val="sl-SI"/>
              </w:rPr>
              <w:t>over</w:t>
            </w:r>
            <w:proofErr w:type="spellEnd"/>
            <w:r w:rsidRPr="00DA1CFF">
              <w:rPr>
                <w:sz w:val="20"/>
                <w:lang w:val="sl-SI"/>
              </w:rPr>
              <w:t xml:space="preserve"> a large area in the </w:t>
            </w:r>
            <w:proofErr w:type="spellStart"/>
            <w:r w:rsidRPr="00DA1CFF">
              <w:rPr>
                <w:sz w:val="20"/>
                <w:lang w:val="sl-SI"/>
              </w:rPr>
              <w:t>highly</w:t>
            </w:r>
            <w:proofErr w:type="spellEnd"/>
            <w:r w:rsidRPr="00DA1CFF">
              <w:rPr>
                <w:sz w:val="20"/>
                <w:lang w:val="sl-SI"/>
              </w:rPr>
              <w:t xml:space="preserve"> </w:t>
            </w:r>
            <w:proofErr w:type="spellStart"/>
            <w:r w:rsidRPr="00DA1CFF">
              <w:rPr>
                <w:sz w:val="20"/>
                <w:lang w:val="sl-SI"/>
              </w:rPr>
              <w:t>unlikely</w:t>
            </w:r>
            <w:proofErr w:type="spellEnd"/>
            <w:r w:rsidRPr="00DA1CFF">
              <w:rPr>
                <w:sz w:val="20"/>
                <w:lang w:val="sl-SI"/>
              </w:rPr>
              <w:t xml:space="preserve"> </w:t>
            </w:r>
            <w:proofErr w:type="spellStart"/>
            <w:r w:rsidRPr="00DA1CFF">
              <w:rPr>
                <w:sz w:val="20"/>
                <w:lang w:val="sl-SI"/>
              </w:rPr>
              <w:t>event</w:t>
            </w:r>
            <w:proofErr w:type="spellEnd"/>
            <w:r w:rsidRPr="00DA1CFF">
              <w:rPr>
                <w:sz w:val="20"/>
                <w:lang w:val="sl-SI"/>
              </w:rPr>
              <w:t xml:space="preserve"> a </w:t>
            </w:r>
            <w:proofErr w:type="spellStart"/>
            <w:r w:rsidRPr="00DA1CFF">
              <w:rPr>
                <w:sz w:val="20"/>
                <w:lang w:val="sl-SI"/>
              </w:rPr>
              <w:t>storage</w:t>
            </w:r>
            <w:proofErr w:type="spellEnd"/>
            <w:r w:rsidRPr="00DA1CFF">
              <w:rPr>
                <w:sz w:val="20"/>
                <w:lang w:val="sl-SI"/>
              </w:rPr>
              <w:t xml:space="preserve"> </w:t>
            </w:r>
            <w:proofErr w:type="spellStart"/>
            <w:r w:rsidRPr="00DA1CFF">
              <w:rPr>
                <w:sz w:val="20"/>
                <w:lang w:val="sl-SI"/>
              </w:rPr>
              <w:t>canister</w:t>
            </w:r>
            <w:proofErr w:type="spellEnd"/>
            <w:r w:rsidRPr="00DA1CFF">
              <w:rPr>
                <w:sz w:val="20"/>
                <w:lang w:val="sl-SI"/>
              </w:rPr>
              <w:t xml:space="preserve"> is </w:t>
            </w:r>
            <w:proofErr w:type="spellStart"/>
            <w:r w:rsidRPr="00DA1CFF">
              <w:rPr>
                <w:sz w:val="20"/>
                <w:lang w:val="sl-SI"/>
              </w:rPr>
              <w:t>breached</w:t>
            </w:r>
            <w:proofErr w:type="spellEnd"/>
            <w:r w:rsidRPr="00DA1CFF">
              <w:rPr>
                <w:sz w:val="20"/>
                <w:lang w:val="sl-SI"/>
              </w:rPr>
              <w:t>.</w:t>
            </w:r>
          </w:p>
        </w:tc>
        <w:tc>
          <w:tcPr>
            <w:tcW w:w="3912" w:type="dxa"/>
            <w:shd w:val="clear" w:color="auto" w:fill="auto"/>
          </w:tcPr>
          <w:p w14:paraId="6F653EA1" w14:textId="4427FD1E" w:rsidR="00EB5E19" w:rsidRPr="00DA1CFF" w:rsidRDefault="00EB5E19" w:rsidP="008704CE">
            <w:pPr>
              <w:rPr>
                <w:sz w:val="20"/>
                <w:lang w:val="sl-SI"/>
              </w:rPr>
            </w:pPr>
            <w:r w:rsidRPr="00DA1CFF">
              <w:rPr>
                <w:sz w:val="20"/>
                <w:lang w:val="sl-SI"/>
              </w:rPr>
              <w:t>Predlog smo upoštevali, tako da smo dodali zelo splošno opombo</w:t>
            </w:r>
            <w:r>
              <w:rPr>
                <w:sz w:val="20"/>
                <w:lang w:val="sl-SI"/>
              </w:rPr>
              <w:t>,</w:t>
            </w:r>
            <w:r w:rsidRPr="00DA1CFF">
              <w:rPr>
                <w:sz w:val="20"/>
                <w:lang w:val="sl-SI"/>
              </w:rPr>
              <w:t xml:space="preserve"> zakaj suho skladišče ni obravnavano v Zaščitni strategiji. Dodali smo besedilo v sprotno opombo: Zaščitna strategija ne obravnava jedrskih nesreč, pri katerih ni predviden znaten izpust radioaktivnih snovi v okolje npr. začasno suho skladišče za izrabljeno gorivo.</w:t>
            </w:r>
          </w:p>
        </w:tc>
      </w:tr>
      <w:tr w:rsidR="00EB5E19" w:rsidRPr="008A3A07" w14:paraId="19F362FA" w14:textId="77777777" w:rsidTr="00A758D8">
        <w:trPr>
          <w:jc w:val="center"/>
        </w:trPr>
        <w:tc>
          <w:tcPr>
            <w:tcW w:w="704" w:type="dxa"/>
            <w:shd w:val="clear" w:color="auto" w:fill="auto"/>
            <w:vAlign w:val="center"/>
          </w:tcPr>
          <w:p w14:paraId="548D5350"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4CC20CE3" w14:textId="09718BD8" w:rsidR="00EB5E19" w:rsidRPr="00DA1CFF" w:rsidRDefault="00EB5E19" w:rsidP="00CB4FB5">
            <w:pPr>
              <w:rPr>
                <w:sz w:val="20"/>
                <w:lang w:val="sl-SI"/>
              </w:rPr>
            </w:pPr>
            <w:r w:rsidRPr="00DA1CFF">
              <w:rPr>
                <w:sz w:val="20"/>
                <w:lang w:val="sl-SI"/>
              </w:rPr>
              <w:t>11</w:t>
            </w:r>
          </w:p>
        </w:tc>
        <w:tc>
          <w:tcPr>
            <w:tcW w:w="1276" w:type="dxa"/>
            <w:shd w:val="clear" w:color="auto" w:fill="auto"/>
          </w:tcPr>
          <w:p w14:paraId="4B753EB9" w14:textId="4C67A858" w:rsidR="00EB5E19" w:rsidRPr="00DA1CFF" w:rsidRDefault="00EB5E19" w:rsidP="00CB4FB5">
            <w:pPr>
              <w:rPr>
                <w:sz w:val="20"/>
                <w:lang w:val="sl-SI"/>
              </w:rPr>
            </w:pPr>
            <w:r w:rsidRPr="00DA1CFF">
              <w:rPr>
                <w:sz w:val="20"/>
                <w:lang w:val="sl-SI"/>
              </w:rPr>
              <w:t>2.4.1</w:t>
            </w:r>
          </w:p>
        </w:tc>
        <w:tc>
          <w:tcPr>
            <w:tcW w:w="3402" w:type="dxa"/>
            <w:shd w:val="clear" w:color="auto" w:fill="auto"/>
          </w:tcPr>
          <w:p w14:paraId="36968C2F" w14:textId="5C47C34F" w:rsidR="00EB5E19" w:rsidRPr="00DA1CFF" w:rsidRDefault="00EB5E19" w:rsidP="0076125D">
            <w:pPr>
              <w:autoSpaceDE w:val="0"/>
              <w:autoSpaceDN w:val="0"/>
              <w:adjustRightInd w:val="0"/>
              <w:spacing w:line="276" w:lineRule="auto"/>
              <w:jc w:val="both"/>
              <w:rPr>
                <w:sz w:val="20"/>
                <w:lang w:val="sl-SI"/>
              </w:rPr>
            </w:pPr>
            <w:r w:rsidRPr="00DA1CFF">
              <w:rPr>
                <w:sz w:val="20"/>
                <w:lang w:val="sl-SI"/>
              </w:rPr>
              <w:t>- razširjeno območje ukrepanja (ROU) je zaradi lažjega izvajanja ukrepov po potrebi razdeljeno na več sektorjev, geografsko ločenih območij. Zaščitni ukrepi se izvajajo na podlagi strokovne ocene pristojnih služb in meritev na terenu;</w:t>
            </w:r>
          </w:p>
          <w:p w14:paraId="6BF42C60" w14:textId="77777777" w:rsidR="00EB5E19" w:rsidRPr="00DA1CFF" w:rsidRDefault="00EB5E19" w:rsidP="0076125D">
            <w:pPr>
              <w:spacing w:line="276" w:lineRule="auto"/>
              <w:jc w:val="both"/>
              <w:rPr>
                <w:sz w:val="20"/>
                <w:lang w:val="sl-SI"/>
              </w:rPr>
            </w:pPr>
          </w:p>
        </w:tc>
        <w:tc>
          <w:tcPr>
            <w:tcW w:w="2835" w:type="dxa"/>
            <w:shd w:val="clear" w:color="auto" w:fill="auto"/>
          </w:tcPr>
          <w:p w14:paraId="115751AB" w14:textId="77777777" w:rsidR="00EB5E19" w:rsidRPr="00DA1CFF" w:rsidRDefault="00EB5E19" w:rsidP="00664C24">
            <w:pPr>
              <w:pStyle w:val="Pripombabesedilo"/>
              <w:rPr>
                <w:noProof/>
                <w:lang w:val="sl-SI"/>
              </w:rPr>
            </w:pPr>
          </w:p>
        </w:tc>
        <w:tc>
          <w:tcPr>
            <w:tcW w:w="2165" w:type="dxa"/>
            <w:shd w:val="clear" w:color="auto" w:fill="auto"/>
          </w:tcPr>
          <w:p w14:paraId="2D4FED26" w14:textId="5EF7F96C" w:rsidR="00EB5E19" w:rsidRPr="00DA1CFF" w:rsidRDefault="00EB5E19" w:rsidP="008704CE">
            <w:pPr>
              <w:rPr>
                <w:sz w:val="20"/>
                <w:lang w:val="sl-SI"/>
              </w:rPr>
            </w:pPr>
            <w:r w:rsidRPr="00DA1CFF">
              <w:rPr>
                <w:sz w:val="20"/>
                <w:lang w:val="sl-SI"/>
              </w:rPr>
              <w:t>Razširjeno območje ukrepanja (ROU) ni prepoznano v obstoječih NZIR. Potrebna je opredelitev tega območja in informacije o določitvi velikosti tega območja</w:t>
            </w:r>
          </w:p>
        </w:tc>
        <w:tc>
          <w:tcPr>
            <w:tcW w:w="3912" w:type="dxa"/>
            <w:shd w:val="clear" w:color="auto" w:fill="auto"/>
          </w:tcPr>
          <w:p w14:paraId="61DC37BB" w14:textId="59F20E76" w:rsidR="00EB5E19" w:rsidRPr="00DA1CFF" w:rsidRDefault="00EB5E19" w:rsidP="008704CE">
            <w:pPr>
              <w:rPr>
                <w:sz w:val="20"/>
                <w:lang w:val="sl-SI"/>
              </w:rPr>
            </w:pPr>
            <w:bookmarkStart w:id="5" w:name="_Hlk69382270"/>
            <w:r w:rsidRPr="00DA1CFF">
              <w:rPr>
                <w:sz w:val="20"/>
                <w:lang w:val="sl-SI"/>
              </w:rPr>
              <w:t>ROU je ena od predlaganih sprememb DNZiR, ki je še v usklajevanju in bo predvidoma sprejet po sprejetju Zaščitne strategije. Predlog temelji na zahtevi 5.38 iz GSR Part 7. V trenutno še vedno veljavnem DNZiR je to območje poimenovano ODU (območje dolgoročnih ukrepov).</w:t>
            </w:r>
          </w:p>
          <w:p w14:paraId="0162C86E" w14:textId="26CE8EF5" w:rsidR="00EB5E19" w:rsidRPr="00DA1CFF" w:rsidRDefault="00EB5E19" w:rsidP="008704CE">
            <w:pPr>
              <w:rPr>
                <w:sz w:val="20"/>
                <w:lang w:val="sl-SI"/>
              </w:rPr>
            </w:pPr>
            <w:r w:rsidRPr="00DA1CFF">
              <w:rPr>
                <w:sz w:val="20"/>
                <w:lang w:val="sl-SI"/>
              </w:rPr>
              <w:t>V sami strategij</w:t>
            </w:r>
            <w:r>
              <w:rPr>
                <w:sz w:val="20"/>
                <w:lang w:val="sl-SI"/>
              </w:rPr>
              <w:t>i</w:t>
            </w:r>
            <w:r w:rsidRPr="00DA1CFF">
              <w:rPr>
                <w:sz w:val="20"/>
                <w:lang w:val="sl-SI"/>
              </w:rPr>
              <w:t xml:space="preserve"> velikosti omenjenega območja nismo </w:t>
            </w:r>
            <w:r>
              <w:rPr>
                <w:sz w:val="20"/>
                <w:lang w:val="sl-SI"/>
              </w:rPr>
              <w:t>določili (kot tudi ne velikosti drugih območij)</w:t>
            </w:r>
            <w:r w:rsidRPr="00DA1CFF">
              <w:rPr>
                <w:sz w:val="20"/>
                <w:lang w:val="sl-SI"/>
              </w:rPr>
              <w:t>, saj je le</w:t>
            </w:r>
            <w:r>
              <w:rPr>
                <w:sz w:val="20"/>
                <w:lang w:val="sl-SI"/>
              </w:rPr>
              <w:t>-</w:t>
            </w:r>
            <w:r w:rsidRPr="00DA1CFF">
              <w:rPr>
                <w:sz w:val="20"/>
                <w:lang w:val="sl-SI"/>
              </w:rPr>
              <w:t>ta</w:t>
            </w:r>
            <w:r>
              <w:rPr>
                <w:sz w:val="20"/>
                <w:lang w:val="sl-SI"/>
              </w:rPr>
              <w:t xml:space="preserve"> pripravljena na nivoju</w:t>
            </w:r>
            <w:r w:rsidRPr="00DA1CFF">
              <w:rPr>
                <w:sz w:val="20"/>
                <w:lang w:val="sl-SI"/>
              </w:rPr>
              <w:t xml:space="preserve"> smernic</w:t>
            </w:r>
            <w:r>
              <w:rPr>
                <w:sz w:val="20"/>
                <w:lang w:val="sl-SI"/>
              </w:rPr>
              <w:t>e</w:t>
            </w:r>
            <w:r w:rsidRPr="00DA1CFF">
              <w:rPr>
                <w:sz w:val="20"/>
                <w:lang w:val="sl-SI"/>
              </w:rPr>
              <w:t xml:space="preserve">, </w:t>
            </w:r>
            <w:r>
              <w:rPr>
                <w:sz w:val="20"/>
                <w:lang w:val="sl-SI"/>
              </w:rPr>
              <w:t>pričakujemo, da bodo  velikosti določene</w:t>
            </w:r>
            <w:r w:rsidRPr="00DA1CFF">
              <w:rPr>
                <w:sz w:val="20"/>
                <w:lang w:val="sl-SI"/>
              </w:rPr>
              <w:t xml:space="preserve"> v podrobnih načrtih. V tem primeru bo le to opredeljeno v novi verziji DNZiR. </w:t>
            </w:r>
          </w:p>
          <w:p w14:paraId="2E7157BA" w14:textId="1D9CEA87" w:rsidR="00EB5E19" w:rsidRPr="00DA1CFF" w:rsidRDefault="00EB5E19" w:rsidP="008704CE">
            <w:pPr>
              <w:rPr>
                <w:sz w:val="20"/>
                <w:lang w:val="sl-SI"/>
              </w:rPr>
            </w:pPr>
            <w:r w:rsidRPr="00DA1CFF">
              <w:rPr>
                <w:sz w:val="20"/>
                <w:lang w:val="sl-SI"/>
              </w:rPr>
              <w:t xml:space="preserve">Trenutni </w:t>
            </w:r>
            <w:r>
              <w:rPr>
                <w:sz w:val="20"/>
                <w:lang w:val="sl-SI"/>
              </w:rPr>
              <w:t xml:space="preserve">(še ne usklajen!) </w:t>
            </w:r>
            <w:r w:rsidRPr="00DA1CFF">
              <w:rPr>
                <w:sz w:val="20"/>
                <w:lang w:val="sl-SI"/>
              </w:rPr>
              <w:t>predlog besedila novega DNZiR je:</w:t>
            </w:r>
          </w:p>
          <w:p w14:paraId="6E49A2B1" w14:textId="460D549C" w:rsidR="00EB5E19" w:rsidRPr="00DA1CFF" w:rsidRDefault="00EB5E19" w:rsidP="00D72A62">
            <w:pPr>
              <w:rPr>
                <w:sz w:val="20"/>
                <w:lang w:val="sl-SI"/>
              </w:rPr>
            </w:pPr>
            <w:r w:rsidRPr="00DA1CFF">
              <w:rPr>
                <w:sz w:val="20"/>
                <w:lang w:val="sl-SI"/>
              </w:rPr>
              <w:t>»razširjeno območje ukrepanja (ROU) je območje s polmerom 25 km okrog NEK. Območje je zaradi lažjega izvajanja ukrepov razdeljeno na 16 sektorjev. Zaščitni ukrepi se izvajajo po sektorjih glede na izračune in meritve na terenu  (glej 9.1.3.2)«</w:t>
            </w:r>
            <w:bookmarkEnd w:id="5"/>
            <w:r>
              <w:rPr>
                <w:sz w:val="20"/>
                <w:lang w:val="sl-SI"/>
              </w:rPr>
              <w:t>.</w:t>
            </w:r>
          </w:p>
        </w:tc>
      </w:tr>
      <w:tr w:rsidR="00EB5E19" w:rsidRPr="008A3A07" w14:paraId="30AA40AC" w14:textId="77777777" w:rsidTr="00A758D8">
        <w:trPr>
          <w:jc w:val="center"/>
        </w:trPr>
        <w:tc>
          <w:tcPr>
            <w:tcW w:w="704" w:type="dxa"/>
            <w:shd w:val="clear" w:color="auto" w:fill="auto"/>
            <w:vAlign w:val="center"/>
          </w:tcPr>
          <w:p w14:paraId="62D14452"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1136D9A8" w14:textId="7B6E5964" w:rsidR="00EB5E19" w:rsidRPr="00DA1CFF" w:rsidRDefault="00EB5E19" w:rsidP="00CB4FB5">
            <w:pPr>
              <w:rPr>
                <w:sz w:val="20"/>
                <w:lang w:val="sl-SI"/>
              </w:rPr>
            </w:pPr>
            <w:r w:rsidRPr="00DA1CFF">
              <w:rPr>
                <w:sz w:val="20"/>
                <w:lang w:val="sl-SI"/>
              </w:rPr>
              <w:t>11</w:t>
            </w:r>
          </w:p>
        </w:tc>
        <w:tc>
          <w:tcPr>
            <w:tcW w:w="1276" w:type="dxa"/>
            <w:shd w:val="clear" w:color="auto" w:fill="auto"/>
          </w:tcPr>
          <w:p w14:paraId="0048A9AC" w14:textId="752D7E0D" w:rsidR="00EB5E19" w:rsidRPr="00DA1CFF" w:rsidRDefault="00EB5E19" w:rsidP="00CB4FB5">
            <w:pPr>
              <w:rPr>
                <w:sz w:val="20"/>
                <w:lang w:val="sl-SI"/>
              </w:rPr>
            </w:pPr>
            <w:r w:rsidRPr="00DA1CFF">
              <w:rPr>
                <w:sz w:val="20"/>
                <w:lang w:val="sl-SI"/>
              </w:rPr>
              <w:t>2.4.1</w:t>
            </w:r>
          </w:p>
        </w:tc>
        <w:tc>
          <w:tcPr>
            <w:tcW w:w="3402" w:type="dxa"/>
            <w:shd w:val="clear" w:color="auto" w:fill="auto"/>
          </w:tcPr>
          <w:p w14:paraId="7EA1E254" w14:textId="77777777" w:rsidR="00EB5E19" w:rsidRPr="00DA1CFF" w:rsidRDefault="00EB5E19" w:rsidP="0076125D">
            <w:pPr>
              <w:autoSpaceDE w:val="0"/>
              <w:autoSpaceDN w:val="0"/>
              <w:adjustRightInd w:val="0"/>
              <w:spacing w:line="276" w:lineRule="auto"/>
              <w:jc w:val="both"/>
              <w:rPr>
                <w:sz w:val="20"/>
                <w:lang w:val="sl-SI"/>
              </w:rPr>
            </w:pPr>
          </w:p>
        </w:tc>
        <w:tc>
          <w:tcPr>
            <w:tcW w:w="2835" w:type="dxa"/>
            <w:shd w:val="clear" w:color="auto" w:fill="auto"/>
          </w:tcPr>
          <w:p w14:paraId="2374AF39" w14:textId="77777777" w:rsidR="00EB5E19" w:rsidRPr="00DA1CFF" w:rsidRDefault="00EB5E19" w:rsidP="00664C24">
            <w:pPr>
              <w:pStyle w:val="Pripombabesedilo"/>
              <w:rPr>
                <w:noProof/>
                <w:lang w:val="sl-SI"/>
              </w:rPr>
            </w:pPr>
          </w:p>
        </w:tc>
        <w:tc>
          <w:tcPr>
            <w:tcW w:w="2165" w:type="dxa"/>
            <w:shd w:val="clear" w:color="auto" w:fill="auto"/>
          </w:tcPr>
          <w:p w14:paraId="28DDA692" w14:textId="0A671F10" w:rsidR="00EB5E19" w:rsidRPr="00DA1CFF" w:rsidRDefault="00EB5E19" w:rsidP="008704CE">
            <w:pPr>
              <w:rPr>
                <w:sz w:val="20"/>
                <w:lang w:val="sl-SI"/>
              </w:rPr>
            </w:pPr>
            <w:r w:rsidRPr="00DA1CFF">
              <w:rPr>
                <w:sz w:val="20"/>
                <w:lang w:val="sl-SI"/>
              </w:rPr>
              <w:t>Evakuacija prebivalcev se lahko izvaja tudi med izpustom radioaktivnih snovi v okolje, predvideva se evakuacija s hitrostjo hoje (str. 10)</w:t>
            </w:r>
            <w:r>
              <w:rPr>
                <w:sz w:val="20"/>
                <w:lang w:val="sl-SI"/>
              </w:rPr>
              <w:t xml:space="preserve"> </w:t>
            </w:r>
            <w:r w:rsidRPr="00DA1CFF">
              <w:rPr>
                <w:sz w:val="20"/>
                <w:lang w:val="sl-SI"/>
              </w:rPr>
              <w:t>– do zdaj smo upoštevali evakuacijo pred izpustom ali po izpustu,</w:t>
            </w:r>
          </w:p>
        </w:tc>
        <w:tc>
          <w:tcPr>
            <w:tcW w:w="3912" w:type="dxa"/>
            <w:shd w:val="clear" w:color="auto" w:fill="auto"/>
          </w:tcPr>
          <w:p w14:paraId="5A4C0009" w14:textId="294321BD" w:rsidR="00EB5E19" w:rsidRPr="00DA1CFF" w:rsidRDefault="00EB5E19" w:rsidP="00470AB9">
            <w:pPr>
              <w:pStyle w:val="Sprotnaopomba-besedilo"/>
              <w:rPr>
                <w:rFonts w:ascii="Times New Roman" w:hAnsi="Times New Roman"/>
                <w:sz w:val="20"/>
              </w:rPr>
            </w:pPr>
            <w:r w:rsidRPr="00DA1CFF">
              <w:rPr>
                <w:rFonts w:ascii="Times New Roman" w:hAnsi="Times New Roman"/>
                <w:sz w:val="20"/>
              </w:rPr>
              <w:t xml:space="preserve">To je tudi zapisano v sprotni opombi </w:t>
            </w:r>
            <w:r w:rsidRPr="00760587">
              <w:rPr>
                <w:rFonts w:ascii="Times New Roman" w:hAnsi="Times New Roman"/>
                <w:sz w:val="20"/>
              </w:rPr>
              <w:t>10:</w:t>
            </w:r>
            <w:r w:rsidRPr="00DA1CFF">
              <w:rPr>
                <w:rFonts w:ascii="Times New Roman" w:hAnsi="Times New Roman"/>
                <w:sz w:val="20"/>
              </w:rPr>
              <w:t xml:space="preserve"> » Študije kažejo [10], da evakuacije pri hitrostih nad 7 km na uro, ki se začnejo ob izpustu, zmanjšajo tveganje za zgodnje smrtne žrtve na nič. Tudi evakuacija med izpustom, ki je izvedena peš (če to razmere na terenu dopuščajo), je boljša od kletnih zaklonišč v običajnih domovih. Študija predvideva, da se evakuacija izvaja s hitrostjo hoje, vsi ljudje na območjih s pomembnimi stopnjami kontaminacije pa se tako evakuirajo v roku 6 ur«.</w:t>
            </w:r>
          </w:p>
        </w:tc>
      </w:tr>
      <w:tr w:rsidR="00EB5E19" w:rsidRPr="008A3A07" w14:paraId="0C1966AA" w14:textId="77777777" w:rsidTr="00A758D8">
        <w:trPr>
          <w:jc w:val="center"/>
        </w:trPr>
        <w:tc>
          <w:tcPr>
            <w:tcW w:w="704" w:type="dxa"/>
            <w:shd w:val="clear" w:color="auto" w:fill="auto"/>
            <w:vAlign w:val="center"/>
          </w:tcPr>
          <w:p w14:paraId="5204ED44"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220F353A" w14:textId="0A6E87D5" w:rsidR="00EB5E19" w:rsidRPr="00DA1CFF" w:rsidRDefault="00EB5E19" w:rsidP="00CB4FB5">
            <w:pPr>
              <w:rPr>
                <w:sz w:val="20"/>
                <w:lang w:val="sl-SI"/>
              </w:rPr>
            </w:pPr>
            <w:r w:rsidRPr="00DA1CFF">
              <w:rPr>
                <w:sz w:val="20"/>
                <w:lang w:val="sl-SI"/>
              </w:rPr>
              <w:t>11</w:t>
            </w:r>
          </w:p>
        </w:tc>
        <w:tc>
          <w:tcPr>
            <w:tcW w:w="1276" w:type="dxa"/>
            <w:shd w:val="clear" w:color="auto" w:fill="auto"/>
          </w:tcPr>
          <w:p w14:paraId="3C79BEA6" w14:textId="6D530128" w:rsidR="00EB5E19" w:rsidRPr="00DA1CFF" w:rsidRDefault="00EB5E19" w:rsidP="00CB4FB5">
            <w:pPr>
              <w:rPr>
                <w:sz w:val="20"/>
                <w:lang w:val="sl-SI"/>
              </w:rPr>
            </w:pPr>
            <w:r w:rsidRPr="00DA1CFF">
              <w:rPr>
                <w:sz w:val="20"/>
                <w:lang w:val="sl-SI"/>
              </w:rPr>
              <w:t>2.4.1</w:t>
            </w:r>
          </w:p>
        </w:tc>
        <w:tc>
          <w:tcPr>
            <w:tcW w:w="3402" w:type="dxa"/>
            <w:shd w:val="clear" w:color="auto" w:fill="auto"/>
          </w:tcPr>
          <w:p w14:paraId="2593B236" w14:textId="61DF7DA3" w:rsidR="00EB5E19" w:rsidRPr="00DA1CFF" w:rsidRDefault="00EB5E19" w:rsidP="0076125D">
            <w:pPr>
              <w:autoSpaceDE w:val="0"/>
              <w:autoSpaceDN w:val="0"/>
              <w:adjustRightInd w:val="0"/>
              <w:spacing w:line="276" w:lineRule="auto"/>
              <w:jc w:val="both"/>
              <w:rPr>
                <w:sz w:val="20"/>
                <w:lang w:val="sl-SI"/>
              </w:rPr>
            </w:pPr>
            <w:r w:rsidRPr="00DA1CFF">
              <w:rPr>
                <w:sz w:val="20"/>
                <w:lang w:val="sl-SI"/>
              </w:rPr>
              <w:t>/</w:t>
            </w:r>
          </w:p>
        </w:tc>
        <w:tc>
          <w:tcPr>
            <w:tcW w:w="2835" w:type="dxa"/>
            <w:shd w:val="clear" w:color="auto" w:fill="auto"/>
          </w:tcPr>
          <w:p w14:paraId="2E28752B" w14:textId="55E3CBC7" w:rsidR="00EB5E19" w:rsidRPr="00DA1CFF" w:rsidRDefault="00EB5E19" w:rsidP="00664C24">
            <w:pPr>
              <w:pStyle w:val="Pripombabesedilo"/>
              <w:rPr>
                <w:noProof/>
                <w:lang w:val="sl-SI"/>
              </w:rPr>
            </w:pPr>
            <w:r w:rsidRPr="00DA1CFF">
              <w:rPr>
                <w:noProof/>
                <w:lang w:val="sl-SI"/>
              </w:rPr>
              <w:t>/</w:t>
            </w:r>
          </w:p>
        </w:tc>
        <w:tc>
          <w:tcPr>
            <w:tcW w:w="2165" w:type="dxa"/>
            <w:shd w:val="clear" w:color="auto" w:fill="auto"/>
          </w:tcPr>
          <w:p w14:paraId="2C52B7AD" w14:textId="77777777" w:rsidR="00EB5E19" w:rsidRPr="00DA1CFF" w:rsidRDefault="00EB5E19" w:rsidP="008704CE">
            <w:pPr>
              <w:rPr>
                <w:sz w:val="20"/>
                <w:lang w:val="sl-SI"/>
              </w:rPr>
            </w:pPr>
            <w:r w:rsidRPr="00DA1CFF">
              <w:rPr>
                <w:sz w:val="20"/>
                <w:lang w:val="sl-SI"/>
              </w:rPr>
              <w:t xml:space="preserve">V sprotni opombi je napisano </w:t>
            </w:r>
          </w:p>
          <w:p w14:paraId="35399E9C" w14:textId="787211A0" w:rsidR="00EB5E19" w:rsidRPr="00DA1CFF" w:rsidRDefault="00EB5E19" w:rsidP="00277D5C">
            <w:pPr>
              <w:pStyle w:val="Default"/>
              <w:rPr>
                <w:sz w:val="20"/>
              </w:rPr>
            </w:pPr>
            <w:r w:rsidRPr="00DA1CFF">
              <w:rPr>
                <w:rFonts w:ascii="Times New Roman" w:hAnsi="Times New Roman" w:cs="Times New Roman"/>
                <w:sz w:val="20"/>
                <w:szCs w:val="20"/>
              </w:rPr>
              <w:t>(5,2·107), moralo bi biti 5,2·10</w:t>
            </w:r>
            <w:r w:rsidRPr="00DA1CFF">
              <w:rPr>
                <w:rFonts w:ascii="Times New Roman" w:hAnsi="Times New Roman" w:cs="Times New Roman"/>
                <w:sz w:val="20"/>
                <w:szCs w:val="20"/>
                <w:vertAlign w:val="superscript"/>
              </w:rPr>
              <w:t>7</w:t>
            </w:r>
          </w:p>
        </w:tc>
        <w:tc>
          <w:tcPr>
            <w:tcW w:w="3912" w:type="dxa"/>
            <w:shd w:val="clear" w:color="auto" w:fill="auto"/>
          </w:tcPr>
          <w:p w14:paraId="7E869545" w14:textId="3C2A8051" w:rsidR="00EB5E19" w:rsidRPr="00DA1CFF" w:rsidRDefault="00EB5E19" w:rsidP="008704CE">
            <w:pPr>
              <w:rPr>
                <w:sz w:val="20"/>
                <w:lang w:val="sl-SI"/>
              </w:rPr>
            </w:pPr>
            <w:r w:rsidRPr="00DA1CFF">
              <w:rPr>
                <w:sz w:val="20"/>
                <w:lang w:val="sl-SI"/>
              </w:rPr>
              <w:t>Pri nas je zapisano na potenco (10</w:t>
            </w:r>
            <w:r w:rsidRPr="00DA1CFF">
              <w:rPr>
                <w:sz w:val="20"/>
                <w:vertAlign w:val="superscript"/>
                <w:lang w:val="sl-SI"/>
              </w:rPr>
              <w:t>7</w:t>
            </w:r>
            <w:r w:rsidRPr="00DA1CFF">
              <w:rPr>
                <w:sz w:val="20"/>
                <w:lang w:val="sl-SI"/>
              </w:rPr>
              <w:t>).</w:t>
            </w:r>
          </w:p>
        </w:tc>
      </w:tr>
      <w:tr w:rsidR="00EB5E19" w:rsidRPr="008A3A07" w14:paraId="7D268A74" w14:textId="77777777" w:rsidTr="00A758D8">
        <w:trPr>
          <w:jc w:val="center"/>
        </w:trPr>
        <w:tc>
          <w:tcPr>
            <w:tcW w:w="704" w:type="dxa"/>
            <w:shd w:val="clear" w:color="auto" w:fill="auto"/>
            <w:vAlign w:val="center"/>
          </w:tcPr>
          <w:p w14:paraId="10ADA25E"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703AA8CB" w14:textId="26C3FE8F" w:rsidR="00EB5E19" w:rsidRPr="00DA1CFF" w:rsidRDefault="00EB5E19" w:rsidP="00CB4FB5">
            <w:pPr>
              <w:rPr>
                <w:sz w:val="20"/>
                <w:lang w:val="sl-SI"/>
              </w:rPr>
            </w:pPr>
            <w:r w:rsidRPr="00DA1CFF">
              <w:rPr>
                <w:sz w:val="20"/>
                <w:lang w:val="sl-SI"/>
              </w:rPr>
              <w:t>13</w:t>
            </w:r>
          </w:p>
        </w:tc>
        <w:tc>
          <w:tcPr>
            <w:tcW w:w="1276" w:type="dxa"/>
            <w:shd w:val="clear" w:color="auto" w:fill="auto"/>
          </w:tcPr>
          <w:p w14:paraId="156A70E1" w14:textId="6493DFA3" w:rsidR="00EB5E19" w:rsidRPr="00DA1CFF" w:rsidRDefault="00EB5E19" w:rsidP="00CB4FB5">
            <w:pPr>
              <w:rPr>
                <w:sz w:val="20"/>
                <w:lang w:val="sl-SI"/>
              </w:rPr>
            </w:pPr>
            <w:r w:rsidRPr="00DA1CFF">
              <w:rPr>
                <w:sz w:val="20"/>
                <w:lang w:val="sl-SI"/>
              </w:rPr>
              <w:t>2.4.1.2</w:t>
            </w:r>
          </w:p>
        </w:tc>
        <w:tc>
          <w:tcPr>
            <w:tcW w:w="3402" w:type="dxa"/>
            <w:shd w:val="clear" w:color="auto" w:fill="auto"/>
          </w:tcPr>
          <w:p w14:paraId="2F792867" w14:textId="04C3AD64" w:rsidR="00EB5E19" w:rsidRPr="00DA1CFF" w:rsidRDefault="00EB5E19" w:rsidP="0076125D">
            <w:pPr>
              <w:autoSpaceDE w:val="0"/>
              <w:autoSpaceDN w:val="0"/>
              <w:adjustRightInd w:val="0"/>
              <w:spacing w:line="276" w:lineRule="auto"/>
              <w:jc w:val="both"/>
              <w:rPr>
                <w:sz w:val="20"/>
                <w:lang w:val="sl-SI"/>
              </w:rPr>
            </w:pPr>
            <w:r w:rsidRPr="00DA1CFF">
              <w:rPr>
                <w:sz w:val="20"/>
                <w:lang w:val="sl-SI"/>
              </w:rPr>
              <w:t>To sodelovanje vključuje izmenjavo informacij o stanju izpostavljenosti, usklajevanje zaščitnih ukrepov in informacij za javnost preko dvostranskih ali mednarodnih sistemov za izmenjavo in usklajevanje informacij [5].</w:t>
            </w:r>
          </w:p>
        </w:tc>
        <w:tc>
          <w:tcPr>
            <w:tcW w:w="2835" w:type="dxa"/>
            <w:shd w:val="clear" w:color="auto" w:fill="auto"/>
          </w:tcPr>
          <w:p w14:paraId="560FC7E4" w14:textId="3210B1C2" w:rsidR="00EB5E19" w:rsidRPr="00DA1CFF" w:rsidRDefault="00EB5E19" w:rsidP="00664C24">
            <w:pPr>
              <w:pStyle w:val="Pripombabesedilo"/>
              <w:rPr>
                <w:noProof/>
                <w:lang w:val="sl-SI"/>
              </w:rPr>
            </w:pPr>
            <w:r w:rsidRPr="00DA1CFF">
              <w:rPr>
                <w:lang w:val="sl-SI"/>
              </w:rPr>
              <w:t>Predlagamo, da se doda še izmenjavo informacij o vrsti jedrske nesreče ter o izvedenih in načrtovanih ukrepih ter vključenih območjih. Predlagamo, da se v okviru smiselnosti usklajenosti načrtovanja na meddržavnem nivoju doda specifično situacijo, ki obstaja zaradi lege NEK v bližini meje z RH.</w:t>
            </w:r>
          </w:p>
        </w:tc>
        <w:tc>
          <w:tcPr>
            <w:tcW w:w="2165" w:type="dxa"/>
            <w:shd w:val="clear" w:color="auto" w:fill="auto"/>
          </w:tcPr>
          <w:p w14:paraId="2799DF5D" w14:textId="2669A934" w:rsidR="00EB5E19" w:rsidRPr="00DA1CFF" w:rsidRDefault="00EB5E19" w:rsidP="008704CE">
            <w:pPr>
              <w:rPr>
                <w:sz w:val="20"/>
                <w:lang w:val="sl-SI"/>
              </w:rPr>
            </w:pPr>
            <w:r w:rsidRPr="00DA1CFF">
              <w:rPr>
                <w:sz w:val="20"/>
                <w:lang w:val="sl-SI"/>
              </w:rPr>
              <w:t>NEK je precej bližje Republiki Hrvaški kot večini Slovenije, prav tako je oddaljenost milijonskega mesta Zagreb precej manjša od oddaljenosti manjše Ljubljane. To deloma že povzemate z Smiselno je, da so območja načrtovanja usklajena na meddržavnem nivoju v primerih, če slednja segajo preko državnih meja na ozemlje druge države.</w:t>
            </w:r>
          </w:p>
        </w:tc>
        <w:tc>
          <w:tcPr>
            <w:tcW w:w="3912" w:type="dxa"/>
            <w:shd w:val="clear" w:color="auto" w:fill="auto"/>
          </w:tcPr>
          <w:p w14:paraId="55175D9C" w14:textId="2C509233" w:rsidR="00EB5E19" w:rsidRPr="00DA1CFF" w:rsidRDefault="00EB5E19" w:rsidP="008704CE">
            <w:pPr>
              <w:rPr>
                <w:sz w:val="20"/>
                <w:lang w:val="sl-SI"/>
              </w:rPr>
            </w:pPr>
            <w:r w:rsidRPr="00DA1CFF">
              <w:rPr>
                <w:sz w:val="20"/>
                <w:lang w:val="sl-SI"/>
              </w:rPr>
              <w:t>Dopolnili smo besedilo:</w:t>
            </w:r>
          </w:p>
          <w:p w14:paraId="0F26EAEE" w14:textId="2D034139" w:rsidR="00EB5E19" w:rsidRPr="00DA1CFF" w:rsidRDefault="00EB5E19" w:rsidP="008704CE">
            <w:pPr>
              <w:rPr>
                <w:sz w:val="20"/>
                <w:lang w:val="sl-SI"/>
              </w:rPr>
            </w:pPr>
            <w:r w:rsidRPr="00DA1CFF">
              <w:rPr>
                <w:sz w:val="20"/>
                <w:lang w:val="sl-SI"/>
              </w:rPr>
              <w:t>To sodelovanje vključuje izmenjavo informacij o vrsti jedrske nesreče, stanju izpostavljenosti, ukrepih ter njihovo medsebojno usklajevanje in informacij za javnost preko dvostranskih ali mednarodnih sistemov za izmenjavo in usklajevanje informacij.</w:t>
            </w:r>
          </w:p>
          <w:p w14:paraId="70EA0271" w14:textId="5C6CA7FA" w:rsidR="00EB5E19" w:rsidRPr="00DA1CFF" w:rsidRDefault="00EB5E19" w:rsidP="008704CE">
            <w:pPr>
              <w:rPr>
                <w:sz w:val="20"/>
                <w:lang w:val="sl-SI"/>
              </w:rPr>
            </w:pPr>
          </w:p>
          <w:p w14:paraId="4F7516A2" w14:textId="09B8F2B8" w:rsidR="00EB5E19" w:rsidRPr="00DA1CFF" w:rsidRDefault="00EB5E19" w:rsidP="008704CE">
            <w:pPr>
              <w:rPr>
                <w:sz w:val="20"/>
                <w:lang w:val="sl-SI"/>
              </w:rPr>
            </w:pPr>
            <w:r w:rsidRPr="00DA1CFF">
              <w:rPr>
                <w:sz w:val="20"/>
                <w:lang w:val="sl-SI"/>
              </w:rPr>
              <w:t>Specifična situacija s Hrvaško je že opredeljena v sprotni opombi.</w:t>
            </w:r>
          </w:p>
          <w:p w14:paraId="551AB88B" w14:textId="6346F396" w:rsidR="00EB5E19" w:rsidRPr="00DA1CFF" w:rsidRDefault="00EB5E19" w:rsidP="008704CE">
            <w:pPr>
              <w:rPr>
                <w:sz w:val="20"/>
                <w:lang w:val="sl-SI"/>
              </w:rPr>
            </w:pPr>
          </w:p>
        </w:tc>
      </w:tr>
      <w:tr w:rsidR="00EB5E19" w:rsidRPr="008A3A07" w14:paraId="2BA7D573" w14:textId="77777777" w:rsidTr="00A758D8">
        <w:trPr>
          <w:jc w:val="center"/>
        </w:trPr>
        <w:tc>
          <w:tcPr>
            <w:tcW w:w="704" w:type="dxa"/>
            <w:shd w:val="clear" w:color="auto" w:fill="auto"/>
            <w:vAlign w:val="center"/>
          </w:tcPr>
          <w:p w14:paraId="66DDD545"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674BAC34" w14:textId="52E864E8" w:rsidR="00EB5E19" w:rsidRPr="00DA1CFF" w:rsidRDefault="00EB5E19" w:rsidP="00CB4FB5">
            <w:pPr>
              <w:rPr>
                <w:sz w:val="20"/>
                <w:lang w:val="sl-SI"/>
              </w:rPr>
            </w:pPr>
            <w:r w:rsidRPr="00DA1CFF">
              <w:rPr>
                <w:sz w:val="20"/>
                <w:lang w:val="sl-SI"/>
              </w:rPr>
              <w:t>15</w:t>
            </w:r>
          </w:p>
        </w:tc>
        <w:tc>
          <w:tcPr>
            <w:tcW w:w="1276" w:type="dxa"/>
            <w:shd w:val="clear" w:color="auto" w:fill="auto"/>
          </w:tcPr>
          <w:p w14:paraId="72A00E15" w14:textId="77777777" w:rsidR="00EB5E19" w:rsidRPr="00DA1CFF" w:rsidRDefault="00EB5E19" w:rsidP="00CB4FB5">
            <w:pPr>
              <w:rPr>
                <w:sz w:val="20"/>
                <w:lang w:val="sl-SI"/>
              </w:rPr>
            </w:pPr>
            <w:r w:rsidRPr="00DA1CFF">
              <w:rPr>
                <w:sz w:val="20"/>
                <w:lang w:val="sl-SI"/>
              </w:rPr>
              <w:t>2.4.1.2</w:t>
            </w:r>
          </w:p>
          <w:p w14:paraId="5D1A358F" w14:textId="3C5A634B" w:rsidR="00EB5E19" w:rsidRPr="00DA1CFF" w:rsidRDefault="00EB5E19" w:rsidP="00CB4FB5">
            <w:pPr>
              <w:rPr>
                <w:sz w:val="20"/>
                <w:lang w:val="sl-SI"/>
              </w:rPr>
            </w:pPr>
          </w:p>
        </w:tc>
        <w:tc>
          <w:tcPr>
            <w:tcW w:w="3402" w:type="dxa"/>
            <w:shd w:val="clear" w:color="auto" w:fill="auto"/>
          </w:tcPr>
          <w:p w14:paraId="518593A7" w14:textId="5832C0AC" w:rsidR="00EB5E19" w:rsidRPr="00DA1CFF" w:rsidRDefault="00EB5E19" w:rsidP="0076125D">
            <w:pPr>
              <w:autoSpaceDE w:val="0"/>
              <w:autoSpaceDN w:val="0"/>
              <w:adjustRightInd w:val="0"/>
              <w:spacing w:line="276" w:lineRule="auto"/>
              <w:jc w:val="both"/>
              <w:rPr>
                <w:sz w:val="20"/>
                <w:lang w:val="sl-SI"/>
              </w:rPr>
            </w:pPr>
            <w:r w:rsidRPr="00DA1CFF">
              <w:rPr>
                <w:sz w:val="20"/>
                <w:lang w:val="sl-SI"/>
              </w:rPr>
              <w:t xml:space="preserve">Sprotna opomba:  To velja za </w:t>
            </w:r>
            <w:r w:rsidRPr="00DA1CFF">
              <w:rPr>
                <w:strike/>
                <w:sz w:val="20"/>
                <w:lang w:val="sl-SI"/>
              </w:rPr>
              <w:t>območje dolgoročnih</w:t>
            </w:r>
            <w:r w:rsidRPr="00DA1CFF">
              <w:rPr>
                <w:sz w:val="20"/>
                <w:lang w:val="sl-SI"/>
              </w:rPr>
              <w:t xml:space="preserve"> zaščitnih ukrepov okoli objekta kategorije I v Sloveniji (Nuklearne elektrarne Krško), ki sega tudi na ozemlje republike Hrvaške.</w:t>
            </w:r>
          </w:p>
        </w:tc>
        <w:tc>
          <w:tcPr>
            <w:tcW w:w="2835" w:type="dxa"/>
            <w:shd w:val="clear" w:color="auto" w:fill="auto"/>
          </w:tcPr>
          <w:p w14:paraId="0C7E4C4E" w14:textId="77777777" w:rsidR="00EB5E19" w:rsidRPr="00DA1CFF" w:rsidRDefault="00EB5E19" w:rsidP="00664C24">
            <w:pPr>
              <w:pStyle w:val="Pripombabesedilo"/>
              <w:rPr>
                <w:lang w:val="sl-SI"/>
              </w:rPr>
            </w:pPr>
          </w:p>
        </w:tc>
        <w:tc>
          <w:tcPr>
            <w:tcW w:w="2165" w:type="dxa"/>
            <w:shd w:val="clear" w:color="auto" w:fill="auto"/>
          </w:tcPr>
          <w:p w14:paraId="555E24F2" w14:textId="0D671865" w:rsidR="00EB5E19" w:rsidRPr="00DA1CFF" w:rsidRDefault="00EB5E19" w:rsidP="008704CE">
            <w:pPr>
              <w:rPr>
                <w:sz w:val="20"/>
                <w:lang w:val="sl-SI"/>
              </w:rPr>
            </w:pPr>
            <w:r w:rsidRPr="00DA1CFF">
              <w:rPr>
                <w:sz w:val="20"/>
                <w:lang w:val="sl-SI"/>
              </w:rPr>
              <w:t xml:space="preserve">To velja za </w:t>
            </w:r>
            <w:r w:rsidRPr="00DA1CFF">
              <w:rPr>
                <w:b/>
                <w:bCs/>
                <w:sz w:val="20"/>
                <w:lang w:val="sl-SI"/>
              </w:rPr>
              <w:t xml:space="preserve">razširjeno območje ukrepanja </w:t>
            </w:r>
            <w:r w:rsidRPr="00DA1CFF">
              <w:rPr>
                <w:sz w:val="20"/>
                <w:lang w:val="sl-SI"/>
              </w:rPr>
              <w:t xml:space="preserve">zaščitnih ukrepov okoli objekta kategorije I v Sloveniji (Nuklearne elektrarne Krško), ki </w:t>
            </w:r>
            <w:r w:rsidRPr="00DA1CFF">
              <w:rPr>
                <w:b/>
                <w:bCs/>
                <w:sz w:val="20"/>
                <w:lang w:val="sl-SI"/>
              </w:rPr>
              <w:t xml:space="preserve">predvidoma </w:t>
            </w:r>
            <w:r w:rsidRPr="00DA1CFF">
              <w:rPr>
                <w:sz w:val="20"/>
                <w:lang w:val="sl-SI"/>
              </w:rPr>
              <w:t xml:space="preserve">sega tudi na ozemlje </w:t>
            </w:r>
            <w:r w:rsidRPr="00DA1CFF">
              <w:rPr>
                <w:b/>
                <w:bCs/>
                <w:sz w:val="20"/>
                <w:lang w:val="sl-SI"/>
              </w:rPr>
              <w:t>R</w:t>
            </w:r>
            <w:r w:rsidRPr="00DA1CFF">
              <w:rPr>
                <w:sz w:val="20"/>
                <w:lang w:val="sl-SI"/>
              </w:rPr>
              <w:t>epublike Hrvaške.</w:t>
            </w:r>
          </w:p>
        </w:tc>
        <w:tc>
          <w:tcPr>
            <w:tcW w:w="3912" w:type="dxa"/>
            <w:shd w:val="clear" w:color="auto" w:fill="auto"/>
          </w:tcPr>
          <w:p w14:paraId="221C1AD3" w14:textId="2B3DD942" w:rsidR="00EB5E19" w:rsidRPr="00DA1CFF" w:rsidRDefault="00EB5E19" w:rsidP="008704CE">
            <w:pPr>
              <w:rPr>
                <w:sz w:val="20"/>
                <w:lang w:val="sl-SI"/>
              </w:rPr>
            </w:pPr>
            <w:r w:rsidRPr="00DA1CFF">
              <w:rPr>
                <w:sz w:val="20"/>
                <w:lang w:val="sl-SI"/>
              </w:rPr>
              <w:t>Predlog popravljenega besedila smo upoštevali.</w:t>
            </w:r>
          </w:p>
          <w:p w14:paraId="1855EB61" w14:textId="77777777" w:rsidR="00EB5E19" w:rsidRPr="00DA1CFF" w:rsidRDefault="00EB5E19" w:rsidP="008704CE">
            <w:pPr>
              <w:rPr>
                <w:sz w:val="20"/>
                <w:lang w:val="sl-SI"/>
              </w:rPr>
            </w:pPr>
          </w:p>
          <w:p w14:paraId="17BC3E1E" w14:textId="66B2114B" w:rsidR="00EB5E19" w:rsidRPr="00DA1CFF" w:rsidRDefault="00EB5E19" w:rsidP="008704CE">
            <w:pPr>
              <w:rPr>
                <w:sz w:val="20"/>
                <w:lang w:val="sl-SI"/>
              </w:rPr>
            </w:pPr>
            <w:r>
              <w:rPr>
                <w:sz w:val="20"/>
                <w:lang w:val="sl-SI"/>
              </w:rPr>
              <w:t>Dodali smo izraz »p</w:t>
            </w:r>
            <w:r w:rsidRPr="00DA1CFF">
              <w:rPr>
                <w:sz w:val="20"/>
                <w:lang w:val="sl-SI"/>
              </w:rPr>
              <w:t>redvidoma</w:t>
            </w:r>
            <w:r>
              <w:rPr>
                <w:sz w:val="20"/>
                <w:lang w:val="sl-SI"/>
              </w:rPr>
              <w:t>«,</w:t>
            </w:r>
            <w:r w:rsidRPr="00DA1CFF">
              <w:rPr>
                <w:sz w:val="20"/>
                <w:lang w:val="sl-SI"/>
              </w:rPr>
              <w:t xml:space="preserve"> ker velikost</w:t>
            </w:r>
            <w:r>
              <w:rPr>
                <w:sz w:val="20"/>
                <w:lang w:val="sl-SI"/>
              </w:rPr>
              <w:t>i</w:t>
            </w:r>
            <w:r w:rsidRPr="00DA1CFF">
              <w:rPr>
                <w:sz w:val="20"/>
                <w:lang w:val="sl-SI"/>
              </w:rPr>
              <w:t xml:space="preserve"> tega območja v Zaščitni strategiji </w:t>
            </w:r>
            <w:r>
              <w:rPr>
                <w:sz w:val="20"/>
                <w:lang w:val="sl-SI"/>
              </w:rPr>
              <w:t>izrecno</w:t>
            </w:r>
            <w:r w:rsidRPr="00DA1CFF">
              <w:rPr>
                <w:sz w:val="20"/>
                <w:lang w:val="sl-SI"/>
              </w:rPr>
              <w:t xml:space="preserve"> ne določamo</w:t>
            </w:r>
            <w:r>
              <w:rPr>
                <w:sz w:val="20"/>
                <w:lang w:val="sl-SI"/>
              </w:rPr>
              <w:t xml:space="preserve"> - določitev pričakujemo v podrobnih načrtih.</w:t>
            </w:r>
          </w:p>
        </w:tc>
      </w:tr>
      <w:tr w:rsidR="00EB5E19" w:rsidRPr="00DA1CFF" w14:paraId="7B65002F" w14:textId="77777777" w:rsidTr="00A758D8">
        <w:trPr>
          <w:jc w:val="center"/>
        </w:trPr>
        <w:tc>
          <w:tcPr>
            <w:tcW w:w="704" w:type="dxa"/>
            <w:shd w:val="clear" w:color="auto" w:fill="auto"/>
            <w:vAlign w:val="center"/>
          </w:tcPr>
          <w:p w14:paraId="0D9246E2"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3FB6147C" w14:textId="2D31EF7D" w:rsidR="00EB5E19" w:rsidRPr="00DA1CFF" w:rsidRDefault="00EB5E19" w:rsidP="00CB4FB5">
            <w:pPr>
              <w:rPr>
                <w:sz w:val="20"/>
                <w:lang w:val="sl-SI"/>
              </w:rPr>
            </w:pPr>
            <w:r w:rsidRPr="00DA1CFF">
              <w:rPr>
                <w:sz w:val="20"/>
                <w:lang w:val="sl-SI"/>
              </w:rPr>
              <w:t>13</w:t>
            </w:r>
          </w:p>
        </w:tc>
        <w:tc>
          <w:tcPr>
            <w:tcW w:w="1276" w:type="dxa"/>
            <w:shd w:val="clear" w:color="auto" w:fill="auto"/>
          </w:tcPr>
          <w:p w14:paraId="473C9E5B" w14:textId="41BCCAD7" w:rsidR="00EB5E19" w:rsidRPr="00DA1CFF" w:rsidRDefault="00EB5E19" w:rsidP="00CB4FB5">
            <w:pPr>
              <w:rPr>
                <w:sz w:val="20"/>
                <w:lang w:val="sl-SI"/>
              </w:rPr>
            </w:pPr>
            <w:r w:rsidRPr="00DA1CFF">
              <w:rPr>
                <w:sz w:val="20"/>
                <w:lang w:val="sl-SI"/>
              </w:rPr>
              <w:t>2.4.2</w:t>
            </w:r>
          </w:p>
        </w:tc>
        <w:tc>
          <w:tcPr>
            <w:tcW w:w="3402" w:type="dxa"/>
            <w:shd w:val="clear" w:color="auto" w:fill="auto"/>
          </w:tcPr>
          <w:p w14:paraId="7B93E392" w14:textId="3D43F8F3" w:rsidR="00EB5E19" w:rsidRPr="00DA1CFF" w:rsidRDefault="00EB5E19" w:rsidP="00DD5E02">
            <w:pPr>
              <w:pStyle w:val="Telobesedila"/>
              <w:spacing w:after="0" w:line="276" w:lineRule="auto"/>
              <w:jc w:val="left"/>
              <w:rPr>
                <w:noProof/>
                <w:sz w:val="20"/>
                <w:szCs w:val="20"/>
                <w:lang w:val="sl-SI"/>
              </w:rPr>
            </w:pPr>
            <w:r w:rsidRPr="00DA1CFF">
              <w:rPr>
                <w:noProof/>
                <w:sz w:val="20"/>
                <w:szCs w:val="20"/>
                <w:lang w:val="sl-SI"/>
              </w:rPr>
              <w:t xml:space="preserve">Nesreča v bazenu za izrabljeno </w:t>
            </w:r>
            <w:r w:rsidRPr="00DA1CFF">
              <w:rPr>
                <w:strike/>
                <w:noProof/>
                <w:sz w:val="20"/>
                <w:szCs w:val="20"/>
                <w:lang w:val="sl-SI"/>
              </w:rPr>
              <w:t>jedrsko</w:t>
            </w:r>
            <w:r w:rsidRPr="00DA1CFF">
              <w:rPr>
                <w:noProof/>
                <w:sz w:val="20"/>
                <w:szCs w:val="20"/>
                <w:lang w:val="sl-SI"/>
              </w:rPr>
              <w:t xml:space="preserve"> gorivo</w:t>
            </w:r>
          </w:p>
        </w:tc>
        <w:tc>
          <w:tcPr>
            <w:tcW w:w="2835" w:type="dxa"/>
            <w:shd w:val="clear" w:color="auto" w:fill="auto"/>
          </w:tcPr>
          <w:p w14:paraId="738E420F" w14:textId="4AA49B71" w:rsidR="00EB5E19" w:rsidRPr="00DA1CFF" w:rsidRDefault="00EB5E19" w:rsidP="00664C24">
            <w:pPr>
              <w:pStyle w:val="Pripombabesedilo"/>
              <w:rPr>
                <w:noProof/>
                <w:lang w:val="sl-SI"/>
              </w:rPr>
            </w:pPr>
            <w:r w:rsidRPr="00DA1CFF">
              <w:rPr>
                <w:noProof/>
                <w:lang w:val="sl-SI"/>
              </w:rPr>
              <w:t>Nesreča v bazenu za izrabljeno gorivo</w:t>
            </w:r>
          </w:p>
        </w:tc>
        <w:tc>
          <w:tcPr>
            <w:tcW w:w="2165" w:type="dxa"/>
            <w:shd w:val="clear" w:color="auto" w:fill="auto"/>
          </w:tcPr>
          <w:p w14:paraId="32980BDD" w14:textId="2A95ECB9" w:rsidR="00EB5E19" w:rsidRPr="00DA1CFF" w:rsidRDefault="00EB5E19" w:rsidP="008704CE">
            <w:pPr>
              <w:rPr>
                <w:sz w:val="20"/>
                <w:lang w:val="sl-SI"/>
              </w:rPr>
            </w:pPr>
            <w:r w:rsidRPr="00DA1CFF">
              <w:rPr>
                <w:noProof/>
                <w:sz w:val="20"/>
                <w:szCs w:val="16"/>
                <w:lang w:val="sl-SI"/>
              </w:rPr>
              <w:t xml:space="preserve">V celem poglavju popraviti! </w:t>
            </w:r>
            <w:r w:rsidRPr="00DA1CFF">
              <w:rPr>
                <w:b/>
                <w:bCs/>
                <w:noProof/>
                <w:sz w:val="20"/>
                <w:szCs w:val="16"/>
                <w:lang w:val="sl-SI"/>
              </w:rPr>
              <w:t>Izbrisati</w:t>
            </w:r>
            <w:r w:rsidRPr="00DA1CFF">
              <w:rPr>
                <w:noProof/>
                <w:sz w:val="20"/>
                <w:szCs w:val="16"/>
                <w:lang w:val="sl-SI"/>
              </w:rPr>
              <w:t xml:space="preserve"> pri izrabljeno </w:t>
            </w:r>
            <w:r w:rsidRPr="00DA1CFF">
              <w:rPr>
                <w:b/>
                <w:bCs/>
                <w:strike/>
                <w:noProof/>
                <w:sz w:val="20"/>
                <w:szCs w:val="16"/>
                <w:lang w:val="sl-SI"/>
              </w:rPr>
              <w:t>JEDRSKO</w:t>
            </w:r>
            <w:r w:rsidRPr="00DA1CFF">
              <w:rPr>
                <w:noProof/>
                <w:sz w:val="20"/>
                <w:szCs w:val="16"/>
                <w:lang w:val="sl-SI"/>
              </w:rPr>
              <w:t xml:space="preserve"> gorivo.</w:t>
            </w:r>
          </w:p>
        </w:tc>
        <w:tc>
          <w:tcPr>
            <w:tcW w:w="3912" w:type="dxa"/>
            <w:shd w:val="clear" w:color="auto" w:fill="auto"/>
          </w:tcPr>
          <w:p w14:paraId="0E0BF28F" w14:textId="5DF8349E" w:rsidR="00EB5E19" w:rsidRPr="00DA1CFF" w:rsidRDefault="00EB5E19" w:rsidP="008704CE">
            <w:pPr>
              <w:rPr>
                <w:sz w:val="20"/>
                <w:lang w:val="sl-SI"/>
              </w:rPr>
            </w:pPr>
            <w:r w:rsidRPr="00DA1CFF">
              <w:rPr>
                <w:sz w:val="20"/>
                <w:lang w:val="sl-SI"/>
              </w:rPr>
              <w:t xml:space="preserve">Izbrisano </w:t>
            </w:r>
            <w:r>
              <w:rPr>
                <w:sz w:val="20"/>
                <w:lang w:val="sl-SI"/>
              </w:rPr>
              <w:t>v celem poglavju.</w:t>
            </w:r>
          </w:p>
        </w:tc>
      </w:tr>
      <w:tr w:rsidR="00EB5E19" w:rsidRPr="008A3A07" w14:paraId="34E7EBBC" w14:textId="77777777" w:rsidTr="00A758D8">
        <w:trPr>
          <w:jc w:val="center"/>
        </w:trPr>
        <w:tc>
          <w:tcPr>
            <w:tcW w:w="704" w:type="dxa"/>
            <w:shd w:val="clear" w:color="auto" w:fill="auto"/>
            <w:vAlign w:val="center"/>
          </w:tcPr>
          <w:p w14:paraId="5B8A3104"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5F875B31" w14:textId="2ACE4867" w:rsidR="00EB5E19" w:rsidRPr="00DA1CFF" w:rsidRDefault="00EB5E19" w:rsidP="00CB4FB5">
            <w:pPr>
              <w:rPr>
                <w:sz w:val="20"/>
                <w:lang w:val="sl-SI"/>
              </w:rPr>
            </w:pPr>
            <w:r w:rsidRPr="00DA1CFF">
              <w:rPr>
                <w:sz w:val="20"/>
                <w:lang w:val="sl-SI"/>
              </w:rPr>
              <w:t>14</w:t>
            </w:r>
          </w:p>
        </w:tc>
        <w:tc>
          <w:tcPr>
            <w:tcW w:w="1276" w:type="dxa"/>
            <w:shd w:val="clear" w:color="auto" w:fill="auto"/>
          </w:tcPr>
          <w:p w14:paraId="66C2407D" w14:textId="1F3208C2" w:rsidR="00EB5E19" w:rsidRPr="00DA1CFF" w:rsidRDefault="00EB5E19" w:rsidP="00CB4FB5">
            <w:pPr>
              <w:rPr>
                <w:sz w:val="20"/>
                <w:lang w:val="sl-SI"/>
              </w:rPr>
            </w:pPr>
            <w:r w:rsidRPr="00DA1CFF">
              <w:rPr>
                <w:sz w:val="20"/>
                <w:lang w:val="sl-SI"/>
              </w:rPr>
              <w:t>2.6</w:t>
            </w:r>
          </w:p>
        </w:tc>
        <w:tc>
          <w:tcPr>
            <w:tcW w:w="3402" w:type="dxa"/>
            <w:shd w:val="clear" w:color="auto" w:fill="auto"/>
          </w:tcPr>
          <w:p w14:paraId="4530E582" w14:textId="080C595F" w:rsidR="00EB5E19" w:rsidRPr="00DA1CFF" w:rsidRDefault="00EB5E19" w:rsidP="00DD5E02">
            <w:pPr>
              <w:pStyle w:val="Telobesedila"/>
              <w:spacing w:after="0" w:line="276" w:lineRule="auto"/>
              <w:jc w:val="left"/>
              <w:rPr>
                <w:noProof/>
                <w:sz w:val="20"/>
                <w:szCs w:val="20"/>
                <w:lang w:val="sl-SI"/>
              </w:rPr>
            </w:pPr>
            <w:r w:rsidRPr="00DA1CFF">
              <w:rPr>
                <w:sz w:val="20"/>
                <w:szCs w:val="20"/>
                <w:lang w:val="sl-SI"/>
              </w:rPr>
              <w:t xml:space="preserve">Pri tem je ključno sodelovanje </w:t>
            </w:r>
            <w:r w:rsidRPr="00DA1CFF">
              <w:rPr>
                <w:strike/>
                <w:sz w:val="20"/>
                <w:szCs w:val="20"/>
                <w:lang w:val="sl-SI"/>
              </w:rPr>
              <w:t>enot zaščite in reševanja</w:t>
            </w:r>
            <w:r w:rsidRPr="00DA1CFF">
              <w:rPr>
                <w:sz w:val="20"/>
                <w:szCs w:val="20"/>
                <w:lang w:val="sl-SI"/>
              </w:rPr>
              <w:t xml:space="preserve"> z enotami, ki izvajajo meritve sevanja.</w:t>
            </w:r>
          </w:p>
        </w:tc>
        <w:tc>
          <w:tcPr>
            <w:tcW w:w="2835" w:type="dxa"/>
            <w:shd w:val="clear" w:color="auto" w:fill="auto"/>
          </w:tcPr>
          <w:p w14:paraId="7FE18DDB" w14:textId="18AF2F90" w:rsidR="00EB5E19" w:rsidRPr="00DA1CFF" w:rsidRDefault="00EB5E19" w:rsidP="00664C24">
            <w:pPr>
              <w:pStyle w:val="Pripombabesedilo"/>
              <w:rPr>
                <w:noProof/>
                <w:lang w:val="sl-SI"/>
              </w:rPr>
            </w:pPr>
            <w:r w:rsidRPr="00DA1CFF">
              <w:rPr>
                <w:lang w:val="sl-SI"/>
              </w:rPr>
              <w:t xml:space="preserve">Pri tem je ključno sodelovanje </w:t>
            </w:r>
            <w:r w:rsidRPr="00DA1CFF">
              <w:rPr>
                <w:b/>
                <w:bCs/>
                <w:lang w:val="sl-SI"/>
              </w:rPr>
              <w:t>Policije</w:t>
            </w:r>
            <w:r w:rsidRPr="00DA1CFF">
              <w:rPr>
                <w:lang w:val="sl-SI"/>
              </w:rPr>
              <w:t xml:space="preserve"> z enotami, ki izvajajo meritve sevanja.</w:t>
            </w:r>
          </w:p>
        </w:tc>
        <w:tc>
          <w:tcPr>
            <w:tcW w:w="2165" w:type="dxa"/>
            <w:shd w:val="clear" w:color="auto" w:fill="auto"/>
          </w:tcPr>
          <w:p w14:paraId="662B6200" w14:textId="77777777" w:rsidR="00EB5E19" w:rsidRPr="00DA1CFF" w:rsidRDefault="00EB5E19" w:rsidP="008704CE">
            <w:pPr>
              <w:rPr>
                <w:sz w:val="20"/>
                <w:lang w:val="sl-SI"/>
              </w:rPr>
            </w:pPr>
          </w:p>
        </w:tc>
        <w:tc>
          <w:tcPr>
            <w:tcW w:w="3912" w:type="dxa"/>
            <w:shd w:val="clear" w:color="auto" w:fill="auto"/>
          </w:tcPr>
          <w:p w14:paraId="295B76C3" w14:textId="6B78EC79" w:rsidR="00EB5E19" w:rsidRPr="00DA1CFF" w:rsidRDefault="00EB5E19" w:rsidP="008704CE">
            <w:pPr>
              <w:rPr>
                <w:sz w:val="20"/>
                <w:lang w:val="sl-SI"/>
              </w:rPr>
            </w:pPr>
            <w:r w:rsidRPr="00DA1CFF">
              <w:rPr>
                <w:sz w:val="20"/>
                <w:lang w:val="sl-SI"/>
              </w:rPr>
              <w:t>Upoštevali smo predlog spremembe besedila.</w:t>
            </w:r>
          </w:p>
        </w:tc>
      </w:tr>
      <w:tr w:rsidR="00EB5E19" w:rsidRPr="008A3A07" w14:paraId="3FB30A7A" w14:textId="77777777" w:rsidTr="00A758D8">
        <w:trPr>
          <w:jc w:val="center"/>
        </w:trPr>
        <w:tc>
          <w:tcPr>
            <w:tcW w:w="704" w:type="dxa"/>
            <w:shd w:val="clear" w:color="auto" w:fill="auto"/>
            <w:vAlign w:val="center"/>
          </w:tcPr>
          <w:p w14:paraId="15DB1FCD"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125FAC41" w14:textId="2471AC3E" w:rsidR="00EB5E19" w:rsidRPr="00DA1CFF" w:rsidRDefault="00EB5E19" w:rsidP="00CB4FB5">
            <w:pPr>
              <w:rPr>
                <w:sz w:val="20"/>
                <w:lang w:val="sl-SI"/>
              </w:rPr>
            </w:pPr>
            <w:r w:rsidRPr="00DA1CFF">
              <w:rPr>
                <w:sz w:val="20"/>
                <w:lang w:val="sl-SI"/>
              </w:rPr>
              <w:t>15</w:t>
            </w:r>
          </w:p>
        </w:tc>
        <w:tc>
          <w:tcPr>
            <w:tcW w:w="1276" w:type="dxa"/>
            <w:shd w:val="clear" w:color="auto" w:fill="auto"/>
          </w:tcPr>
          <w:p w14:paraId="7B5FF69A" w14:textId="08A51E83" w:rsidR="00EB5E19" w:rsidRPr="00DA1CFF" w:rsidRDefault="00EB5E19" w:rsidP="00CB4FB5">
            <w:pPr>
              <w:rPr>
                <w:sz w:val="20"/>
                <w:lang w:val="sl-SI"/>
              </w:rPr>
            </w:pPr>
            <w:r w:rsidRPr="00DA1CFF">
              <w:rPr>
                <w:sz w:val="20"/>
                <w:lang w:val="sl-SI"/>
              </w:rPr>
              <w:t>2.6.1</w:t>
            </w:r>
          </w:p>
        </w:tc>
        <w:tc>
          <w:tcPr>
            <w:tcW w:w="3402" w:type="dxa"/>
            <w:shd w:val="clear" w:color="auto" w:fill="auto"/>
          </w:tcPr>
          <w:p w14:paraId="2B846C9B" w14:textId="0793AF8A"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rPr>
              <w:t xml:space="preserve">Možni vzroki nesreče so različni. Lahko pride do nepravilne uporabe radioaktivnih snovi, neustrezne </w:t>
            </w:r>
            <w:r w:rsidRPr="00DA1CFF">
              <w:rPr>
                <w:rFonts w:ascii="Times New Roman" w:hAnsi="Times New Roman"/>
                <w:strike/>
                <w:sz w:val="20"/>
              </w:rPr>
              <w:t>izdelave orodja za rokovaje</w:t>
            </w:r>
            <w:r w:rsidRPr="00DA1CFF">
              <w:rPr>
                <w:rFonts w:ascii="Times New Roman" w:hAnsi="Times New Roman"/>
                <w:sz w:val="20"/>
              </w:rPr>
              <w:t xml:space="preserve"> z virom sevanja, do razlitja ali razsutja vira, kar lahko vodi do nenamerne zunanje obsevanosti osebe in/ali okolja. Obseg nesreče je običajno v takem primeru manjši kot pri jedrski nesreči. Primeri iz prakse v tujini pa so že pokazali, da lahko zaradi spleta okoliščin postane nesreča večjih razsežnosti, v kolikor </w:t>
            </w:r>
            <w:r w:rsidRPr="00DA1CFF">
              <w:rPr>
                <w:rFonts w:ascii="Times New Roman" w:hAnsi="Times New Roman"/>
                <w:strike/>
                <w:sz w:val="20"/>
              </w:rPr>
              <w:t>vir preide v prezračevalno napravo</w:t>
            </w:r>
            <w:r w:rsidRPr="00DA1CFF">
              <w:rPr>
                <w:rFonts w:ascii="Times New Roman" w:hAnsi="Times New Roman"/>
                <w:sz w:val="20"/>
              </w:rPr>
              <w:t xml:space="preserve"> in se na tak način kontaminira večje področje in večje število ljudi. Prav tako lahko je nesreča večjih razsežnosti, v kolikor bi ob razsutju ali razlitju hkrati prišlo do požara ali eksplozije. Kontaminacijo ljudi in okolja se zagotovi s hitrim ukrepanjem pristojnih organizacij.</w:t>
            </w:r>
          </w:p>
        </w:tc>
        <w:tc>
          <w:tcPr>
            <w:tcW w:w="2835" w:type="dxa"/>
            <w:shd w:val="clear" w:color="auto" w:fill="auto"/>
          </w:tcPr>
          <w:p w14:paraId="12473720" w14:textId="56446554" w:rsidR="00EB5E19" w:rsidRPr="00DA1CFF" w:rsidRDefault="00EB5E19" w:rsidP="00CB4FB5">
            <w:pPr>
              <w:rPr>
                <w:sz w:val="20"/>
                <w:lang w:val="sl-SI"/>
              </w:rPr>
            </w:pPr>
            <w:r w:rsidRPr="00DA1CFF">
              <w:rPr>
                <w:sz w:val="20"/>
                <w:lang w:val="sl-SI"/>
              </w:rPr>
              <w:t xml:space="preserve">Možni vzroki nesreče so različni </w:t>
            </w:r>
            <w:r w:rsidRPr="00DA1CFF">
              <w:rPr>
                <w:b/>
                <w:bCs/>
                <w:sz w:val="20"/>
                <w:lang w:val="sl-SI"/>
              </w:rPr>
              <w:t>(človeški faktor, tehnični in organizacijski vidiki).</w:t>
            </w:r>
            <w:r w:rsidRPr="00DA1CFF">
              <w:rPr>
                <w:sz w:val="20"/>
                <w:lang w:val="sl-SI"/>
              </w:rPr>
              <w:t xml:space="preserve"> Lahko pride do nepravilne uporabe radioaktivnih snovi, neustrezne </w:t>
            </w:r>
            <w:r w:rsidRPr="00DA1CFF">
              <w:rPr>
                <w:b/>
                <w:bCs/>
                <w:sz w:val="20"/>
                <w:lang w:val="sl-SI"/>
              </w:rPr>
              <w:t>zasnove tovorka oziroma naprave</w:t>
            </w:r>
            <w:r w:rsidRPr="00DA1CFF">
              <w:rPr>
                <w:sz w:val="20"/>
                <w:lang w:val="sl-SI"/>
              </w:rPr>
              <w:t xml:space="preserve"> z virom sevanja, do razlitja ali razsutja vira, kar lahko vodi do nenamerne </w:t>
            </w:r>
            <w:r w:rsidRPr="00DA1CFF">
              <w:rPr>
                <w:b/>
                <w:bCs/>
                <w:sz w:val="20"/>
                <w:lang w:val="sl-SI"/>
              </w:rPr>
              <w:t>zunanje obsevanosti osebe</w:t>
            </w:r>
            <w:r w:rsidRPr="00DA1CFF">
              <w:rPr>
                <w:sz w:val="20"/>
                <w:lang w:val="sl-SI"/>
              </w:rPr>
              <w:t xml:space="preserve">  (! </w:t>
            </w:r>
            <w:r w:rsidRPr="00DA1CFF">
              <w:rPr>
                <w:b/>
                <w:bCs/>
                <w:sz w:val="20"/>
                <w:lang w:val="sl-SI"/>
              </w:rPr>
              <w:t>ne samo to, lahko tudi do inhalacije!)</w:t>
            </w:r>
            <w:r w:rsidRPr="00DA1CFF">
              <w:rPr>
                <w:sz w:val="20"/>
                <w:lang w:val="sl-SI"/>
              </w:rPr>
              <w:t xml:space="preserve"> in/ali okolja. Obseg nesreče je običajno v takem primeru manjši kot pri jedrski nesreči. Primeri iz prakse v tujini pa so že pokazali, da lahko zaradi spleta okoliščin postane nesreča večjih razsežnosti, v kolikor </w:t>
            </w:r>
            <w:r w:rsidRPr="00DA1CFF">
              <w:rPr>
                <w:b/>
                <w:bCs/>
                <w:sz w:val="20"/>
                <w:lang w:val="sl-SI"/>
              </w:rPr>
              <w:t>se vir razprši (npr. iz zaprte oblike, kapsule)</w:t>
            </w:r>
            <w:r w:rsidRPr="00DA1CFF">
              <w:rPr>
                <w:sz w:val="20"/>
                <w:lang w:val="sl-SI"/>
              </w:rPr>
              <w:t xml:space="preserve"> in se na tak način kontaminira večje področje in večje število ljudi. Prav tako lahko je nesreča večjih razsežnosti, v kolikor bi ob razsutju ali razlitju hkrati prišlo do požara ali eksplozije. Dekontaminacijo ljudi in okolja se zagotovi s hitrim ukrepanjem pristojnih organizacij.</w:t>
            </w:r>
          </w:p>
        </w:tc>
        <w:tc>
          <w:tcPr>
            <w:tcW w:w="2165" w:type="dxa"/>
            <w:shd w:val="clear" w:color="auto" w:fill="auto"/>
          </w:tcPr>
          <w:p w14:paraId="007A613C" w14:textId="77777777" w:rsidR="00EB5E19" w:rsidRPr="00DA1CFF" w:rsidRDefault="00EB5E19" w:rsidP="008704CE">
            <w:pPr>
              <w:rPr>
                <w:sz w:val="20"/>
                <w:lang w:val="sl-SI"/>
              </w:rPr>
            </w:pPr>
          </w:p>
        </w:tc>
        <w:tc>
          <w:tcPr>
            <w:tcW w:w="3912" w:type="dxa"/>
            <w:shd w:val="clear" w:color="auto" w:fill="auto"/>
          </w:tcPr>
          <w:p w14:paraId="311A2E3E" w14:textId="7606DFD6" w:rsidR="00EB5E19" w:rsidRPr="00DA1CFF" w:rsidRDefault="00EB5E19" w:rsidP="008704CE">
            <w:pPr>
              <w:rPr>
                <w:i/>
                <w:iCs/>
                <w:sz w:val="20"/>
                <w:lang w:val="sl-SI"/>
              </w:rPr>
            </w:pPr>
            <w:r w:rsidRPr="00DA1CFF">
              <w:rPr>
                <w:sz w:val="20"/>
                <w:lang w:val="sl-SI"/>
              </w:rPr>
              <w:t xml:space="preserve">Predlog popravka: </w:t>
            </w:r>
            <w:r w:rsidRPr="00DA1CFF">
              <w:rPr>
                <w:color w:val="70AD47" w:themeColor="accent6"/>
                <w:sz w:val="20"/>
                <w:lang w:val="sl-SI"/>
              </w:rPr>
              <w:t xml:space="preserve"> </w:t>
            </w:r>
            <w:r w:rsidRPr="00DA1CFF">
              <w:rPr>
                <w:i/>
                <w:iCs/>
                <w:sz w:val="20"/>
                <w:lang w:val="sl-SI"/>
              </w:rPr>
              <w:t>Dekontaminacijo ljudi in okolja se zagotovi s hitrim ukrepanjem pristojnih organizacij.</w:t>
            </w:r>
            <w:r w:rsidRPr="00DA1CFF">
              <w:rPr>
                <w:sz w:val="20"/>
                <w:lang w:val="sl-SI"/>
              </w:rPr>
              <w:t xml:space="preserve"> smo zamenjali z: </w:t>
            </w:r>
            <w:r w:rsidRPr="00DA1CFF">
              <w:rPr>
                <w:i/>
                <w:iCs/>
                <w:sz w:val="20"/>
                <w:lang w:val="sl-SI"/>
              </w:rPr>
              <w:t>Kontaminacijo ljudi in okolja se lahko prepreči s hitrim ukrepanjem pristojnih organizacij.</w:t>
            </w:r>
          </w:p>
          <w:p w14:paraId="6E60FAB2" w14:textId="7CA486E3" w:rsidR="00EB5E19" w:rsidRPr="00DA1CFF" w:rsidRDefault="00EB5E19" w:rsidP="008704CE">
            <w:pPr>
              <w:rPr>
                <w:sz w:val="20"/>
                <w:lang w:val="sl-SI"/>
              </w:rPr>
            </w:pPr>
          </w:p>
          <w:p w14:paraId="4ED7A1BC" w14:textId="759B6AC4" w:rsidR="00EB5E19" w:rsidRPr="00DA1CFF" w:rsidRDefault="00EB5E19" w:rsidP="008704CE">
            <w:pPr>
              <w:rPr>
                <w:sz w:val="20"/>
                <w:lang w:val="sl-SI"/>
              </w:rPr>
            </w:pPr>
            <w:r w:rsidRPr="00DA1CFF">
              <w:rPr>
                <w:sz w:val="20"/>
                <w:lang w:val="sl-SI"/>
              </w:rPr>
              <w:t>Besedilo smo popravili glede na predlog:</w:t>
            </w:r>
          </w:p>
          <w:p w14:paraId="71F0D89E" w14:textId="4D332B0D" w:rsidR="00EB5E19" w:rsidRPr="00DA1CFF" w:rsidRDefault="00EB5E19" w:rsidP="008704CE">
            <w:pPr>
              <w:rPr>
                <w:sz w:val="20"/>
                <w:lang w:val="sl-SI"/>
              </w:rPr>
            </w:pPr>
            <w:r w:rsidRPr="00DA1CFF">
              <w:rPr>
                <w:sz w:val="20"/>
                <w:lang w:val="sl-SI"/>
              </w:rPr>
              <w:t>Možni vzroki nesreče so različni (človeški faktor, tehnični in organizacijski vidiki). Lahko pride do nepravilne uporabe radioaktivnih snovi, neustrezne zasnove tovorka oziroma naprave z virom sevanja, do razlitja ali razsutja vira, kar lahko vodi do nenamerne inhalacije in / ali zunanje obsevanosti osebe in/ali okolja. Obseg nesreče je običajno v takem primeru manjši kot pri jedrski nesreči. Primeri iz prakse v tujini pa so že pokazali, da lahko zaradi spleta okoliščin postane nesreča večjih razsežnosti, v kolikor se vir razprši (npr. iz zaprte oblike, kapsule) in se na tak način kontaminira večje področje in večje število ljudi.</w:t>
            </w:r>
          </w:p>
        </w:tc>
      </w:tr>
      <w:tr w:rsidR="00EB5E19" w:rsidRPr="008A3A07" w14:paraId="0DCF2114" w14:textId="77777777" w:rsidTr="00A758D8">
        <w:trPr>
          <w:jc w:val="center"/>
        </w:trPr>
        <w:tc>
          <w:tcPr>
            <w:tcW w:w="704" w:type="dxa"/>
            <w:shd w:val="clear" w:color="auto" w:fill="auto"/>
            <w:vAlign w:val="center"/>
          </w:tcPr>
          <w:p w14:paraId="356B492A"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6FE2AF57" w14:textId="66AD3733" w:rsidR="00EB5E19" w:rsidRPr="00DA1CFF" w:rsidRDefault="00EB5E19" w:rsidP="00CB4FB5">
            <w:pPr>
              <w:rPr>
                <w:sz w:val="20"/>
                <w:lang w:val="sl-SI"/>
              </w:rPr>
            </w:pPr>
            <w:r w:rsidRPr="00DA1CFF">
              <w:rPr>
                <w:sz w:val="20"/>
                <w:lang w:val="sl-SI"/>
              </w:rPr>
              <w:t>15</w:t>
            </w:r>
          </w:p>
        </w:tc>
        <w:tc>
          <w:tcPr>
            <w:tcW w:w="1276" w:type="dxa"/>
            <w:shd w:val="clear" w:color="auto" w:fill="auto"/>
          </w:tcPr>
          <w:p w14:paraId="3B36343A" w14:textId="77777777" w:rsidR="00EB5E19" w:rsidRPr="00DA1CFF" w:rsidRDefault="00EB5E19" w:rsidP="00AE020A">
            <w:pPr>
              <w:pStyle w:val="Default"/>
              <w:rPr>
                <w:rFonts w:ascii="Times New Roman" w:hAnsi="Times New Roman" w:cs="Times New Roman"/>
                <w:sz w:val="20"/>
              </w:rPr>
            </w:pPr>
            <w:r w:rsidRPr="00DA1CFF">
              <w:rPr>
                <w:rFonts w:ascii="Times New Roman" w:hAnsi="Times New Roman" w:cs="Times New Roman"/>
                <w:sz w:val="20"/>
                <w:szCs w:val="20"/>
              </w:rPr>
              <w:t xml:space="preserve">2.6.1 </w:t>
            </w:r>
          </w:p>
          <w:p w14:paraId="666D89B3" w14:textId="77777777" w:rsidR="00EB5E19" w:rsidRPr="00DA1CFF" w:rsidRDefault="00EB5E19" w:rsidP="00CB4FB5">
            <w:pPr>
              <w:rPr>
                <w:sz w:val="20"/>
                <w:lang w:val="sl-SI"/>
              </w:rPr>
            </w:pPr>
          </w:p>
        </w:tc>
        <w:tc>
          <w:tcPr>
            <w:tcW w:w="3402" w:type="dxa"/>
            <w:shd w:val="clear" w:color="auto" w:fill="auto"/>
          </w:tcPr>
          <w:p w14:paraId="134883DA" w14:textId="365A61DD"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szCs w:val="18"/>
              </w:rPr>
              <w:t xml:space="preserve">Kontaminacijo ljudi in okolja se </w:t>
            </w:r>
            <w:r w:rsidRPr="00DA1CFF">
              <w:rPr>
                <w:rFonts w:ascii="Times New Roman" w:hAnsi="Times New Roman"/>
                <w:strike/>
                <w:sz w:val="20"/>
                <w:szCs w:val="18"/>
              </w:rPr>
              <w:t xml:space="preserve">zagotovi </w:t>
            </w:r>
            <w:r w:rsidRPr="00DA1CFF">
              <w:rPr>
                <w:rFonts w:ascii="Times New Roman" w:hAnsi="Times New Roman"/>
                <w:sz w:val="20"/>
                <w:szCs w:val="18"/>
              </w:rPr>
              <w:t>s hitrim ukrepanjem pristojnih organizacij.</w:t>
            </w:r>
          </w:p>
        </w:tc>
        <w:tc>
          <w:tcPr>
            <w:tcW w:w="2835" w:type="dxa"/>
            <w:shd w:val="clear" w:color="auto" w:fill="auto"/>
          </w:tcPr>
          <w:p w14:paraId="5FF70448" w14:textId="17632A85" w:rsidR="00EB5E19" w:rsidRPr="00DA1CFF" w:rsidRDefault="00EB5E19" w:rsidP="00CB4FB5">
            <w:pPr>
              <w:rPr>
                <w:sz w:val="20"/>
                <w:lang w:val="sl-SI"/>
              </w:rPr>
            </w:pPr>
            <w:r w:rsidRPr="00DA1CFF">
              <w:rPr>
                <w:sz w:val="20"/>
                <w:lang w:val="sl-SI"/>
              </w:rPr>
              <w:t xml:space="preserve">Kontaminacijo ljudi in okolja se </w:t>
            </w:r>
            <w:r w:rsidRPr="00DA1CFF">
              <w:rPr>
                <w:b/>
                <w:bCs/>
                <w:sz w:val="20"/>
                <w:lang w:val="sl-SI"/>
              </w:rPr>
              <w:t>lahko prepreči</w:t>
            </w:r>
            <w:r w:rsidRPr="00DA1CFF">
              <w:rPr>
                <w:sz w:val="20"/>
                <w:lang w:val="sl-SI"/>
              </w:rPr>
              <w:t xml:space="preserve"> s hitrim ukrepanjem pristojnih organizacij.</w:t>
            </w:r>
          </w:p>
        </w:tc>
        <w:tc>
          <w:tcPr>
            <w:tcW w:w="2165" w:type="dxa"/>
            <w:shd w:val="clear" w:color="auto" w:fill="auto"/>
          </w:tcPr>
          <w:p w14:paraId="2912159A" w14:textId="77777777" w:rsidR="00EB5E19" w:rsidRPr="00DA1CFF" w:rsidRDefault="00EB5E19" w:rsidP="008704CE">
            <w:pPr>
              <w:rPr>
                <w:sz w:val="20"/>
                <w:lang w:val="sl-SI"/>
              </w:rPr>
            </w:pPr>
          </w:p>
        </w:tc>
        <w:tc>
          <w:tcPr>
            <w:tcW w:w="3912" w:type="dxa"/>
            <w:shd w:val="clear" w:color="auto" w:fill="auto"/>
          </w:tcPr>
          <w:p w14:paraId="35D37F80" w14:textId="3B391AA9" w:rsidR="00EB5E19" w:rsidRPr="00DA1CFF" w:rsidRDefault="00EB5E19" w:rsidP="008704CE">
            <w:pPr>
              <w:rPr>
                <w:sz w:val="20"/>
                <w:lang w:val="sl-SI"/>
              </w:rPr>
            </w:pPr>
            <w:r w:rsidRPr="00DA1CFF">
              <w:rPr>
                <w:sz w:val="20"/>
                <w:lang w:val="sl-SI"/>
              </w:rPr>
              <w:t>Upoštevali smo predlog spremembe besedila.</w:t>
            </w:r>
          </w:p>
        </w:tc>
      </w:tr>
      <w:tr w:rsidR="00EB5E19" w:rsidRPr="008A3A07" w14:paraId="4D7BFF4E" w14:textId="77777777" w:rsidTr="00A758D8">
        <w:trPr>
          <w:jc w:val="center"/>
        </w:trPr>
        <w:tc>
          <w:tcPr>
            <w:tcW w:w="704" w:type="dxa"/>
            <w:shd w:val="clear" w:color="auto" w:fill="auto"/>
            <w:vAlign w:val="center"/>
          </w:tcPr>
          <w:p w14:paraId="52A5D10C"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3E519453" w14:textId="00C071A3" w:rsidR="00EB5E19" w:rsidRPr="00DA1CFF" w:rsidRDefault="00EB5E19" w:rsidP="00CB4FB5">
            <w:pPr>
              <w:rPr>
                <w:sz w:val="20"/>
                <w:lang w:val="sl-SI"/>
              </w:rPr>
            </w:pPr>
            <w:r w:rsidRPr="00DA1CFF">
              <w:rPr>
                <w:sz w:val="20"/>
                <w:lang w:val="sl-SI"/>
              </w:rPr>
              <w:t>15</w:t>
            </w:r>
          </w:p>
        </w:tc>
        <w:tc>
          <w:tcPr>
            <w:tcW w:w="1276" w:type="dxa"/>
            <w:shd w:val="clear" w:color="auto" w:fill="auto"/>
          </w:tcPr>
          <w:p w14:paraId="5AB3FB42" w14:textId="5F7A5D45" w:rsidR="00EB5E19" w:rsidRPr="00DA1CFF" w:rsidRDefault="00EB5E19" w:rsidP="00CB4FB5">
            <w:pPr>
              <w:rPr>
                <w:sz w:val="20"/>
                <w:lang w:val="sl-SI"/>
              </w:rPr>
            </w:pPr>
            <w:r w:rsidRPr="00DA1CFF">
              <w:rPr>
                <w:sz w:val="20"/>
                <w:lang w:val="sl-SI"/>
              </w:rPr>
              <w:t>2.6.1</w:t>
            </w:r>
          </w:p>
        </w:tc>
        <w:tc>
          <w:tcPr>
            <w:tcW w:w="3402" w:type="dxa"/>
            <w:shd w:val="clear" w:color="auto" w:fill="auto"/>
          </w:tcPr>
          <w:p w14:paraId="45BAFB47" w14:textId="6CFE5F40"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rPr>
              <w:t>Do nesreče z radioaktivnimi viri lahko pride zaradi tatvine, sabotaže, izsiljevanja, namernega izpusta radioaktivnih snovi, planirane eksplozije ali terorizma.</w:t>
            </w:r>
          </w:p>
        </w:tc>
        <w:tc>
          <w:tcPr>
            <w:tcW w:w="2835" w:type="dxa"/>
            <w:shd w:val="clear" w:color="auto" w:fill="auto"/>
          </w:tcPr>
          <w:p w14:paraId="3146A6A4" w14:textId="75C3EC6C" w:rsidR="00EB5E19" w:rsidRPr="00DA1CFF" w:rsidRDefault="00EB5E19" w:rsidP="00CB4FB5">
            <w:pPr>
              <w:rPr>
                <w:sz w:val="20"/>
                <w:lang w:val="sl-SI"/>
              </w:rPr>
            </w:pPr>
            <w:r w:rsidRPr="00DA1CFF">
              <w:rPr>
                <w:sz w:val="20"/>
                <w:lang w:val="sl-SI"/>
              </w:rPr>
              <w:t xml:space="preserve">Do nesreče z radioaktivnimi viri lahko pride zaradi tatvine, sabotaže, izsiljevanja, namernega izpusta radioaktivnih snovi, </w:t>
            </w:r>
            <w:r w:rsidRPr="00DA1CFF">
              <w:rPr>
                <w:b/>
                <w:bCs/>
                <w:strike/>
                <w:sz w:val="20"/>
                <w:lang w:val="sl-SI"/>
              </w:rPr>
              <w:t xml:space="preserve">ali </w:t>
            </w:r>
            <w:r w:rsidRPr="00DA1CFF">
              <w:rPr>
                <w:b/>
                <w:bCs/>
                <w:sz w:val="20"/>
                <w:lang w:val="sl-SI"/>
              </w:rPr>
              <w:t>obsevanja</w:t>
            </w:r>
            <w:r w:rsidRPr="00DA1CFF">
              <w:rPr>
                <w:sz w:val="20"/>
                <w:lang w:val="sl-SI"/>
              </w:rPr>
              <w:t xml:space="preserve"> ali terorizma. </w:t>
            </w:r>
          </w:p>
        </w:tc>
        <w:tc>
          <w:tcPr>
            <w:tcW w:w="2165" w:type="dxa"/>
            <w:shd w:val="clear" w:color="auto" w:fill="auto"/>
          </w:tcPr>
          <w:p w14:paraId="34A29AD1" w14:textId="77777777" w:rsidR="00EB5E19" w:rsidRPr="00DA1CFF" w:rsidRDefault="00EB5E19" w:rsidP="008704CE">
            <w:pPr>
              <w:rPr>
                <w:sz w:val="20"/>
                <w:lang w:val="sl-SI"/>
              </w:rPr>
            </w:pPr>
          </w:p>
        </w:tc>
        <w:tc>
          <w:tcPr>
            <w:tcW w:w="3912" w:type="dxa"/>
            <w:shd w:val="clear" w:color="auto" w:fill="auto"/>
          </w:tcPr>
          <w:p w14:paraId="5D1A1A9E" w14:textId="31EE63DB" w:rsidR="00EB5E19" w:rsidRPr="00DA1CFF" w:rsidRDefault="00EB5E19" w:rsidP="008704CE">
            <w:pPr>
              <w:rPr>
                <w:sz w:val="20"/>
                <w:lang w:val="sl-SI"/>
              </w:rPr>
            </w:pPr>
            <w:r w:rsidRPr="00DA1CFF">
              <w:rPr>
                <w:sz w:val="20"/>
                <w:lang w:val="sl-SI"/>
              </w:rPr>
              <w:t>Upoštevali smo predlog spremembe besedila.</w:t>
            </w:r>
          </w:p>
        </w:tc>
      </w:tr>
      <w:tr w:rsidR="00EB5E19" w:rsidRPr="008A3A07" w14:paraId="1D114977" w14:textId="77777777" w:rsidTr="00A758D8">
        <w:trPr>
          <w:jc w:val="center"/>
        </w:trPr>
        <w:tc>
          <w:tcPr>
            <w:tcW w:w="704" w:type="dxa"/>
            <w:shd w:val="clear" w:color="auto" w:fill="auto"/>
            <w:vAlign w:val="center"/>
          </w:tcPr>
          <w:p w14:paraId="69A3BA06"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49245FE1" w14:textId="09A76D46" w:rsidR="00EB5E19" w:rsidRPr="00DA1CFF" w:rsidRDefault="00EB5E19" w:rsidP="00CB4FB5">
            <w:pPr>
              <w:rPr>
                <w:sz w:val="20"/>
                <w:lang w:val="sl-SI"/>
              </w:rPr>
            </w:pPr>
            <w:r w:rsidRPr="00DA1CFF">
              <w:rPr>
                <w:sz w:val="20"/>
                <w:lang w:val="sl-SI"/>
              </w:rPr>
              <w:t>15</w:t>
            </w:r>
          </w:p>
        </w:tc>
        <w:tc>
          <w:tcPr>
            <w:tcW w:w="1276" w:type="dxa"/>
            <w:shd w:val="clear" w:color="auto" w:fill="auto"/>
          </w:tcPr>
          <w:p w14:paraId="137F2391" w14:textId="63A0BF4E" w:rsidR="00EB5E19" w:rsidRPr="00DA1CFF" w:rsidRDefault="00EB5E19" w:rsidP="00CB4FB5">
            <w:pPr>
              <w:rPr>
                <w:sz w:val="20"/>
                <w:lang w:val="sl-SI"/>
              </w:rPr>
            </w:pPr>
            <w:r w:rsidRPr="00DA1CFF">
              <w:rPr>
                <w:sz w:val="20"/>
                <w:lang w:val="sl-SI"/>
              </w:rPr>
              <w:t>2.6.1</w:t>
            </w:r>
          </w:p>
        </w:tc>
        <w:tc>
          <w:tcPr>
            <w:tcW w:w="3402" w:type="dxa"/>
            <w:shd w:val="clear" w:color="auto" w:fill="auto"/>
          </w:tcPr>
          <w:p w14:paraId="0F842993" w14:textId="3C52E0CE"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rPr>
              <w:t xml:space="preserve">Interventno osebje mora poleg hitrega in učinkovitega delovanja </w:t>
            </w:r>
            <w:r w:rsidRPr="00DA1CFF">
              <w:rPr>
                <w:rFonts w:ascii="Times New Roman" w:hAnsi="Times New Roman"/>
                <w:strike/>
                <w:sz w:val="20"/>
              </w:rPr>
              <w:t>imeti tudi kriminalistično znanje</w:t>
            </w:r>
            <w:r w:rsidRPr="00DA1CFF">
              <w:rPr>
                <w:rFonts w:ascii="Times New Roman" w:hAnsi="Times New Roman"/>
                <w:sz w:val="20"/>
              </w:rPr>
              <w:t>, saj je potrebno predvideti morebitne kasnejše posledice in morebitne ponovitve.</w:t>
            </w:r>
          </w:p>
        </w:tc>
        <w:tc>
          <w:tcPr>
            <w:tcW w:w="2835" w:type="dxa"/>
            <w:shd w:val="clear" w:color="auto" w:fill="auto"/>
          </w:tcPr>
          <w:p w14:paraId="5C3BB335" w14:textId="5287147A" w:rsidR="00EB5E19" w:rsidRPr="00DA1CFF" w:rsidRDefault="00EB5E19" w:rsidP="00CB4FB5">
            <w:pPr>
              <w:rPr>
                <w:sz w:val="20"/>
                <w:lang w:val="sl-SI"/>
              </w:rPr>
            </w:pPr>
            <w:r w:rsidRPr="00DA1CFF">
              <w:rPr>
                <w:sz w:val="20"/>
                <w:lang w:val="sl-SI"/>
              </w:rPr>
              <w:t xml:space="preserve">Interventno osebje mora poleg hitrega in učinkovitega delovanja </w:t>
            </w:r>
            <w:r w:rsidRPr="00DA1CFF">
              <w:rPr>
                <w:b/>
                <w:bCs/>
                <w:sz w:val="20"/>
                <w:lang w:val="sl-SI"/>
              </w:rPr>
              <w:t>sodelovati tudi z varnostnimi organi</w:t>
            </w:r>
            <w:r w:rsidRPr="00DA1CFF">
              <w:rPr>
                <w:sz w:val="20"/>
                <w:lang w:val="sl-SI"/>
              </w:rPr>
              <w:t>, saj je potrebno predvideti morebitne kasnejše posledice in morebitne ponovitve.</w:t>
            </w:r>
          </w:p>
        </w:tc>
        <w:tc>
          <w:tcPr>
            <w:tcW w:w="2165" w:type="dxa"/>
            <w:shd w:val="clear" w:color="auto" w:fill="auto"/>
          </w:tcPr>
          <w:p w14:paraId="1683E954" w14:textId="77777777" w:rsidR="00EB5E19" w:rsidRPr="00DA1CFF" w:rsidRDefault="00EB5E19" w:rsidP="008704CE">
            <w:pPr>
              <w:rPr>
                <w:sz w:val="20"/>
                <w:lang w:val="sl-SI"/>
              </w:rPr>
            </w:pPr>
          </w:p>
        </w:tc>
        <w:tc>
          <w:tcPr>
            <w:tcW w:w="3912" w:type="dxa"/>
            <w:shd w:val="clear" w:color="auto" w:fill="auto"/>
          </w:tcPr>
          <w:p w14:paraId="5D9AF762" w14:textId="517A9EAF" w:rsidR="00EB5E19" w:rsidRPr="00DA1CFF" w:rsidRDefault="00EB5E19" w:rsidP="008704CE">
            <w:pPr>
              <w:rPr>
                <w:sz w:val="20"/>
                <w:lang w:val="sl-SI"/>
              </w:rPr>
            </w:pPr>
            <w:r w:rsidRPr="00DA1CFF">
              <w:rPr>
                <w:sz w:val="20"/>
                <w:lang w:val="sl-SI"/>
              </w:rPr>
              <w:t>Upoštevali smo predlog spremembe besedila.</w:t>
            </w:r>
          </w:p>
        </w:tc>
      </w:tr>
      <w:tr w:rsidR="00EB5E19" w:rsidRPr="008A3A07" w14:paraId="0BF78C54" w14:textId="77777777" w:rsidTr="00A758D8">
        <w:trPr>
          <w:jc w:val="center"/>
        </w:trPr>
        <w:tc>
          <w:tcPr>
            <w:tcW w:w="704" w:type="dxa"/>
            <w:shd w:val="clear" w:color="auto" w:fill="auto"/>
            <w:vAlign w:val="center"/>
          </w:tcPr>
          <w:p w14:paraId="794D36AE"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22379AF0" w14:textId="666C3CFB" w:rsidR="00EB5E19" w:rsidRPr="00DA1CFF" w:rsidRDefault="00EB5E19" w:rsidP="00CB4FB5">
            <w:pPr>
              <w:rPr>
                <w:sz w:val="20"/>
                <w:lang w:val="sl-SI"/>
              </w:rPr>
            </w:pPr>
            <w:r w:rsidRPr="00DA1CFF">
              <w:rPr>
                <w:sz w:val="20"/>
                <w:lang w:val="sl-SI"/>
              </w:rPr>
              <w:t>16</w:t>
            </w:r>
          </w:p>
        </w:tc>
        <w:tc>
          <w:tcPr>
            <w:tcW w:w="1276" w:type="dxa"/>
            <w:shd w:val="clear" w:color="auto" w:fill="auto"/>
          </w:tcPr>
          <w:p w14:paraId="4A3FA80D" w14:textId="072913B4" w:rsidR="00EB5E19" w:rsidRPr="00DA1CFF" w:rsidRDefault="00EB5E19" w:rsidP="00CB4FB5">
            <w:pPr>
              <w:rPr>
                <w:sz w:val="20"/>
                <w:lang w:val="sl-SI"/>
              </w:rPr>
            </w:pPr>
            <w:r w:rsidRPr="00DA1CFF">
              <w:rPr>
                <w:sz w:val="20"/>
                <w:lang w:val="sl-SI"/>
              </w:rPr>
              <w:t xml:space="preserve">2.7 </w:t>
            </w:r>
          </w:p>
        </w:tc>
        <w:tc>
          <w:tcPr>
            <w:tcW w:w="3402" w:type="dxa"/>
            <w:shd w:val="clear" w:color="auto" w:fill="auto"/>
          </w:tcPr>
          <w:p w14:paraId="071EE3C7" w14:textId="386AB533" w:rsidR="00EB5E19" w:rsidRPr="00DA1CFF" w:rsidRDefault="00EB5E19" w:rsidP="00CB4FB5">
            <w:pPr>
              <w:pStyle w:val="SlogArialObojestranskoPred6pt"/>
              <w:spacing w:before="0"/>
              <w:jc w:val="left"/>
              <w:rPr>
                <w:rFonts w:ascii="Times New Roman" w:hAnsi="Times New Roman"/>
                <w:sz w:val="20"/>
              </w:rPr>
            </w:pPr>
            <w:r w:rsidRPr="00DA1CFF">
              <w:rPr>
                <w:rFonts w:ascii="Times New Roman" w:hAnsi="Times New Roman"/>
                <w:sz w:val="20"/>
              </w:rPr>
              <w:t>Ostale nesreče</w:t>
            </w:r>
          </w:p>
        </w:tc>
        <w:tc>
          <w:tcPr>
            <w:tcW w:w="2835" w:type="dxa"/>
            <w:shd w:val="clear" w:color="auto" w:fill="auto"/>
          </w:tcPr>
          <w:p w14:paraId="4714EFBB" w14:textId="131C7722" w:rsidR="00EB5E19" w:rsidRPr="00DA1CFF" w:rsidRDefault="00EB5E19" w:rsidP="00CB4FB5">
            <w:pPr>
              <w:rPr>
                <w:sz w:val="20"/>
                <w:lang w:val="sl-SI"/>
              </w:rPr>
            </w:pPr>
            <w:r w:rsidRPr="00DA1CFF">
              <w:rPr>
                <w:sz w:val="20"/>
                <w:lang w:val="sl-SI"/>
              </w:rPr>
              <w:t>Manjka VP za Jazbec</w:t>
            </w:r>
          </w:p>
        </w:tc>
        <w:tc>
          <w:tcPr>
            <w:tcW w:w="2165" w:type="dxa"/>
            <w:shd w:val="clear" w:color="auto" w:fill="auto"/>
          </w:tcPr>
          <w:p w14:paraId="200B7B94" w14:textId="77777777" w:rsidR="00EB5E19" w:rsidRPr="00DA1CFF" w:rsidRDefault="00EB5E19" w:rsidP="008704CE">
            <w:pPr>
              <w:rPr>
                <w:sz w:val="20"/>
                <w:lang w:val="sl-SI"/>
              </w:rPr>
            </w:pPr>
          </w:p>
        </w:tc>
        <w:tc>
          <w:tcPr>
            <w:tcW w:w="3912" w:type="dxa"/>
            <w:shd w:val="clear" w:color="auto" w:fill="auto"/>
          </w:tcPr>
          <w:p w14:paraId="7390902A" w14:textId="27B02551" w:rsidR="00EB5E19" w:rsidRPr="00DA1CFF" w:rsidRDefault="00EB5E19" w:rsidP="008704CE">
            <w:pPr>
              <w:rPr>
                <w:sz w:val="20"/>
                <w:lang w:val="sl-SI"/>
              </w:rPr>
            </w:pPr>
            <w:r w:rsidRPr="00DA1CFF">
              <w:rPr>
                <w:sz w:val="20"/>
                <w:lang w:val="sl-SI"/>
              </w:rPr>
              <w:t>Doda</w:t>
            </w:r>
            <w:r>
              <w:rPr>
                <w:sz w:val="20"/>
                <w:lang w:val="sl-SI"/>
              </w:rPr>
              <w:t xml:space="preserve">li smo varnostno poročilo </w:t>
            </w:r>
            <w:r w:rsidRPr="009D76A9">
              <w:rPr>
                <w:sz w:val="20"/>
                <w:lang w:val="sl-SI"/>
              </w:rPr>
              <w:t>odlagališč</w:t>
            </w:r>
            <w:r>
              <w:rPr>
                <w:sz w:val="20"/>
                <w:lang w:val="sl-SI"/>
              </w:rPr>
              <w:t xml:space="preserve">a </w:t>
            </w:r>
            <w:r w:rsidRPr="009D76A9">
              <w:rPr>
                <w:sz w:val="20"/>
                <w:lang w:val="sl-SI"/>
              </w:rPr>
              <w:t>rudarske jalovine Jazbec</w:t>
            </w:r>
            <w:r>
              <w:rPr>
                <w:sz w:val="20"/>
                <w:lang w:val="sl-SI"/>
              </w:rPr>
              <w:t xml:space="preserve"> za Jazbec.</w:t>
            </w:r>
          </w:p>
        </w:tc>
      </w:tr>
      <w:tr w:rsidR="00EB5E19" w:rsidRPr="00DA1CFF" w14:paraId="58D5BEEF" w14:textId="77777777" w:rsidTr="00A758D8">
        <w:trPr>
          <w:jc w:val="center"/>
        </w:trPr>
        <w:tc>
          <w:tcPr>
            <w:tcW w:w="704" w:type="dxa"/>
            <w:shd w:val="clear" w:color="auto" w:fill="auto"/>
            <w:vAlign w:val="center"/>
          </w:tcPr>
          <w:p w14:paraId="738B318D"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3DF8EC1A" w14:textId="10BBF09E" w:rsidR="00EB5E19" w:rsidRPr="00DA1CFF" w:rsidRDefault="00EB5E19" w:rsidP="00CB4FB5">
            <w:pPr>
              <w:rPr>
                <w:sz w:val="20"/>
                <w:lang w:val="sl-SI"/>
              </w:rPr>
            </w:pPr>
            <w:r w:rsidRPr="00DA1CFF">
              <w:rPr>
                <w:sz w:val="20"/>
                <w:lang w:val="sl-SI"/>
              </w:rPr>
              <w:t>16</w:t>
            </w:r>
          </w:p>
        </w:tc>
        <w:tc>
          <w:tcPr>
            <w:tcW w:w="1276" w:type="dxa"/>
            <w:shd w:val="clear" w:color="auto" w:fill="auto"/>
          </w:tcPr>
          <w:p w14:paraId="11868148" w14:textId="0912BCFB" w:rsidR="00EB5E19" w:rsidRPr="00DA1CFF" w:rsidRDefault="00EB5E19" w:rsidP="00CB4FB5">
            <w:pPr>
              <w:rPr>
                <w:sz w:val="20"/>
                <w:lang w:val="sl-SI"/>
              </w:rPr>
            </w:pPr>
            <w:r w:rsidRPr="00DA1CFF">
              <w:rPr>
                <w:sz w:val="20"/>
                <w:lang w:val="sl-SI"/>
              </w:rPr>
              <w:t>2.8</w:t>
            </w:r>
          </w:p>
        </w:tc>
        <w:tc>
          <w:tcPr>
            <w:tcW w:w="3402" w:type="dxa"/>
            <w:shd w:val="clear" w:color="auto" w:fill="auto"/>
          </w:tcPr>
          <w:p w14:paraId="701A66D8" w14:textId="77777777" w:rsidR="00EB5E19" w:rsidRPr="00DA1CFF" w:rsidRDefault="00EB5E19" w:rsidP="00CB4FB5">
            <w:pPr>
              <w:pStyle w:val="SlogArialObojestranskoPred6pt"/>
              <w:spacing w:before="0"/>
              <w:jc w:val="left"/>
              <w:rPr>
                <w:rFonts w:ascii="Times New Roman" w:hAnsi="Times New Roman"/>
                <w:sz w:val="20"/>
              </w:rPr>
            </w:pPr>
          </w:p>
        </w:tc>
        <w:tc>
          <w:tcPr>
            <w:tcW w:w="2835" w:type="dxa"/>
            <w:shd w:val="clear" w:color="auto" w:fill="auto"/>
          </w:tcPr>
          <w:p w14:paraId="3FE85572" w14:textId="77777777" w:rsidR="00EB5E19" w:rsidRPr="00DA1CFF" w:rsidRDefault="00EB5E19" w:rsidP="00CB4FB5">
            <w:pPr>
              <w:rPr>
                <w:sz w:val="20"/>
                <w:lang w:val="sl-SI"/>
              </w:rPr>
            </w:pPr>
          </w:p>
        </w:tc>
        <w:tc>
          <w:tcPr>
            <w:tcW w:w="2165" w:type="dxa"/>
            <w:shd w:val="clear" w:color="auto" w:fill="auto"/>
          </w:tcPr>
          <w:p w14:paraId="2010C240" w14:textId="77777777" w:rsidR="00EB5E19" w:rsidRPr="00DA1CFF" w:rsidRDefault="00EB5E19" w:rsidP="000B43AE">
            <w:pPr>
              <w:rPr>
                <w:sz w:val="20"/>
                <w:lang w:val="sl-SI"/>
              </w:rPr>
            </w:pPr>
            <w:r w:rsidRPr="00DA1CFF">
              <w:rPr>
                <w:sz w:val="20"/>
                <w:lang w:val="sl-SI"/>
              </w:rPr>
              <w:t>Kdo so nosilci zaščitnih ukrepov? So to izvajalci zaščitnih ukrepov ali izvajalci sevalne dejavnosti?</w:t>
            </w:r>
          </w:p>
          <w:p w14:paraId="3DF8E1F3" w14:textId="77777777" w:rsidR="00EB5E19" w:rsidRPr="00DA1CFF" w:rsidRDefault="00EB5E19" w:rsidP="000B43AE">
            <w:pPr>
              <w:rPr>
                <w:sz w:val="20"/>
                <w:lang w:val="sl-SI"/>
              </w:rPr>
            </w:pPr>
            <w:r w:rsidRPr="00DA1CFF">
              <w:rPr>
                <w:sz w:val="20"/>
                <w:lang w:val="sl-SI"/>
              </w:rPr>
              <w:t>- Kako zagotavljajo varstvo pred sevanji za pripadnike svojih enot? Imajo vsi izvajalci ukrepov svoje odgovorne osebe varstva pred sevanji? Gasilci?</w:t>
            </w:r>
          </w:p>
          <w:p w14:paraId="1000F2CF" w14:textId="77777777" w:rsidR="00EB5E19" w:rsidRPr="00DA1CFF" w:rsidRDefault="00EB5E19" w:rsidP="000B43AE">
            <w:pPr>
              <w:rPr>
                <w:sz w:val="20"/>
                <w:lang w:val="sl-SI"/>
              </w:rPr>
            </w:pPr>
            <w:r w:rsidRPr="00DA1CFF">
              <w:rPr>
                <w:sz w:val="20"/>
                <w:lang w:val="sl-SI"/>
              </w:rPr>
              <w:t>- Kakšna je vloga mobilne enote?</w:t>
            </w:r>
          </w:p>
          <w:p w14:paraId="029F81B1" w14:textId="6C42C511" w:rsidR="00EB5E19" w:rsidRPr="00DA1CFF" w:rsidRDefault="00EB5E19" w:rsidP="000B43AE">
            <w:pPr>
              <w:rPr>
                <w:sz w:val="20"/>
                <w:lang w:val="sl-SI"/>
              </w:rPr>
            </w:pPr>
            <w:r w:rsidRPr="00DA1CFF">
              <w:rPr>
                <w:sz w:val="20"/>
                <w:lang w:val="sl-SI"/>
              </w:rPr>
              <w:t>- Kdo zagotavlja varstvo pred sevanji za druge jedrske nesreče in radiološke nesreče, ki niso v okviru sevalnih dejavnosti v Sloveniji?</w:t>
            </w:r>
          </w:p>
        </w:tc>
        <w:tc>
          <w:tcPr>
            <w:tcW w:w="3912" w:type="dxa"/>
            <w:shd w:val="clear" w:color="auto" w:fill="auto"/>
          </w:tcPr>
          <w:p w14:paraId="459C322F" w14:textId="57821BCF" w:rsidR="00EB5E19" w:rsidRPr="00DA1CFF" w:rsidRDefault="00EB5E19" w:rsidP="008704CE">
            <w:pPr>
              <w:rPr>
                <w:sz w:val="20"/>
                <w:lang w:val="sl-SI"/>
              </w:rPr>
            </w:pPr>
            <w:r w:rsidRPr="00DA1CFF">
              <w:rPr>
                <w:sz w:val="20"/>
                <w:lang w:val="sl-SI"/>
              </w:rPr>
              <w:t>Spremenili smo besedilo prvega odstavka</w:t>
            </w:r>
            <w:r>
              <w:rPr>
                <w:sz w:val="20"/>
                <w:lang w:val="sl-SI"/>
              </w:rPr>
              <w:t xml:space="preserve"> in izraz »nosilci« črtali, ker pravzaprav opisujemo, kako se zagotavlja varstvo pred sevanji ob izvajanju  zaščitnih ukrepov in ne kdo je nosilec oz. odgovoren za izvajanje</w:t>
            </w:r>
            <w:r w:rsidRPr="00DA1CFF">
              <w:rPr>
                <w:sz w:val="20"/>
                <w:lang w:val="sl-SI"/>
              </w:rPr>
              <w:t xml:space="preserve">: </w:t>
            </w:r>
          </w:p>
          <w:p w14:paraId="5BE1FEC7" w14:textId="3C91FA9F" w:rsidR="00EB5E19" w:rsidRPr="00DA1CFF" w:rsidRDefault="00EB5E19" w:rsidP="001076CE">
            <w:pPr>
              <w:spacing w:line="276" w:lineRule="auto"/>
              <w:jc w:val="both"/>
              <w:rPr>
                <w:sz w:val="20"/>
                <w:szCs w:val="16"/>
                <w:lang w:val="sl-SI"/>
              </w:rPr>
            </w:pPr>
            <w:r>
              <w:rPr>
                <w:sz w:val="20"/>
                <w:szCs w:val="16"/>
                <w:lang w:val="sl-SI"/>
              </w:rPr>
              <w:t>»</w:t>
            </w:r>
            <w:r w:rsidRPr="00DA1CFF">
              <w:rPr>
                <w:sz w:val="20"/>
                <w:szCs w:val="16"/>
                <w:lang w:val="sl-SI"/>
              </w:rPr>
              <w:t>Pri izvajanju zaščitnih ukrepov zagotavljamo varstvo pred sevanji tako, da:</w:t>
            </w:r>
            <w:r>
              <w:rPr>
                <w:sz w:val="20"/>
                <w:szCs w:val="16"/>
                <w:lang w:val="sl-SI"/>
              </w:rPr>
              <w:t>«</w:t>
            </w:r>
          </w:p>
          <w:p w14:paraId="6E33FF9C" w14:textId="358C89F2" w:rsidR="00EB5E19" w:rsidRPr="00DA1CFF" w:rsidRDefault="00EB5E19" w:rsidP="008704CE">
            <w:pPr>
              <w:rPr>
                <w:sz w:val="20"/>
                <w:lang w:val="sl-SI"/>
              </w:rPr>
            </w:pPr>
          </w:p>
          <w:p w14:paraId="50803E7C" w14:textId="77777777" w:rsidR="00EB5E19" w:rsidRPr="00DA1CFF" w:rsidRDefault="00EB5E19" w:rsidP="008704CE">
            <w:pPr>
              <w:rPr>
                <w:sz w:val="20"/>
                <w:lang w:val="sl-SI"/>
              </w:rPr>
            </w:pPr>
          </w:p>
          <w:p w14:paraId="531122CE" w14:textId="5EC1095F" w:rsidR="00EB5E19" w:rsidRPr="00DA1CFF" w:rsidRDefault="00EB5E19" w:rsidP="008704CE">
            <w:pPr>
              <w:rPr>
                <w:sz w:val="20"/>
                <w:lang w:val="sl-SI"/>
              </w:rPr>
            </w:pPr>
            <w:r w:rsidRPr="00DA1CFF">
              <w:rPr>
                <w:sz w:val="20"/>
                <w:lang w:val="sl-SI"/>
              </w:rPr>
              <w:t>Odgovori na vprašanja: Vloga mobilnih enot je ocenjevanje izpostavljenosti izvajalcev zaščitnih ukrepov, izvajanje dekontaminacije (točki b in e).</w:t>
            </w:r>
          </w:p>
          <w:p w14:paraId="3C3F05FE" w14:textId="56CE076E" w:rsidR="00EB5E19" w:rsidRPr="00DA1CFF" w:rsidRDefault="00EB5E19" w:rsidP="008704CE">
            <w:pPr>
              <w:rPr>
                <w:sz w:val="20"/>
                <w:lang w:val="sl-SI"/>
              </w:rPr>
            </w:pPr>
            <w:r w:rsidRPr="00DA1CFF">
              <w:rPr>
                <w:sz w:val="20"/>
                <w:lang w:val="sl-SI"/>
              </w:rPr>
              <w:t>Varstvo pred sevanji zagotavljajo prvi posredovalci (reševalci, policija, gasilci) in mobilne enote ter DvP URSJV po prejetem klicu. Nadalje pa URSVS.</w:t>
            </w:r>
          </w:p>
        </w:tc>
      </w:tr>
      <w:tr w:rsidR="00EB5E19" w:rsidRPr="008A3A07" w14:paraId="1F353E89" w14:textId="77777777" w:rsidTr="00A758D8">
        <w:trPr>
          <w:jc w:val="center"/>
        </w:trPr>
        <w:tc>
          <w:tcPr>
            <w:tcW w:w="704" w:type="dxa"/>
            <w:shd w:val="clear" w:color="auto" w:fill="auto"/>
            <w:vAlign w:val="center"/>
          </w:tcPr>
          <w:p w14:paraId="21C2E20F"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4C6711DF" w14:textId="79A33B58" w:rsidR="00EB5E19" w:rsidRPr="00DA1CFF" w:rsidRDefault="00EB5E19" w:rsidP="00CB4FB5">
            <w:pPr>
              <w:rPr>
                <w:sz w:val="20"/>
                <w:lang w:val="sl-SI"/>
              </w:rPr>
            </w:pPr>
            <w:r w:rsidRPr="00DA1CFF">
              <w:rPr>
                <w:sz w:val="20"/>
                <w:lang w:val="sl-SI"/>
              </w:rPr>
              <w:t>16</w:t>
            </w:r>
          </w:p>
        </w:tc>
        <w:tc>
          <w:tcPr>
            <w:tcW w:w="1276" w:type="dxa"/>
            <w:shd w:val="clear" w:color="auto" w:fill="auto"/>
          </w:tcPr>
          <w:p w14:paraId="2925693C" w14:textId="4926B806" w:rsidR="00EB5E19" w:rsidRPr="00DA1CFF" w:rsidRDefault="00EB5E19" w:rsidP="00CB4FB5">
            <w:pPr>
              <w:rPr>
                <w:sz w:val="20"/>
                <w:lang w:val="sl-SI"/>
              </w:rPr>
            </w:pPr>
            <w:r w:rsidRPr="00DA1CFF">
              <w:rPr>
                <w:sz w:val="20"/>
                <w:lang w:val="sl-SI"/>
              </w:rPr>
              <w:t>2.8.</w:t>
            </w:r>
          </w:p>
        </w:tc>
        <w:tc>
          <w:tcPr>
            <w:tcW w:w="3402" w:type="dxa"/>
            <w:shd w:val="clear" w:color="auto" w:fill="auto"/>
          </w:tcPr>
          <w:p w14:paraId="1B42F8BE" w14:textId="77777777" w:rsidR="00EB5E19" w:rsidRPr="00DA1CFF" w:rsidRDefault="00EB5E19" w:rsidP="00CB4FB5">
            <w:pPr>
              <w:pStyle w:val="SlogArialObojestranskoPred6pt"/>
              <w:spacing w:before="0"/>
              <w:jc w:val="left"/>
              <w:rPr>
                <w:rFonts w:ascii="Times New Roman" w:hAnsi="Times New Roman"/>
                <w:sz w:val="20"/>
              </w:rPr>
            </w:pPr>
          </w:p>
        </w:tc>
        <w:tc>
          <w:tcPr>
            <w:tcW w:w="2835" w:type="dxa"/>
            <w:shd w:val="clear" w:color="auto" w:fill="auto"/>
          </w:tcPr>
          <w:p w14:paraId="734D519C" w14:textId="77777777" w:rsidR="00EB5E19" w:rsidRPr="00DA1CFF" w:rsidRDefault="00EB5E19" w:rsidP="00CB4FB5">
            <w:pPr>
              <w:rPr>
                <w:sz w:val="20"/>
                <w:lang w:val="sl-SI"/>
              </w:rPr>
            </w:pPr>
          </w:p>
        </w:tc>
        <w:tc>
          <w:tcPr>
            <w:tcW w:w="2165" w:type="dxa"/>
            <w:shd w:val="clear" w:color="auto" w:fill="auto"/>
          </w:tcPr>
          <w:p w14:paraId="66B43850" w14:textId="667F9308" w:rsidR="00EB5E19" w:rsidRPr="00DA1CFF" w:rsidRDefault="00EB5E19" w:rsidP="000B43AE">
            <w:pPr>
              <w:rPr>
                <w:sz w:val="20"/>
                <w:lang w:val="sl-SI"/>
              </w:rPr>
            </w:pPr>
            <w:r w:rsidRPr="00DA1CFF">
              <w:rPr>
                <w:sz w:val="20"/>
                <w:lang w:val="sl-SI"/>
              </w:rPr>
              <w:t>na str. 16 - če so v izvajanje ZU vključeni tudi posamezniki iz prebivalstva (pomočniki)…- ne razumemo, kdo je s tem opredeljen?</w:t>
            </w:r>
          </w:p>
        </w:tc>
        <w:tc>
          <w:tcPr>
            <w:tcW w:w="3912" w:type="dxa"/>
            <w:shd w:val="clear" w:color="auto" w:fill="auto"/>
          </w:tcPr>
          <w:p w14:paraId="2AE14588" w14:textId="3B478CE6" w:rsidR="00EB5E19" w:rsidRPr="0083782A" w:rsidRDefault="00EB5E19" w:rsidP="008704CE">
            <w:pPr>
              <w:rPr>
                <w:sz w:val="20"/>
                <w:lang w:val="sl-SI"/>
              </w:rPr>
            </w:pPr>
            <w:r>
              <w:rPr>
                <w:sz w:val="20"/>
                <w:szCs w:val="16"/>
                <w:lang w:val="sl-SI"/>
              </w:rPr>
              <w:t>»Pomočniki«</w:t>
            </w:r>
            <w:r w:rsidRPr="0083782A">
              <w:rPr>
                <w:sz w:val="20"/>
                <w:szCs w:val="16"/>
                <w:lang w:val="sl-SI"/>
              </w:rPr>
              <w:t xml:space="preserve"> so prostovoljci</w:t>
            </w:r>
            <w:r>
              <w:rPr>
                <w:sz w:val="20"/>
                <w:szCs w:val="16"/>
                <w:lang w:val="sl-SI"/>
              </w:rPr>
              <w:t>, kot jih opredeljuje GSR Part 7</w:t>
            </w:r>
            <w:r w:rsidRPr="0083782A">
              <w:rPr>
                <w:sz w:val="20"/>
                <w:szCs w:val="16"/>
                <w:lang w:val="sl-SI"/>
              </w:rPr>
              <w:t xml:space="preserve">. </w:t>
            </w:r>
            <w:r>
              <w:rPr>
                <w:sz w:val="20"/>
                <w:szCs w:val="16"/>
                <w:lang w:val="sl-SI"/>
              </w:rPr>
              <w:t xml:space="preserve">Izraz »pomočniki« smo popravili v bolj ustrezen izraz »prostovoljci« </w:t>
            </w:r>
            <w:r w:rsidRPr="0083782A">
              <w:rPr>
                <w:sz w:val="20"/>
                <w:szCs w:val="16"/>
                <w:lang w:val="sl-SI"/>
              </w:rPr>
              <w:t>in dodali sprotno opombo</w:t>
            </w:r>
            <w:r>
              <w:rPr>
                <w:sz w:val="20"/>
                <w:szCs w:val="16"/>
                <w:lang w:val="sl-SI"/>
              </w:rPr>
              <w:t xml:space="preserve"> z razlago</w:t>
            </w:r>
            <w:r w:rsidRPr="0083782A">
              <w:rPr>
                <w:sz w:val="20"/>
                <w:szCs w:val="16"/>
                <w:lang w:val="sl-SI"/>
              </w:rPr>
              <w:t>.</w:t>
            </w:r>
          </w:p>
        </w:tc>
      </w:tr>
      <w:tr w:rsidR="00EB5E19" w:rsidRPr="008A3A07" w14:paraId="5AC8FED1" w14:textId="77777777" w:rsidTr="00A758D8">
        <w:trPr>
          <w:jc w:val="center"/>
        </w:trPr>
        <w:tc>
          <w:tcPr>
            <w:tcW w:w="704" w:type="dxa"/>
            <w:shd w:val="clear" w:color="auto" w:fill="auto"/>
            <w:vAlign w:val="center"/>
          </w:tcPr>
          <w:p w14:paraId="347BB43F"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08BEACA2" w14:textId="366BB830" w:rsidR="00EB5E19" w:rsidRPr="00DA1CFF" w:rsidRDefault="00EB5E19" w:rsidP="00CB4FB5">
            <w:pPr>
              <w:rPr>
                <w:sz w:val="20"/>
                <w:lang w:val="sl-SI"/>
              </w:rPr>
            </w:pPr>
            <w:r w:rsidRPr="00DA1CFF">
              <w:rPr>
                <w:sz w:val="20"/>
                <w:lang w:val="sl-SI"/>
              </w:rPr>
              <w:t>17</w:t>
            </w:r>
          </w:p>
        </w:tc>
        <w:tc>
          <w:tcPr>
            <w:tcW w:w="1276" w:type="dxa"/>
            <w:shd w:val="clear" w:color="auto" w:fill="auto"/>
          </w:tcPr>
          <w:p w14:paraId="15F16ADE" w14:textId="12C957D3" w:rsidR="00EB5E19" w:rsidRPr="00DA1CFF" w:rsidRDefault="00EB5E19" w:rsidP="00CB4FB5">
            <w:pPr>
              <w:rPr>
                <w:sz w:val="20"/>
                <w:lang w:val="sl-SI"/>
              </w:rPr>
            </w:pPr>
            <w:r w:rsidRPr="00DA1CFF">
              <w:rPr>
                <w:sz w:val="20"/>
                <w:lang w:val="sl-SI"/>
              </w:rPr>
              <w:t>2.9.</w:t>
            </w:r>
          </w:p>
        </w:tc>
        <w:tc>
          <w:tcPr>
            <w:tcW w:w="3402" w:type="dxa"/>
            <w:shd w:val="clear" w:color="auto" w:fill="auto"/>
          </w:tcPr>
          <w:p w14:paraId="699D79F9" w14:textId="25207954" w:rsidR="00EB5E19" w:rsidRPr="00DA1CFF" w:rsidRDefault="00EB5E19" w:rsidP="00D51568">
            <w:pPr>
              <w:spacing w:line="276" w:lineRule="auto"/>
              <w:jc w:val="both"/>
              <w:rPr>
                <w:sz w:val="20"/>
                <w:lang w:val="sl-SI"/>
              </w:rPr>
            </w:pPr>
            <w:r w:rsidRPr="00DA1CFF">
              <w:rPr>
                <w:rFonts w:cstheme="minorHAnsi"/>
                <w:sz w:val="20"/>
                <w:lang w:val="sl-SI"/>
              </w:rPr>
              <w:t>Pri tem je izvajalcem lahko v pomoč centralna evidenca evakuiranih in preseljenih oseb.</w:t>
            </w:r>
          </w:p>
        </w:tc>
        <w:tc>
          <w:tcPr>
            <w:tcW w:w="2835" w:type="dxa"/>
            <w:shd w:val="clear" w:color="auto" w:fill="auto"/>
          </w:tcPr>
          <w:p w14:paraId="595D2F8E" w14:textId="77777777" w:rsidR="00EB5E19" w:rsidRPr="00DA1CFF" w:rsidRDefault="00EB5E19" w:rsidP="00125AD2">
            <w:pPr>
              <w:spacing w:line="276" w:lineRule="auto"/>
              <w:ind w:firstLine="397"/>
              <w:jc w:val="both"/>
              <w:rPr>
                <w:strike/>
                <w:sz w:val="20"/>
                <w:lang w:val="sl-SI"/>
              </w:rPr>
            </w:pPr>
          </w:p>
        </w:tc>
        <w:tc>
          <w:tcPr>
            <w:tcW w:w="2165" w:type="dxa"/>
            <w:shd w:val="clear" w:color="auto" w:fill="auto"/>
          </w:tcPr>
          <w:p w14:paraId="0F70FDD3" w14:textId="6732D052" w:rsidR="00EB5E19" w:rsidRPr="00DA1CFF" w:rsidRDefault="00EB5E19" w:rsidP="00E60FDB">
            <w:pPr>
              <w:rPr>
                <w:sz w:val="20"/>
                <w:szCs w:val="16"/>
                <w:lang w:val="sl-SI"/>
              </w:rPr>
            </w:pPr>
            <w:r w:rsidRPr="00DA1CFF">
              <w:rPr>
                <w:sz w:val="20"/>
                <w:szCs w:val="16"/>
                <w:lang w:val="sl-SI"/>
              </w:rPr>
              <w:t>Navedena je centralna evidenca evakuiranih in preseljenih oseb (str. 17) – zanima nas, kdo bo vodil omenjene evidence, verjetno bo šlo za sodelovanje z UE.</w:t>
            </w:r>
          </w:p>
        </w:tc>
        <w:tc>
          <w:tcPr>
            <w:tcW w:w="3912" w:type="dxa"/>
            <w:shd w:val="clear" w:color="auto" w:fill="auto"/>
          </w:tcPr>
          <w:p w14:paraId="7CC63415" w14:textId="3E0EEED8" w:rsidR="00EB5E19" w:rsidRPr="00DA1CFF" w:rsidRDefault="00EB5E19" w:rsidP="008704CE">
            <w:pPr>
              <w:rPr>
                <w:sz w:val="20"/>
                <w:lang w:val="sl-SI"/>
              </w:rPr>
            </w:pPr>
            <w:bookmarkStart w:id="6" w:name="_Hlk69478340"/>
            <w:r>
              <w:rPr>
                <w:sz w:val="20"/>
                <w:lang w:val="sl-SI"/>
              </w:rPr>
              <w:t xml:space="preserve">Pristojnosti in naloge </w:t>
            </w:r>
            <w:r w:rsidRPr="00DA1CFF">
              <w:rPr>
                <w:sz w:val="20"/>
                <w:lang w:val="sl-SI"/>
              </w:rPr>
              <w:t>natančneje opredeljuje DNZiR in</w:t>
            </w:r>
            <w:r>
              <w:rPr>
                <w:sz w:val="20"/>
                <w:lang w:val="sl-SI"/>
              </w:rPr>
              <w:t xml:space="preserve"> njemu</w:t>
            </w:r>
            <w:r w:rsidRPr="00DA1CFF">
              <w:rPr>
                <w:sz w:val="20"/>
                <w:lang w:val="sl-SI"/>
              </w:rPr>
              <w:t xml:space="preserve"> </w:t>
            </w:r>
            <w:r>
              <w:rPr>
                <w:sz w:val="20"/>
                <w:lang w:val="sl-SI"/>
              </w:rPr>
              <w:t>podrejeni dokumenti</w:t>
            </w:r>
            <w:r w:rsidRPr="00DA1CFF">
              <w:rPr>
                <w:sz w:val="20"/>
                <w:lang w:val="sl-SI"/>
              </w:rPr>
              <w:t>.</w:t>
            </w:r>
            <w:bookmarkEnd w:id="6"/>
          </w:p>
        </w:tc>
      </w:tr>
      <w:tr w:rsidR="00EB5E19" w:rsidRPr="00DA1CFF" w14:paraId="56D36917" w14:textId="77777777" w:rsidTr="00A758D8">
        <w:trPr>
          <w:jc w:val="center"/>
        </w:trPr>
        <w:tc>
          <w:tcPr>
            <w:tcW w:w="704" w:type="dxa"/>
            <w:shd w:val="clear" w:color="auto" w:fill="auto"/>
            <w:vAlign w:val="center"/>
          </w:tcPr>
          <w:p w14:paraId="79DF5B74"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08C468A8" w14:textId="7199AA8B" w:rsidR="00EB5E19" w:rsidRPr="00DA1CFF" w:rsidRDefault="00EB5E19" w:rsidP="00CB4FB5">
            <w:pPr>
              <w:rPr>
                <w:sz w:val="20"/>
                <w:lang w:val="sl-SI"/>
              </w:rPr>
            </w:pPr>
            <w:r w:rsidRPr="00DA1CFF">
              <w:rPr>
                <w:sz w:val="20"/>
                <w:lang w:val="sl-SI"/>
              </w:rPr>
              <w:t>17</w:t>
            </w:r>
          </w:p>
        </w:tc>
        <w:tc>
          <w:tcPr>
            <w:tcW w:w="1276" w:type="dxa"/>
            <w:shd w:val="clear" w:color="auto" w:fill="auto"/>
          </w:tcPr>
          <w:p w14:paraId="71EF9DB7" w14:textId="58C88946" w:rsidR="00EB5E19" w:rsidRPr="00DA1CFF" w:rsidRDefault="00EB5E19" w:rsidP="00CB4FB5">
            <w:pPr>
              <w:rPr>
                <w:sz w:val="20"/>
                <w:lang w:val="sl-SI"/>
              </w:rPr>
            </w:pPr>
            <w:r w:rsidRPr="00DA1CFF">
              <w:rPr>
                <w:sz w:val="20"/>
                <w:lang w:val="sl-SI"/>
              </w:rPr>
              <w:t>2.9</w:t>
            </w:r>
          </w:p>
        </w:tc>
        <w:tc>
          <w:tcPr>
            <w:tcW w:w="3402" w:type="dxa"/>
            <w:shd w:val="clear" w:color="auto" w:fill="auto"/>
          </w:tcPr>
          <w:p w14:paraId="13B89412" w14:textId="77777777" w:rsidR="00EB5E19" w:rsidRPr="00DA1CFF" w:rsidRDefault="00EB5E19" w:rsidP="00125AD2">
            <w:pPr>
              <w:spacing w:line="276" w:lineRule="auto"/>
              <w:ind w:firstLine="397"/>
              <w:jc w:val="both"/>
              <w:rPr>
                <w:noProof/>
                <w:sz w:val="20"/>
                <w:lang w:val="sl-SI"/>
              </w:rPr>
            </w:pPr>
            <w:r w:rsidRPr="00DA1CFF">
              <w:rPr>
                <w:sz w:val="20"/>
                <w:lang w:val="sl-SI"/>
              </w:rPr>
              <w:t xml:space="preserve">Sprejem in oskrba ogroženih prebivalcev obsega nudenje zatočišč in nujne oskrbe (zdravstvene, oskrbo s pitno vodo, živili, obleko ter drugimi življenjsko pomembnimi sredstvi, z električno energijo, psihološko pomoč ter obveščanje in izobraževanje šoloobveznih otrok ter tudi zagotavljanje nujnih prometnih povezav in delovanja komunalne infrastrukture) prebivalcem, ki so se zaradi ogroženosti območja, kjer prebivajo, umaknili iz svojih prebivališč. Pri obravnavi evakuirancev v nastanitvenih centrih je pomembno, da ljudje dobijo nujno zdravstveno oskrbo in psihosocialno pomoč. </w:t>
            </w:r>
            <w:r w:rsidRPr="00DA1CFF">
              <w:rPr>
                <w:noProof/>
                <w:sz w:val="20"/>
                <w:lang w:val="sl-SI"/>
              </w:rPr>
              <w:t xml:space="preserve">Vzpostaviti je potrebno tudi nadzor nad dozami in spremljanjem zdravstvenega stanja, kjer je to potrebno. </w:t>
            </w:r>
          </w:p>
          <w:p w14:paraId="10826786" w14:textId="77777777" w:rsidR="00EB5E19" w:rsidRPr="00DA1CFF" w:rsidRDefault="00EB5E19" w:rsidP="00CB4FB5">
            <w:pPr>
              <w:pStyle w:val="SlogArialObojestranskoPred6pt"/>
              <w:spacing w:before="0"/>
              <w:jc w:val="left"/>
              <w:rPr>
                <w:rFonts w:ascii="Times New Roman" w:hAnsi="Times New Roman"/>
                <w:sz w:val="20"/>
              </w:rPr>
            </w:pPr>
          </w:p>
        </w:tc>
        <w:tc>
          <w:tcPr>
            <w:tcW w:w="2835" w:type="dxa"/>
            <w:shd w:val="clear" w:color="auto" w:fill="auto"/>
          </w:tcPr>
          <w:p w14:paraId="75CA44D6" w14:textId="72CA580C" w:rsidR="00EB5E19" w:rsidRPr="00DA1CFF" w:rsidRDefault="00EB5E19" w:rsidP="000C5688">
            <w:pPr>
              <w:spacing w:line="276" w:lineRule="auto"/>
              <w:ind w:firstLine="397"/>
              <w:jc w:val="both"/>
              <w:rPr>
                <w:noProof/>
                <w:sz w:val="20"/>
                <w:lang w:val="sl-SI"/>
              </w:rPr>
            </w:pPr>
            <w:r w:rsidRPr="00DA1CFF">
              <w:rPr>
                <w:strike/>
                <w:sz w:val="20"/>
                <w:lang w:val="sl-SI"/>
              </w:rPr>
              <w:t xml:space="preserve">Sprejem in oskrba ogroženih prebivalcev obsega nudenje zatočišč in nujne oskrbe (zdravstvene, oskrbo s pitno vodo, živili, obleko ter drugimi življenjsko pomembnimi sredstvi, z električno energijo, psihološko pomoč ter obveščanje in izobraževanje šoloobveznih otrok ter tudi zagotavljanje nujnih prometnih povezav in delovanja komunalne infrastrukture) prebivalcem, ki so se zaradi ogroženosti območja, kjer prebivajo, umaknili iz svojih prebivališč. </w:t>
            </w:r>
            <w:r w:rsidRPr="00DA1CFF">
              <w:rPr>
                <w:sz w:val="20"/>
                <w:lang w:val="sl-SI"/>
              </w:rPr>
              <w:t xml:space="preserve">Pri obravnavi evakuirancev v nastanitvenih centrih je pomembno, da ljudje dobijo nujno zdravstveno oskrbo in psihosocialno pomoč. </w:t>
            </w:r>
            <w:r w:rsidRPr="00DA1CFF">
              <w:rPr>
                <w:noProof/>
                <w:sz w:val="20"/>
                <w:lang w:val="sl-SI"/>
              </w:rPr>
              <w:t xml:space="preserve">Vzpostaviti je potrebno tudi nadzor nad dozami in spremljanjem zdravstvenega stanja, kjer je to potrebno. </w:t>
            </w:r>
          </w:p>
        </w:tc>
        <w:tc>
          <w:tcPr>
            <w:tcW w:w="2165" w:type="dxa"/>
            <w:shd w:val="clear" w:color="auto" w:fill="auto"/>
          </w:tcPr>
          <w:p w14:paraId="7C9FC84A" w14:textId="158BDCDB" w:rsidR="00EB5E19" w:rsidRPr="00DA1CFF" w:rsidRDefault="00EB5E19" w:rsidP="00E60FDB">
            <w:pPr>
              <w:rPr>
                <w:sz w:val="20"/>
                <w:lang w:val="sl-SI"/>
              </w:rPr>
            </w:pPr>
            <w:r w:rsidRPr="00DA1CFF">
              <w:rPr>
                <w:sz w:val="20"/>
                <w:lang w:val="sl-SI"/>
              </w:rPr>
              <w:t>Predl</w:t>
            </w:r>
            <w:r w:rsidR="00A758D8">
              <w:rPr>
                <w:sz w:val="20"/>
                <w:lang w:val="sl-SI"/>
              </w:rPr>
              <w:t>og</w:t>
            </w:r>
            <w:r w:rsidRPr="00DA1CFF">
              <w:rPr>
                <w:sz w:val="20"/>
                <w:lang w:val="sl-SI"/>
              </w:rPr>
              <w:t xml:space="preserve"> brisanj</w:t>
            </w:r>
            <w:r w:rsidR="00A758D8">
              <w:rPr>
                <w:sz w:val="20"/>
                <w:lang w:val="sl-SI"/>
              </w:rPr>
              <w:t>a</w:t>
            </w:r>
          </w:p>
          <w:p w14:paraId="0EA6FD1F" w14:textId="77777777" w:rsidR="00EB5E19" w:rsidRPr="00DA1CFF" w:rsidRDefault="00EB5E19" w:rsidP="00E60FDB">
            <w:pPr>
              <w:rPr>
                <w:sz w:val="20"/>
                <w:lang w:val="sl-SI"/>
              </w:rPr>
            </w:pPr>
          </w:p>
          <w:p w14:paraId="0B143266" w14:textId="77777777" w:rsidR="00EB5E19" w:rsidRPr="00DA1CFF" w:rsidRDefault="00EB5E19" w:rsidP="00E60FDB">
            <w:pPr>
              <w:rPr>
                <w:sz w:val="20"/>
                <w:lang w:val="sl-SI"/>
              </w:rPr>
            </w:pPr>
          </w:p>
          <w:p w14:paraId="353F8C25" w14:textId="5C63FDC7" w:rsidR="00EB5E19" w:rsidRPr="00DA1CFF" w:rsidRDefault="00A758D8" w:rsidP="00E60FDB">
            <w:pPr>
              <w:rPr>
                <w:sz w:val="20"/>
                <w:lang w:val="sl-SI"/>
              </w:rPr>
            </w:pPr>
            <w:bookmarkStart w:id="7" w:name="_Hlk68988226"/>
            <w:r>
              <w:rPr>
                <w:sz w:val="20"/>
                <w:lang w:val="sl-SI"/>
              </w:rPr>
              <w:t>P</w:t>
            </w:r>
            <w:r w:rsidR="00EB5E19" w:rsidRPr="00DA1CFF">
              <w:rPr>
                <w:sz w:val="20"/>
                <w:lang w:val="sl-SI"/>
              </w:rPr>
              <w:t>rav tako je potrebno čim prej zagotoviti oceno doz, zdravstveni pregled…. postopke bodo verjetno natančno opredelila pristojna ministrstva,</w:t>
            </w:r>
            <w:bookmarkEnd w:id="7"/>
          </w:p>
          <w:p w14:paraId="599AB21A" w14:textId="77777777" w:rsidR="00EB5E19" w:rsidRPr="00DA1CFF" w:rsidRDefault="00EB5E19" w:rsidP="00E60FDB">
            <w:pPr>
              <w:rPr>
                <w:sz w:val="20"/>
                <w:lang w:val="sl-SI"/>
              </w:rPr>
            </w:pPr>
          </w:p>
          <w:p w14:paraId="4CB70C8D" w14:textId="77777777" w:rsidR="00EB5E19" w:rsidRPr="00DA1CFF" w:rsidRDefault="00EB5E19" w:rsidP="00E60FDB">
            <w:pPr>
              <w:rPr>
                <w:sz w:val="20"/>
                <w:lang w:val="sl-SI"/>
              </w:rPr>
            </w:pPr>
          </w:p>
          <w:p w14:paraId="351CDDA1" w14:textId="1EAF78B9" w:rsidR="00EB5E19" w:rsidRPr="00DA1CFF" w:rsidRDefault="00EB5E19" w:rsidP="00E60FDB">
            <w:pPr>
              <w:rPr>
                <w:sz w:val="20"/>
                <w:lang w:val="sl-SI"/>
              </w:rPr>
            </w:pPr>
          </w:p>
        </w:tc>
        <w:tc>
          <w:tcPr>
            <w:tcW w:w="3912" w:type="dxa"/>
            <w:shd w:val="clear" w:color="auto" w:fill="auto"/>
          </w:tcPr>
          <w:p w14:paraId="3BE44C80" w14:textId="2F7CA355" w:rsidR="00EB5E19" w:rsidRPr="00DA1CFF" w:rsidRDefault="00EB5E19" w:rsidP="008704CE">
            <w:pPr>
              <w:rPr>
                <w:sz w:val="20"/>
                <w:lang w:val="sl-SI"/>
              </w:rPr>
            </w:pPr>
            <w:bookmarkStart w:id="8" w:name="_Hlk69478362"/>
            <w:r w:rsidRPr="00DA1CFF">
              <w:rPr>
                <w:sz w:val="20"/>
                <w:lang w:val="sl-SI"/>
              </w:rPr>
              <w:t>Preveč podrobno za strategijo</w:t>
            </w:r>
            <w:r w:rsidR="00A758D8">
              <w:rPr>
                <w:sz w:val="20"/>
                <w:lang w:val="sl-SI"/>
              </w:rPr>
              <w:t>,</w:t>
            </w:r>
            <w:r w:rsidRPr="00DA1CFF">
              <w:rPr>
                <w:sz w:val="20"/>
                <w:lang w:val="sl-SI"/>
              </w:rPr>
              <w:t xml:space="preserve"> zato se s predlogom brisanja besedila strinjamo.</w:t>
            </w:r>
          </w:p>
          <w:bookmarkEnd w:id="8"/>
          <w:p w14:paraId="2F6F2B0D" w14:textId="2AAB74DA" w:rsidR="00EB5E19" w:rsidRPr="00DA1CFF" w:rsidRDefault="00EB5E19" w:rsidP="008704CE">
            <w:pPr>
              <w:rPr>
                <w:sz w:val="20"/>
                <w:lang w:val="sl-SI"/>
              </w:rPr>
            </w:pPr>
          </w:p>
        </w:tc>
      </w:tr>
      <w:tr w:rsidR="00EB5E19" w:rsidRPr="008A3A07" w14:paraId="3A169C2A" w14:textId="77777777" w:rsidTr="00A758D8">
        <w:trPr>
          <w:jc w:val="center"/>
        </w:trPr>
        <w:tc>
          <w:tcPr>
            <w:tcW w:w="704" w:type="dxa"/>
            <w:shd w:val="clear" w:color="auto" w:fill="auto"/>
            <w:vAlign w:val="center"/>
          </w:tcPr>
          <w:p w14:paraId="128942F3"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36DA1F9F" w14:textId="17BBEA97" w:rsidR="00EB5E19" w:rsidRPr="00DA1CFF" w:rsidRDefault="00EB5E19" w:rsidP="00CB4FB5">
            <w:pPr>
              <w:rPr>
                <w:sz w:val="20"/>
                <w:lang w:val="sl-SI"/>
              </w:rPr>
            </w:pPr>
            <w:r w:rsidRPr="00DA1CFF">
              <w:rPr>
                <w:sz w:val="20"/>
                <w:lang w:val="sl-SI"/>
              </w:rPr>
              <w:t>17</w:t>
            </w:r>
          </w:p>
        </w:tc>
        <w:tc>
          <w:tcPr>
            <w:tcW w:w="1276" w:type="dxa"/>
            <w:shd w:val="clear" w:color="auto" w:fill="auto"/>
          </w:tcPr>
          <w:p w14:paraId="68FBEB34" w14:textId="304B3027" w:rsidR="00EB5E19" w:rsidRPr="00DA1CFF" w:rsidRDefault="00EB5E19" w:rsidP="00CB4FB5">
            <w:pPr>
              <w:rPr>
                <w:sz w:val="20"/>
                <w:lang w:val="sl-SI"/>
              </w:rPr>
            </w:pPr>
            <w:r w:rsidRPr="00DA1CFF">
              <w:rPr>
                <w:sz w:val="20"/>
                <w:lang w:val="sl-SI"/>
              </w:rPr>
              <w:t>3.1</w:t>
            </w:r>
          </w:p>
        </w:tc>
        <w:tc>
          <w:tcPr>
            <w:tcW w:w="3402" w:type="dxa"/>
            <w:shd w:val="clear" w:color="auto" w:fill="auto"/>
          </w:tcPr>
          <w:p w14:paraId="237B1EEE" w14:textId="77777777" w:rsidR="00EB5E19" w:rsidRPr="00DA1CFF" w:rsidRDefault="00EB5E19" w:rsidP="00E7574E">
            <w:pPr>
              <w:spacing w:line="276" w:lineRule="auto"/>
              <w:jc w:val="both"/>
              <w:rPr>
                <w:noProof/>
                <w:sz w:val="20"/>
                <w:szCs w:val="16"/>
                <w:lang w:val="sl-SI"/>
              </w:rPr>
            </w:pPr>
          </w:p>
        </w:tc>
        <w:tc>
          <w:tcPr>
            <w:tcW w:w="2835" w:type="dxa"/>
            <w:shd w:val="clear" w:color="auto" w:fill="auto"/>
          </w:tcPr>
          <w:p w14:paraId="455E5FA9" w14:textId="77777777" w:rsidR="00EB5E19" w:rsidRPr="00DA1CFF" w:rsidRDefault="00EB5E19" w:rsidP="00E7574E">
            <w:pPr>
              <w:spacing w:line="276" w:lineRule="auto"/>
              <w:jc w:val="both"/>
              <w:rPr>
                <w:noProof/>
                <w:sz w:val="20"/>
                <w:szCs w:val="16"/>
                <w:lang w:val="sl-SI"/>
              </w:rPr>
            </w:pPr>
          </w:p>
        </w:tc>
        <w:tc>
          <w:tcPr>
            <w:tcW w:w="2165" w:type="dxa"/>
            <w:shd w:val="clear" w:color="auto" w:fill="auto"/>
          </w:tcPr>
          <w:p w14:paraId="26D51FDC" w14:textId="0EEA1E5F" w:rsidR="00EB5E19" w:rsidRPr="00DA1CFF" w:rsidRDefault="00EB5E19" w:rsidP="008704CE">
            <w:pPr>
              <w:rPr>
                <w:sz w:val="20"/>
                <w:lang w:val="sl-SI"/>
              </w:rPr>
            </w:pPr>
            <w:r w:rsidRPr="00DA1CFF">
              <w:rPr>
                <w:sz w:val="20"/>
                <w:lang w:val="sl-SI"/>
              </w:rPr>
              <w:t>Glede na to, da je osnova vseh zaščitnih ukrepom meritev radioaktivnosti v okolju, bo potrebno že zdaj zagotoviti več kadra, opreme in usposabljanj za izvajanje le-tega (saj ne bo šlo za enkraten dogodek, ampak dolgotrajne aktivnosti na večjem območju – več desetletij).</w:t>
            </w:r>
          </w:p>
        </w:tc>
        <w:tc>
          <w:tcPr>
            <w:tcW w:w="3912" w:type="dxa"/>
            <w:shd w:val="clear" w:color="auto" w:fill="auto"/>
          </w:tcPr>
          <w:p w14:paraId="5933FA4F" w14:textId="557C5315" w:rsidR="00EB5E19" w:rsidRPr="00DA1CFF" w:rsidRDefault="00EB5E19" w:rsidP="00F96C69">
            <w:pPr>
              <w:rPr>
                <w:sz w:val="20"/>
                <w:lang w:val="sl-SI"/>
              </w:rPr>
            </w:pPr>
            <w:bookmarkStart w:id="9" w:name="_Hlk69478406"/>
            <w:r>
              <w:rPr>
                <w:sz w:val="20"/>
                <w:lang w:val="sl-SI"/>
              </w:rPr>
              <w:t>Na podlagi prejetih pripomb smo v poglavje 1.4. dodali odstavek:</w:t>
            </w:r>
            <w:r w:rsidRPr="00EB5E19">
              <w:rPr>
                <w:sz w:val="20"/>
                <w:lang w:val="sl-SI"/>
              </w:rPr>
              <w:t xml:space="preserve"> </w:t>
            </w:r>
            <w:r>
              <w:rPr>
                <w:sz w:val="20"/>
                <w:lang w:val="sl-SI"/>
              </w:rPr>
              <w:t>»</w:t>
            </w:r>
            <w:r w:rsidRPr="00EB5E19">
              <w:rPr>
                <w:sz w:val="20"/>
                <w:lang w:val="sl-SI"/>
              </w:rPr>
              <w:t xml:space="preserve">Za uspešno implementacijo strategije je potrebno vzdrževati pripravljenost na izredne dogodke, ki zahteva ustrezno organiziranost in vključuje zagotavljanje potrebnih materialnih, kadrovskih in drugih sredstev, njihovo vzdrževanje, redno preverjanje ter kontinuirano izboljševanje (izvajanje usposabljanj in vaj, vzdrževanje in posodabljanje opreme in postopkov).«, ki opredeli zagotavljanje </w:t>
            </w:r>
            <w:r w:rsidRPr="00DA1CFF">
              <w:rPr>
                <w:sz w:val="20"/>
                <w:lang w:val="sl-SI"/>
              </w:rPr>
              <w:t>najboljš</w:t>
            </w:r>
            <w:r>
              <w:rPr>
                <w:sz w:val="20"/>
                <w:lang w:val="sl-SI"/>
              </w:rPr>
              <w:t>e možne</w:t>
            </w:r>
            <w:r w:rsidRPr="00DA1CFF">
              <w:rPr>
                <w:sz w:val="20"/>
                <w:lang w:val="sl-SI"/>
              </w:rPr>
              <w:t xml:space="preserve"> pripravljenost</w:t>
            </w:r>
            <w:r>
              <w:rPr>
                <w:sz w:val="20"/>
                <w:lang w:val="sl-SI"/>
              </w:rPr>
              <w:t xml:space="preserve">i na izredne dogodke, ne </w:t>
            </w:r>
            <w:r w:rsidRPr="00DA1CFF">
              <w:rPr>
                <w:sz w:val="20"/>
                <w:lang w:val="sl-SI"/>
              </w:rPr>
              <w:t>opredel</w:t>
            </w:r>
            <w:r>
              <w:rPr>
                <w:sz w:val="20"/>
                <w:lang w:val="sl-SI"/>
              </w:rPr>
              <w:t>i</w:t>
            </w:r>
            <w:r w:rsidRPr="00DA1CFF">
              <w:rPr>
                <w:sz w:val="20"/>
                <w:lang w:val="sl-SI"/>
              </w:rPr>
              <w:t xml:space="preserve"> </w:t>
            </w:r>
            <w:r>
              <w:rPr>
                <w:sz w:val="20"/>
                <w:lang w:val="sl-SI"/>
              </w:rPr>
              <w:t xml:space="preserve">pa </w:t>
            </w:r>
            <w:r w:rsidRPr="00DA1CFF">
              <w:rPr>
                <w:sz w:val="20"/>
                <w:lang w:val="sl-SI"/>
              </w:rPr>
              <w:t xml:space="preserve">koliko kadra, opreme ipd. je potrebno za </w:t>
            </w:r>
            <w:r>
              <w:rPr>
                <w:sz w:val="20"/>
                <w:lang w:val="sl-SI"/>
              </w:rPr>
              <w:t>izredni monitoring (na katerega se pripomba nanaša), ker se o</w:t>
            </w:r>
            <w:r w:rsidRPr="00EB5E19">
              <w:rPr>
                <w:sz w:val="20"/>
                <w:lang w:val="sl-SI"/>
              </w:rPr>
              <w:t>bseg izrednega monitoringa</w:t>
            </w:r>
            <w:r>
              <w:rPr>
                <w:sz w:val="20"/>
                <w:lang w:val="sl-SI"/>
              </w:rPr>
              <w:t xml:space="preserve"> </w:t>
            </w:r>
            <w:r w:rsidRPr="00EB5E19">
              <w:rPr>
                <w:sz w:val="20"/>
                <w:lang w:val="sl-SI"/>
              </w:rPr>
              <w:t xml:space="preserve">določa </w:t>
            </w:r>
            <w:r w:rsidRPr="0010346E">
              <w:rPr>
                <w:sz w:val="20"/>
                <w:lang w:val="sl-SI"/>
              </w:rPr>
              <w:t>sproti</w:t>
            </w:r>
            <w:r w:rsidRPr="00F96C69">
              <w:rPr>
                <w:sz w:val="20"/>
                <w:lang w:val="sl-SI"/>
              </w:rPr>
              <w:t xml:space="preserve"> </w:t>
            </w:r>
            <w:r w:rsidRPr="00EB5E19">
              <w:rPr>
                <w:sz w:val="20"/>
                <w:lang w:val="sl-SI"/>
              </w:rPr>
              <w:t>glede na vrsto in razsežnost nesreče, program pa se pripravi v začetnih fazah nesreče in se ga sproti dopolnjuje, upoštevajoč razvoj dogodkov.</w:t>
            </w:r>
            <w:bookmarkEnd w:id="9"/>
          </w:p>
        </w:tc>
      </w:tr>
      <w:tr w:rsidR="00EB5E19" w:rsidRPr="008A3A07" w14:paraId="3A7F9F45" w14:textId="77777777" w:rsidTr="00A758D8">
        <w:trPr>
          <w:jc w:val="center"/>
        </w:trPr>
        <w:tc>
          <w:tcPr>
            <w:tcW w:w="704" w:type="dxa"/>
            <w:shd w:val="clear" w:color="auto" w:fill="auto"/>
            <w:vAlign w:val="center"/>
          </w:tcPr>
          <w:p w14:paraId="1C6DB776"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3823F578" w14:textId="2B195F8B" w:rsidR="00EB5E19" w:rsidRPr="00DA1CFF" w:rsidRDefault="00EB5E19" w:rsidP="00CB4FB5">
            <w:pPr>
              <w:rPr>
                <w:sz w:val="20"/>
                <w:lang w:val="sl-SI"/>
              </w:rPr>
            </w:pPr>
            <w:r w:rsidRPr="00DA1CFF">
              <w:rPr>
                <w:sz w:val="20"/>
                <w:lang w:val="sl-SI"/>
              </w:rPr>
              <w:t>18</w:t>
            </w:r>
          </w:p>
        </w:tc>
        <w:tc>
          <w:tcPr>
            <w:tcW w:w="1276" w:type="dxa"/>
            <w:shd w:val="clear" w:color="auto" w:fill="auto"/>
          </w:tcPr>
          <w:p w14:paraId="568CE0FF" w14:textId="5249F3B9" w:rsidR="00EB5E19" w:rsidRPr="00DA1CFF" w:rsidRDefault="00EB5E19" w:rsidP="00CB4FB5">
            <w:pPr>
              <w:rPr>
                <w:sz w:val="20"/>
                <w:lang w:val="sl-SI"/>
              </w:rPr>
            </w:pPr>
            <w:r w:rsidRPr="00DA1CFF">
              <w:rPr>
                <w:sz w:val="20"/>
                <w:lang w:val="sl-SI"/>
              </w:rPr>
              <w:t>3.1</w:t>
            </w:r>
          </w:p>
        </w:tc>
        <w:tc>
          <w:tcPr>
            <w:tcW w:w="3402" w:type="dxa"/>
            <w:shd w:val="clear" w:color="auto" w:fill="auto"/>
          </w:tcPr>
          <w:p w14:paraId="75A07FC2" w14:textId="052D792C" w:rsidR="00EB5E19" w:rsidRPr="00DA1CFF" w:rsidRDefault="00EB5E19" w:rsidP="00E7574E">
            <w:pPr>
              <w:spacing w:line="276" w:lineRule="auto"/>
              <w:jc w:val="both"/>
              <w:rPr>
                <w:sz w:val="20"/>
                <w:szCs w:val="16"/>
                <w:lang w:val="sl-SI"/>
              </w:rPr>
            </w:pPr>
            <w:r w:rsidRPr="00DA1CFF">
              <w:rPr>
                <w:noProof/>
                <w:sz w:val="20"/>
                <w:szCs w:val="16"/>
                <w:lang w:val="sl-SI"/>
              </w:rPr>
              <w:t xml:space="preserve">Obseg izrednega monitoringa se sproti določa glede na vrsto in razsežnost nesreče, program pa se pripravi </w:t>
            </w:r>
            <w:r w:rsidRPr="00DA1CFF">
              <w:rPr>
                <w:strike/>
                <w:noProof/>
                <w:sz w:val="20"/>
                <w:szCs w:val="16"/>
                <w:lang w:val="sl-SI"/>
              </w:rPr>
              <w:t>v začetnih fazah</w:t>
            </w:r>
            <w:r w:rsidRPr="00DA1CFF">
              <w:rPr>
                <w:noProof/>
                <w:sz w:val="20"/>
                <w:szCs w:val="16"/>
                <w:lang w:val="sl-SI"/>
              </w:rPr>
              <w:t xml:space="preserve"> nesreče in se ga sproti dopolnjuje, upoštevajoč razvoj dogodkov.</w:t>
            </w:r>
          </w:p>
        </w:tc>
        <w:tc>
          <w:tcPr>
            <w:tcW w:w="2835" w:type="dxa"/>
            <w:shd w:val="clear" w:color="auto" w:fill="auto"/>
          </w:tcPr>
          <w:p w14:paraId="29522F9D" w14:textId="7A17E8A7" w:rsidR="00EB5E19" w:rsidRPr="00DA1CFF" w:rsidRDefault="00EB5E19" w:rsidP="00E7574E">
            <w:pPr>
              <w:spacing w:line="276" w:lineRule="auto"/>
              <w:jc w:val="both"/>
              <w:rPr>
                <w:strike/>
                <w:sz w:val="20"/>
                <w:szCs w:val="16"/>
                <w:lang w:val="sl-SI"/>
              </w:rPr>
            </w:pPr>
            <w:r w:rsidRPr="00DA1CFF">
              <w:rPr>
                <w:noProof/>
                <w:sz w:val="20"/>
                <w:szCs w:val="16"/>
                <w:lang w:val="sl-SI"/>
              </w:rPr>
              <w:t xml:space="preserve">Obseg izrednega monitoringa se sproti določa glede na vrsto in razsežnost nesreče, program pa se pripravi </w:t>
            </w:r>
            <w:r w:rsidRPr="00DA1CFF">
              <w:rPr>
                <w:b/>
                <w:bCs/>
                <w:noProof/>
                <w:sz w:val="20"/>
                <w:szCs w:val="16"/>
                <w:lang w:val="sl-SI"/>
              </w:rPr>
              <w:t>pred nesrečo</w:t>
            </w:r>
            <w:r w:rsidRPr="00DA1CFF">
              <w:rPr>
                <w:noProof/>
                <w:sz w:val="20"/>
                <w:szCs w:val="16"/>
                <w:lang w:val="sl-SI"/>
              </w:rPr>
              <w:t xml:space="preserve"> in se ga sproti dopolnjuje, upoštevajoč razvoj dogodkov.</w:t>
            </w:r>
          </w:p>
        </w:tc>
        <w:tc>
          <w:tcPr>
            <w:tcW w:w="2165" w:type="dxa"/>
            <w:shd w:val="clear" w:color="auto" w:fill="auto"/>
          </w:tcPr>
          <w:p w14:paraId="07926718" w14:textId="77777777" w:rsidR="00EB5E19" w:rsidRPr="00DA1CFF" w:rsidRDefault="00EB5E19" w:rsidP="008704CE">
            <w:pPr>
              <w:rPr>
                <w:sz w:val="20"/>
                <w:lang w:val="sl-SI"/>
              </w:rPr>
            </w:pPr>
          </w:p>
        </w:tc>
        <w:tc>
          <w:tcPr>
            <w:tcW w:w="3912" w:type="dxa"/>
            <w:shd w:val="clear" w:color="auto" w:fill="auto"/>
          </w:tcPr>
          <w:p w14:paraId="200DC6B3" w14:textId="092A7BD2" w:rsidR="00EB5E19" w:rsidRPr="00DA1CFF" w:rsidRDefault="00EB5E19" w:rsidP="008704CE">
            <w:pPr>
              <w:rPr>
                <w:sz w:val="20"/>
                <w:lang w:val="sl-SI"/>
              </w:rPr>
            </w:pPr>
            <w:bookmarkStart w:id="10" w:name="_Hlk69478576"/>
            <w:r w:rsidRPr="00DA1CFF">
              <w:rPr>
                <w:sz w:val="20"/>
                <w:lang w:val="sl-SI"/>
              </w:rPr>
              <w:t>S predlogom brisanja se ne strinjamo. Program se pripravi, glede na dejansko nesrečo in ko so na voljo podatki o stanju. To opredeljuje tudi 35. člen Pravilnika o monitoringu radioaktivnosti. Pred nesrečo pa se pripravi zasnova programa (priloga 8, Pravilnika o monitoringu radioaktivnosti), v kateri so v naprej opredeljene vrste meritev, njihov namen, pogostost, lokacija, vzorci katerih snovi se preverja za različne vrste nesreče.</w:t>
            </w:r>
          </w:p>
          <w:p w14:paraId="3DDCDEBD" w14:textId="77777777" w:rsidR="00EB5E19" w:rsidRPr="00DA1CFF" w:rsidRDefault="00EB5E19" w:rsidP="008704CE">
            <w:pPr>
              <w:rPr>
                <w:sz w:val="20"/>
                <w:lang w:val="sl-SI"/>
              </w:rPr>
            </w:pPr>
          </w:p>
          <w:p w14:paraId="7DE0A2CB" w14:textId="77777777" w:rsidR="00EB5E19" w:rsidRPr="00DA1CFF" w:rsidRDefault="00EB5E19" w:rsidP="008704CE">
            <w:pPr>
              <w:rPr>
                <w:sz w:val="20"/>
                <w:lang w:val="sl-SI"/>
              </w:rPr>
            </w:pPr>
            <w:r w:rsidRPr="00DA1CFF">
              <w:rPr>
                <w:sz w:val="20"/>
                <w:lang w:val="sl-SI"/>
              </w:rPr>
              <w:t>Dopolnili pa smo besedilo:</w:t>
            </w:r>
          </w:p>
          <w:p w14:paraId="1689AB5C" w14:textId="44ADC97D" w:rsidR="00EB5E19" w:rsidRPr="00DA1CFF" w:rsidRDefault="00EB5E19" w:rsidP="00070938">
            <w:pPr>
              <w:rPr>
                <w:b/>
                <w:bCs/>
                <w:sz w:val="20"/>
                <w:lang w:val="sl-SI"/>
              </w:rPr>
            </w:pPr>
            <w:r w:rsidRPr="00DA1CFF">
              <w:rPr>
                <w:b/>
                <w:bCs/>
                <w:noProof/>
                <w:sz w:val="20"/>
                <w:szCs w:val="16"/>
                <w:lang w:val="sl-SI"/>
              </w:rPr>
              <w:t xml:space="preserve">Obseg izrednega monitoringa se sproti določa glede na vrsto in razsežnost nesreče, program pa se pripravi v začetnih fazah nesreče in se ga sproti dopolnjuje, upoštevajoč razvoj dogodkov. Pred nesrečo </w:t>
            </w:r>
            <w:r w:rsidRPr="00DA1CFF">
              <w:rPr>
                <w:b/>
                <w:bCs/>
                <w:sz w:val="20"/>
                <w:lang w:val="sl-SI"/>
              </w:rPr>
              <w:t>se pripravi zasnova programa za različne vrste nesreče, v kateri so v naprej opredeljene predvidene vrste meritev, njihov namen, pogostost, lokacija, vzorci snovi.</w:t>
            </w:r>
            <w:bookmarkEnd w:id="10"/>
          </w:p>
        </w:tc>
      </w:tr>
      <w:tr w:rsidR="00EB5E19" w:rsidRPr="008A3A07" w14:paraId="46F28E0E" w14:textId="77777777" w:rsidTr="00A758D8">
        <w:trPr>
          <w:jc w:val="center"/>
        </w:trPr>
        <w:tc>
          <w:tcPr>
            <w:tcW w:w="704" w:type="dxa"/>
            <w:shd w:val="clear" w:color="auto" w:fill="auto"/>
            <w:vAlign w:val="center"/>
          </w:tcPr>
          <w:p w14:paraId="70E14890"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0DA9C31D" w14:textId="6167370B" w:rsidR="00EB5E19" w:rsidRPr="00DA1CFF" w:rsidRDefault="00EB5E19" w:rsidP="00CB4FB5">
            <w:pPr>
              <w:rPr>
                <w:sz w:val="20"/>
                <w:lang w:val="sl-SI"/>
              </w:rPr>
            </w:pPr>
            <w:r w:rsidRPr="00DA1CFF">
              <w:rPr>
                <w:sz w:val="20"/>
                <w:lang w:val="sl-SI"/>
              </w:rPr>
              <w:t>19</w:t>
            </w:r>
          </w:p>
        </w:tc>
        <w:tc>
          <w:tcPr>
            <w:tcW w:w="1276" w:type="dxa"/>
            <w:shd w:val="clear" w:color="auto" w:fill="auto"/>
          </w:tcPr>
          <w:p w14:paraId="44AEDA52" w14:textId="72E7325F" w:rsidR="00EB5E19" w:rsidRPr="00DA1CFF" w:rsidRDefault="00EB5E19" w:rsidP="00CB4FB5">
            <w:pPr>
              <w:rPr>
                <w:sz w:val="20"/>
                <w:lang w:val="sl-SI"/>
              </w:rPr>
            </w:pPr>
            <w:r w:rsidRPr="00DA1CFF">
              <w:rPr>
                <w:sz w:val="20"/>
                <w:lang w:val="sl-SI"/>
              </w:rPr>
              <w:t>3.2</w:t>
            </w:r>
          </w:p>
        </w:tc>
        <w:tc>
          <w:tcPr>
            <w:tcW w:w="3402" w:type="dxa"/>
            <w:shd w:val="clear" w:color="auto" w:fill="auto"/>
          </w:tcPr>
          <w:p w14:paraId="02FA4AC4" w14:textId="48F95ABE" w:rsidR="00EB5E19" w:rsidRPr="00DA1CFF" w:rsidRDefault="00EB5E19" w:rsidP="00E7574E">
            <w:pPr>
              <w:spacing w:line="276" w:lineRule="auto"/>
              <w:jc w:val="both"/>
              <w:rPr>
                <w:noProof/>
                <w:sz w:val="20"/>
                <w:lang w:val="sl-SI"/>
              </w:rPr>
            </w:pPr>
            <w:r w:rsidRPr="00DA1CFF">
              <w:rPr>
                <w:sz w:val="20"/>
                <w:lang w:val="sl-SI"/>
              </w:rPr>
              <w:t>Pri načrtovanju odzivanja na nesreče je splošni cilj, da letna doza sevanja ne preseže referenčnih ravni, ki morajo biti zakonsko določene.</w:t>
            </w:r>
          </w:p>
        </w:tc>
        <w:tc>
          <w:tcPr>
            <w:tcW w:w="2835" w:type="dxa"/>
            <w:shd w:val="clear" w:color="auto" w:fill="auto"/>
          </w:tcPr>
          <w:p w14:paraId="571305E9" w14:textId="77777777" w:rsidR="00EB5E19" w:rsidRPr="00DA1CFF" w:rsidRDefault="00EB5E19" w:rsidP="00E7574E">
            <w:pPr>
              <w:spacing w:line="276" w:lineRule="auto"/>
              <w:jc w:val="both"/>
              <w:rPr>
                <w:noProof/>
                <w:sz w:val="20"/>
                <w:lang w:val="sl-SI"/>
              </w:rPr>
            </w:pPr>
          </w:p>
        </w:tc>
        <w:tc>
          <w:tcPr>
            <w:tcW w:w="2165" w:type="dxa"/>
            <w:shd w:val="clear" w:color="auto" w:fill="auto"/>
          </w:tcPr>
          <w:p w14:paraId="39705959" w14:textId="51ECB1DE" w:rsidR="00EB5E19" w:rsidRPr="00DA1CFF" w:rsidRDefault="00EB5E19" w:rsidP="008704CE">
            <w:pPr>
              <w:rPr>
                <w:sz w:val="20"/>
                <w:lang w:val="sl-SI"/>
              </w:rPr>
            </w:pPr>
            <w:r w:rsidRPr="00DA1CFF">
              <w:rPr>
                <w:sz w:val="20"/>
                <w:lang w:val="sl-SI"/>
              </w:rPr>
              <w:t>Nejasno: so določene ali bodo določene z zakonom?</w:t>
            </w:r>
          </w:p>
        </w:tc>
        <w:tc>
          <w:tcPr>
            <w:tcW w:w="3912" w:type="dxa"/>
            <w:shd w:val="clear" w:color="auto" w:fill="auto"/>
          </w:tcPr>
          <w:p w14:paraId="262079EF" w14:textId="34016A3E" w:rsidR="00EB5E19" w:rsidRPr="00DA1CFF" w:rsidRDefault="00EB5E19" w:rsidP="008704CE">
            <w:pPr>
              <w:rPr>
                <w:sz w:val="20"/>
                <w:lang w:val="sl-SI"/>
              </w:rPr>
            </w:pPr>
            <w:r w:rsidRPr="00DA1CFF">
              <w:rPr>
                <w:sz w:val="20"/>
                <w:lang w:val="sl-SI"/>
              </w:rPr>
              <w:t xml:space="preserve">Referenčne ravni so že določene (v Uredbi o </w:t>
            </w:r>
            <w:r w:rsidRPr="00DA1CFF">
              <w:rPr>
                <w:noProof/>
                <w:sz w:val="20"/>
                <w:lang w:val="sl-SI"/>
              </w:rPr>
              <w:t xml:space="preserve"> mejnih dozah, referenčnih ravneh in radioaktivni kontaminaciji),</w:t>
            </w:r>
            <w:r w:rsidRPr="00DA1CFF">
              <w:rPr>
                <w:sz w:val="20"/>
                <w:lang w:val="sl-SI"/>
              </w:rPr>
              <w:t xml:space="preserve"> v strategiji kot krovnem dokumentu zgolj navajamo, da morajo biti določene. </w:t>
            </w:r>
          </w:p>
        </w:tc>
      </w:tr>
      <w:tr w:rsidR="00EB5E19" w:rsidRPr="00DA1CFF" w14:paraId="579500AA" w14:textId="77777777" w:rsidTr="00A758D8">
        <w:trPr>
          <w:jc w:val="center"/>
        </w:trPr>
        <w:tc>
          <w:tcPr>
            <w:tcW w:w="704" w:type="dxa"/>
            <w:shd w:val="clear" w:color="auto" w:fill="auto"/>
            <w:vAlign w:val="center"/>
          </w:tcPr>
          <w:p w14:paraId="5C79CF72"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481832E3" w14:textId="59093866" w:rsidR="00EB5E19" w:rsidRPr="00DA1CFF" w:rsidRDefault="00EB5E19" w:rsidP="00CB4FB5">
            <w:pPr>
              <w:rPr>
                <w:sz w:val="20"/>
                <w:lang w:val="sl-SI"/>
              </w:rPr>
            </w:pPr>
            <w:r w:rsidRPr="00DA1CFF">
              <w:rPr>
                <w:sz w:val="20"/>
                <w:lang w:val="sl-SI"/>
              </w:rPr>
              <w:t>19</w:t>
            </w:r>
          </w:p>
        </w:tc>
        <w:tc>
          <w:tcPr>
            <w:tcW w:w="1276" w:type="dxa"/>
            <w:shd w:val="clear" w:color="auto" w:fill="auto"/>
          </w:tcPr>
          <w:p w14:paraId="63650C93" w14:textId="4D67411E" w:rsidR="00EB5E19" w:rsidRPr="00DA1CFF" w:rsidRDefault="00EB5E19" w:rsidP="00CB4FB5">
            <w:pPr>
              <w:rPr>
                <w:sz w:val="20"/>
                <w:lang w:val="sl-SI"/>
              </w:rPr>
            </w:pPr>
            <w:r w:rsidRPr="00DA1CFF">
              <w:rPr>
                <w:sz w:val="20"/>
                <w:lang w:val="sl-SI"/>
              </w:rPr>
              <w:t>3.2</w:t>
            </w:r>
          </w:p>
        </w:tc>
        <w:tc>
          <w:tcPr>
            <w:tcW w:w="3402" w:type="dxa"/>
            <w:shd w:val="clear" w:color="auto" w:fill="auto"/>
          </w:tcPr>
          <w:p w14:paraId="36A042A3" w14:textId="77777777" w:rsidR="00EB5E19" w:rsidRPr="00DA1CFF" w:rsidRDefault="00EB5E19" w:rsidP="00E7574E">
            <w:pPr>
              <w:spacing w:line="276" w:lineRule="auto"/>
              <w:jc w:val="both"/>
              <w:rPr>
                <w:sz w:val="20"/>
                <w:lang w:val="sl-SI"/>
              </w:rPr>
            </w:pPr>
          </w:p>
        </w:tc>
        <w:tc>
          <w:tcPr>
            <w:tcW w:w="2835" w:type="dxa"/>
            <w:shd w:val="clear" w:color="auto" w:fill="auto"/>
          </w:tcPr>
          <w:p w14:paraId="3D293BE2" w14:textId="77777777" w:rsidR="00EB5E19" w:rsidRPr="00DA1CFF" w:rsidRDefault="00EB5E19" w:rsidP="00E7574E">
            <w:pPr>
              <w:spacing w:line="276" w:lineRule="auto"/>
              <w:jc w:val="both"/>
              <w:rPr>
                <w:noProof/>
                <w:sz w:val="20"/>
                <w:lang w:val="sl-SI"/>
              </w:rPr>
            </w:pPr>
          </w:p>
        </w:tc>
        <w:tc>
          <w:tcPr>
            <w:tcW w:w="2165" w:type="dxa"/>
            <w:shd w:val="clear" w:color="auto" w:fill="auto"/>
          </w:tcPr>
          <w:p w14:paraId="2ACE86F3" w14:textId="77777777" w:rsidR="00EB5E19" w:rsidRPr="00DA1CFF" w:rsidRDefault="00EB5E19" w:rsidP="00A270CB">
            <w:pPr>
              <w:pStyle w:val="xmsonormal"/>
              <w:rPr>
                <w:rFonts w:ascii="Times New Roman" w:hAnsi="Times New Roman" w:cs="Times New Roman"/>
                <w:sz w:val="20"/>
                <w:szCs w:val="20"/>
              </w:rPr>
            </w:pPr>
            <w:r w:rsidRPr="00DA1CFF">
              <w:rPr>
                <w:rFonts w:ascii="Times New Roman" w:hAnsi="Times New Roman" w:cs="Times New Roman"/>
                <w:sz w:val="20"/>
                <w:szCs w:val="20"/>
              </w:rPr>
              <w:t>Dokumentu manjkajo bolj določene referenčne ravni za ukrepanje, oziroma da se določi najmanjša meja, kje se še ukrepa. Tako kot je sedaj na primer zapisano v poglavju 3.2 na strani 19.</w:t>
            </w:r>
          </w:p>
          <w:p w14:paraId="501BE6E0" w14:textId="77777777" w:rsidR="00EB5E19" w:rsidRPr="00DA1CFF" w:rsidRDefault="00EB5E19" w:rsidP="00A270CB">
            <w:pPr>
              <w:pStyle w:val="xmsonormal"/>
              <w:rPr>
                <w:rFonts w:ascii="Times New Roman" w:hAnsi="Times New Roman" w:cs="Times New Roman"/>
                <w:sz w:val="20"/>
                <w:szCs w:val="20"/>
              </w:rPr>
            </w:pPr>
            <w:r w:rsidRPr="00DA1CFF">
              <w:rPr>
                <w:rFonts w:ascii="Times New Roman" w:hAnsi="Times New Roman" w:cs="Times New Roman"/>
                <w:sz w:val="20"/>
                <w:szCs w:val="20"/>
              </w:rPr>
              <w:t xml:space="preserve">Takšen zapis je neuporaben, ker je preveč odprt. Meja je lahko manjša od 100, lahko manjša od 20, lahko celo manjša od 1 mSv na leto …. če to ekonomsko ni sporno. S takšnim zapisom bo pri izvedbi težava. Vedno se bo našel nekdo, ki bo tožil državo, da želi imeti 0,1 mSv ali 0,01 mSv in zanj noben strošek ne bo prevelik…. Tukaj pogrešam zelo jasno. Na primer: </w:t>
            </w:r>
          </w:p>
          <w:p w14:paraId="66B76C69" w14:textId="12A8D647" w:rsidR="00EB5E19" w:rsidRPr="00DA1CFF" w:rsidRDefault="00EB5E19" w:rsidP="00A270CB">
            <w:pPr>
              <w:pStyle w:val="xmsonormal"/>
              <w:rPr>
                <w:rFonts w:ascii="Times New Roman" w:hAnsi="Times New Roman" w:cs="Times New Roman"/>
                <w:sz w:val="20"/>
                <w:szCs w:val="20"/>
              </w:rPr>
            </w:pPr>
            <w:r w:rsidRPr="00DA1CFF">
              <w:rPr>
                <w:rFonts w:ascii="Times New Roman" w:hAnsi="Times New Roman" w:cs="Times New Roman"/>
                <w:sz w:val="20"/>
                <w:szCs w:val="20"/>
              </w:rPr>
              <w:t>Določi se referenčna meja 20 mSv na leto lahko tudi manjšo vendar nikoli manj kot 1 mSv na leto!</w:t>
            </w:r>
          </w:p>
        </w:tc>
        <w:tc>
          <w:tcPr>
            <w:tcW w:w="3912" w:type="dxa"/>
            <w:shd w:val="clear" w:color="auto" w:fill="auto"/>
          </w:tcPr>
          <w:p w14:paraId="31664C14" w14:textId="700D5CEC" w:rsidR="00EB5E19" w:rsidRPr="005E1810" w:rsidRDefault="00EB5E19" w:rsidP="005E1810">
            <w:pPr>
              <w:pStyle w:val="Pripombabesedilo"/>
              <w:rPr>
                <w:b/>
                <w:bCs/>
                <w:lang w:val="sl-SI"/>
              </w:rPr>
            </w:pPr>
            <w:bookmarkStart w:id="11" w:name="_Hlk70326464"/>
            <w:r w:rsidRPr="005E1810">
              <w:rPr>
                <w:lang w:val="sl-SI"/>
              </w:rPr>
              <w:t>Besedilo in rangi so v skladu s predpisi (UV2). Določi jih upravi organ na podlagi optimizacije.</w:t>
            </w:r>
          </w:p>
          <w:bookmarkEnd w:id="11"/>
          <w:p w14:paraId="25C6D2E2" w14:textId="35F90412" w:rsidR="00EB5E19" w:rsidRPr="00DA1CFF" w:rsidRDefault="00EB5E19" w:rsidP="005E1810">
            <w:pPr>
              <w:rPr>
                <w:b/>
                <w:bCs/>
                <w:sz w:val="20"/>
                <w:lang w:val="sl-SI"/>
              </w:rPr>
            </w:pPr>
          </w:p>
        </w:tc>
      </w:tr>
      <w:tr w:rsidR="00EB5E19" w:rsidRPr="008A3A07" w14:paraId="776E9AEA" w14:textId="77777777" w:rsidTr="00A758D8">
        <w:trPr>
          <w:jc w:val="center"/>
        </w:trPr>
        <w:tc>
          <w:tcPr>
            <w:tcW w:w="704" w:type="dxa"/>
            <w:shd w:val="clear" w:color="auto" w:fill="auto"/>
            <w:vAlign w:val="center"/>
          </w:tcPr>
          <w:p w14:paraId="515CF214" w14:textId="77777777" w:rsidR="00EB5E19" w:rsidRPr="00DA1CFF" w:rsidRDefault="00EB5E19" w:rsidP="008C2644">
            <w:pPr>
              <w:pStyle w:val="Odstavekseznama"/>
              <w:numPr>
                <w:ilvl w:val="0"/>
                <w:numId w:val="13"/>
              </w:numPr>
              <w:rPr>
                <w:sz w:val="20"/>
                <w:lang w:val="sl-SI"/>
              </w:rPr>
            </w:pPr>
          </w:p>
        </w:tc>
        <w:tc>
          <w:tcPr>
            <w:tcW w:w="567" w:type="dxa"/>
            <w:shd w:val="clear" w:color="auto" w:fill="auto"/>
          </w:tcPr>
          <w:p w14:paraId="75BFDB27" w14:textId="0E2814B1" w:rsidR="00EB5E19" w:rsidRPr="00DA1CFF" w:rsidRDefault="00EB5E19" w:rsidP="00CB4FB5">
            <w:pPr>
              <w:rPr>
                <w:sz w:val="20"/>
                <w:lang w:val="sl-SI"/>
              </w:rPr>
            </w:pPr>
            <w:r w:rsidRPr="00DA1CFF">
              <w:rPr>
                <w:sz w:val="20"/>
                <w:lang w:val="sl-SI"/>
              </w:rPr>
              <w:t>20</w:t>
            </w:r>
          </w:p>
        </w:tc>
        <w:tc>
          <w:tcPr>
            <w:tcW w:w="1276" w:type="dxa"/>
            <w:shd w:val="clear" w:color="auto" w:fill="auto"/>
          </w:tcPr>
          <w:p w14:paraId="5C476AF7" w14:textId="095AABF1" w:rsidR="00EB5E19" w:rsidRPr="00DA1CFF" w:rsidRDefault="00EB5E19" w:rsidP="00CB4FB5">
            <w:pPr>
              <w:rPr>
                <w:sz w:val="20"/>
                <w:lang w:val="sl-SI"/>
              </w:rPr>
            </w:pPr>
            <w:r w:rsidRPr="00DA1CFF">
              <w:rPr>
                <w:sz w:val="20"/>
                <w:lang w:val="sl-SI"/>
              </w:rPr>
              <w:t>3.3</w:t>
            </w:r>
          </w:p>
        </w:tc>
        <w:tc>
          <w:tcPr>
            <w:tcW w:w="3402" w:type="dxa"/>
            <w:shd w:val="clear" w:color="auto" w:fill="auto"/>
          </w:tcPr>
          <w:p w14:paraId="3ADF730D" w14:textId="79A0AA74" w:rsidR="00EB5E19" w:rsidRPr="00DA1CFF" w:rsidRDefault="00EB5E19" w:rsidP="00E7574E">
            <w:pPr>
              <w:spacing w:line="276" w:lineRule="auto"/>
              <w:jc w:val="both"/>
              <w:rPr>
                <w:sz w:val="20"/>
                <w:lang w:val="sl-SI"/>
              </w:rPr>
            </w:pPr>
            <w:r w:rsidRPr="00DA1CFF">
              <w:rPr>
                <w:rFonts w:cstheme="minorHAnsi"/>
                <w:sz w:val="20"/>
                <w:lang w:val="sl-SI"/>
              </w:rPr>
              <w:t xml:space="preserve">Zagotoviti je treba, da prejeta efektivna doza, ob upoštevanju vseh prenosnih poti, ne presega ene desetine vrednosti, določene v splošnih merilih za ukrepanje pri jedrski ali radiološki nesreči z namenom preprečitve stohastičnih učinkov [8]. To je osnova za dekontaminacijo, zdravstveno oskrbo, </w:t>
            </w:r>
            <w:r w:rsidRPr="00DA1CFF">
              <w:rPr>
                <w:rFonts w:cstheme="minorHAnsi"/>
                <w:strike/>
                <w:sz w:val="20"/>
                <w:lang w:val="sl-SI"/>
              </w:rPr>
              <w:t>takojšnje ukrepe in če je le možno se izvede še pred izpustom.</w:t>
            </w:r>
          </w:p>
        </w:tc>
        <w:tc>
          <w:tcPr>
            <w:tcW w:w="2835" w:type="dxa"/>
            <w:shd w:val="clear" w:color="auto" w:fill="auto"/>
          </w:tcPr>
          <w:p w14:paraId="294D9416" w14:textId="77777777" w:rsidR="00EB5E19" w:rsidRPr="00DA1CFF" w:rsidRDefault="00EB5E19" w:rsidP="00E7574E">
            <w:pPr>
              <w:spacing w:line="276" w:lineRule="auto"/>
              <w:jc w:val="both"/>
              <w:rPr>
                <w:noProof/>
                <w:sz w:val="20"/>
                <w:lang w:val="sl-SI"/>
              </w:rPr>
            </w:pPr>
          </w:p>
        </w:tc>
        <w:tc>
          <w:tcPr>
            <w:tcW w:w="2165" w:type="dxa"/>
            <w:shd w:val="clear" w:color="auto" w:fill="auto"/>
          </w:tcPr>
          <w:p w14:paraId="760B9E2B" w14:textId="57A0B0DB" w:rsidR="00EB5E19" w:rsidRPr="000C5688" w:rsidRDefault="00EB5E19" w:rsidP="000C5688">
            <w:pPr>
              <w:pStyle w:val="Odstavekseznama"/>
              <w:ind w:left="0"/>
              <w:rPr>
                <w:bCs/>
                <w:sz w:val="20"/>
                <w:lang w:val="sl-SI"/>
              </w:rPr>
            </w:pPr>
            <w:r w:rsidRPr="00DA1CFF">
              <w:rPr>
                <w:bCs/>
                <w:sz w:val="20"/>
                <w:lang w:val="sl-SI"/>
              </w:rPr>
              <w:t xml:space="preserve">Glavni cilj strategije, to je omejena sevalna obremenitev za osebe v primeru nesreče, in ukrepi za doseganje tega cilja niso povsem jasno izraženi. V predzadnjem odstavku točke 3.3 je rečeno »Zagotoviti je treba, da prejeta efektivna doza, ob upoštevanju vseh prenosnih poti, ne presega ene desetine vrednosti, določene v splošnih merilih za ukrepanje pri jedrski ali radiološki nesreči z namenom preprečitve stohastičnih učinkov«, v točki 3.4.4.2 na strani 24 pa »Cilj je, da je skupna doza sevanja kontaminiranih živil v prvem letu po nesreči manj kot 1 mSv. V primeru hujše nesreče, v katerih ni mogoče vzdrževati ravni doz pod 1 mSv, je treba paziti, da je doza v vseh primerih pod 10 mSv v času prvega leta«. Na podlagi Preglednice 2 Priloge 3 Uredbe UV2 pomeni omenjena ena desetina vrednosti, določene v splošnih merilih efektivno dozo 10 mSv. V preglednici v Prilogi 3 strategije so navedeni zaščitni ukrepi, ki se deloma nanašajo na OIR, ti pa ne privedejo do desetine vrednosti, določene v splošnih merilih, ampak do celotne vrednosti efektivne doze v višini 100 mSv. Možnost </w:t>
            </w:r>
            <w:proofErr w:type="spellStart"/>
            <w:r w:rsidRPr="00DA1CFF">
              <w:rPr>
                <w:bCs/>
                <w:sz w:val="20"/>
                <w:lang w:val="sl-SI"/>
              </w:rPr>
              <w:t>optimiranja</w:t>
            </w:r>
            <w:proofErr w:type="spellEnd"/>
            <w:r w:rsidRPr="00DA1CFF">
              <w:rPr>
                <w:bCs/>
                <w:sz w:val="20"/>
                <w:lang w:val="sl-SI"/>
              </w:rPr>
              <w:t xml:space="preserve"> z upoštevanjem nižje referenčne ravni, ki je nakazano v prvem odstavku točke 3.3, bi kazalo bolj jasno navesti; npr. z navedbo, da je za doseganje desetine vrednosti sevalne obremenitve, določene v splošnih merilih, ki je cilj strategije, treba upoštevati desetino vrednosti OIR. Oziroma naj bo v strategiji pojasnjeno: </w:t>
            </w:r>
            <w:r w:rsidRPr="00AC5807">
              <w:rPr>
                <w:bCs/>
                <w:sz w:val="20"/>
                <w:lang w:val="sl-SI"/>
              </w:rPr>
              <w:t>kako se bo v primeru nesreče upoštevalo OIR,</w:t>
            </w:r>
            <w:r w:rsidRPr="00DA1CFF">
              <w:rPr>
                <w:bCs/>
                <w:sz w:val="20"/>
                <w:lang w:val="sl-SI"/>
              </w:rPr>
              <w:t xml:space="preserve"> ki so v UV2 določeni za referenčno vrednost 100 mSv, da ne bo presežena ciljna sevalna obremenitev strategije, ki znaša desetino vrednosti, določene v splošnih merilih (</w:t>
            </w:r>
            <w:proofErr w:type="spellStart"/>
            <w:r w:rsidRPr="00DA1CFF">
              <w:rPr>
                <w:bCs/>
                <w:sz w:val="20"/>
                <w:lang w:val="sl-SI"/>
              </w:rPr>
              <w:t>t.j</w:t>
            </w:r>
            <w:proofErr w:type="spellEnd"/>
            <w:r w:rsidRPr="00DA1CFF">
              <w:rPr>
                <w:bCs/>
                <w:sz w:val="20"/>
                <w:lang w:val="sl-SI"/>
              </w:rPr>
              <w:t xml:space="preserve">. 10 mSv). </w:t>
            </w:r>
          </w:p>
        </w:tc>
        <w:tc>
          <w:tcPr>
            <w:tcW w:w="3912" w:type="dxa"/>
            <w:shd w:val="clear" w:color="auto" w:fill="auto"/>
          </w:tcPr>
          <w:p w14:paraId="5E524D03" w14:textId="77777777" w:rsidR="00EB5E19" w:rsidRPr="00DA1CFF" w:rsidRDefault="00EB5E19" w:rsidP="008704CE">
            <w:pPr>
              <w:rPr>
                <w:sz w:val="20"/>
                <w:lang w:val="sl-SI"/>
              </w:rPr>
            </w:pPr>
            <w:r w:rsidRPr="00DA1CFF">
              <w:rPr>
                <w:sz w:val="20"/>
                <w:lang w:val="sl-SI"/>
              </w:rPr>
              <w:t>Besedilo smo spremenili:</w:t>
            </w:r>
          </w:p>
          <w:p w14:paraId="5982D3EF" w14:textId="77777777" w:rsidR="00EB5E19" w:rsidRPr="00DA1CFF" w:rsidRDefault="00EB5E19" w:rsidP="008704CE">
            <w:pPr>
              <w:rPr>
                <w:rFonts w:cstheme="minorHAnsi"/>
                <w:sz w:val="20"/>
                <w:lang w:val="sl-SI"/>
              </w:rPr>
            </w:pPr>
          </w:p>
          <w:p w14:paraId="36BFCED5" w14:textId="4D0809BE" w:rsidR="00EB5E19" w:rsidRPr="00DA1CFF" w:rsidRDefault="00EB5E19" w:rsidP="008704CE">
            <w:pPr>
              <w:rPr>
                <w:b/>
                <w:bCs/>
                <w:sz w:val="20"/>
                <w:lang w:val="sl-SI"/>
              </w:rPr>
            </w:pPr>
            <w:r w:rsidRPr="00BC792A">
              <w:rPr>
                <w:rFonts w:cstheme="minorHAnsi"/>
                <w:sz w:val="20"/>
                <w:lang w:val="sl-SI"/>
              </w:rPr>
              <w:t>Zagotoviti je treba, da prejeta efektivna doza, ob upoštevanju vseh prenosnih poti, ne presega ene desetine vrednosti, določene v splošnih merilih za ukrepanje pri jedrski ali radiološki nesreči z namenom preprečitve stohastičnih učinkov [8],</w:t>
            </w:r>
            <w:r w:rsidRPr="00BC792A">
              <w:rPr>
                <w:rFonts w:cstheme="minorHAnsi"/>
                <w:b/>
                <w:bCs/>
                <w:sz w:val="20"/>
                <w:lang w:val="sl-SI"/>
              </w:rPr>
              <w:t xml:space="preserve"> kar pomeni, da je treba zagotoviti takšno prehrano, da bo ta kriterij upoštevan (če prispevek iz prehranjevalne verige preseže eno desetino vrednosti, je potrebno zagotoviti zamenjavo). </w:t>
            </w:r>
          </w:p>
        </w:tc>
      </w:tr>
      <w:tr w:rsidR="00EB5E19" w:rsidRPr="008A3A07" w14:paraId="4F785D13" w14:textId="77777777" w:rsidTr="00A758D8">
        <w:trPr>
          <w:jc w:val="center"/>
        </w:trPr>
        <w:tc>
          <w:tcPr>
            <w:tcW w:w="704" w:type="dxa"/>
            <w:shd w:val="clear" w:color="auto" w:fill="auto"/>
            <w:vAlign w:val="center"/>
          </w:tcPr>
          <w:p w14:paraId="7C73A484" w14:textId="77777777" w:rsidR="00EB5E19" w:rsidRPr="00DA1CFF" w:rsidRDefault="00EB5E19" w:rsidP="00765BA4">
            <w:pPr>
              <w:pStyle w:val="Odstavekseznama"/>
              <w:numPr>
                <w:ilvl w:val="0"/>
                <w:numId w:val="13"/>
              </w:numPr>
              <w:rPr>
                <w:sz w:val="20"/>
                <w:lang w:val="sl-SI"/>
              </w:rPr>
            </w:pPr>
          </w:p>
        </w:tc>
        <w:tc>
          <w:tcPr>
            <w:tcW w:w="567" w:type="dxa"/>
            <w:shd w:val="clear" w:color="auto" w:fill="auto"/>
          </w:tcPr>
          <w:p w14:paraId="7B7B5376" w14:textId="0753E4D1" w:rsidR="00EB5E19" w:rsidRPr="00DA1CFF" w:rsidRDefault="00EB5E19" w:rsidP="00765BA4">
            <w:pPr>
              <w:rPr>
                <w:sz w:val="20"/>
                <w:lang w:val="sl-SI"/>
              </w:rPr>
            </w:pPr>
            <w:r w:rsidRPr="00DA1CFF">
              <w:rPr>
                <w:sz w:val="20"/>
                <w:lang w:val="sl-SI"/>
              </w:rPr>
              <w:t>20</w:t>
            </w:r>
          </w:p>
        </w:tc>
        <w:tc>
          <w:tcPr>
            <w:tcW w:w="1276" w:type="dxa"/>
            <w:shd w:val="clear" w:color="auto" w:fill="auto"/>
          </w:tcPr>
          <w:p w14:paraId="453DCB48" w14:textId="09F8D434" w:rsidR="00EB5E19" w:rsidRPr="00DA1CFF" w:rsidRDefault="00EB5E19" w:rsidP="00765BA4">
            <w:pPr>
              <w:rPr>
                <w:sz w:val="20"/>
                <w:lang w:val="sl-SI"/>
              </w:rPr>
            </w:pPr>
            <w:r w:rsidRPr="00DA1CFF">
              <w:rPr>
                <w:sz w:val="20"/>
                <w:lang w:val="sl-SI"/>
              </w:rPr>
              <w:t>3.4</w:t>
            </w:r>
          </w:p>
        </w:tc>
        <w:tc>
          <w:tcPr>
            <w:tcW w:w="3402" w:type="dxa"/>
            <w:shd w:val="clear" w:color="auto" w:fill="auto"/>
          </w:tcPr>
          <w:p w14:paraId="6EAC54E8" w14:textId="77777777" w:rsidR="00EB5E19" w:rsidRPr="00DA1CFF" w:rsidRDefault="00EB5E19" w:rsidP="00765BA4">
            <w:pPr>
              <w:spacing w:line="276" w:lineRule="auto"/>
              <w:jc w:val="both"/>
              <w:rPr>
                <w:sz w:val="20"/>
                <w:lang w:val="sl-SI"/>
              </w:rPr>
            </w:pPr>
          </w:p>
        </w:tc>
        <w:tc>
          <w:tcPr>
            <w:tcW w:w="2835" w:type="dxa"/>
            <w:shd w:val="clear" w:color="auto" w:fill="auto"/>
          </w:tcPr>
          <w:p w14:paraId="64423A9F" w14:textId="77777777" w:rsidR="00EB5E19" w:rsidRPr="00DA1CFF" w:rsidRDefault="00EB5E19" w:rsidP="00765BA4">
            <w:pPr>
              <w:spacing w:line="276" w:lineRule="auto"/>
              <w:jc w:val="both"/>
              <w:rPr>
                <w:noProof/>
                <w:sz w:val="20"/>
                <w:lang w:val="sl-SI"/>
              </w:rPr>
            </w:pPr>
          </w:p>
        </w:tc>
        <w:tc>
          <w:tcPr>
            <w:tcW w:w="2165" w:type="dxa"/>
            <w:shd w:val="clear" w:color="auto" w:fill="auto"/>
          </w:tcPr>
          <w:p w14:paraId="4D0A3C34" w14:textId="7C93A6F5" w:rsidR="00EB5E19" w:rsidRPr="00DA1CFF" w:rsidRDefault="00EB5E19" w:rsidP="00765BA4">
            <w:pPr>
              <w:rPr>
                <w:sz w:val="20"/>
                <w:highlight w:val="yellow"/>
                <w:lang w:val="sl-SI"/>
              </w:rPr>
            </w:pPr>
            <w:r w:rsidRPr="00DA1CFF">
              <w:rPr>
                <w:sz w:val="20"/>
                <w:lang w:val="sl-SI"/>
              </w:rPr>
              <w:t>Na str.20 je omenjeno, da se tudi v ROU izvaja ZU preselitev – tega v trenutnih načrtih ne predvidevamo,</w:t>
            </w:r>
          </w:p>
        </w:tc>
        <w:tc>
          <w:tcPr>
            <w:tcW w:w="3912" w:type="dxa"/>
            <w:shd w:val="clear" w:color="auto" w:fill="auto"/>
          </w:tcPr>
          <w:p w14:paraId="1CB4644B" w14:textId="662F17CA" w:rsidR="00EB5E19" w:rsidRPr="00DA1CFF" w:rsidRDefault="00EB5E19" w:rsidP="00765BA4">
            <w:pPr>
              <w:rPr>
                <w:sz w:val="20"/>
                <w:lang w:val="sl-SI"/>
              </w:rPr>
            </w:pPr>
            <w:r w:rsidRPr="00DA1CFF">
              <w:rPr>
                <w:sz w:val="20"/>
                <w:lang w:val="sl-SI"/>
              </w:rPr>
              <w:t>ROU je ena od predlaganih sprememb DNZiR, ki je še v usklajevanju in bo predvidoma sprejet po sprejetju Zaščitne strategije. Predlog temelji na zahtevi 5.38 iz GSR Part 7. V trenutno še vedno veljavnem DNZiR je to območje poimenovano ODU (območje dolgoročnih ukrepov).</w:t>
            </w:r>
          </w:p>
        </w:tc>
      </w:tr>
      <w:tr w:rsidR="00EB5E19" w:rsidRPr="008A3A07" w14:paraId="7CD6515F" w14:textId="77777777" w:rsidTr="00A758D8">
        <w:trPr>
          <w:jc w:val="center"/>
        </w:trPr>
        <w:tc>
          <w:tcPr>
            <w:tcW w:w="704" w:type="dxa"/>
            <w:shd w:val="clear" w:color="auto" w:fill="auto"/>
            <w:vAlign w:val="center"/>
          </w:tcPr>
          <w:p w14:paraId="04896302"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25A7F16F" w14:textId="2A4A1733" w:rsidR="00EB5E19" w:rsidRPr="00DA1CFF" w:rsidRDefault="00EB5E19" w:rsidP="00573ED0">
            <w:pPr>
              <w:rPr>
                <w:sz w:val="20"/>
                <w:lang w:val="sl-SI"/>
              </w:rPr>
            </w:pPr>
            <w:r w:rsidRPr="00DA1CFF">
              <w:rPr>
                <w:sz w:val="20"/>
                <w:lang w:val="sl-SI"/>
              </w:rPr>
              <w:t>21</w:t>
            </w:r>
          </w:p>
        </w:tc>
        <w:tc>
          <w:tcPr>
            <w:tcW w:w="1276" w:type="dxa"/>
            <w:shd w:val="clear" w:color="auto" w:fill="auto"/>
          </w:tcPr>
          <w:p w14:paraId="36E60185" w14:textId="51E117FB" w:rsidR="00EB5E19" w:rsidRPr="00DA1CFF" w:rsidRDefault="00EB5E19" w:rsidP="00573ED0">
            <w:pPr>
              <w:rPr>
                <w:sz w:val="20"/>
                <w:lang w:val="sl-SI"/>
              </w:rPr>
            </w:pPr>
            <w:r w:rsidRPr="00DA1CFF">
              <w:rPr>
                <w:sz w:val="20"/>
                <w:lang w:val="sl-SI"/>
              </w:rPr>
              <w:t>3.4</w:t>
            </w:r>
          </w:p>
        </w:tc>
        <w:tc>
          <w:tcPr>
            <w:tcW w:w="3402" w:type="dxa"/>
            <w:shd w:val="clear" w:color="auto" w:fill="auto"/>
          </w:tcPr>
          <w:p w14:paraId="4361D4CC" w14:textId="77777777" w:rsidR="00EB5E19" w:rsidRPr="00DA1CFF" w:rsidRDefault="00EB5E19" w:rsidP="00573ED0">
            <w:pPr>
              <w:spacing w:line="276" w:lineRule="auto"/>
              <w:ind w:firstLine="397"/>
              <w:jc w:val="both"/>
              <w:rPr>
                <w:noProof/>
                <w:sz w:val="20"/>
                <w:lang w:val="sl-SI"/>
              </w:rPr>
            </w:pPr>
            <w:r w:rsidRPr="00DA1CFF">
              <w:rPr>
                <w:noProof/>
                <w:sz w:val="20"/>
                <w:lang w:val="sl-SI"/>
              </w:rPr>
              <w:t>Da bi se izognili determinističnim in stohastičnim učinkom ionizirajočega sevanja, se pri načrtih zaščite in reševanja za jedrske in radiološke nesreče in pri odrejanju zaščitnih ukrepov upoštevajo:</w:t>
            </w:r>
          </w:p>
          <w:p w14:paraId="1B2D5D12" w14:textId="77777777" w:rsidR="00EB5E19" w:rsidRPr="00DA1CFF" w:rsidRDefault="00EB5E19" w:rsidP="00573ED0">
            <w:pPr>
              <w:pStyle w:val="Odstavekseznama"/>
              <w:numPr>
                <w:ilvl w:val="0"/>
                <w:numId w:val="12"/>
              </w:numPr>
              <w:spacing w:line="276" w:lineRule="auto"/>
              <w:ind w:left="357" w:hanging="357"/>
              <w:jc w:val="both"/>
              <w:rPr>
                <w:noProof/>
                <w:sz w:val="20"/>
                <w:lang w:val="sl-SI"/>
              </w:rPr>
            </w:pPr>
            <w:r w:rsidRPr="00DA1CFF">
              <w:rPr>
                <w:noProof/>
                <w:sz w:val="20"/>
                <w:lang w:val="sl-SI"/>
              </w:rPr>
              <w:t>referenčne ravni za izpostavljenost prebivalstva ter poklicno izpostavljenost [8];</w:t>
            </w:r>
          </w:p>
          <w:p w14:paraId="36582F8A" w14:textId="77777777" w:rsidR="00EB5E19" w:rsidRPr="00DA1CFF" w:rsidRDefault="00EB5E19" w:rsidP="00573ED0">
            <w:pPr>
              <w:pStyle w:val="Odstavekseznama"/>
              <w:numPr>
                <w:ilvl w:val="0"/>
                <w:numId w:val="12"/>
              </w:numPr>
              <w:spacing w:line="276" w:lineRule="auto"/>
              <w:ind w:left="357" w:hanging="357"/>
              <w:jc w:val="both"/>
              <w:rPr>
                <w:noProof/>
                <w:sz w:val="20"/>
                <w:lang w:val="sl-SI"/>
              </w:rPr>
            </w:pPr>
            <w:r w:rsidRPr="00DA1CFF">
              <w:rPr>
                <w:noProof/>
                <w:sz w:val="20"/>
                <w:lang w:val="sl-SI"/>
              </w:rPr>
              <w:t>strategija za zaščito prebivalcev, ki bi lahko bili izpostavljeni ob različnih dogodkih in z njimi povezanimi predvideni scenariji;</w:t>
            </w:r>
          </w:p>
          <w:p w14:paraId="70249D38" w14:textId="77777777" w:rsidR="00EB5E19" w:rsidRPr="00DA1CFF" w:rsidRDefault="00EB5E19" w:rsidP="00573ED0">
            <w:pPr>
              <w:pStyle w:val="Odstavekseznama"/>
              <w:numPr>
                <w:ilvl w:val="0"/>
                <w:numId w:val="12"/>
              </w:numPr>
              <w:spacing w:line="276" w:lineRule="auto"/>
              <w:ind w:left="357" w:hanging="357"/>
              <w:jc w:val="both"/>
              <w:rPr>
                <w:noProof/>
                <w:sz w:val="20"/>
                <w:lang w:val="sl-SI"/>
              </w:rPr>
            </w:pPr>
            <w:r w:rsidRPr="00DA1CFF">
              <w:rPr>
                <w:noProof/>
                <w:sz w:val="20"/>
                <w:lang w:val="sl-SI"/>
              </w:rPr>
              <w:t>splošna merila za posamezne zaščitne ukrepe [8];</w:t>
            </w:r>
          </w:p>
          <w:p w14:paraId="47B05040" w14:textId="77777777" w:rsidR="00EB5E19" w:rsidRPr="00DA1CFF" w:rsidRDefault="00EB5E19" w:rsidP="00573ED0">
            <w:pPr>
              <w:pStyle w:val="Odstavekseznama"/>
              <w:numPr>
                <w:ilvl w:val="0"/>
                <w:numId w:val="12"/>
              </w:numPr>
              <w:spacing w:line="276" w:lineRule="auto"/>
              <w:ind w:left="357" w:hanging="357"/>
              <w:jc w:val="both"/>
              <w:rPr>
                <w:noProof/>
                <w:sz w:val="20"/>
                <w:lang w:val="sl-SI"/>
              </w:rPr>
            </w:pPr>
            <w:r w:rsidRPr="00DA1CFF">
              <w:rPr>
                <w:noProof/>
                <w:sz w:val="20"/>
                <w:lang w:val="sl-SI"/>
              </w:rPr>
              <w:t>interventne operativne ravni za izvedbo zaščitnih ukrepov [8].</w:t>
            </w:r>
          </w:p>
          <w:p w14:paraId="52037819" w14:textId="77777777" w:rsidR="00EB5E19" w:rsidRPr="00DA1CFF" w:rsidRDefault="00EB5E19" w:rsidP="00573ED0">
            <w:pPr>
              <w:spacing w:line="276" w:lineRule="auto"/>
              <w:ind w:firstLine="397"/>
              <w:jc w:val="both"/>
              <w:rPr>
                <w:noProof/>
                <w:sz w:val="20"/>
                <w:lang w:val="sl-SI"/>
              </w:rPr>
            </w:pPr>
            <w:r w:rsidRPr="00DA1CFF">
              <w:rPr>
                <w:noProof/>
                <w:sz w:val="20"/>
                <w:lang w:val="sl-SI"/>
              </w:rPr>
              <w:t>Interventne ravni so definirane na takšen način, da njihovo upoštevanje zagotavlja izpostavljenost prebivalstva pod referenčnimi ravnmi.</w:t>
            </w:r>
          </w:p>
          <w:p w14:paraId="30D52F1F" w14:textId="77777777" w:rsidR="00EB5E19" w:rsidRPr="00DA1CFF" w:rsidRDefault="00EB5E19" w:rsidP="00573ED0">
            <w:pPr>
              <w:spacing w:line="276" w:lineRule="auto"/>
              <w:jc w:val="both"/>
              <w:rPr>
                <w:sz w:val="20"/>
                <w:lang w:val="sl-SI"/>
              </w:rPr>
            </w:pPr>
          </w:p>
        </w:tc>
        <w:tc>
          <w:tcPr>
            <w:tcW w:w="2835" w:type="dxa"/>
            <w:shd w:val="clear" w:color="auto" w:fill="auto"/>
          </w:tcPr>
          <w:p w14:paraId="60819A4A" w14:textId="77777777" w:rsidR="00EB5E19" w:rsidRPr="00DA1CFF" w:rsidRDefault="00EB5E19" w:rsidP="00573ED0">
            <w:pPr>
              <w:spacing w:line="276" w:lineRule="auto"/>
              <w:ind w:firstLine="397"/>
              <w:jc w:val="both"/>
              <w:rPr>
                <w:strike/>
                <w:noProof/>
                <w:sz w:val="20"/>
                <w:lang w:val="sl-SI"/>
              </w:rPr>
            </w:pPr>
            <w:r w:rsidRPr="00DA1CFF">
              <w:rPr>
                <w:strike/>
                <w:noProof/>
                <w:sz w:val="20"/>
                <w:lang w:val="sl-SI"/>
              </w:rPr>
              <w:t>Da bi se izognili determinističnim in stohastičnim učinkom ionizirajočega sevanja, se pri načrtih zaščite in reševanja za jedrske in radiološke nesreče in pri odrejanju zaščitnih ukrepov upoštevajo:</w:t>
            </w:r>
          </w:p>
          <w:p w14:paraId="6708F42E" w14:textId="77777777" w:rsidR="00EB5E19" w:rsidRPr="00DA1CFF" w:rsidRDefault="00EB5E19" w:rsidP="00573ED0">
            <w:pPr>
              <w:pStyle w:val="Odstavekseznama"/>
              <w:numPr>
                <w:ilvl w:val="0"/>
                <w:numId w:val="12"/>
              </w:numPr>
              <w:spacing w:line="276" w:lineRule="auto"/>
              <w:ind w:left="357" w:hanging="357"/>
              <w:jc w:val="both"/>
              <w:rPr>
                <w:strike/>
                <w:noProof/>
                <w:sz w:val="20"/>
                <w:lang w:val="sl-SI"/>
              </w:rPr>
            </w:pPr>
            <w:r w:rsidRPr="00DA1CFF">
              <w:rPr>
                <w:strike/>
                <w:noProof/>
                <w:sz w:val="20"/>
                <w:lang w:val="sl-SI"/>
              </w:rPr>
              <w:t>referenčne ravni za izpostavljenost prebivalstva ter poklicno izpostavljenost [8];</w:t>
            </w:r>
          </w:p>
          <w:p w14:paraId="5D8C66BF" w14:textId="77777777" w:rsidR="00EB5E19" w:rsidRPr="00DA1CFF" w:rsidRDefault="00EB5E19" w:rsidP="00573ED0">
            <w:pPr>
              <w:pStyle w:val="Odstavekseznama"/>
              <w:numPr>
                <w:ilvl w:val="0"/>
                <w:numId w:val="12"/>
              </w:numPr>
              <w:spacing w:line="276" w:lineRule="auto"/>
              <w:ind w:left="357" w:hanging="357"/>
              <w:jc w:val="both"/>
              <w:rPr>
                <w:strike/>
                <w:noProof/>
                <w:sz w:val="20"/>
                <w:lang w:val="sl-SI"/>
              </w:rPr>
            </w:pPr>
            <w:r w:rsidRPr="00DA1CFF">
              <w:rPr>
                <w:strike/>
                <w:noProof/>
                <w:sz w:val="20"/>
                <w:lang w:val="sl-SI"/>
              </w:rPr>
              <w:t>strategija za zaščito prebivalcev, ki bi lahko bili izpostavljeni ob različnih dogodkih in z njimi povezanimi predvideni scenariji;</w:t>
            </w:r>
          </w:p>
          <w:p w14:paraId="6E4E85A6" w14:textId="77777777" w:rsidR="00EB5E19" w:rsidRPr="00DA1CFF" w:rsidRDefault="00EB5E19" w:rsidP="00573ED0">
            <w:pPr>
              <w:pStyle w:val="Odstavekseznama"/>
              <w:numPr>
                <w:ilvl w:val="0"/>
                <w:numId w:val="12"/>
              </w:numPr>
              <w:spacing w:line="276" w:lineRule="auto"/>
              <w:ind w:left="357" w:hanging="357"/>
              <w:jc w:val="both"/>
              <w:rPr>
                <w:strike/>
                <w:noProof/>
                <w:sz w:val="20"/>
                <w:lang w:val="sl-SI"/>
              </w:rPr>
            </w:pPr>
            <w:r w:rsidRPr="00DA1CFF">
              <w:rPr>
                <w:strike/>
                <w:noProof/>
                <w:sz w:val="20"/>
                <w:lang w:val="sl-SI"/>
              </w:rPr>
              <w:t>splošna merila za posamezne zaščitne ukrepe [8];</w:t>
            </w:r>
          </w:p>
          <w:p w14:paraId="556A3075" w14:textId="77777777" w:rsidR="00EB5E19" w:rsidRPr="00DA1CFF" w:rsidRDefault="00EB5E19" w:rsidP="00573ED0">
            <w:pPr>
              <w:pStyle w:val="Odstavekseznama"/>
              <w:numPr>
                <w:ilvl w:val="0"/>
                <w:numId w:val="12"/>
              </w:numPr>
              <w:spacing w:line="276" w:lineRule="auto"/>
              <w:ind w:left="357" w:hanging="357"/>
              <w:jc w:val="both"/>
              <w:rPr>
                <w:strike/>
                <w:noProof/>
                <w:sz w:val="20"/>
                <w:lang w:val="sl-SI"/>
              </w:rPr>
            </w:pPr>
            <w:r w:rsidRPr="00DA1CFF">
              <w:rPr>
                <w:strike/>
                <w:noProof/>
                <w:sz w:val="20"/>
                <w:lang w:val="sl-SI"/>
              </w:rPr>
              <w:t>interventne operativne ravni za izvedbo zaščitnih ukrepov [8].</w:t>
            </w:r>
          </w:p>
          <w:p w14:paraId="65D1DBC8" w14:textId="77777777" w:rsidR="00EB5E19" w:rsidRPr="00DA1CFF" w:rsidRDefault="00EB5E19" w:rsidP="00573ED0">
            <w:pPr>
              <w:spacing w:line="276" w:lineRule="auto"/>
              <w:ind w:firstLine="397"/>
              <w:jc w:val="both"/>
              <w:rPr>
                <w:strike/>
                <w:noProof/>
                <w:sz w:val="20"/>
                <w:lang w:val="sl-SI"/>
              </w:rPr>
            </w:pPr>
            <w:r w:rsidRPr="00DA1CFF">
              <w:rPr>
                <w:strike/>
                <w:noProof/>
                <w:sz w:val="20"/>
                <w:lang w:val="sl-SI"/>
              </w:rPr>
              <w:t>Interventne ravni so definirane na takšen način, da njihovo upoštevanje zagotavlja izpostavljenost prebivalstva pod referenčnimi ravnmi.</w:t>
            </w:r>
          </w:p>
          <w:p w14:paraId="7D7D9000" w14:textId="77777777" w:rsidR="00EB5E19" w:rsidRPr="00DA1CFF" w:rsidRDefault="00EB5E19" w:rsidP="00573ED0">
            <w:pPr>
              <w:spacing w:line="276" w:lineRule="auto"/>
              <w:jc w:val="both"/>
              <w:rPr>
                <w:noProof/>
                <w:sz w:val="20"/>
                <w:lang w:val="sl-SI"/>
              </w:rPr>
            </w:pPr>
          </w:p>
        </w:tc>
        <w:tc>
          <w:tcPr>
            <w:tcW w:w="2165" w:type="dxa"/>
            <w:shd w:val="clear" w:color="auto" w:fill="auto"/>
          </w:tcPr>
          <w:p w14:paraId="05FBE081" w14:textId="21F22651" w:rsidR="00EB5E19" w:rsidRPr="00DA1CFF" w:rsidRDefault="00EB5E19" w:rsidP="00573ED0">
            <w:pPr>
              <w:rPr>
                <w:sz w:val="20"/>
                <w:highlight w:val="yellow"/>
                <w:lang w:val="sl-SI"/>
              </w:rPr>
            </w:pPr>
            <w:r w:rsidRPr="00DA1CFF">
              <w:rPr>
                <w:sz w:val="20"/>
                <w:lang w:val="sl-SI"/>
              </w:rPr>
              <w:t>črtanje besedila o vsebini načrtov zaščite in reševanja</w:t>
            </w:r>
          </w:p>
        </w:tc>
        <w:tc>
          <w:tcPr>
            <w:tcW w:w="3912" w:type="dxa"/>
            <w:shd w:val="clear" w:color="auto" w:fill="auto"/>
          </w:tcPr>
          <w:p w14:paraId="1EE256E5" w14:textId="24112B5F" w:rsidR="00EB5E19" w:rsidRPr="00DA1CFF" w:rsidRDefault="00EB5E19" w:rsidP="00573ED0">
            <w:pPr>
              <w:spacing w:line="276" w:lineRule="auto"/>
              <w:jc w:val="both"/>
              <w:rPr>
                <w:noProof/>
                <w:sz w:val="20"/>
                <w:lang w:val="sl-SI"/>
              </w:rPr>
            </w:pPr>
            <w:r w:rsidRPr="00DA1CFF">
              <w:rPr>
                <w:noProof/>
                <w:sz w:val="20"/>
                <w:lang w:val="sl-SI"/>
              </w:rPr>
              <w:t xml:space="preserve">Gre za zelo pomembno podlago za odrejanje zaščitnih ukrepov, zato smo jo pustli, črtali pa smo določitev, da se jo upošteva pri načrtih zaščite in reševanja: </w:t>
            </w:r>
          </w:p>
          <w:p w14:paraId="7B7516D3" w14:textId="73AC597A" w:rsidR="00EB5E19" w:rsidRPr="00DA1CFF" w:rsidRDefault="00EB5E19" w:rsidP="00573ED0">
            <w:pPr>
              <w:spacing w:line="276" w:lineRule="auto"/>
              <w:jc w:val="both"/>
              <w:rPr>
                <w:noProof/>
                <w:sz w:val="20"/>
                <w:lang w:val="sl-SI"/>
              </w:rPr>
            </w:pPr>
            <w:r w:rsidRPr="00DA1CFF">
              <w:rPr>
                <w:noProof/>
                <w:sz w:val="20"/>
                <w:lang w:val="sl-SI"/>
              </w:rPr>
              <w:t xml:space="preserve">Da bi se izognili determinističnim in stohastičnim učinkom ionizirajočega sevanja, je pri odrejanju zaščitnih ukrepov potrebno upoštevati: </w:t>
            </w:r>
            <w:r w:rsidRPr="00DA1CFF">
              <w:rPr>
                <w:strike/>
                <w:noProof/>
                <w:sz w:val="20"/>
                <w:lang w:val="sl-SI"/>
              </w:rPr>
              <w:t>pri načrtih zaščite in reševanja za jedrske in radiološke nesreče in pri odrejanju zaščitnih ukrepov upoštevajo:</w:t>
            </w:r>
          </w:p>
          <w:p w14:paraId="55F99EBA" w14:textId="77777777" w:rsidR="00EB5E19" w:rsidRPr="00DA1CFF" w:rsidRDefault="00EB5E19" w:rsidP="00573ED0">
            <w:pPr>
              <w:pStyle w:val="Odstavekseznama"/>
              <w:numPr>
                <w:ilvl w:val="0"/>
                <w:numId w:val="12"/>
              </w:numPr>
              <w:spacing w:line="276" w:lineRule="auto"/>
              <w:ind w:left="357" w:hanging="357"/>
              <w:jc w:val="both"/>
              <w:rPr>
                <w:noProof/>
                <w:sz w:val="20"/>
                <w:lang w:val="sl-SI"/>
              </w:rPr>
            </w:pPr>
            <w:r w:rsidRPr="00DA1CFF">
              <w:rPr>
                <w:noProof/>
                <w:sz w:val="20"/>
                <w:lang w:val="sl-SI"/>
              </w:rPr>
              <w:t>referenčne ravni za izpostavljenost prebivalstva ter poklicno izpostavljenost [8];</w:t>
            </w:r>
          </w:p>
          <w:p w14:paraId="644B2BFF" w14:textId="77777777" w:rsidR="00EB5E19" w:rsidRPr="00DA1CFF" w:rsidRDefault="00EB5E19" w:rsidP="00573ED0">
            <w:pPr>
              <w:pStyle w:val="Odstavekseznama"/>
              <w:numPr>
                <w:ilvl w:val="0"/>
                <w:numId w:val="12"/>
              </w:numPr>
              <w:spacing w:line="276" w:lineRule="auto"/>
              <w:ind w:left="357" w:hanging="357"/>
              <w:jc w:val="both"/>
              <w:rPr>
                <w:noProof/>
                <w:sz w:val="20"/>
                <w:lang w:val="sl-SI"/>
              </w:rPr>
            </w:pPr>
            <w:r w:rsidRPr="00DA1CFF">
              <w:rPr>
                <w:noProof/>
                <w:sz w:val="20"/>
                <w:lang w:val="sl-SI"/>
              </w:rPr>
              <w:t>strategija za zaščito prebivalcev, ki bi lahko bili izpostavljeni ob različnih dogodkih in z njimi povezanimi predvideni scenariji;</w:t>
            </w:r>
          </w:p>
          <w:p w14:paraId="32E3BB17" w14:textId="77777777" w:rsidR="00EB5E19" w:rsidRPr="00DA1CFF" w:rsidRDefault="00EB5E19" w:rsidP="00573ED0">
            <w:pPr>
              <w:pStyle w:val="Odstavekseznama"/>
              <w:numPr>
                <w:ilvl w:val="0"/>
                <w:numId w:val="12"/>
              </w:numPr>
              <w:spacing w:line="276" w:lineRule="auto"/>
              <w:ind w:left="357" w:hanging="357"/>
              <w:jc w:val="both"/>
              <w:rPr>
                <w:noProof/>
                <w:sz w:val="20"/>
                <w:lang w:val="sl-SI"/>
              </w:rPr>
            </w:pPr>
            <w:r w:rsidRPr="00DA1CFF">
              <w:rPr>
                <w:noProof/>
                <w:sz w:val="20"/>
                <w:lang w:val="sl-SI"/>
              </w:rPr>
              <w:t>splošna merila za posamezne zaščitne ukrepe [8];</w:t>
            </w:r>
          </w:p>
          <w:p w14:paraId="658D38F2" w14:textId="77777777" w:rsidR="00EB5E19" w:rsidRPr="00DA1CFF" w:rsidRDefault="00EB5E19" w:rsidP="00573ED0">
            <w:pPr>
              <w:pStyle w:val="Odstavekseznama"/>
              <w:numPr>
                <w:ilvl w:val="0"/>
                <w:numId w:val="12"/>
              </w:numPr>
              <w:spacing w:line="276" w:lineRule="auto"/>
              <w:ind w:left="357" w:hanging="357"/>
              <w:jc w:val="both"/>
              <w:rPr>
                <w:noProof/>
                <w:sz w:val="20"/>
                <w:lang w:val="sl-SI"/>
              </w:rPr>
            </w:pPr>
            <w:r w:rsidRPr="00DA1CFF">
              <w:rPr>
                <w:noProof/>
                <w:sz w:val="20"/>
                <w:lang w:val="sl-SI"/>
              </w:rPr>
              <w:t>interventne operativne ravni za izvedbo zaščitnih ukrepov [8].</w:t>
            </w:r>
          </w:p>
          <w:p w14:paraId="75CE82B6" w14:textId="77777777" w:rsidR="00EB5E19" w:rsidRPr="00DA1CFF" w:rsidRDefault="00EB5E19" w:rsidP="00573ED0">
            <w:pPr>
              <w:spacing w:line="276" w:lineRule="auto"/>
              <w:ind w:firstLine="397"/>
              <w:jc w:val="both"/>
              <w:rPr>
                <w:noProof/>
                <w:sz w:val="20"/>
                <w:lang w:val="sl-SI"/>
              </w:rPr>
            </w:pPr>
            <w:r w:rsidRPr="00DA1CFF">
              <w:rPr>
                <w:noProof/>
                <w:sz w:val="20"/>
                <w:lang w:val="sl-SI"/>
              </w:rPr>
              <w:t>Interventne ravni so definirane na takšen način, da njihovo upoštevanje zagotavlja izpostavljenost prebivalstva pod referenčnimi ravnmi.</w:t>
            </w:r>
          </w:p>
          <w:p w14:paraId="2AE0602C" w14:textId="77777777" w:rsidR="00EB5E19" w:rsidRPr="00DA1CFF" w:rsidRDefault="00EB5E19" w:rsidP="00573ED0">
            <w:pPr>
              <w:rPr>
                <w:sz w:val="20"/>
                <w:lang w:val="sl-SI"/>
              </w:rPr>
            </w:pPr>
          </w:p>
        </w:tc>
      </w:tr>
      <w:tr w:rsidR="00EB5E19" w:rsidRPr="00DA1CFF" w14:paraId="5AE10727" w14:textId="77777777" w:rsidTr="00A758D8">
        <w:trPr>
          <w:jc w:val="center"/>
        </w:trPr>
        <w:tc>
          <w:tcPr>
            <w:tcW w:w="704" w:type="dxa"/>
            <w:shd w:val="clear" w:color="auto" w:fill="auto"/>
            <w:vAlign w:val="center"/>
          </w:tcPr>
          <w:p w14:paraId="09BF0CAE"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01563652" w14:textId="41402D88" w:rsidR="00EB5E19" w:rsidRPr="00DA1CFF" w:rsidRDefault="00EB5E19" w:rsidP="00573ED0">
            <w:pPr>
              <w:rPr>
                <w:sz w:val="20"/>
                <w:lang w:val="sl-SI"/>
              </w:rPr>
            </w:pPr>
            <w:r w:rsidRPr="00DA1CFF">
              <w:rPr>
                <w:sz w:val="20"/>
                <w:lang w:val="sl-SI"/>
              </w:rPr>
              <w:t>21</w:t>
            </w:r>
          </w:p>
        </w:tc>
        <w:tc>
          <w:tcPr>
            <w:tcW w:w="1276" w:type="dxa"/>
            <w:shd w:val="clear" w:color="auto" w:fill="auto"/>
          </w:tcPr>
          <w:p w14:paraId="636EA9B9" w14:textId="561F8300" w:rsidR="00EB5E19" w:rsidRPr="00DA1CFF" w:rsidRDefault="00EB5E19" w:rsidP="00573ED0">
            <w:pPr>
              <w:rPr>
                <w:sz w:val="20"/>
                <w:lang w:val="sl-SI"/>
              </w:rPr>
            </w:pPr>
            <w:r w:rsidRPr="00DA1CFF">
              <w:rPr>
                <w:sz w:val="20"/>
                <w:lang w:val="sl-SI"/>
              </w:rPr>
              <w:t>3.4 (Sprotna opomba)</w:t>
            </w:r>
          </w:p>
        </w:tc>
        <w:tc>
          <w:tcPr>
            <w:tcW w:w="3402" w:type="dxa"/>
            <w:shd w:val="clear" w:color="auto" w:fill="auto"/>
          </w:tcPr>
          <w:p w14:paraId="2772186B" w14:textId="11F1884B" w:rsidR="00EB5E19" w:rsidRPr="00DA1CFF" w:rsidRDefault="00EB5E19" w:rsidP="00573ED0">
            <w:pPr>
              <w:spacing w:line="276" w:lineRule="auto"/>
              <w:jc w:val="both"/>
              <w:rPr>
                <w:noProof/>
                <w:sz w:val="20"/>
                <w:lang w:val="sl-SI"/>
              </w:rPr>
            </w:pPr>
            <w:r w:rsidRPr="00DA1CFF">
              <w:rPr>
                <w:sz w:val="20"/>
                <w:lang w:val="sl-SI"/>
              </w:rPr>
              <w:t xml:space="preserve">Radioaktivni </w:t>
            </w:r>
            <w:r w:rsidRPr="00DA1CFF">
              <w:rPr>
                <w:strike/>
                <w:sz w:val="20"/>
                <w:lang w:val="sl-SI"/>
              </w:rPr>
              <w:t xml:space="preserve">material, </w:t>
            </w:r>
            <w:r w:rsidRPr="00DA1CFF">
              <w:rPr>
                <w:sz w:val="20"/>
                <w:lang w:val="sl-SI"/>
              </w:rPr>
              <w:t>ki se sprosti okolje ob jedrski nesreči, se odloži na tla in ostale površine, npr. vozila.</w:t>
            </w:r>
          </w:p>
        </w:tc>
        <w:tc>
          <w:tcPr>
            <w:tcW w:w="2835" w:type="dxa"/>
            <w:shd w:val="clear" w:color="auto" w:fill="auto"/>
          </w:tcPr>
          <w:p w14:paraId="5F1F89A0" w14:textId="7A06714C" w:rsidR="00EB5E19" w:rsidRPr="00DA1CFF" w:rsidRDefault="00EB5E19" w:rsidP="00573ED0">
            <w:pPr>
              <w:spacing w:line="276" w:lineRule="auto"/>
              <w:jc w:val="both"/>
              <w:rPr>
                <w:strike/>
                <w:noProof/>
                <w:sz w:val="20"/>
                <w:lang w:val="sl-SI"/>
              </w:rPr>
            </w:pPr>
            <w:r w:rsidRPr="00DA1CFF">
              <w:rPr>
                <w:sz w:val="20"/>
                <w:lang w:val="sl-SI"/>
              </w:rPr>
              <w:t xml:space="preserve">Radioaktivne </w:t>
            </w:r>
            <w:r w:rsidRPr="00DA1CFF">
              <w:rPr>
                <w:b/>
                <w:bCs/>
                <w:sz w:val="20"/>
                <w:lang w:val="sl-SI"/>
              </w:rPr>
              <w:t xml:space="preserve">snovi </w:t>
            </w:r>
            <w:r w:rsidRPr="00DA1CFF">
              <w:rPr>
                <w:sz w:val="20"/>
                <w:lang w:val="sl-SI"/>
              </w:rPr>
              <w:t>(radionuklidi), ki se sprostijo v okolje ob jedrski nesreči, se odložijo na tla in ostale površine, npr. vozila.</w:t>
            </w:r>
          </w:p>
        </w:tc>
        <w:tc>
          <w:tcPr>
            <w:tcW w:w="2165" w:type="dxa"/>
            <w:shd w:val="clear" w:color="auto" w:fill="auto"/>
          </w:tcPr>
          <w:p w14:paraId="1FF114B4" w14:textId="77777777" w:rsidR="00EB5E19" w:rsidRPr="00DA1CFF" w:rsidRDefault="00EB5E19" w:rsidP="00573ED0">
            <w:pPr>
              <w:rPr>
                <w:sz w:val="20"/>
                <w:highlight w:val="yellow"/>
                <w:lang w:val="sl-SI"/>
              </w:rPr>
            </w:pPr>
          </w:p>
        </w:tc>
        <w:tc>
          <w:tcPr>
            <w:tcW w:w="3912" w:type="dxa"/>
            <w:shd w:val="clear" w:color="auto" w:fill="auto"/>
          </w:tcPr>
          <w:p w14:paraId="7EB402EC" w14:textId="31A4760E" w:rsidR="00EB5E19" w:rsidRPr="00DA1CFF" w:rsidRDefault="00EB5E19" w:rsidP="00573ED0">
            <w:pPr>
              <w:rPr>
                <w:sz w:val="20"/>
                <w:lang w:val="sl-SI"/>
              </w:rPr>
            </w:pPr>
            <w:r w:rsidRPr="00DA1CFF">
              <w:rPr>
                <w:sz w:val="20"/>
                <w:lang w:val="sl-SI"/>
              </w:rPr>
              <w:t>Popravljeno</w:t>
            </w:r>
            <w:r w:rsidR="00A758D8">
              <w:rPr>
                <w:sz w:val="20"/>
                <w:lang w:val="sl-SI"/>
              </w:rPr>
              <w:t>.</w:t>
            </w:r>
          </w:p>
        </w:tc>
      </w:tr>
      <w:tr w:rsidR="00EB5E19" w:rsidRPr="00DA1CFF" w14:paraId="1AF83B3C" w14:textId="77777777" w:rsidTr="00A758D8">
        <w:trPr>
          <w:jc w:val="center"/>
        </w:trPr>
        <w:tc>
          <w:tcPr>
            <w:tcW w:w="704" w:type="dxa"/>
            <w:shd w:val="clear" w:color="auto" w:fill="auto"/>
            <w:vAlign w:val="center"/>
          </w:tcPr>
          <w:p w14:paraId="2BE260E6" w14:textId="77777777" w:rsidR="00EB5E19" w:rsidRPr="00DA1CFF" w:rsidRDefault="00EB5E19" w:rsidP="00B954FF">
            <w:pPr>
              <w:pStyle w:val="Odstavekseznama"/>
              <w:numPr>
                <w:ilvl w:val="0"/>
                <w:numId w:val="13"/>
              </w:numPr>
              <w:rPr>
                <w:sz w:val="20"/>
                <w:lang w:val="sl-SI"/>
              </w:rPr>
            </w:pPr>
          </w:p>
        </w:tc>
        <w:tc>
          <w:tcPr>
            <w:tcW w:w="567" w:type="dxa"/>
            <w:shd w:val="clear" w:color="auto" w:fill="auto"/>
          </w:tcPr>
          <w:p w14:paraId="26AC32D2" w14:textId="6109BC70" w:rsidR="00EB5E19" w:rsidRPr="00DA1CFF" w:rsidRDefault="00EB5E19" w:rsidP="00B954FF">
            <w:pPr>
              <w:rPr>
                <w:sz w:val="20"/>
                <w:lang w:val="sl-SI"/>
              </w:rPr>
            </w:pPr>
            <w:r w:rsidRPr="00DA1CFF">
              <w:rPr>
                <w:sz w:val="20"/>
                <w:lang w:val="sl-SI"/>
              </w:rPr>
              <w:t>22</w:t>
            </w:r>
          </w:p>
        </w:tc>
        <w:tc>
          <w:tcPr>
            <w:tcW w:w="1276" w:type="dxa"/>
            <w:shd w:val="clear" w:color="auto" w:fill="auto"/>
          </w:tcPr>
          <w:p w14:paraId="37265EE8" w14:textId="4D8F089A" w:rsidR="00EB5E19" w:rsidRPr="00DA1CFF" w:rsidRDefault="00EB5E19" w:rsidP="00B954FF">
            <w:pPr>
              <w:rPr>
                <w:sz w:val="20"/>
                <w:lang w:val="sl-SI"/>
              </w:rPr>
            </w:pPr>
            <w:r w:rsidRPr="00DA1CFF">
              <w:rPr>
                <w:sz w:val="20"/>
                <w:lang w:val="sl-SI"/>
              </w:rPr>
              <w:t>3.4.2</w:t>
            </w:r>
          </w:p>
        </w:tc>
        <w:tc>
          <w:tcPr>
            <w:tcW w:w="3402" w:type="dxa"/>
            <w:shd w:val="clear" w:color="auto" w:fill="auto"/>
          </w:tcPr>
          <w:p w14:paraId="5613C219" w14:textId="0349D5B7" w:rsidR="00EB5E19" w:rsidRPr="00DA1CFF" w:rsidRDefault="00EB5E19" w:rsidP="00B954FF">
            <w:pPr>
              <w:spacing w:line="276" w:lineRule="auto"/>
              <w:jc w:val="both"/>
              <w:rPr>
                <w:sz w:val="20"/>
                <w:lang w:val="sl-SI"/>
              </w:rPr>
            </w:pPr>
            <w:r w:rsidRPr="00DA1CFF">
              <w:rPr>
                <w:sz w:val="20"/>
                <w:lang w:val="sl-SI"/>
              </w:rPr>
              <w:t>Zaužitje tablet kalijevega jodida oziroma jodna profilaksa je zaužitje stabilnega joda pred nastankom jedrske ali radiološke nesreče ...</w:t>
            </w:r>
          </w:p>
        </w:tc>
        <w:tc>
          <w:tcPr>
            <w:tcW w:w="2835" w:type="dxa"/>
            <w:shd w:val="clear" w:color="auto" w:fill="auto"/>
          </w:tcPr>
          <w:p w14:paraId="4F0A0E6D" w14:textId="429871D2" w:rsidR="00EB5E19" w:rsidRPr="00DA1CFF" w:rsidRDefault="00EB5E19" w:rsidP="00B954FF">
            <w:pPr>
              <w:spacing w:line="276" w:lineRule="auto"/>
              <w:jc w:val="both"/>
              <w:rPr>
                <w:sz w:val="20"/>
                <w:lang w:val="sl-SI"/>
              </w:rPr>
            </w:pPr>
            <w:r w:rsidRPr="00DA1CFF">
              <w:rPr>
                <w:sz w:val="20"/>
                <w:lang w:val="sl-SI"/>
              </w:rPr>
              <w:t xml:space="preserve">Zaužitje tablet kalijevega jodida oziroma jodna profilaksa je zaužitje stabilnega joda pred nastankom jedrske </w:t>
            </w:r>
            <w:r w:rsidRPr="00DA1CFF">
              <w:rPr>
                <w:strike/>
                <w:sz w:val="20"/>
                <w:lang w:val="sl-SI"/>
              </w:rPr>
              <w:t>ali radiološke nesreče ...</w:t>
            </w:r>
          </w:p>
        </w:tc>
        <w:tc>
          <w:tcPr>
            <w:tcW w:w="2165" w:type="dxa"/>
            <w:shd w:val="clear" w:color="auto" w:fill="auto"/>
          </w:tcPr>
          <w:p w14:paraId="3648D2BB" w14:textId="33023754" w:rsidR="00EB5E19" w:rsidRPr="00DA1CFF" w:rsidRDefault="00EB5E19" w:rsidP="00B954FF">
            <w:pPr>
              <w:rPr>
                <w:sz w:val="20"/>
                <w:highlight w:val="yellow"/>
                <w:lang w:val="sl-SI"/>
              </w:rPr>
            </w:pPr>
            <w:r w:rsidRPr="00DA1CFF">
              <w:rPr>
                <w:rStyle w:val="Pripombasklic"/>
                <w:sz w:val="20"/>
                <w:szCs w:val="20"/>
                <w:lang w:val="sl-SI"/>
              </w:rPr>
              <w:t>Pri radiološki nesreči ni jodne profilakse.</w:t>
            </w:r>
          </w:p>
        </w:tc>
        <w:tc>
          <w:tcPr>
            <w:tcW w:w="3912" w:type="dxa"/>
            <w:shd w:val="clear" w:color="auto" w:fill="auto"/>
          </w:tcPr>
          <w:p w14:paraId="22C92E0C" w14:textId="3435AD12" w:rsidR="00EB5E19" w:rsidRPr="00DA1CFF" w:rsidRDefault="00EB5E19" w:rsidP="00B954FF">
            <w:pPr>
              <w:rPr>
                <w:sz w:val="20"/>
                <w:lang w:val="sl-SI"/>
              </w:rPr>
            </w:pPr>
            <w:bookmarkStart w:id="12" w:name="_Hlk69482941"/>
            <w:r w:rsidRPr="00DA1CFF">
              <w:rPr>
                <w:sz w:val="20"/>
                <w:lang w:val="sl-SI"/>
              </w:rPr>
              <w:t>Predlog brisanja smo upoštevali.</w:t>
            </w:r>
            <w:bookmarkEnd w:id="12"/>
          </w:p>
        </w:tc>
      </w:tr>
      <w:tr w:rsidR="00EB5E19" w:rsidRPr="008A3A07" w14:paraId="45E1FDB3" w14:textId="77777777" w:rsidTr="00A758D8">
        <w:trPr>
          <w:jc w:val="center"/>
        </w:trPr>
        <w:tc>
          <w:tcPr>
            <w:tcW w:w="704" w:type="dxa"/>
            <w:shd w:val="clear" w:color="auto" w:fill="auto"/>
            <w:vAlign w:val="center"/>
          </w:tcPr>
          <w:p w14:paraId="26D44C9A"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398B6658" w14:textId="56386D3B" w:rsidR="00EB5E19" w:rsidRPr="00DA1CFF" w:rsidRDefault="00EB5E19" w:rsidP="00573ED0">
            <w:pPr>
              <w:rPr>
                <w:sz w:val="20"/>
                <w:lang w:val="sl-SI"/>
              </w:rPr>
            </w:pPr>
            <w:r w:rsidRPr="00DA1CFF">
              <w:rPr>
                <w:sz w:val="20"/>
                <w:lang w:val="sl-SI"/>
              </w:rPr>
              <w:t>22</w:t>
            </w:r>
          </w:p>
        </w:tc>
        <w:tc>
          <w:tcPr>
            <w:tcW w:w="1276" w:type="dxa"/>
            <w:shd w:val="clear" w:color="auto" w:fill="auto"/>
          </w:tcPr>
          <w:p w14:paraId="33E212DD" w14:textId="3F6C96F9" w:rsidR="00EB5E19" w:rsidRPr="00DA1CFF" w:rsidRDefault="00EB5E19" w:rsidP="00573ED0">
            <w:pPr>
              <w:rPr>
                <w:sz w:val="20"/>
                <w:lang w:val="sl-SI"/>
              </w:rPr>
            </w:pPr>
            <w:r w:rsidRPr="00DA1CFF">
              <w:rPr>
                <w:sz w:val="20"/>
                <w:lang w:val="sl-SI"/>
              </w:rPr>
              <w:t>3.4.2</w:t>
            </w:r>
          </w:p>
        </w:tc>
        <w:tc>
          <w:tcPr>
            <w:tcW w:w="3402" w:type="dxa"/>
            <w:shd w:val="clear" w:color="auto" w:fill="auto"/>
          </w:tcPr>
          <w:p w14:paraId="02FA7A69" w14:textId="5097348D" w:rsidR="00EB5E19" w:rsidRPr="00DA1CFF" w:rsidRDefault="00EB5E19" w:rsidP="00573ED0">
            <w:pPr>
              <w:pStyle w:val="SlogArialObojestranskoPred6pt"/>
              <w:spacing w:before="0"/>
              <w:jc w:val="left"/>
              <w:rPr>
                <w:rFonts w:ascii="Times New Roman" w:hAnsi="Times New Roman"/>
                <w:sz w:val="20"/>
              </w:rPr>
            </w:pPr>
            <w:r w:rsidRPr="00DA1CFF">
              <w:rPr>
                <w:rFonts w:ascii="Times New Roman" w:hAnsi="Times New Roman"/>
                <w:sz w:val="20"/>
              </w:rPr>
              <w:t>Za primer jedrske nesreče v jedrskem objektu kategorije I morajo imeti institucije, v katerih se dnevno zadržuje več ljudi (šole, vrtci, zdravstveni domovi, domovi za ostarele, drugi zavodi, gospodarske družbe in organizacije), na osnovi Pravilnika o uporabi tablet kalijevega jodida ob jedrski ali radiološki nesreči [12] in ki so v območju preventivnih in območju takojšnjih zaščitnih ukrepov, tablete kalijevega jodida predhodno razdeljene</w:t>
            </w:r>
          </w:p>
        </w:tc>
        <w:tc>
          <w:tcPr>
            <w:tcW w:w="2835" w:type="dxa"/>
            <w:shd w:val="clear" w:color="auto" w:fill="auto"/>
          </w:tcPr>
          <w:p w14:paraId="5E36C49E" w14:textId="77777777" w:rsidR="00EB5E19" w:rsidRPr="00DA1CFF" w:rsidRDefault="00EB5E19" w:rsidP="00573ED0">
            <w:pPr>
              <w:rPr>
                <w:sz w:val="20"/>
                <w:lang w:val="sl-SI"/>
              </w:rPr>
            </w:pPr>
          </w:p>
        </w:tc>
        <w:tc>
          <w:tcPr>
            <w:tcW w:w="2165" w:type="dxa"/>
            <w:shd w:val="clear" w:color="auto" w:fill="auto"/>
          </w:tcPr>
          <w:p w14:paraId="369EE14D" w14:textId="77777777" w:rsidR="00EB5E19" w:rsidRPr="00DA1CFF" w:rsidRDefault="00EB5E19" w:rsidP="00573ED0">
            <w:pPr>
              <w:rPr>
                <w:rStyle w:val="Pripombasklic"/>
                <w:sz w:val="20"/>
                <w:szCs w:val="20"/>
                <w:lang w:val="sl-SI"/>
              </w:rPr>
            </w:pPr>
            <w:bookmarkStart w:id="13" w:name="_Hlk68867864"/>
            <w:r w:rsidRPr="00DA1CFF">
              <w:rPr>
                <w:rStyle w:val="Pripombasklic"/>
                <w:sz w:val="20"/>
                <w:szCs w:val="20"/>
                <w:lang w:val="sl-SI"/>
              </w:rPr>
              <w:t>Potrebno je zagotoviti enostaven način prevzema tablet KJ v lekarnah, brez predhodnega obiska pri osebnem zdravniku.</w:t>
            </w:r>
            <w:bookmarkEnd w:id="13"/>
          </w:p>
          <w:p w14:paraId="3A783209" w14:textId="77777777" w:rsidR="00EB5E19" w:rsidRPr="00DA1CFF" w:rsidRDefault="00EB5E19" w:rsidP="00573ED0">
            <w:pPr>
              <w:rPr>
                <w:rStyle w:val="Pripombasklic"/>
                <w:sz w:val="20"/>
                <w:szCs w:val="20"/>
                <w:lang w:val="sl-SI"/>
              </w:rPr>
            </w:pPr>
          </w:p>
          <w:p w14:paraId="3B8F54F9" w14:textId="4AAD9BFF" w:rsidR="00EB5E19" w:rsidRPr="00DA1CFF" w:rsidRDefault="00EB5E19" w:rsidP="00573ED0">
            <w:pPr>
              <w:rPr>
                <w:sz w:val="20"/>
                <w:lang w:val="sl-SI"/>
              </w:rPr>
            </w:pPr>
            <w:r w:rsidRPr="00DA1CFF">
              <w:rPr>
                <w:sz w:val="20"/>
                <w:lang w:val="sl-SI"/>
              </w:rPr>
              <w:t>Prav tako je s strani občine predlagano, da bi bile tablete KJ na zalogah tudi v osnovnih šolah in vrtcih, torej na mestih kjer se zadržuje večje število ljudi. Logistično je v večjih mestih težko realizirati v danem trenutku prevzem tablet v skladišču, razvoziti tablete na ustrezne lokacije in razdeliti tablete. Prav tako bi v trenutku nesreče razdelitev v lekarnah bila otežena. V šolah in drugih ustanovah bi morali poskrbeti za pravilno skladiščenje tablet kalijevega jodida in vodite ustrezne evidence. Redno se mora preverjati tudi rok trajanja tablet v rezervnih zalogah.</w:t>
            </w:r>
          </w:p>
          <w:p w14:paraId="620A5C53" w14:textId="77777777" w:rsidR="00EB5E19" w:rsidRPr="00DA1CFF" w:rsidRDefault="00EB5E19" w:rsidP="00573ED0">
            <w:pPr>
              <w:rPr>
                <w:sz w:val="20"/>
                <w:lang w:val="sl-SI"/>
              </w:rPr>
            </w:pPr>
          </w:p>
          <w:p w14:paraId="07669859" w14:textId="3E9E377E" w:rsidR="00EB5E19" w:rsidRPr="00DA1CFF" w:rsidRDefault="000C5688" w:rsidP="00573ED0">
            <w:pPr>
              <w:rPr>
                <w:sz w:val="20"/>
                <w:lang w:val="sl-SI"/>
              </w:rPr>
            </w:pPr>
            <w:r>
              <w:rPr>
                <w:sz w:val="20"/>
                <w:lang w:val="sl-SI"/>
              </w:rPr>
              <w:t>N</w:t>
            </w:r>
            <w:r w:rsidR="00EB5E19" w:rsidRPr="00DA1CFF">
              <w:rPr>
                <w:sz w:val="20"/>
                <w:lang w:val="sl-SI"/>
              </w:rPr>
              <w:t xml:space="preserve">avedeno je tudi zaužitje tablet KJ ob evakuaciji ali zaklanjanju – upoštevati je potrebno, da kljub napisanemu, prebivalci tablet KJ nimajo doma, glede na to, da je realizacija zaščitnih ukrepov priporočljiva v roku ene ure po ugotovitvi nastanka nesreče, je vprašljivo, ali bodo tablete KJ lahko prejeli vsi upravičenci. </w:t>
            </w:r>
            <w:r w:rsidR="00EB5E19" w:rsidRPr="00DA1CFF">
              <w:rPr>
                <w:lang w:val="sl-SI"/>
              </w:rPr>
              <w:t xml:space="preserve"> </w:t>
            </w:r>
            <w:r w:rsidR="00EB5E19" w:rsidRPr="00DA1CFF">
              <w:rPr>
                <w:sz w:val="20"/>
                <w:lang w:val="sl-SI"/>
              </w:rPr>
              <w:t xml:space="preserve">-delitev tablet KJ (str.21) – poleg institucij v OPU in OTU imajo (bi morali imeti) tablete doma tudi vsi prebivalci tega območja, pa žal nimajo – morda bi glede tega bilo dobro ponovno odpreti problematiko delitve tablet KJ na dom, saj smo videli, da delitev preko kuponov ni bila uspešna, še manj pa obljubljena delitev preko kartice </w:t>
            </w:r>
            <w:proofErr w:type="spellStart"/>
            <w:r w:rsidR="00EB5E19" w:rsidRPr="00DA1CFF">
              <w:rPr>
                <w:sz w:val="20"/>
                <w:lang w:val="sl-SI"/>
              </w:rPr>
              <w:t>zdr</w:t>
            </w:r>
            <w:proofErr w:type="spellEnd"/>
            <w:r w:rsidR="00EB5E19" w:rsidRPr="00DA1CFF">
              <w:rPr>
                <w:sz w:val="20"/>
                <w:lang w:val="sl-SI"/>
              </w:rPr>
              <w:t>. zavarovanja, ki v praksi ni nikoli zaživela.</w:t>
            </w:r>
          </w:p>
        </w:tc>
        <w:tc>
          <w:tcPr>
            <w:tcW w:w="3912" w:type="dxa"/>
            <w:shd w:val="clear" w:color="auto" w:fill="auto"/>
          </w:tcPr>
          <w:p w14:paraId="05EF3C1E" w14:textId="62F4C538" w:rsidR="00EB5E19" w:rsidRPr="00DA1CFF" w:rsidRDefault="00EB5E19" w:rsidP="00573ED0">
            <w:pPr>
              <w:rPr>
                <w:sz w:val="20"/>
                <w:lang w:val="sl-SI"/>
              </w:rPr>
            </w:pPr>
            <w:r w:rsidRPr="00DA1CFF">
              <w:rPr>
                <w:sz w:val="20"/>
                <w:lang w:val="sl-SI"/>
              </w:rPr>
              <w:t xml:space="preserve">Predlog bo moral biti obravnavan v dokumentih, ki bolj specifično določajo način izvajanja tega ukrepa: Državni načrt, regijski in občinski načrti, pravilniki, … </w:t>
            </w:r>
          </w:p>
        </w:tc>
      </w:tr>
      <w:tr w:rsidR="00EB5E19" w:rsidRPr="008A3A07" w14:paraId="2B875C77" w14:textId="77777777" w:rsidTr="00A758D8">
        <w:trPr>
          <w:jc w:val="center"/>
        </w:trPr>
        <w:tc>
          <w:tcPr>
            <w:tcW w:w="704" w:type="dxa"/>
            <w:shd w:val="clear" w:color="auto" w:fill="auto"/>
            <w:vAlign w:val="center"/>
          </w:tcPr>
          <w:p w14:paraId="68CF4EF1"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74146105" w14:textId="3F3AC310" w:rsidR="00EB5E19" w:rsidRPr="00DA1CFF" w:rsidRDefault="00EB5E19" w:rsidP="00573ED0">
            <w:pPr>
              <w:rPr>
                <w:sz w:val="20"/>
                <w:lang w:val="sl-SI"/>
              </w:rPr>
            </w:pPr>
            <w:r w:rsidRPr="00DA1CFF">
              <w:rPr>
                <w:sz w:val="20"/>
                <w:lang w:val="sl-SI"/>
              </w:rPr>
              <w:t>22</w:t>
            </w:r>
          </w:p>
        </w:tc>
        <w:tc>
          <w:tcPr>
            <w:tcW w:w="1276" w:type="dxa"/>
            <w:shd w:val="clear" w:color="auto" w:fill="auto"/>
          </w:tcPr>
          <w:p w14:paraId="4CDAE51E" w14:textId="746FC21A" w:rsidR="00EB5E19" w:rsidRPr="00DA1CFF" w:rsidRDefault="00EB5E19" w:rsidP="00573ED0">
            <w:pPr>
              <w:rPr>
                <w:sz w:val="20"/>
                <w:lang w:val="sl-SI"/>
              </w:rPr>
            </w:pPr>
            <w:r w:rsidRPr="00DA1CFF">
              <w:rPr>
                <w:sz w:val="20"/>
                <w:lang w:val="sl-SI"/>
              </w:rPr>
              <w:t>3.4.3</w:t>
            </w:r>
          </w:p>
        </w:tc>
        <w:tc>
          <w:tcPr>
            <w:tcW w:w="3402" w:type="dxa"/>
            <w:shd w:val="clear" w:color="auto" w:fill="auto"/>
          </w:tcPr>
          <w:p w14:paraId="7E764C9D" w14:textId="77777777" w:rsidR="00EB5E19" w:rsidRPr="00DA1CFF" w:rsidRDefault="00EB5E19" w:rsidP="00573ED0">
            <w:pPr>
              <w:pStyle w:val="Default"/>
              <w:spacing w:line="276" w:lineRule="auto"/>
              <w:ind w:firstLine="397"/>
              <w:jc w:val="both"/>
              <w:rPr>
                <w:rFonts w:ascii="Times New Roman" w:hAnsi="Times New Roman" w:cs="Times New Roman"/>
                <w:color w:val="auto"/>
                <w:sz w:val="20"/>
                <w:szCs w:val="20"/>
              </w:rPr>
            </w:pPr>
            <w:r w:rsidRPr="00DA1CFF">
              <w:rPr>
                <w:rFonts w:ascii="Times New Roman" w:hAnsi="Times New Roman" w:cs="Times New Roman"/>
                <w:color w:val="auto"/>
                <w:sz w:val="20"/>
                <w:szCs w:val="20"/>
              </w:rPr>
              <w:t>Evakuacija je organiziran umik ljudi z ogroženega območja. Na območjih, kjer je evakuacija odrejena, se morajo prebivalci preseliti v določen kraj v času in na način, kot je to določeno v načrtu zaščite in reševanja. V primeru jedrske nesreče se evakuacija odredi praviloma pred izpustom radioaktivnih snovi v ozračje. Enako se ukrepa ob radiološki nesreči z izpustom radioaktivnih snovi v zrak oz. na podlagi meritev na terenu, če gre za kontaminacijo tal (npr. izlitje radioaktivne tekočine). Prebivalci lahko evakuirajo tudi svoje hišne živali, pri čemer morajo živalim zagotoviti varno potovanje (z uporabo boksov oz. prevoznih kletk ali nosilnih torb). Ukrepi za rejne živali v primeru evakuacije so podrobno opisani v poglavju 3.4.2.2. Evakuacija se praviloma izvaja z lastnimi (osebnimi) vozili. Prevozna sredstva za posebne kategorije prebivalstva (otroci v šolah in vrtcih, bolniki v bolnišnicah, starejši občani v domovih upokojencev, gosti v turističnih objektih, zaporniki) priskrbijo pristojne ustanove. Na lokalni ravni je potrebno priskrbeti potrebno število javnih prevoznih sredstev za evakuacijo prebivalcev, ki ne razpolagajo z lastnimi prevoznimi sredstvi. Potrebno je poskrbeti tudi za zapore državnih in občinskih cest med izvajanjem evakuacije.</w:t>
            </w:r>
          </w:p>
          <w:p w14:paraId="049483BF" w14:textId="77777777" w:rsidR="00EB5E19" w:rsidRPr="00DA1CFF" w:rsidRDefault="00EB5E19" w:rsidP="00573ED0">
            <w:pPr>
              <w:pStyle w:val="SlogArialObojestranskoPred6pt"/>
              <w:spacing w:before="0"/>
              <w:jc w:val="left"/>
              <w:rPr>
                <w:rFonts w:ascii="Times New Roman" w:hAnsi="Times New Roman"/>
                <w:sz w:val="20"/>
              </w:rPr>
            </w:pPr>
          </w:p>
        </w:tc>
        <w:tc>
          <w:tcPr>
            <w:tcW w:w="2835" w:type="dxa"/>
            <w:shd w:val="clear" w:color="auto" w:fill="auto"/>
          </w:tcPr>
          <w:p w14:paraId="508EF3AD" w14:textId="56C3A90D" w:rsidR="00EB5E19" w:rsidRPr="000C5688" w:rsidRDefault="00EB5E19" w:rsidP="000C5688">
            <w:pPr>
              <w:pStyle w:val="Default"/>
              <w:spacing w:line="276" w:lineRule="auto"/>
              <w:ind w:firstLine="397"/>
              <w:jc w:val="both"/>
              <w:rPr>
                <w:rFonts w:ascii="Times New Roman" w:hAnsi="Times New Roman" w:cs="Times New Roman"/>
                <w:strike/>
                <w:color w:val="auto"/>
                <w:sz w:val="20"/>
                <w:szCs w:val="20"/>
              </w:rPr>
            </w:pPr>
            <w:r w:rsidRPr="00DA1CFF">
              <w:rPr>
                <w:rFonts w:ascii="Times New Roman" w:hAnsi="Times New Roman" w:cs="Times New Roman"/>
                <w:strike/>
                <w:color w:val="auto"/>
                <w:sz w:val="20"/>
                <w:szCs w:val="20"/>
              </w:rPr>
              <w:t>Evakuacija je organiziran umik ljudi z ogroženega območja. Na območjih, kjer je evakuacija odrejena, se morajo prebivalci preseliti v določen kraj v času in na način, kot je to določeno v načrtu zaščite in reševanja.</w:t>
            </w:r>
            <w:r w:rsidRPr="00DA1CFF">
              <w:rPr>
                <w:rFonts w:ascii="Times New Roman" w:hAnsi="Times New Roman" w:cs="Times New Roman"/>
                <w:color w:val="auto"/>
                <w:sz w:val="20"/>
                <w:szCs w:val="20"/>
              </w:rPr>
              <w:t xml:space="preserve"> V primeru jedrske nesreče se evakuacija odredi praviloma pred izpustom radioaktivnih snovi v ozračje. Enako se ukrepa ob radiološki nesreči z izpustom radioaktivnih snovi v zrak oz. na podlagi meritev na terenu, če gre za kontaminacijo tal (npr. izlitje radioaktivne tekočine). </w:t>
            </w:r>
            <w:r w:rsidRPr="00DA1CFF">
              <w:rPr>
                <w:rFonts w:ascii="Times New Roman" w:hAnsi="Times New Roman" w:cs="Times New Roman"/>
                <w:strike/>
                <w:color w:val="auto"/>
                <w:sz w:val="20"/>
                <w:szCs w:val="20"/>
              </w:rPr>
              <w:t>Prebivalci lahko evakuirajo tudi svoje hišne živali, pri čemer morajo živalim zagotoviti varno potovanje (z uporabo boksov oz. prevoznih kletk ali nosilnih torb). Ukrepi za rejne živali v primeru evakuacije so podrobno opisani v poglavju 3.4.2.2. Evakuacija se praviloma izvaja z lastnimi (osebnimi) vozili. Prevozna sredstva za posebne kategorije prebivalstva (otroci v šolah in vrtcih, bolniki v bolnišnicah, starejši občani v domovih upokojencev, gosti v turističnih objektih, zaporniki) priskrbijo pristojne ustanove. Na lokalni ravni je potrebno priskrbeti potrebno število javnih prevoznih sredstev za evakuacijo prebivalcev, ki ne razpolagajo z lastnimi prevoznimi sredstvi. Potrebno je poskrbeti tudi za zapore državnih in občinskih cest med izvajanjem evakuacije.</w:t>
            </w:r>
          </w:p>
        </w:tc>
        <w:tc>
          <w:tcPr>
            <w:tcW w:w="2165" w:type="dxa"/>
            <w:shd w:val="clear" w:color="auto" w:fill="auto"/>
          </w:tcPr>
          <w:p w14:paraId="539D8412" w14:textId="77777777" w:rsidR="00EB5E19" w:rsidRPr="00DA1CFF" w:rsidRDefault="00EB5E19" w:rsidP="00573ED0">
            <w:pPr>
              <w:rPr>
                <w:rStyle w:val="Pripombasklic"/>
                <w:sz w:val="20"/>
                <w:szCs w:val="20"/>
                <w:lang w:val="sl-SI"/>
              </w:rPr>
            </w:pPr>
          </w:p>
        </w:tc>
        <w:tc>
          <w:tcPr>
            <w:tcW w:w="3912" w:type="dxa"/>
            <w:shd w:val="clear" w:color="auto" w:fill="auto"/>
          </w:tcPr>
          <w:p w14:paraId="5CE07F7A" w14:textId="583A375C" w:rsidR="00EB5E19" w:rsidRPr="00DA1CFF" w:rsidRDefault="00EB5E19" w:rsidP="00573ED0">
            <w:pPr>
              <w:rPr>
                <w:sz w:val="20"/>
                <w:lang w:val="sl-SI"/>
              </w:rPr>
            </w:pPr>
            <w:r w:rsidRPr="00DA1CFF">
              <w:rPr>
                <w:sz w:val="20"/>
                <w:lang w:val="sl-SI"/>
              </w:rPr>
              <w:t>Predlog brisanja smo upoštevali, saj je to vsebina za DNZiR.</w:t>
            </w:r>
          </w:p>
        </w:tc>
      </w:tr>
      <w:tr w:rsidR="00EB5E19" w:rsidRPr="008A3A07" w14:paraId="3A1A8D10" w14:textId="77777777" w:rsidTr="00A758D8">
        <w:trPr>
          <w:jc w:val="center"/>
        </w:trPr>
        <w:tc>
          <w:tcPr>
            <w:tcW w:w="704" w:type="dxa"/>
            <w:shd w:val="clear" w:color="auto" w:fill="auto"/>
            <w:vAlign w:val="center"/>
          </w:tcPr>
          <w:p w14:paraId="39A2E364"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38FA3318" w14:textId="69D13C5B" w:rsidR="00EB5E19" w:rsidRPr="00DA1CFF" w:rsidRDefault="00EB5E19" w:rsidP="00573ED0">
            <w:pPr>
              <w:rPr>
                <w:sz w:val="20"/>
                <w:lang w:val="sl-SI"/>
              </w:rPr>
            </w:pPr>
            <w:r w:rsidRPr="00DA1CFF">
              <w:rPr>
                <w:sz w:val="20"/>
                <w:lang w:val="sl-SI"/>
              </w:rPr>
              <w:t>22</w:t>
            </w:r>
          </w:p>
        </w:tc>
        <w:tc>
          <w:tcPr>
            <w:tcW w:w="1276" w:type="dxa"/>
            <w:shd w:val="clear" w:color="auto" w:fill="auto"/>
          </w:tcPr>
          <w:p w14:paraId="7186E94C" w14:textId="493FE6BF" w:rsidR="00EB5E19" w:rsidRPr="00DA1CFF" w:rsidRDefault="00EB5E19" w:rsidP="00573ED0">
            <w:pPr>
              <w:rPr>
                <w:sz w:val="20"/>
                <w:lang w:val="sl-SI"/>
              </w:rPr>
            </w:pPr>
            <w:r w:rsidRPr="00DA1CFF">
              <w:rPr>
                <w:sz w:val="20"/>
                <w:lang w:val="sl-SI"/>
              </w:rPr>
              <w:t>3.4.3</w:t>
            </w:r>
          </w:p>
        </w:tc>
        <w:tc>
          <w:tcPr>
            <w:tcW w:w="3402" w:type="dxa"/>
            <w:shd w:val="clear" w:color="auto" w:fill="auto"/>
          </w:tcPr>
          <w:p w14:paraId="5FB0F0AF" w14:textId="77777777" w:rsidR="00EB5E19" w:rsidRPr="00DA1CFF" w:rsidRDefault="00EB5E19" w:rsidP="00573ED0">
            <w:pPr>
              <w:pStyle w:val="Default"/>
              <w:spacing w:line="276" w:lineRule="auto"/>
              <w:ind w:firstLine="397"/>
              <w:jc w:val="both"/>
              <w:rPr>
                <w:rFonts w:ascii="Times New Roman" w:hAnsi="Times New Roman" w:cs="Times New Roman"/>
                <w:color w:val="auto"/>
                <w:sz w:val="20"/>
                <w:szCs w:val="20"/>
              </w:rPr>
            </w:pPr>
          </w:p>
        </w:tc>
        <w:tc>
          <w:tcPr>
            <w:tcW w:w="2835" w:type="dxa"/>
            <w:shd w:val="clear" w:color="auto" w:fill="auto"/>
          </w:tcPr>
          <w:p w14:paraId="220E4EF4" w14:textId="77777777" w:rsidR="00EB5E19" w:rsidRPr="00DA1CFF" w:rsidRDefault="00EB5E19" w:rsidP="00573ED0">
            <w:pPr>
              <w:pStyle w:val="Default"/>
              <w:spacing w:line="276" w:lineRule="auto"/>
              <w:ind w:firstLine="397"/>
              <w:jc w:val="both"/>
              <w:rPr>
                <w:rFonts w:ascii="Times New Roman" w:hAnsi="Times New Roman" w:cs="Times New Roman"/>
                <w:strike/>
                <w:color w:val="auto"/>
                <w:sz w:val="20"/>
                <w:szCs w:val="20"/>
              </w:rPr>
            </w:pPr>
          </w:p>
        </w:tc>
        <w:tc>
          <w:tcPr>
            <w:tcW w:w="2165" w:type="dxa"/>
            <w:shd w:val="clear" w:color="auto" w:fill="auto"/>
          </w:tcPr>
          <w:p w14:paraId="59830283" w14:textId="08078A27" w:rsidR="00EB5E19" w:rsidRPr="00DA1CFF" w:rsidRDefault="00EB5E19" w:rsidP="00573ED0">
            <w:pPr>
              <w:pStyle w:val="Pripombabesedilo"/>
              <w:rPr>
                <w:lang w:val="sl-SI"/>
              </w:rPr>
            </w:pPr>
            <w:r w:rsidRPr="00DA1CFF">
              <w:rPr>
                <w:lang w:val="sl-SI"/>
              </w:rPr>
              <w:t>na str.22 je navedeno, da je na nadzornih točkah OPU, ODU ali na meji zapore območja izvaja kontrola evakuacije, meritev kontaminacije…- do sedaj je veljalo, da je meja OPU in OTU preblizu in smo načrtovali kontrolo in meritve širše.</w:t>
            </w:r>
          </w:p>
          <w:p w14:paraId="244BC1BA" w14:textId="0953C1F5" w:rsidR="00EB5E19" w:rsidRPr="00DA1CFF" w:rsidRDefault="00EB5E19" w:rsidP="00573ED0">
            <w:pPr>
              <w:pStyle w:val="Pripombabesedilo"/>
              <w:rPr>
                <w:lang w:val="sl-SI"/>
              </w:rPr>
            </w:pPr>
          </w:p>
          <w:p w14:paraId="4F3E7043" w14:textId="7468C115" w:rsidR="00EB5E19" w:rsidRPr="00DA1CFF" w:rsidRDefault="00EB5E19" w:rsidP="00573ED0">
            <w:pPr>
              <w:pStyle w:val="Pripombabesedilo"/>
              <w:rPr>
                <w:rStyle w:val="Pripombasklic"/>
                <w:sz w:val="20"/>
                <w:szCs w:val="20"/>
                <w:lang w:val="sl-SI"/>
              </w:rPr>
            </w:pPr>
            <w:r w:rsidRPr="00DA1CFF">
              <w:rPr>
                <w:lang w:val="sl-SI"/>
              </w:rPr>
              <w:t>Glede meritve osebne kontaminacije, ki je ni mogoče izmeriti med evakuacijo, se predvideva, da se postopki izvedejo v sprejemnih centrih za registracijo evakuirancev – to velja ob pogoju, da se vsi evakuiranci najprej zglasijo tja in ne šele v nekaj dneh.</w:t>
            </w:r>
          </w:p>
        </w:tc>
        <w:tc>
          <w:tcPr>
            <w:tcW w:w="3912" w:type="dxa"/>
            <w:shd w:val="clear" w:color="auto" w:fill="auto"/>
          </w:tcPr>
          <w:p w14:paraId="7A5F046C" w14:textId="77777777" w:rsidR="00EB5E19" w:rsidRDefault="00EB5E19" w:rsidP="00BF3311">
            <w:pPr>
              <w:rPr>
                <w:sz w:val="20"/>
                <w:lang w:val="sl-SI"/>
              </w:rPr>
            </w:pPr>
            <w:r>
              <w:rPr>
                <w:sz w:val="20"/>
                <w:lang w:val="sl-SI"/>
              </w:rPr>
              <w:t>Besedilo smo spremenili:</w:t>
            </w:r>
          </w:p>
          <w:p w14:paraId="29659BE6" w14:textId="3D943E13" w:rsidR="00EB5E19" w:rsidRPr="00DA1CFF" w:rsidRDefault="00EB5E19" w:rsidP="00BF3311">
            <w:pPr>
              <w:rPr>
                <w:sz w:val="20"/>
                <w:lang w:val="sl-SI"/>
              </w:rPr>
            </w:pPr>
            <w:r w:rsidRPr="00F23925">
              <w:rPr>
                <w:sz w:val="20"/>
                <w:lang w:val="sl-SI"/>
              </w:rPr>
              <w:t xml:space="preserve">Če je verjetno, da so evakuirane osebe kontaminirane, </w:t>
            </w:r>
            <w:r w:rsidRPr="00F23925">
              <w:rPr>
                <w:b/>
                <w:bCs/>
                <w:sz w:val="20"/>
                <w:lang w:val="sl-SI"/>
              </w:rPr>
              <w:t>se meritve osebne kontaminacije in dekontaminacije</w:t>
            </w:r>
            <w:r w:rsidRPr="00F23925">
              <w:rPr>
                <w:sz w:val="20"/>
                <w:lang w:val="sl-SI"/>
              </w:rPr>
              <w:t xml:space="preserve"> izvedejo v sprejemnih centrih za registracijo evakuirancev </w:t>
            </w:r>
            <w:r w:rsidRPr="00F23925">
              <w:rPr>
                <w:b/>
                <w:bCs/>
                <w:sz w:val="20"/>
                <w:lang w:val="sl-SI"/>
              </w:rPr>
              <w:t>ob pogoju, da se evakuiranci zglasijo v sprejemnih centrih takoj ob evakuaciji, kamor se jih tudi pozove.</w:t>
            </w:r>
          </w:p>
        </w:tc>
      </w:tr>
      <w:tr w:rsidR="00EB5E19" w:rsidRPr="008A3A07" w14:paraId="7D5B2196" w14:textId="77777777" w:rsidTr="00A758D8">
        <w:trPr>
          <w:jc w:val="center"/>
        </w:trPr>
        <w:tc>
          <w:tcPr>
            <w:tcW w:w="704" w:type="dxa"/>
            <w:shd w:val="clear" w:color="auto" w:fill="auto"/>
            <w:vAlign w:val="center"/>
          </w:tcPr>
          <w:p w14:paraId="46143B17"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112BCDA1" w14:textId="6E9056C8" w:rsidR="00EB5E19" w:rsidRPr="00DA1CFF" w:rsidRDefault="00EB5E19" w:rsidP="00573ED0">
            <w:pPr>
              <w:rPr>
                <w:sz w:val="20"/>
                <w:lang w:val="sl-SI"/>
              </w:rPr>
            </w:pPr>
            <w:r w:rsidRPr="00DA1CFF">
              <w:rPr>
                <w:sz w:val="20"/>
                <w:lang w:val="sl-SI"/>
              </w:rPr>
              <w:t>24</w:t>
            </w:r>
          </w:p>
        </w:tc>
        <w:tc>
          <w:tcPr>
            <w:tcW w:w="1276" w:type="dxa"/>
            <w:shd w:val="clear" w:color="auto" w:fill="auto"/>
          </w:tcPr>
          <w:p w14:paraId="587C5F05" w14:textId="6BD6B48A" w:rsidR="00EB5E19" w:rsidRPr="00DA1CFF" w:rsidRDefault="00EB5E19" w:rsidP="00573ED0">
            <w:pPr>
              <w:rPr>
                <w:sz w:val="20"/>
                <w:lang w:val="sl-SI"/>
              </w:rPr>
            </w:pPr>
            <w:r w:rsidRPr="00DA1CFF">
              <w:rPr>
                <w:sz w:val="20"/>
                <w:lang w:val="sl-SI"/>
              </w:rPr>
              <w:t>3.4.4.2</w:t>
            </w:r>
          </w:p>
        </w:tc>
        <w:tc>
          <w:tcPr>
            <w:tcW w:w="3402" w:type="dxa"/>
            <w:shd w:val="clear" w:color="auto" w:fill="auto"/>
          </w:tcPr>
          <w:p w14:paraId="2C248123" w14:textId="77777777" w:rsidR="00EB5E19" w:rsidRPr="00DA1CFF" w:rsidRDefault="00EB5E19" w:rsidP="00573ED0">
            <w:pPr>
              <w:pStyle w:val="Naslov4"/>
              <w:spacing w:before="0" w:line="276" w:lineRule="auto"/>
              <w:ind w:firstLine="397"/>
              <w:outlineLvl w:val="3"/>
              <w:rPr>
                <w:rFonts w:ascii="Times New Roman" w:hAnsi="Times New Roman" w:cs="Times New Roman"/>
                <w:color w:val="auto"/>
                <w:sz w:val="20"/>
                <w:lang w:val="sl-SI"/>
              </w:rPr>
            </w:pPr>
            <w:r w:rsidRPr="00DA1CFF">
              <w:rPr>
                <w:rFonts w:ascii="Times New Roman" w:hAnsi="Times New Roman" w:cs="Times New Roman"/>
                <w:color w:val="auto"/>
                <w:sz w:val="20"/>
                <w:lang w:val="sl-SI"/>
              </w:rPr>
              <w:t>3.4.4.2</w:t>
            </w:r>
            <w:r w:rsidRPr="00DA1CFF">
              <w:rPr>
                <w:rFonts w:ascii="Times New Roman" w:hAnsi="Times New Roman" w:cs="Times New Roman"/>
                <w:color w:val="auto"/>
                <w:sz w:val="20"/>
                <w:lang w:val="sl-SI"/>
              </w:rPr>
              <w:tab/>
              <w:t>Zaščitni ukrepi na področju živil, krme in rejnih živali</w:t>
            </w:r>
          </w:p>
          <w:p w14:paraId="3656323C" w14:textId="77777777" w:rsidR="00EB5E19" w:rsidRPr="00DA1CFF" w:rsidRDefault="00EB5E19" w:rsidP="00573ED0">
            <w:pPr>
              <w:pStyle w:val="SlogArialObojestranskoPred6pt"/>
              <w:spacing w:before="0"/>
              <w:jc w:val="left"/>
              <w:rPr>
                <w:rFonts w:ascii="Times New Roman" w:hAnsi="Times New Roman"/>
                <w:sz w:val="20"/>
              </w:rPr>
            </w:pPr>
          </w:p>
        </w:tc>
        <w:tc>
          <w:tcPr>
            <w:tcW w:w="2835" w:type="dxa"/>
            <w:shd w:val="clear" w:color="auto" w:fill="auto"/>
          </w:tcPr>
          <w:p w14:paraId="23D20576" w14:textId="77777777" w:rsidR="00EB5E19" w:rsidRPr="00DA1CFF" w:rsidRDefault="00EB5E19" w:rsidP="00573ED0">
            <w:pPr>
              <w:rPr>
                <w:sz w:val="20"/>
                <w:lang w:val="sl-SI"/>
              </w:rPr>
            </w:pPr>
          </w:p>
        </w:tc>
        <w:tc>
          <w:tcPr>
            <w:tcW w:w="2165" w:type="dxa"/>
            <w:shd w:val="clear" w:color="auto" w:fill="auto"/>
          </w:tcPr>
          <w:p w14:paraId="60914547" w14:textId="7F287EF8" w:rsidR="00EB5E19" w:rsidRPr="00DA1CFF" w:rsidRDefault="00EB5E19" w:rsidP="00573ED0">
            <w:pPr>
              <w:rPr>
                <w:rStyle w:val="Pripombasklic"/>
                <w:sz w:val="20"/>
                <w:szCs w:val="20"/>
                <w:lang w:val="sl-SI"/>
              </w:rPr>
            </w:pPr>
            <w:bookmarkStart w:id="14" w:name="_Hlk68867900"/>
            <w:r w:rsidRPr="00DA1CFF">
              <w:rPr>
                <w:sz w:val="20"/>
                <w:lang w:val="sl-SI"/>
              </w:rPr>
              <w:t>Opredeliti osnovne naloge glede oskrbe rejnih živali in izvajanje zaščitnih ukrepov</w:t>
            </w:r>
            <w:bookmarkEnd w:id="14"/>
          </w:p>
        </w:tc>
        <w:tc>
          <w:tcPr>
            <w:tcW w:w="3912" w:type="dxa"/>
            <w:shd w:val="clear" w:color="auto" w:fill="auto"/>
          </w:tcPr>
          <w:p w14:paraId="7545BD97" w14:textId="77777777" w:rsidR="00EB5E19" w:rsidRDefault="00EB5E19" w:rsidP="00573ED0">
            <w:pPr>
              <w:rPr>
                <w:sz w:val="20"/>
                <w:lang w:val="sl-SI"/>
              </w:rPr>
            </w:pPr>
            <w:r>
              <w:rPr>
                <w:sz w:val="20"/>
                <w:lang w:val="sl-SI"/>
              </w:rPr>
              <w:t>Dodali smo besedilo:</w:t>
            </w:r>
          </w:p>
          <w:p w14:paraId="47D6E1CB" w14:textId="77777777" w:rsidR="00EB5E19" w:rsidRPr="00E82CA7" w:rsidRDefault="00EB5E19" w:rsidP="00E82CA7">
            <w:pPr>
              <w:rPr>
                <w:sz w:val="20"/>
                <w:lang w:val="sl-SI"/>
              </w:rPr>
            </w:pPr>
            <w:r w:rsidRPr="00E82CA7">
              <w:rPr>
                <w:sz w:val="20"/>
                <w:lang w:val="sl-SI"/>
              </w:rPr>
              <w:t xml:space="preserve">Rejne živali lahko ostanejo na kontaminiranem območju, vendar je treba poskrbeti za njihovo oskrbo, ki je odvisna od vrste in kategorije živali (krmljenje, napajanje, molža, čiščenje hleva). Če so sistemi za krmljenje živali avtomatizirani, je treba od izpadu električne energije zagotoviti napajanje preko agregatov. Živali na paši so lahko daljše obdobje brez oskrbe, če imajo dostop do krme in vode. Možna je tudi evakuacija živali, vendar je v tem primeru treba zagotoviti prostor za nastanitev teh živali in po vse verjetnosti tudi dekontaminacijo, preden zapustijo območje. </w:t>
            </w:r>
          </w:p>
          <w:p w14:paraId="401B9620" w14:textId="463F5137" w:rsidR="00EB5E19" w:rsidRPr="00DA1CFF" w:rsidRDefault="00EB5E19" w:rsidP="00E82CA7">
            <w:pPr>
              <w:rPr>
                <w:sz w:val="20"/>
                <w:lang w:val="sl-SI"/>
              </w:rPr>
            </w:pPr>
            <w:r w:rsidRPr="00E82CA7">
              <w:rPr>
                <w:sz w:val="20"/>
                <w:lang w:val="sl-SI"/>
              </w:rPr>
              <w:t>Kadar je zaradi ionizirajočega sevanja življenje živali ogroženo oziroma so posledice sevanja nepopravljive ali zbolijo ali se poškodujejo, jim je treba zagotoviti nujno veterinarsko pomoč (zdravljenje ali evtanazija).</w:t>
            </w:r>
          </w:p>
        </w:tc>
      </w:tr>
      <w:tr w:rsidR="00EB5E19" w:rsidRPr="008A3A07" w14:paraId="38C22082" w14:textId="77777777" w:rsidTr="00A758D8">
        <w:trPr>
          <w:jc w:val="center"/>
        </w:trPr>
        <w:tc>
          <w:tcPr>
            <w:tcW w:w="704" w:type="dxa"/>
            <w:shd w:val="clear" w:color="auto" w:fill="auto"/>
            <w:vAlign w:val="center"/>
          </w:tcPr>
          <w:p w14:paraId="05F75AB7"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7D5FCB6F" w14:textId="26F59EC7" w:rsidR="00EB5E19" w:rsidRPr="00DA1CFF" w:rsidRDefault="00EB5E19" w:rsidP="00573ED0">
            <w:pPr>
              <w:rPr>
                <w:sz w:val="20"/>
                <w:lang w:val="sl-SI"/>
              </w:rPr>
            </w:pPr>
            <w:r w:rsidRPr="00DA1CFF">
              <w:rPr>
                <w:sz w:val="20"/>
                <w:lang w:val="sl-SI"/>
              </w:rPr>
              <w:t>24</w:t>
            </w:r>
          </w:p>
        </w:tc>
        <w:tc>
          <w:tcPr>
            <w:tcW w:w="1276" w:type="dxa"/>
            <w:shd w:val="clear" w:color="auto" w:fill="auto"/>
          </w:tcPr>
          <w:p w14:paraId="5F0C60ED" w14:textId="4FBC96C2" w:rsidR="00EB5E19" w:rsidRPr="00DA1CFF" w:rsidRDefault="00EB5E19" w:rsidP="00573ED0">
            <w:pPr>
              <w:rPr>
                <w:sz w:val="20"/>
                <w:lang w:val="sl-SI"/>
              </w:rPr>
            </w:pPr>
            <w:r w:rsidRPr="00DA1CFF">
              <w:rPr>
                <w:sz w:val="20"/>
                <w:lang w:val="sl-SI"/>
              </w:rPr>
              <w:t>3.4.4.2</w:t>
            </w:r>
          </w:p>
        </w:tc>
        <w:tc>
          <w:tcPr>
            <w:tcW w:w="3402" w:type="dxa"/>
            <w:shd w:val="clear" w:color="auto" w:fill="auto"/>
          </w:tcPr>
          <w:p w14:paraId="78EF4AD2" w14:textId="73846793" w:rsidR="00EB5E19" w:rsidRPr="00DA1CFF" w:rsidRDefault="00EB5E19" w:rsidP="00573ED0">
            <w:pPr>
              <w:rPr>
                <w:sz w:val="20"/>
                <w:lang w:val="sl-SI"/>
              </w:rPr>
            </w:pPr>
            <w:r w:rsidRPr="00DA1CFF">
              <w:rPr>
                <w:sz w:val="20"/>
                <w:lang w:val="sl-SI"/>
              </w:rPr>
              <w:t>Omejitve drugih izdelkov se nanaša na uporabo lokalnih izdelkov, ki se tudi lahko kontaminirajo, ali neposredno (npr. izdelki domače obrti, ki se skladiščijo na prostem) ali posredno z uporabo kontaminiranih surovin (npr. suha roba).</w:t>
            </w:r>
          </w:p>
        </w:tc>
        <w:tc>
          <w:tcPr>
            <w:tcW w:w="2835" w:type="dxa"/>
            <w:shd w:val="clear" w:color="auto" w:fill="auto"/>
          </w:tcPr>
          <w:p w14:paraId="0F165B9E" w14:textId="556985FA" w:rsidR="00EB5E19" w:rsidRPr="00DA1CFF" w:rsidRDefault="00EB5E19" w:rsidP="00573ED0">
            <w:pPr>
              <w:rPr>
                <w:strike/>
                <w:sz w:val="20"/>
                <w:lang w:val="sl-SI"/>
              </w:rPr>
            </w:pPr>
            <w:r w:rsidRPr="00DA1CFF">
              <w:rPr>
                <w:strike/>
                <w:sz w:val="20"/>
                <w:lang w:val="sl-SI"/>
              </w:rPr>
              <w:t>Omejitve drugih izdelkov se nanaša na uporabo lokalnih izdelkov, ki se tudi lahko kontaminirajo, ali neposredno (npr. izdelki domače obrti, ki se skladiščijo na prostem) ali posredno z uporabo kontaminiranih surovin (npr. suha roba).</w:t>
            </w:r>
          </w:p>
        </w:tc>
        <w:tc>
          <w:tcPr>
            <w:tcW w:w="2165" w:type="dxa"/>
            <w:shd w:val="clear" w:color="auto" w:fill="auto"/>
          </w:tcPr>
          <w:p w14:paraId="76BF9FD9" w14:textId="77777777" w:rsidR="00EB5E19" w:rsidRPr="00DA1CFF" w:rsidRDefault="00EB5E19" w:rsidP="00573ED0">
            <w:pPr>
              <w:pStyle w:val="Default"/>
              <w:rPr>
                <w:rFonts w:ascii="Times New Roman" w:hAnsi="Times New Roman" w:cs="Times New Roman"/>
                <w:sz w:val="20"/>
              </w:rPr>
            </w:pPr>
            <w:r w:rsidRPr="00DA1CFF">
              <w:rPr>
                <w:rFonts w:ascii="Times New Roman" w:hAnsi="Times New Roman" w:cs="Times New Roman"/>
                <w:sz w:val="20"/>
                <w:szCs w:val="20"/>
              </w:rPr>
              <w:t xml:space="preserve">Poglavje se nanaša na živila, krmo in rejne živali in ne na druge – obrtne izdelke </w:t>
            </w:r>
          </w:p>
          <w:p w14:paraId="1F5893E8" w14:textId="77777777" w:rsidR="00EB5E19" w:rsidRPr="00DA1CFF" w:rsidRDefault="00EB5E19" w:rsidP="00573ED0">
            <w:pPr>
              <w:rPr>
                <w:sz w:val="20"/>
                <w:lang w:val="sl-SI"/>
              </w:rPr>
            </w:pPr>
          </w:p>
        </w:tc>
        <w:tc>
          <w:tcPr>
            <w:tcW w:w="3912" w:type="dxa"/>
            <w:shd w:val="clear" w:color="auto" w:fill="auto"/>
          </w:tcPr>
          <w:p w14:paraId="242EF6E3" w14:textId="21118967" w:rsidR="00EB5E19" w:rsidRPr="00DA1CFF" w:rsidRDefault="00EB5E19" w:rsidP="00573ED0">
            <w:pPr>
              <w:rPr>
                <w:sz w:val="20"/>
                <w:lang w:val="sl-SI"/>
              </w:rPr>
            </w:pPr>
            <w:bookmarkStart w:id="15" w:name="_Hlk69482244"/>
            <w:r w:rsidRPr="00DA1CFF">
              <w:rPr>
                <w:sz w:val="20"/>
                <w:lang w:val="sl-SI"/>
              </w:rPr>
              <w:t xml:space="preserve">V naslovu smo dodali  </w:t>
            </w:r>
            <w:r w:rsidRPr="00DA1CFF">
              <w:rPr>
                <w:b/>
                <w:bCs/>
                <w:sz w:val="20"/>
                <w:lang w:val="sl-SI"/>
              </w:rPr>
              <w:t xml:space="preserve">ter drugih izdelkov </w:t>
            </w:r>
            <w:r w:rsidRPr="00DA1CFF">
              <w:rPr>
                <w:sz w:val="20"/>
                <w:lang w:val="sl-SI"/>
              </w:rPr>
              <w:t>tako da besedilo ostane.</w:t>
            </w:r>
            <w:bookmarkEnd w:id="15"/>
          </w:p>
        </w:tc>
      </w:tr>
      <w:tr w:rsidR="00EB5E19" w:rsidRPr="008A3A07" w14:paraId="43C329D7" w14:textId="77777777" w:rsidTr="00A758D8">
        <w:trPr>
          <w:jc w:val="center"/>
        </w:trPr>
        <w:tc>
          <w:tcPr>
            <w:tcW w:w="704" w:type="dxa"/>
            <w:shd w:val="clear" w:color="auto" w:fill="auto"/>
            <w:vAlign w:val="center"/>
          </w:tcPr>
          <w:p w14:paraId="310E7B07"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13929922" w14:textId="33E8A347" w:rsidR="00EB5E19" w:rsidRPr="00DA1CFF" w:rsidRDefault="00EB5E19" w:rsidP="00573ED0">
            <w:pPr>
              <w:rPr>
                <w:sz w:val="20"/>
                <w:lang w:val="sl-SI"/>
              </w:rPr>
            </w:pPr>
            <w:r w:rsidRPr="00DA1CFF">
              <w:rPr>
                <w:sz w:val="20"/>
                <w:lang w:val="sl-SI"/>
              </w:rPr>
              <w:t>24</w:t>
            </w:r>
          </w:p>
        </w:tc>
        <w:tc>
          <w:tcPr>
            <w:tcW w:w="1276" w:type="dxa"/>
            <w:shd w:val="clear" w:color="auto" w:fill="auto"/>
          </w:tcPr>
          <w:p w14:paraId="7A095BCE" w14:textId="1EE99EF0" w:rsidR="00EB5E19" w:rsidRPr="00DA1CFF" w:rsidRDefault="00EB5E19" w:rsidP="00573ED0">
            <w:pPr>
              <w:rPr>
                <w:sz w:val="20"/>
                <w:lang w:val="sl-SI"/>
              </w:rPr>
            </w:pPr>
            <w:r w:rsidRPr="00DA1CFF">
              <w:rPr>
                <w:sz w:val="20"/>
                <w:lang w:val="sl-SI"/>
              </w:rPr>
              <w:t>3.4.4.2</w:t>
            </w:r>
          </w:p>
        </w:tc>
        <w:tc>
          <w:tcPr>
            <w:tcW w:w="3402" w:type="dxa"/>
            <w:shd w:val="clear" w:color="auto" w:fill="auto"/>
          </w:tcPr>
          <w:p w14:paraId="5413DF5A" w14:textId="5B53D25D" w:rsidR="00EB5E19" w:rsidRPr="00DA1CFF" w:rsidRDefault="00EB5E19" w:rsidP="00573ED0">
            <w:pPr>
              <w:rPr>
                <w:sz w:val="20"/>
                <w:lang w:val="sl-SI"/>
              </w:rPr>
            </w:pPr>
            <w:r w:rsidRPr="00DA1CFF">
              <w:rPr>
                <w:sz w:val="20"/>
                <w:lang w:val="sl-SI"/>
              </w:rPr>
              <w:t>Cilj je, da je skupna doza sevanja kontaminiranih živil v prvem letu po nesreči manj kot 1 mSv</w:t>
            </w:r>
          </w:p>
        </w:tc>
        <w:tc>
          <w:tcPr>
            <w:tcW w:w="2835" w:type="dxa"/>
            <w:shd w:val="clear" w:color="auto" w:fill="auto"/>
          </w:tcPr>
          <w:p w14:paraId="196C60BB" w14:textId="7EEB85CF" w:rsidR="00EB5E19" w:rsidRPr="00DA1CFF" w:rsidRDefault="00EB5E19" w:rsidP="00573ED0">
            <w:pPr>
              <w:rPr>
                <w:sz w:val="20"/>
                <w:lang w:val="sl-SI"/>
              </w:rPr>
            </w:pPr>
            <w:bookmarkStart w:id="16" w:name="_Hlk68904594"/>
            <w:r w:rsidRPr="00DA1CFF">
              <w:rPr>
                <w:sz w:val="20"/>
                <w:lang w:val="sl-SI"/>
              </w:rPr>
              <w:t xml:space="preserve">Cilj je, da skupna doza, </w:t>
            </w:r>
            <w:r w:rsidRPr="00DA1CFF">
              <w:rPr>
                <w:b/>
                <w:bCs/>
                <w:sz w:val="20"/>
                <w:lang w:val="sl-SI"/>
              </w:rPr>
              <w:t>ki jo prejme prebivalstvo zaradi uživanja</w:t>
            </w:r>
            <w:r w:rsidRPr="00DA1CFF">
              <w:rPr>
                <w:sz w:val="20"/>
                <w:lang w:val="sl-SI"/>
              </w:rPr>
              <w:t xml:space="preserve"> kontaminiranih živil v prvem letu po nesreči, manj kot 1 mSv.</w:t>
            </w:r>
            <w:bookmarkEnd w:id="16"/>
          </w:p>
        </w:tc>
        <w:tc>
          <w:tcPr>
            <w:tcW w:w="2165" w:type="dxa"/>
            <w:shd w:val="clear" w:color="auto" w:fill="auto"/>
          </w:tcPr>
          <w:p w14:paraId="1E9FB3F2" w14:textId="77777777" w:rsidR="00EB5E19" w:rsidRPr="00DA1CFF" w:rsidRDefault="00EB5E19" w:rsidP="00573ED0">
            <w:pPr>
              <w:pStyle w:val="Default"/>
              <w:rPr>
                <w:rFonts w:ascii="Times New Roman" w:hAnsi="Times New Roman" w:cs="Times New Roman"/>
                <w:sz w:val="20"/>
                <w:szCs w:val="20"/>
              </w:rPr>
            </w:pPr>
          </w:p>
        </w:tc>
        <w:tc>
          <w:tcPr>
            <w:tcW w:w="3912" w:type="dxa"/>
            <w:shd w:val="clear" w:color="auto" w:fill="auto"/>
          </w:tcPr>
          <w:p w14:paraId="2E54C808" w14:textId="5135A0C4" w:rsidR="00EB5E19" w:rsidRPr="00DA1CFF" w:rsidRDefault="00EB5E19" w:rsidP="00573ED0">
            <w:pPr>
              <w:rPr>
                <w:sz w:val="20"/>
                <w:lang w:val="sl-SI"/>
              </w:rPr>
            </w:pPr>
            <w:r w:rsidRPr="00DA1CFF">
              <w:rPr>
                <w:sz w:val="20"/>
                <w:lang w:val="sl-SI"/>
              </w:rPr>
              <w:t>Predlagano spremembo besedila smo upoštevali.</w:t>
            </w:r>
          </w:p>
          <w:p w14:paraId="3422821F" w14:textId="77777777" w:rsidR="00EB5E19" w:rsidRPr="00DA1CFF" w:rsidRDefault="00EB5E19" w:rsidP="00573ED0">
            <w:pPr>
              <w:rPr>
                <w:sz w:val="20"/>
                <w:lang w:val="sl-SI"/>
              </w:rPr>
            </w:pPr>
          </w:p>
          <w:p w14:paraId="6FC716D0" w14:textId="780ACBB4" w:rsidR="00EB5E19" w:rsidRPr="00DA1CFF" w:rsidRDefault="00EB5E19" w:rsidP="00573ED0">
            <w:pPr>
              <w:rPr>
                <w:sz w:val="20"/>
                <w:lang w:val="sl-SI"/>
              </w:rPr>
            </w:pPr>
            <w:r w:rsidRPr="00DA1CFF">
              <w:rPr>
                <w:sz w:val="20"/>
                <w:lang w:val="sl-SI"/>
              </w:rPr>
              <w:t xml:space="preserve">Cilj je, da </w:t>
            </w:r>
            <w:r w:rsidRPr="00DA1CFF">
              <w:rPr>
                <w:b/>
                <w:bCs/>
                <w:sz w:val="20"/>
                <w:lang w:val="sl-SI"/>
              </w:rPr>
              <w:t>je</w:t>
            </w:r>
            <w:r w:rsidRPr="00DA1CFF">
              <w:rPr>
                <w:sz w:val="20"/>
                <w:lang w:val="sl-SI"/>
              </w:rPr>
              <w:t xml:space="preserve"> skupna doza, </w:t>
            </w:r>
            <w:r w:rsidRPr="00DA1CFF">
              <w:rPr>
                <w:b/>
                <w:bCs/>
                <w:sz w:val="20"/>
                <w:lang w:val="sl-SI"/>
              </w:rPr>
              <w:t>ki jo prejme prebivalstvo zaradi uživanja</w:t>
            </w:r>
            <w:r w:rsidRPr="00DA1CFF">
              <w:rPr>
                <w:sz w:val="20"/>
                <w:lang w:val="sl-SI"/>
              </w:rPr>
              <w:t xml:space="preserve"> kontaminiranih živil v prvem letu po nesreči, manj kot 1 mSv.</w:t>
            </w:r>
          </w:p>
        </w:tc>
      </w:tr>
      <w:tr w:rsidR="00EB5E19" w:rsidRPr="008A3A07" w14:paraId="0D1ADCC2" w14:textId="77777777" w:rsidTr="00A758D8">
        <w:trPr>
          <w:jc w:val="center"/>
        </w:trPr>
        <w:tc>
          <w:tcPr>
            <w:tcW w:w="704" w:type="dxa"/>
            <w:shd w:val="clear" w:color="auto" w:fill="auto"/>
            <w:vAlign w:val="center"/>
          </w:tcPr>
          <w:p w14:paraId="28FE405C"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3CF7C7EA" w14:textId="59059E43" w:rsidR="00EB5E19" w:rsidRPr="00DA1CFF" w:rsidRDefault="00EB5E19" w:rsidP="00573ED0">
            <w:pPr>
              <w:rPr>
                <w:sz w:val="20"/>
                <w:lang w:val="sl-SI"/>
              </w:rPr>
            </w:pPr>
            <w:r w:rsidRPr="00DA1CFF">
              <w:rPr>
                <w:sz w:val="20"/>
                <w:lang w:val="sl-SI"/>
              </w:rPr>
              <w:t>24</w:t>
            </w:r>
          </w:p>
        </w:tc>
        <w:tc>
          <w:tcPr>
            <w:tcW w:w="1276" w:type="dxa"/>
            <w:shd w:val="clear" w:color="auto" w:fill="auto"/>
          </w:tcPr>
          <w:p w14:paraId="08BD2238" w14:textId="19E5978D" w:rsidR="00EB5E19" w:rsidRPr="00DA1CFF" w:rsidRDefault="00EB5E19" w:rsidP="00573ED0">
            <w:pPr>
              <w:rPr>
                <w:sz w:val="20"/>
                <w:lang w:val="sl-SI"/>
              </w:rPr>
            </w:pPr>
            <w:r w:rsidRPr="00DA1CFF">
              <w:rPr>
                <w:sz w:val="20"/>
                <w:lang w:val="sl-SI"/>
              </w:rPr>
              <w:t>3.4.4.2</w:t>
            </w:r>
          </w:p>
        </w:tc>
        <w:tc>
          <w:tcPr>
            <w:tcW w:w="3402" w:type="dxa"/>
            <w:shd w:val="clear" w:color="auto" w:fill="auto"/>
          </w:tcPr>
          <w:p w14:paraId="4B8FEF14" w14:textId="77777777" w:rsidR="00EB5E19" w:rsidRPr="00DA1CFF" w:rsidRDefault="00EB5E19" w:rsidP="00573ED0">
            <w:pPr>
              <w:tabs>
                <w:tab w:val="left" w:pos="1770"/>
              </w:tabs>
              <w:spacing w:line="276" w:lineRule="auto"/>
              <w:rPr>
                <w:sz w:val="20"/>
                <w:lang w:val="sl-SI"/>
              </w:rPr>
            </w:pPr>
            <w:r w:rsidRPr="00DA1CFF">
              <w:rPr>
                <w:sz w:val="20"/>
                <w:lang w:val="sl-SI"/>
              </w:rPr>
              <w:t xml:space="preserve">Za naravne proizvode na trgu, vključno z divjadjo, gobami in ribami iz prostega ulova iz jezer in rek se določi raven koncentracije, nad katero se z izdelki ne sme trgovati (tako je npr. trenutno veljavno priporočilo Evropske komisije, da zbrana koncentracija </w:t>
            </w:r>
            <w:r w:rsidRPr="00DA1CFF">
              <w:rPr>
                <w:sz w:val="20"/>
                <w:vertAlign w:val="superscript"/>
                <w:lang w:val="sl-SI"/>
              </w:rPr>
              <w:t>134</w:t>
            </w:r>
            <w:r w:rsidRPr="00DA1CFF">
              <w:rPr>
                <w:sz w:val="20"/>
                <w:lang w:val="sl-SI"/>
              </w:rPr>
              <w:t xml:space="preserve">Cs in </w:t>
            </w:r>
            <w:r w:rsidRPr="00DA1CFF">
              <w:rPr>
                <w:sz w:val="20"/>
                <w:vertAlign w:val="superscript"/>
                <w:lang w:val="sl-SI"/>
              </w:rPr>
              <w:t>137</w:t>
            </w:r>
            <w:r w:rsidRPr="00DA1CFF">
              <w:rPr>
                <w:sz w:val="20"/>
                <w:lang w:val="sl-SI"/>
              </w:rPr>
              <w:t xml:space="preserve">Cs v izdelkih ne sme presegati 600 Bq/kg v notranji </w:t>
            </w:r>
            <w:r w:rsidRPr="00DA1CFF">
              <w:rPr>
                <w:sz w:val="20"/>
                <w:u w:val="single"/>
                <w:lang w:val="sl-SI"/>
              </w:rPr>
              <w:t>trgovini</w:t>
            </w:r>
            <w:r w:rsidRPr="00DA1CFF">
              <w:rPr>
                <w:sz w:val="20"/>
                <w:lang w:val="sl-SI"/>
              </w:rPr>
              <w:t xml:space="preserve"> EU).</w:t>
            </w:r>
          </w:p>
          <w:p w14:paraId="5AD67963" w14:textId="77777777" w:rsidR="00EB5E19" w:rsidRPr="00DA1CFF" w:rsidRDefault="00EB5E19" w:rsidP="00573ED0">
            <w:pPr>
              <w:pStyle w:val="SlogArialObojestranskoPred6pt"/>
              <w:spacing w:before="0"/>
              <w:jc w:val="left"/>
              <w:rPr>
                <w:rFonts w:ascii="Times New Roman" w:hAnsi="Times New Roman"/>
                <w:sz w:val="20"/>
              </w:rPr>
            </w:pPr>
          </w:p>
        </w:tc>
        <w:tc>
          <w:tcPr>
            <w:tcW w:w="2835" w:type="dxa"/>
            <w:shd w:val="clear" w:color="auto" w:fill="auto"/>
          </w:tcPr>
          <w:p w14:paraId="70FBA9E5" w14:textId="2B392E1E" w:rsidR="00EB5E19" w:rsidRPr="00DA1CFF" w:rsidRDefault="00EB5E19" w:rsidP="000C5688">
            <w:pPr>
              <w:tabs>
                <w:tab w:val="left" w:pos="1770"/>
              </w:tabs>
              <w:spacing w:line="276" w:lineRule="auto"/>
              <w:rPr>
                <w:sz w:val="20"/>
                <w:lang w:val="sl-SI"/>
              </w:rPr>
            </w:pPr>
            <w:r w:rsidRPr="00DA1CFF">
              <w:rPr>
                <w:sz w:val="20"/>
                <w:lang w:val="sl-SI"/>
              </w:rPr>
              <w:t xml:space="preserve">Za naravne proizvode na trgu, vključno z divjadjo, gobami in ribami iz prostega ulova iz jezer in rek se določi raven koncentracije, nad katero se z izdelki ne sme trgovati (tako je npr. trenutno veljavno priporočilo Evropske komisije, da zbrana koncentracija </w:t>
            </w:r>
            <w:r w:rsidRPr="00DA1CFF">
              <w:rPr>
                <w:sz w:val="20"/>
                <w:vertAlign w:val="superscript"/>
                <w:lang w:val="sl-SI"/>
              </w:rPr>
              <w:t>134</w:t>
            </w:r>
            <w:r w:rsidRPr="00DA1CFF">
              <w:rPr>
                <w:sz w:val="20"/>
                <w:lang w:val="sl-SI"/>
              </w:rPr>
              <w:t xml:space="preserve">Cs in </w:t>
            </w:r>
            <w:r w:rsidRPr="00DA1CFF">
              <w:rPr>
                <w:sz w:val="20"/>
                <w:vertAlign w:val="superscript"/>
                <w:lang w:val="sl-SI"/>
              </w:rPr>
              <w:t>137</w:t>
            </w:r>
            <w:r w:rsidRPr="00DA1CFF">
              <w:rPr>
                <w:sz w:val="20"/>
                <w:lang w:val="sl-SI"/>
              </w:rPr>
              <w:t xml:space="preserve">Cs v izdelkih ne sme presegati 600 Bq/kg v </w:t>
            </w:r>
            <w:r w:rsidRPr="00DA1CFF">
              <w:rPr>
                <w:b/>
                <w:bCs/>
                <w:sz w:val="20"/>
                <w:lang w:val="sl-SI"/>
              </w:rPr>
              <w:t>notranjem prometu</w:t>
            </w:r>
            <w:r w:rsidRPr="00DA1CFF">
              <w:rPr>
                <w:sz w:val="20"/>
                <w:lang w:val="sl-SI"/>
              </w:rPr>
              <w:t xml:space="preserve"> EU).</w:t>
            </w:r>
          </w:p>
        </w:tc>
        <w:tc>
          <w:tcPr>
            <w:tcW w:w="2165" w:type="dxa"/>
            <w:shd w:val="clear" w:color="auto" w:fill="auto"/>
          </w:tcPr>
          <w:p w14:paraId="1A7B2955" w14:textId="77777777" w:rsidR="00EB5E19" w:rsidRPr="00DA1CFF" w:rsidRDefault="00EB5E19" w:rsidP="00573ED0">
            <w:pPr>
              <w:rPr>
                <w:sz w:val="20"/>
                <w:lang w:val="sl-SI"/>
              </w:rPr>
            </w:pPr>
          </w:p>
        </w:tc>
        <w:tc>
          <w:tcPr>
            <w:tcW w:w="3912" w:type="dxa"/>
            <w:shd w:val="clear" w:color="auto" w:fill="auto"/>
          </w:tcPr>
          <w:p w14:paraId="78FCBB24" w14:textId="77777777" w:rsidR="00EB5E19" w:rsidRPr="00DA1CFF" w:rsidRDefault="00EB5E19" w:rsidP="0013319E">
            <w:pPr>
              <w:rPr>
                <w:sz w:val="20"/>
                <w:lang w:val="sl-SI"/>
              </w:rPr>
            </w:pPr>
            <w:r w:rsidRPr="00DA1CFF">
              <w:rPr>
                <w:sz w:val="20"/>
                <w:lang w:val="sl-SI"/>
              </w:rPr>
              <w:t>Predlagano spremembo besedila smo upoštevali.</w:t>
            </w:r>
          </w:p>
          <w:p w14:paraId="01ED7129" w14:textId="2B15A8E2" w:rsidR="00EB5E19" w:rsidRPr="00DA1CFF" w:rsidRDefault="00EB5E19" w:rsidP="00573ED0">
            <w:pPr>
              <w:rPr>
                <w:sz w:val="20"/>
                <w:lang w:val="sl-SI"/>
              </w:rPr>
            </w:pPr>
          </w:p>
        </w:tc>
      </w:tr>
      <w:tr w:rsidR="00EB5E19" w:rsidRPr="008A3A07" w14:paraId="164B9A1E" w14:textId="77777777" w:rsidTr="00A758D8">
        <w:trPr>
          <w:jc w:val="center"/>
        </w:trPr>
        <w:tc>
          <w:tcPr>
            <w:tcW w:w="704" w:type="dxa"/>
            <w:shd w:val="clear" w:color="auto" w:fill="auto"/>
            <w:vAlign w:val="center"/>
          </w:tcPr>
          <w:p w14:paraId="5A93AE0F"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6E894D07" w14:textId="147EF12E" w:rsidR="00EB5E19" w:rsidRPr="00DA1CFF" w:rsidRDefault="00EB5E19" w:rsidP="00573ED0">
            <w:pPr>
              <w:rPr>
                <w:sz w:val="20"/>
                <w:lang w:val="sl-SI"/>
              </w:rPr>
            </w:pPr>
            <w:r w:rsidRPr="00DA1CFF">
              <w:rPr>
                <w:sz w:val="20"/>
                <w:lang w:val="sl-SI"/>
              </w:rPr>
              <w:t>24</w:t>
            </w:r>
          </w:p>
        </w:tc>
        <w:tc>
          <w:tcPr>
            <w:tcW w:w="1276" w:type="dxa"/>
            <w:shd w:val="clear" w:color="auto" w:fill="auto"/>
          </w:tcPr>
          <w:p w14:paraId="245D036D" w14:textId="16C641C1" w:rsidR="00EB5E19" w:rsidRPr="00DA1CFF" w:rsidRDefault="00EB5E19" w:rsidP="00573ED0">
            <w:pPr>
              <w:rPr>
                <w:sz w:val="20"/>
                <w:lang w:val="sl-SI"/>
              </w:rPr>
            </w:pPr>
            <w:r w:rsidRPr="00DA1CFF">
              <w:rPr>
                <w:sz w:val="20"/>
                <w:lang w:val="sl-SI"/>
              </w:rPr>
              <w:t>3.4.4.3</w:t>
            </w:r>
          </w:p>
        </w:tc>
        <w:tc>
          <w:tcPr>
            <w:tcW w:w="3402" w:type="dxa"/>
            <w:shd w:val="clear" w:color="auto" w:fill="auto"/>
          </w:tcPr>
          <w:p w14:paraId="7444F6F9" w14:textId="62B6EA6E" w:rsidR="00EB5E19" w:rsidRPr="00DA1CFF" w:rsidRDefault="00EB5E19" w:rsidP="00573ED0">
            <w:pPr>
              <w:pStyle w:val="Odstavekseznama"/>
              <w:numPr>
                <w:ilvl w:val="0"/>
                <w:numId w:val="2"/>
              </w:numPr>
              <w:spacing w:line="276" w:lineRule="auto"/>
              <w:ind w:left="0"/>
              <w:rPr>
                <w:noProof/>
                <w:sz w:val="20"/>
                <w:lang w:val="sl-SI"/>
              </w:rPr>
            </w:pPr>
            <w:r w:rsidRPr="00DA1CFF">
              <w:rPr>
                <w:noProof/>
                <w:sz w:val="20"/>
                <w:lang w:val="sl-SI"/>
              </w:rPr>
              <w:t>- razlago nesreče in jedrske varnosti;</w:t>
            </w:r>
          </w:p>
          <w:p w14:paraId="1F592612" w14:textId="40E9D863" w:rsidR="00EB5E19" w:rsidRPr="00DA1CFF" w:rsidRDefault="00EB5E19" w:rsidP="00573ED0">
            <w:pPr>
              <w:pStyle w:val="Odstavekseznama"/>
              <w:spacing w:line="276" w:lineRule="auto"/>
              <w:ind w:left="0"/>
              <w:rPr>
                <w:sz w:val="20"/>
                <w:lang w:val="sl-SI"/>
              </w:rPr>
            </w:pPr>
          </w:p>
        </w:tc>
        <w:tc>
          <w:tcPr>
            <w:tcW w:w="2835" w:type="dxa"/>
            <w:shd w:val="clear" w:color="auto" w:fill="auto"/>
          </w:tcPr>
          <w:p w14:paraId="3A16403B" w14:textId="6DB43C29" w:rsidR="00EB5E19" w:rsidRPr="000C5688" w:rsidRDefault="00EB5E19" w:rsidP="00573ED0">
            <w:pPr>
              <w:pStyle w:val="Odstavekseznama"/>
              <w:numPr>
                <w:ilvl w:val="0"/>
                <w:numId w:val="2"/>
              </w:numPr>
              <w:spacing w:line="276" w:lineRule="auto"/>
              <w:ind w:left="0"/>
              <w:rPr>
                <w:noProof/>
                <w:sz w:val="20"/>
                <w:lang w:val="sl-SI"/>
              </w:rPr>
            </w:pPr>
            <w:r w:rsidRPr="00DA1CFF">
              <w:rPr>
                <w:noProof/>
                <w:sz w:val="20"/>
                <w:lang w:val="sl-SI"/>
              </w:rPr>
              <w:t>- razlago nesreče in jedrske ter radiološke varnosti;</w:t>
            </w:r>
          </w:p>
        </w:tc>
        <w:tc>
          <w:tcPr>
            <w:tcW w:w="2165" w:type="dxa"/>
            <w:shd w:val="clear" w:color="auto" w:fill="auto"/>
          </w:tcPr>
          <w:p w14:paraId="6F7BC431" w14:textId="77777777" w:rsidR="00EB5E19" w:rsidRPr="00DA1CFF" w:rsidRDefault="00EB5E19" w:rsidP="00573ED0">
            <w:pPr>
              <w:rPr>
                <w:sz w:val="20"/>
                <w:lang w:val="sl-SI"/>
              </w:rPr>
            </w:pPr>
          </w:p>
        </w:tc>
        <w:tc>
          <w:tcPr>
            <w:tcW w:w="3912" w:type="dxa"/>
            <w:shd w:val="clear" w:color="auto" w:fill="auto"/>
          </w:tcPr>
          <w:p w14:paraId="7A2270BA" w14:textId="4BAAF8EF" w:rsidR="00EB5E19" w:rsidRPr="00DA1CFF" w:rsidRDefault="00EB5E19" w:rsidP="00573ED0">
            <w:pPr>
              <w:rPr>
                <w:sz w:val="20"/>
                <w:lang w:val="sl-SI"/>
              </w:rPr>
            </w:pPr>
            <w:r w:rsidRPr="00DA1CFF">
              <w:rPr>
                <w:sz w:val="20"/>
                <w:lang w:val="sl-SI"/>
              </w:rPr>
              <w:t>Predlagano spremembo besedila smo upoštevali.</w:t>
            </w:r>
          </w:p>
        </w:tc>
      </w:tr>
      <w:tr w:rsidR="00EB5E19" w:rsidRPr="008A3A07" w14:paraId="5A50E8F3" w14:textId="77777777" w:rsidTr="00A758D8">
        <w:trPr>
          <w:jc w:val="center"/>
        </w:trPr>
        <w:tc>
          <w:tcPr>
            <w:tcW w:w="704" w:type="dxa"/>
            <w:shd w:val="clear" w:color="auto" w:fill="auto"/>
            <w:vAlign w:val="center"/>
          </w:tcPr>
          <w:p w14:paraId="5B65F957" w14:textId="77777777" w:rsidR="00EB5E19" w:rsidRPr="00DA1CFF" w:rsidRDefault="00EB5E19" w:rsidP="003F2C99">
            <w:pPr>
              <w:pStyle w:val="Odstavekseznama"/>
              <w:numPr>
                <w:ilvl w:val="0"/>
                <w:numId w:val="13"/>
              </w:numPr>
              <w:rPr>
                <w:sz w:val="20"/>
                <w:lang w:val="sl-SI"/>
              </w:rPr>
            </w:pPr>
          </w:p>
        </w:tc>
        <w:tc>
          <w:tcPr>
            <w:tcW w:w="567" w:type="dxa"/>
            <w:shd w:val="clear" w:color="auto" w:fill="auto"/>
          </w:tcPr>
          <w:p w14:paraId="721B773D" w14:textId="5C0B7BAE" w:rsidR="00EB5E19" w:rsidRPr="00DA1CFF" w:rsidRDefault="00EB5E19" w:rsidP="003F2C99">
            <w:pPr>
              <w:rPr>
                <w:sz w:val="20"/>
                <w:lang w:val="sl-SI"/>
              </w:rPr>
            </w:pPr>
            <w:r w:rsidRPr="00DA1CFF">
              <w:rPr>
                <w:sz w:val="20"/>
                <w:lang w:val="sl-SI"/>
              </w:rPr>
              <w:t>25</w:t>
            </w:r>
          </w:p>
        </w:tc>
        <w:tc>
          <w:tcPr>
            <w:tcW w:w="1276" w:type="dxa"/>
            <w:shd w:val="clear" w:color="auto" w:fill="auto"/>
          </w:tcPr>
          <w:p w14:paraId="22BA49EF" w14:textId="3F94AD49" w:rsidR="00EB5E19" w:rsidRPr="00DA1CFF" w:rsidRDefault="00EB5E19" w:rsidP="003F2C99">
            <w:pPr>
              <w:rPr>
                <w:sz w:val="20"/>
                <w:lang w:val="sl-SI"/>
              </w:rPr>
            </w:pPr>
            <w:r w:rsidRPr="00DA1CFF">
              <w:rPr>
                <w:sz w:val="20"/>
                <w:lang w:val="sl-SI"/>
              </w:rPr>
              <w:t>3.4.4.3</w:t>
            </w:r>
          </w:p>
        </w:tc>
        <w:tc>
          <w:tcPr>
            <w:tcW w:w="3402" w:type="dxa"/>
            <w:shd w:val="clear" w:color="auto" w:fill="auto"/>
          </w:tcPr>
          <w:p w14:paraId="45C892A6" w14:textId="77777777" w:rsidR="00EB5E19" w:rsidRPr="00DA1CFF" w:rsidRDefault="00EB5E19" w:rsidP="003F2C99">
            <w:pPr>
              <w:spacing w:line="276" w:lineRule="auto"/>
              <w:jc w:val="both"/>
              <w:rPr>
                <w:noProof/>
                <w:sz w:val="20"/>
                <w:lang w:val="sl-SI"/>
              </w:rPr>
            </w:pPr>
            <w:r w:rsidRPr="00DA1CFF">
              <w:rPr>
                <w:noProof/>
                <w:sz w:val="20"/>
                <w:lang w:val="sl-SI"/>
              </w:rPr>
              <w:t>V ta namen je neizogibno identificirati ključne gospodarske dejavnosti na področjih P1 in P2, oceniti tveganja za nastanek škode o nesreči ter škode, ki nastane zaradi zaščitnih ukrepov, na primer odstranjevanje prve plasti zemlje lahko pospeši erozijo tal. Izdela se prioritetna lista tistih gospodarskih dejavnosti, kjer se škoda prepreči najprej.</w:t>
            </w:r>
          </w:p>
          <w:p w14:paraId="5FB32984" w14:textId="77777777" w:rsidR="00EB5E19" w:rsidRPr="00DA1CFF" w:rsidRDefault="00EB5E19" w:rsidP="003F2C99">
            <w:pPr>
              <w:pStyle w:val="Odstavekseznama"/>
              <w:numPr>
                <w:ilvl w:val="0"/>
                <w:numId w:val="2"/>
              </w:numPr>
              <w:spacing w:line="276" w:lineRule="auto"/>
              <w:ind w:left="0"/>
              <w:rPr>
                <w:noProof/>
                <w:sz w:val="20"/>
                <w:lang w:val="sl-SI"/>
              </w:rPr>
            </w:pPr>
          </w:p>
        </w:tc>
        <w:tc>
          <w:tcPr>
            <w:tcW w:w="2835" w:type="dxa"/>
            <w:shd w:val="clear" w:color="auto" w:fill="auto"/>
          </w:tcPr>
          <w:p w14:paraId="774CA908" w14:textId="77777777" w:rsidR="00EB5E19" w:rsidRPr="00DA1CFF" w:rsidRDefault="00EB5E19" w:rsidP="003F2C99">
            <w:pPr>
              <w:pStyle w:val="Odstavekseznama"/>
              <w:numPr>
                <w:ilvl w:val="0"/>
                <w:numId w:val="2"/>
              </w:numPr>
              <w:spacing w:line="276" w:lineRule="auto"/>
              <w:ind w:left="0"/>
              <w:rPr>
                <w:noProof/>
                <w:sz w:val="20"/>
                <w:lang w:val="sl-SI"/>
              </w:rPr>
            </w:pPr>
          </w:p>
        </w:tc>
        <w:tc>
          <w:tcPr>
            <w:tcW w:w="2165" w:type="dxa"/>
            <w:shd w:val="clear" w:color="auto" w:fill="auto"/>
          </w:tcPr>
          <w:p w14:paraId="6496495E" w14:textId="5F457E7D" w:rsidR="00EB5E19" w:rsidRPr="00DA1CFF" w:rsidRDefault="00EB5E19" w:rsidP="003F2C99">
            <w:pPr>
              <w:rPr>
                <w:sz w:val="20"/>
                <w:lang w:val="sl-SI"/>
              </w:rPr>
            </w:pPr>
            <w:r w:rsidRPr="00DA1CFF">
              <w:rPr>
                <w:sz w:val="20"/>
                <w:lang w:val="sl-SI"/>
              </w:rPr>
              <w:t>Katera so ta področja?</w:t>
            </w:r>
          </w:p>
        </w:tc>
        <w:tc>
          <w:tcPr>
            <w:tcW w:w="3912" w:type="dxa"/>
            <w:shd w:val="clear" w:color="auto" w:fill="auto"/>
          </w:tcPr>
          <w:p w14:paraId="09F2EBFA" w14:textId="516D96E9" w:rsidR="00EB5E19" w:rsidRPr="00DA1CFF" w:rsidRDefault="00EB5E19" w:rsidP="003F2C99">
            <w:pPr>
              <w:rPr>
                <w:sz w:val="20"/>
                <w:lang w:val="sl-SI"/>
              </w:rPr>
            </w:pPr>
            <w:r w:rsidRPr="00DA1CFF">
              <w:rPr>
                <w:sz w:val="20"/>
                <w:lang w:val="sl-SI"/>
              </w:rPr>
              <w:t>Dodali smo sklic na glej sliko 2 (P1 – razširitev območja, kjer ukrepi veljajo,</w:t>
            </w:r>
          </w:p>
          <w:p w14:paraId="644A1895" w14:textId="77777777" w:rsidR="00EB5E19" w:rsidRPr="00DA1CFF" w:rsidRDefault="00EB5E19" w:rsidP="003F2C99">
            <w:pPr>
              <w:rPr>
                <w:sz w:val="20"/>
                <w:lang w:val="sl-SI"/>
              </w:rPr>
            </w:pPr>
            <w:r w:rsidRPr="00DA1CFF">
              <w:rPr>
                <w:sz w:val="20"/>
                <w:lang w:val="sl-SI"/>
              </w:rPr>
              <w:t>P2 – ohranjanje ukrepov)</w:t>
            </w:r>
          </w:p>
          <w:p w14:paraId="0E5A756B" w14:textId="77777777" w:rsidR="00EB5E19" w:rsidRPr="00DA1CFF" w:rsidRDefault="00EB5E19" w:rsidP="003F2C99">
            <w:pPr>
              <w:rPr>
                <w:sz w:val="20"/>
                <w:lang w:val="sl-SI"/>
              </w:rPr>
            </w:pPr>
          </w:p>
          <w:p w14:paraId="74898219" w14:textId="36B47D3D" w:rsidR="00EB5E19" w:rsidRPr="00DA1CFF" w:rsidRDefault="00EB5E19" w:rsidP="003F2C99">
            <w:pPr>
              <w:rPr>
                <w:sz w:val="20"/>
                <w:lang w:val="sl-SI"/>
              </w:rPr>
            </w:pPr>
            <w:r w:rsidRPr="00DA1CFF">
              <w:rPr>
                <w:rFonts w:cstheme="minorHAnsi"/>
                <w:noProof/>
                <w:sz w:val="20"/>
                <w:lang w:val="sl-SI"/>
              </w:rPr>
              <w:t xml:space="preserve">V ta namen je neizogibno identificirati ključne gospodarske dejavnosti na področjih P1 in P2 (slika 2, </w:t>
            </w:r>
            <w:r w:rsidRPr="00DA1CFF">
              <w:rPr>
                <w:sz w:val="20"/>
                <w:lang w:val="sl-SI"/>
              </w:rPr>
              <w:t xml:space="preserve"> P1 – razširitev območja, kjer ukrepi veljajo, P2 – ohranjanje ukrepov</w:t>
            </w:r>
            <w:r w:rsidRPr="00DA1CFF">
              <w:rPr>
                <w:rFonts w:cstheme="minorHAnsi"/>
                <w:noProof/>
                <w:sz w:val="20"/>
                <w:lang w:val="sl-SI"/>
              </w:rPr>
              <w:t>, oceniti tveganja za nastanek škode o nesreči ter škode, ki nastane zaradi zaščitnih ukrepov, na primer odstranjevanje prve plasti zemlje lahko pospeši erozijo tal.</w:t>
            </w:r>
            <w:r w:rsidRPr="00DA1CFF">
              <w:rPr>
                <w:rFonts w:cstheme="minorHAnsi"/>
                <w:noProof/>
                <w:lang w:val="sl-SI"/>
              </w:rPr>
              <w:t xml:space="preserve"> </w:t>
            </w:r>
          </w:p>
        </w:tc>
      </w:tr>
      <w:tr w:rsidR="00EB5E19" w:rsidRPr="008A3A07" w14:paraId="45D2B932" w14:textId="77777777" w:rsidTr="00A758D8">
        <w:trPr>
          <w:jc w:val="center"/>
        </w:trPr>
        <w:tc>
          <w:tcPr>
            <w:tcW w:w="704" w:type="dxa"/>
            <w:shd w:val="clear" w:color="auto" w:fill="auto"/>
            <w:vAlign w:val="center"/>
          </w:tcPr>
          <w:p w14:paraId="04022573"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6163571C" w14:textId="0DEB5D81" w:rsidR="00EB5E19" w:rsidRPr="00DA1CFF" w:rsidRDefault="00EB5E19" w:rsidP="00573ED0">
            <w:pPr>
              <w:rPr>
                <w:sz w:val="20"/>
                <w:lang w:val="sl-SI"/>
              </w:rPr>
            </w:pPr>
            <w:r w:rsidRPr="00DA1CFF">
              <w:rPr>
                <w:sz w:val="20"/>
                <w:lang w:val="sl-SI"/>
              </w:rPr>
              <w:t>25</w:t>
            </w:r>
          </w:p>
        </w:tc>
        <w:tc>
          <w:tcPr>
            <w:tcW w:w="1276" w:type="dxa"/>
            <w:shd w:val="clear" w:color="auto" w:fill="auto"/>
          </w:tcPr>
          <w:p w14:paraId="3B11BF10" w14:textId="6A796CC0" w:rsidR="00EB5E19" w:rsidRPr="00DA1CFF" w:rsidRDefault="00EB5E19" w:rsidP="00573ED0">
            <w:pPr>
              <w:rPr>
                <w:sz w:val="20"/>
                <w:lang w:val="sl-SI"/>
              </w:rPr>
            </w:pPr>
            <w:r w:rsidRPr="00DA1CFF">
              <w:rPr>
                <w:sz w:val="20"/>
                <w:lang w:val="sl-SI"/>
              </w:rPr>
              <w:t>3.4.4.3</w:t>
            </w:r>
          </w:p>
        </w:tc>
        <w:tc>
          <w:tcPr>
            <w:tcW w:w="3402" w:type="dxa"/>
            <w:shd w:val="clear" w:color="auto" w:fill="auto"/>
          </w:tcPr>
          <w:p w14:paraId="32DBA640" w14:textId="2F0641FD" w:rsidR="00EB5E19" w:rsidRPr="00DA1CFF" w:rsidRDefault="00EB5E19" w:rsidP="00573ED0">
            <w:pPr>
              <w:pStyle w:val="Odstavekseznama"/>
              <w:numPr>
                <w:ilvl w:val="0"/>
                <w:numId w:val="2"/>
              </w:numPr>
              <w:spacing w:line="276" w:lineRule="auto"/>
              <w:ind w:left="0"/>
              <w:rPr>
                <w:noProof/>
                <w:sz w:val="20"/>
                <w:lang w:val="sl-SI"/>
              </w:rPr>
            </w:pPr>
            <w:r w:rsidRPr="00DA1CFF">
              <w:rPr>
                <w:noProof/>
                <w:sz w:val="20"/>
                <w:lang w:val="sl-SI"/>
              </w:rPr>
              <w:t>Popis škode in uveljavitev odškodninskih zahtevkov se določi na zakonski ravni, v Sloveniji z Zakonom o odgovornosti za jedrsko škodo [24].</w:t>
            </w:r>
          </w:p>
        </w:tc>
        <w:tc>
          <w:tcPr>
            <w:tcW w:w="2835" w:type="dxa"/>
            <w:shd w:val="clear" w:color="auto" w:fill="auto"/>
          </w:tcPr>
          <w:p w14:paraId="2F85AC22" w14:textId="77777777" w:rsidR="00EB5E19" w:rsidRPr="00DA1CFF" w:rsidRDefault="00EB5E19" w:rsidP="00573ED0">
            <w:pPr>
              <w:pStyle w:val="Odstavekseznama"/>
              <w:numPr>
                <w:ilvl w:val="0"/>
                <w:numId w:val="2"/>
              </w:numPr>
              <w:spacing w:line="276" w:lineRule="auto"/>
              <w:ind w:left="0"/>
              <w:rPr>
                <w:noProof/>
                <w:sz w:val="20"/>
                <w:lang w:val="sl-SI"/>
              </w:rPr>
            </w:pPr>
          </w:p>
        </w:tc>
        <w:tc>
          <w:tcPr>
            <w:tcW w:w="2165" w:type="dxa"/>
            <w:shd w:val="clear" w:color="auto" w:fill="auto"/>
          </w:tcPr>
          <w:p w14:paraId="6D7DEA98" w14:textId="2830F75B" w:rsidR="00EB5E19" w:rsidRPr="00DA1CFF" w:rsidRDefault="00EB5E19" w:rsidP="00573ED0">
            <w:pPr>
              <w:pStyle w:val="Default"/>
              <w:rPr>
                <w:sz w:val="20"/>
              </w:rPr>
            </w:pPr>
            <w:r w:rsidRPr="00DA1CFF">
              <w:rPr>
                <w:rFonts w:ascii="Times New Roman" w:hAnsi="Times New Roman" w:cs="Times New Roman"/>
                <w:sz w:val="20"/>
                <w:szCs w:val="20"/>
              </w:rPr>
              <w:t xml:space="preserve">Citirani zakon obravnava samo škodo, ki nastane zaradi izkoriščanja jedrske energije v miroljubne namene. Ni uporaben za škodo zaradi radiološke nesreče. </w:t>
            </w:r>
          </w:p>
        </w:tc>
        <w:tc>
          <w:tcPr>
            <w:tcW w:w="3912" w:type="dxa"/>
            <w:shd w:val="clear" w:color="auto" w:fill="auto"/>
          </w:tcPr>
          <w:p w14:paraId="6754D109" w14:textId="2CD347B0" w:rsidR="00EB5E19" w:rsidRPr="00DA1CFF" w:rsidRDefault="00EB5E19" w:rsidP="00573ED0">
            <w:pPr>
              <w:rPr>
                <w:sz w:val="20"/>
                <w:lang w:val="sl-SI"/>
              </w:rPr>
            </w:pPr>
            <w:bookmarkStart w:id="17" w:name="_Hlk69482569"/>
            <w:r w:rsidRPr="00DA1CFF">
              <w:rPr>
                <w:sz w:val="20"/>
                <w:lang w:val="sl-SI"/>
              </w:rPr>
              <w:t>Dodali smo besedilo:</w:t>
            </w:r>
          </w:p>
          <w:bookmarkEnd w:id="17"/>
          <w:p w14:paraId="0A8B0A21" w14:textId="77777777" w:rsidR="00EB5E19" w:rsidRPr="00DA1CFF" w:rsidRDefault="00EB5E19" w:rsidP="00573ED0">
            <w:pPr>
              <w:rPr>
                <w:rFonts w:cstheme="minorHAnsi"/>
                <w:noProof/>
                <w:sz w:val="20"/>
                <w:szCs w:val="16"/>
                <w:lang w:val="sl-SI"/>
              </w:rPr>
            </w:pPr>
            <w:r w:rsidRPr="00DA1CFF">
              <w:rPr>
                <w:rFonts w:cstheme="minorHAnsi"/>
                <w:noProof/>
                <w:lang w:val="sl-SI"/>
              </w:rPr>
              <w:t xml:space="preserve"> </w:t>
            </w:r>
            <w:r w:rsidRPr="00DA1CFF">
              <w:rPr>
                <w:rFonts w:cstheme="minorHAnsi"/>
                <w:noProof/>
                <w:sz w:val="20"/>
                <w:szCs w:val="16"/>
                <w:lang w:val="sl-SI"/>
              </w:rPr>
              <w:t xml:space="preserve">Popis škode in uveljavitev odškodninskih zahtevkov </w:t>
            </w:r>
            <w:bookmarkStart w:id="18" w:name="_Hlk69473700"/>
            <w:r w:rsidRPr="00DA1CFF">
              <w:rPr>
                <w:rFonts w:cstheme="minorHAnsi"/>
                <w:b/>
                <w:bCs/>
                <w:noProof/>
                <w:sz w:val="20"/>
                <w:szCs w:val="16"/>
                <w:lang w:val="sl-SI"/>
              </w:rPr>
              <w:t xml:space="preserve">ob jedrski nesreči </w:t>
            </w:r>
            <w:bookmarkEnd w:id="18"/>
            <w:r w:rsidRPr="00DA1CFF">
              <w:rPr>
                <w:rFonts w:cstheme="minorHAnsi"/>
                <w:noProof/>
                <w:sz w:val="20"/>
                <w:szCs w:val="16"/>
                <w:lang w:val="sl-SI"/>
              </w:rPr>
              <w:t xml:space="preserve">se določi na zakonski ravni, v Sloveniji z </w:t>
            </w:r>
            <w:r w:rsidRPr="00DA1CFF">
              <w:rPr>
                <w:noProof/>
                <w:sz w:val="20"/>
                <w:szCs w:val="16"/>
                <w:lang w:val="sl-SI"/>
              </w:rPr>
              <w:t xml:space="preserve">Zakonom o odgovornosti za jedrsko škodo </w:t>
            </w:r>
            <w:r w:rsidRPr="00DA1CFF">
              <w:rPr>
                <w:rFonts w:cstheme="minorHAnsi"/>
                <w:noProof/>
                <w:sz w:val="20"/>
                <w:szCs w:val="16"/>
                <w:lang w:val="sl-SI"/>
              </w:rPr>
              <w:t xml:space="preserve">[24]. </w:t>
            </w:r>
          </w:p>
          <w:p w14:paraId="129DABC1" w14:textId="3674D407" w:rsidR="00EB5E19" w:rsidRPr="000C5688" w:rsidRDefault="00EB5E19" w:rsidP="000C5688">
            <w:pPr>
              <w:spacing w:line="276" w:lineRule="auto"/>
              <w:ind w:firstLine="397"/>
              <w:jc w:val="both"/>
              <w:rPr>
                <w:rFonts w:cstheme="minorHAnsi"/>
                <w:b/>
                <w:bCs/>
                <w:noProof/>
                <w:sz w:val="20"/>
                <w:lang w:val="sl-SI"/>
              </w:rPr>
            </w:pPr>
            <w:bookmarkStart w:id="19" w:name="_Hlk69473668"/>
            <w:r w:rsidRPr="008A3A07">
              <w:rPr>
                <w:rFonts w:cstheme="minorHAnsi"/>
                <w:b/>
                <w:bCs/>
                <w:noProof/>
                <w:sz w:val="20"/>
                <w:lang w:val="sl-SI"/>
              </w:rPr>
              <w:t>Ob radiološki nesreči krije stroške sanacije ali opustitve predpisanega ravnanja z radioaktivnimi snovmi uporabnik vira sevanja ali država, če uporabnik vira sevanja sanacije ne more izvesti, če povzročitelja ni na ozemlju Republike Slovenije ali če povzročitelj nesreče ni določljiv [6, 166. člen].</w:t>
            </w:r>
            <w:bookmarkEnd w:id="19"/>
          </w:p>
        </w:tc>
      </w:tr>
      <w:tr w:rsidR="00EB5E19" w:rsidRPr="008A3A07" w14:paraId="5B2D8FFC" w14:textId="77777777" w:rsidTr="00A758D8">
        <w:trPr>
          <w:jc w:val="center"/>
        </w:trPr>
        <w:tc>
          <w:tcPr>
            <w:tcW w:w="704" w:type="dxa"/>
            <w:shd w:val="clear" w:color="auto" w:fill="auto"/>
            <w:vAlign w:val="center"/>
          </w:tcPr>
          <w:p w14:paraId="03CD9321" w14:textId="77777777" w:rsidR="00EB5E19" w:rsidRPr="00DA1CFF" w:rsidRDefault="00EB5E19" w:rsidP="003C19DF">
            <w:pPr>
              <w:pStyle w:val="Odstavekseznama"/>
              <w:numPr>
                <w:ilvl w:val="0"/>
                <w:numId w:val="13"/>
              </w:numPr>
              <w:rPr>
                <w:sz w:val="20"/>
                <w:lang w:val="sl-SI"/>
              </w:rPr>
            </w:pPr>
          </w:p>
        </w:tc>
        <w:tc>
          <w:tcPr>
            <w:tcW w:w="567" w:type="dxa"/>
            <w:shd w:val="clear" w:color="auto" w:fill="auto"/>
          </w:tcPr>
          <w:p w14:paraId="0091FEFB" w14:textId="1DEC2DC4" w:rsidR="00EB5E19" w:rsidRPr="00DA1CFF" w:rsidRDefault="00EB5E19" w:rsidP="003C19DF">
            <w:pPr>
              <w:rPr>
                <w:sz w:val="20"/>
                <w:lang w:val="sl-SI"/>
              </w:rPr>
            </w:pPr>
            <w:r w:rsidRPr="00DA1CFF">
              <w:rPr>
                <w:sz w:val="20"/>
                <w:lang w:val="sl-SI"/>
              </w:rPr>
              <w:t>26</w:t>
            </w:r>
          </w:p>
        </w:tc>
        <w:tc>
          <w:tcPr>
            <w:tcW w:w="1276" w:type="dxa"/>
            <w:shd w:val="clear" w:color="auto" w:fill="auto"/>
          </w:tcPr>
          <w:p w14:paraId="7BEF9A2D" w14:textId="08A46C35" w:rsidR="00EB5E19" w:rsidRPr="00DA1CFF" w:rsidRDefault="00EB5E19" w:rsidP="003C19DF">
            <w:pPr>
              <w:rPr>
                <w:sz w:val="20"/>
                <w:lang w:val="sl-SI"/>
              </w:rPr>
            </w:pPr>
            <w:r w:rsidRPr="00DA1CFF">
              <w:rPr>
                <w:sz w:val="20"/>
                <w:lang w:val="sl-SI"/>
              </w:rPr>
              <w:t>3.5</w:t>
            </w:r>
          </w:p>
        </w:tc>
        <w:tc>
          <w:tcPr>
            <w:tcW w:w="3402" w:type="dxa"/>
            <w:shd w:val="clear" w:color="auto" w:fill="auto"/>
          </w:tcPr>
          <w:p w14:paraId="31FABCFE" w14:textId="26D7E2FB" w:rsidR="00EB5E19" w:rsidRPr="00DA1CFF" w:rsidRDefault="00EB5E19" w:rsidP="003C19DF">
            <w:pPr>
              <w:spacing w:line="276" w:lineRule="auto"/>
              <w:rPr>
                <w:noProof/>
                <w:sz w:val="20"/>
                <w:lang w:val="sl-SI"/>
              </w:rPr>
            </w:pPr>
            <w:r w:rsidRPr="00DA1CFF">
              <w:rPr>
                <w:noProof/>
                <w:sz w:val="20"/>
                <w:lang w:val="sl-SI"/>
              </w:rPr>
              <w:t>Odpadki, ki so posledica jedrske nesreče,…</w:t>
            </w:r>
          </w:p>
        </w:tc>
        <w:tc>
          <w:tcPr>
            <w:tcW w:w="2835" w:type="dxa"/>
            <w:shd w:val="clear" w:color="auto" w:fill="auto"/>
          </w:tcPr>
          <w:p w14:paraId="7B311909" w14:textId="432B73BA" w:rsidR="00EB5E19" w:rsidRPr="00DA1CFF" w:rsidRDefault="00EB5E19" w:rsidP="003C19DF">
            <w:pPr>
              <w:spacing w:line="276" w:lineRule="auto"/>
              <w:jc w:val="both"/>
              <w:rPr>
                <w:noProof/>
                <w:sz w:val="20"/>
                <w:szCs w:val="16"/>
                <w:lang w:val="sl-SI"/>
              </w:rPr>
            </w:pPr>
            <w:r w:rsidRPr="00DA1CFF">
              <w:rPr>
                <w:noProof/>
                <w:sz w:val="20"/>
                <w:lang w:val="sl-SI"/>
              </w:rPr>
              <w:t>Odpadki, ki nastanejo kot posledica jedrske nesreče</w:t>
            </w:r>
          </w:p>
        </w:tc>
        <w:tc>
          <w:tcPr>
            <w:tcW w:w="2165" w:type="dxa"/>
            <w:shd w:val="clear" w:color="auto" w:fill="auto"/>
          </w:tcPr>
          <w:p w14:paraId="3255F538" w14:textId="77777777" w:rsidR="00EB5E19" w:rsidRPr="00DA1CFF" w:rsidRDefault="00EB5E19" w:rsidP="003C19DF">
            <w:pPr>
              <w:rPr>
                <w:sz w:val="20"/>
                <w:lang w:val="sl-SI"/>
              </w:rPr>
            </w:pPr>
          </w:p>
        </w:tc>
        <w:tc>
          <w:tcPr>
            <w:tcW w:w="3912" w:type="dxa"/>
            <w:shd w:val="clear" w:color="auto" w:fill="auto"/>
          </w:tcPr>
          <w:p w14:paraId="26AD233D" w14:textId="10248984" w:rsidR="00EB5E19" w:rsidRPr="00DA1CFF" w:rsidRDefault="00EB5E19" w:rsidP="0013319E">
            <w:pPr>
              <w:rPr>
                <w:sz w:val="20"/>
                <w:lang w:val="sl-SI"/>
              </w:rPr>
            </w:pPr>
            <w:bookmarkStart w:id="20" w:name="_Hlk70586566"/>
            <w:r w:rsidRPr="00DA1CFF">
              <w:rPr>
                <w:sz w:val="20"/>
                <w:lang w:val="sl-SI"/>
              </w:rPr>
              <w:t>Predlagano spremembo besedila smo upoštevali.</w:t>
            </w:r>
            <w:bookmarkEnd w:id="20"/>
          </w:p>
        </w:tc>
      </w:tr>
      <w:tr w:rsidR="00EB5E19" w:rsidRPr="008A3A07" w14:paraId="0E9467FD" w14:textId="77777777" w:rsidTr="00A758D8">
        <w:trPr>
          <w:jc w:val="center"/>
        </w:trPr>
        <w:tc>
          <w:tcPr>
            <w:tcW w:w="704" w:type="dxa"/>
            <w:shd w:val="clear" w:color="auto" w:fill="auto"/>
            <w:vAlign w:val="center"/>
          </w:tcPr>
          <w:p w14:paraId="585BD123" w14:textId="77777777" w:rsidR="00EB5E19" w:rsidRPr="00DA1CFF" w:rsidRDefault="00EB5E19" w:rsidP="003C19DF">
            <w:pPr>
              <w:pStyle w:val="Odstavekseznama"/>
              <w:numPr>
                <w:ilvl w:val="0"/>
                <w:numId w:val="13"/>
              </w:numPr>
              <w:rPr>
                <w:sz w:val="20"/>
                <w:lang w:val="sl-SI"/>
              </w:rPr>
            </w:pPr>
          </w:p>
        </w:tc>
        <w:tc>
          <w:tcPr>
            <w:tcW w:w="567" w:type="dxa"/>
            <w:shd w:val="clear" w:color="auto" w:fill="auto"/>
          </w:tcPr>
          <w:p w14:paraId="55731882" w14:textId="08D2364D" w:rsidR="00EB5E19" w:rsidRPr="00DA1CFF" w:rsidRDefault="00EB5E19" w:rsidP="003C19DF">
            <w:pPr>
              <w:rPr>
                <w:sz w:val="20"/>
                <w:lang w:val="sl-SI"/>
              </w:rPr>
            </w:pPr>
            <w:r w:rsidRPr="00DA1CFF">
              <w:rPr>
                <w:sz w:val="20"/>
                <w:lang w:val="sl-SI"/>
              </w:rPr>
              <w:t>26</w:t>
            </w:r>
          </w:p>
        </w:tc>
        <w:tc>
          <w:tcPr>
            <w:tcW w:w="1276" w:type="dxa"/>
            <w:shd w:val="clear" w:color="auto" w:fill="auto"/>
          </w:tcPr>
          <w:p w14:paraId="3B80298A" w14:textId="0379DC6D" w:rsidR="00EB5E19" w:rsidRPr="00DA1CFF" w:rsidRDefault="00EB5E19" w:rsidP="003C19DF">
            <w:pPr>
              <w:rPr>
                <w:sz w:val="20"/>
                <w:lang w:val="sl-SI"/>
              </w:rPr>
            </w:pPr>
            <w:r w:rsidRPr="00DA1CFF">
              <w:rPr>
                <w:sz w:val="20"/>
                <w:lang w:val="sl-SI"/>
              </w:rPr>
              <w:t>3.5</w:t>
            </w:r>
          </w:p>
        </w:tc>
        <w:tc>
          <w:tcPr>
            <w:tcW w:w="3402" w:type="dxa"/>
            <w:shd w:val="clear" w:color="auto" w:fill="auto"/>
          </w:tcPr>
          <w:p w14:paraId="3EC665B4" w14:textId="7835BEF8" w:rsidR="00EB5E19" w:rsidRPr="00DA1CFF" w:rsidRDefault="00EB5E19" w:rsidP="003C19DF">
            <w:pPr>
              <w:spacing w:line="276" w:lineRule="auto"/>
              <w:rPr>
                <w:noProof/>
                <w:sz w:val="20"/>
                <w:lang w:val="sl-SI"/>
              </w:rPr>
            </w:pPr>
            <w:r w:rsidRPr="00DA1CFF">
              <w:rPr>
                <w:sz w:val="20"/>
                <w:szCs w:val="16"/>
                <w:lang w:val="sl-SI"/>
              </w:rPr>
              <w:t>Ravnanje z radioaktivnimi odpadki (v nadaljevanju RAO) pride na vrsto potem, ko so že bili izvedeni takojšnji zaščitni ukrepi za prebivalstvo in je faza zaščite in reševanja zaključena.</w:t>
            </w:r>
          </w:p>
        </w:tc>
        <w:tc>
          <w:tcPr>
            <w:tcW w:w="2835" w:type="dxa"/>
            <w:shd w:val="clear" w:color="auto" w:fill="auto"/>
          </w:tcPr>
          <w:p w14:paraId="5C388AAC" w14:textId="77777777" w:rsidR="00EB5E19" w:rsidRPr="00DA1CFF" w:rsidRDefault="00EB5E19" w:rsidP="003C19DF">
            <w:pPr>
              <w:spacing w:line="276" w:lineRule="auto"/>
              <w:jc w:val="both"/>
              <w:rPr>
                <w:noProof/>
                <w:sz w:val="20"/>
                <w:lang w:val="sl-SI"/>
              </w:rPr>
            </w:pPr>
          </w:p>
        </w:tc>
        <w:tc>
          <w:tcPr>
            <w:tcW w:w="2165" w:type="dxa"/>
            <w:shd w:val="clear" w:color="auto" w:fill="auto"/>
          </w:tcPr>
          <w:p w14:paraId="1AE621BF" w14:textId="77777777" w:rsidR="00EB5E19" w:rsidRPr="00DA1CFF" w:rsidRDefault="00EB5E19" w:rsidP="003C19DF">
            <w:pPr>
              <w:rPr>
                <w:sz w:val="20"/>
                <w:lang w:val="sl-SI"/>
              </w:rPr>
            </w:pPr>
            <w:r w:rsidRPr="00DA1CFF">
              <w:rPr>
                <w:sz w:val="20"/>
                <w:lang w:val="sl-SI"/>
              </w:rPr>
              <w:t>Naj se navede zahteve iz ZVISJV-1, 162. člen (kontaminirana območja zaradi izrednega dogodka)</w:t>
            </w:r>
          </w:p>
          <w:p w14:paraId="09A96FA3" w14:textId="77777777" w:rsidR="00EB5E19" w:rsidRPr="00DA1CFF" w:rsidRDefault="00EB5E19" w:rsidP="003C19DF">
            <w:pPr>
              <w:rPr>
                <w:sz w:val="20"/>
                <w:lang w:val="sl-SI"/>
              </w:rPr>
            </w:pPr>
            <w:r w:rsidRPr="00DA1CFF">
              <w:rPr>
                <w:sz w:val="20"/>
                <w:lang w:val="sl-SI"/>
              </w:rPr>
              <w:t>(1) V primeru povečane radioaktivne kontaminacije zraka, pitne vode, vode, tal, živil, krme in posameznih izdelkov ali materialov, ki je posledica izrednega dogodka, vlada določi:</w:t>
            </w:r>
          </w:p>
          <w:p w14:paraId="528080CB" w14:textId="442C6C1F" w:rsidR="00EB5E19" w:rsidRPr="00DA1CFF" w:rsidRDefault="00EB5E19" w:rsidP="003C19DF">
            <w:pPr>
              <w:rPr>
                <w:sz w:val="20"/>
                <w:lang w:val="sl-SI"/>
              </w:rPr>
            </w:pPr>
            <w:r w:rsidRPr="00DA1CFF">
              <w:rPr>
                <w:sz w:val="20"/>
                <w:lang w:val="sl-SI"/>
              </w:rPr>
              <w:t>1. strategijo in cilje sanacije kontaminiranega območja,</w:t>
            </w:r>
          </w:p>
        </w:tc>
        <w:tc>
          <w:tcPr>
            <w:tcW w:w="3912" w:type="dxa"/>
            <w:shd w:val="clear" w:color="auto" w:fill="auto"/>
          </w:tcPr>
          <w:p w14:paraId="65A68E36" w14:textId="77EA848D" w:rsidR="00EB5E19" w:rsidRPr="00DA1CFF" w:rsidRDefault="00EB5E19" w:rsidP="00027C92">
            <w:pPr>
              <w:rPr>
                <w:sz w:val="20"/>
                <w:lang w:val="sl-SI"/>
              </w:rPr>
            </w:pPr>
            <w:bookmarkStart w:id="21" w:name="_Hlk69817305"/>
            <w:r w:rsidRPr="00DA1CFF">
              <w:rPr>
                <w:sz w:val="20"/>
                <w:lang w:val="sl-SI"/>
              </w:rPr>
              <w:t>Zahteve iz 162. člena ZVISJV-1a so upoštevane v poglavjih:</w:t>
            </w:r>
          </w:p>
          <w:p w14:paraId="4640C37F" w14:textId="558F2C42" w:rsidR="00EB5E19" w:rsidRPr="00DA1CFF" w:rsidRDefault="00EB5E19" w:rsidP="00027C92">
            <w:pPr>
              <w:rPr>
                <w:b/>
                <w:bCs/>
                <w:noProof/>
                <w:sz w:val="20"/>
                <w:szCs w:val="16"/>
                <w:lang w:val="sl-SI"/>
              </w:rPr>
            </w:pPr>
            <w:r w:rsidRPr="00DA1CFF">
              <w:rPr>
                <w:sz w:val="20"/>
                <w:lang w:val="sl-SI"/>
              </w:rPr>
              <w:t xml:space="preserve">- 3.1, kjer smo dodali tudi besedilo: </w:t>
            </w:r>
            <w:bookmarkStart w:id="22" w:name="_Hlk69800162"/>
            <w:r w:rsidRPr="00DA1CFF">
              <w:rPr>
                <w:b/>
                <w:bCs/>
                <w:noProof/>
                <w:sz w:val="20"/>
                <w:szCs w:val="16"/>
                <w:lang w:val="sl-SI"/>
              </w:rPr>
              <w:t xml:space="preserve"> O podatkih in informacijah izrednega monitoringa je potrebno javnost kontinuirano obveščati oziroma ji poročati o stanju.</w:t>
            </w:r>
            <w:bookmarkEnd w:id="22"/>
          </w:p>
          <w:p w14:paraId="70A1B6AA" w14:textId="7AEC144C" w:rsidR="00EB5E19" w:rsidRPr="00DA1CFF" w:rsidRDefault="00EB5E19" w:rsidP="00027C92">
            <w:pPr>
              <w:rPr>
                <w:noProof/>
                <w:sz w:val="20"/>
                <w:szCs w:val="16"/>
                <w:lang w:val="sl-SI"/>
              </w:rPr>
            </w:pPr>
            <w:r w:rsidRPr="00DA1CFF">
              <w:rPr>
                <w:b/>
                <w:bCs/>
                <w:noProof/>
                <w:sz w:val="20"/>
                <w:szCs w:val="16"/>
                <w:lang w:val="sl-SI"/>
              </w:rPr>
              <w:t xml:space="preserve">- </w:t>
            </w:r>
            <w:r w:rsidRPr="00DA1CFF">
              <w:rPr>
                <w:noProof/>
                <w:sz w:val="20"/>
                <w:szCs w:val="16"/>
                <w:lang w:val="sl-SI"/>
              </w:rPr>
              <w:t>3.4.3</w:t>
            </w:r>
          </w:p>
          <w:p w14:paraId="4DD3AA35" w14:textId="4FE13A40" w:rsidR="00EB5E19" w:rsidRPr="00DA1CFF" w:rsidRDefault="00EB5E19" w:rsidP="00027C92">
            <w:pPr>
              <w:rPr>
                <w:sz w:val="20"/>
                <w:lang w:val="sl-SI"/>
              </w:rPr>
            </w:pPr>
            <w:r w:rsidRPr="00DA1CFF">
              <w:rPr>
                <w:noProof/>
                <w:sz w:val="20"/>
                <w:szCs w:val="16"/>
                <w:lang w:val="sl-SI"/>
              </w:rPr>
              <w:t>- 3.4.4</w:t>
            </w:r>
          </w:p>
          <w:p w14:paraId="09C9539F" w14:textId="54E44DF2" w:rsidR="00EB5E19" w:rsidRPr="00DA1CFF" w:rsidRDefault="00EB5E19" w:rsidP="00027C92">
            <w:pPr>
              <w:rPr>
                <w:noProof/>
                <w:sz w:val="20"/>
                <w:szCs w:val="16"/>
                <w:lang w:val="sl-SI"/>
              </w:rPr>
            </w:pPr>
            <w:r w:rsidRPr="00DA1CFF">
              <w:rPr>
                <w:sz w:val="20"/>
                <w:lang w:val="sl-SI"/>
              </w:rPr>
              <w:t xml:space="preserve">- 5.1 Sanacija. </w:t>
            </w:r>
            <w:bookmarkEnd w:id="21"/>
            <w:r w:rsidRPr="00DA1CFF">
              <w:rPr>
                <w:sz w:val="20"/>
                <w:lang w:val="sl-SI"/>
              </w:rPr>
              <w:t xml:space="preserve">Dopolnili smo besedilo: </w:t>
            </w:r>
            <w:r w:rsidRPr="00DA1CFF">
              <w:rPr>
                <w:noProof/>
                <w:sz w:val="20"/>
                <w:szCs w:val="16"/>
                <w:lang w:val="sl-SI"/>
              </w:rPr>
              <w:t xml:space="preserve">Obseg potrebne sanacije je lahko zelo različen, zato je potrebno določiti cilje in program sanacije, pri tem pa upoštevati dejstvo, da bo načrtovane naloge potrebno med izvedbo prilagajati ter morda tudi bistveno spreminjati. </w:t>
            </w:r>
          </w:p>
          <w:p w14:paraId="26D9DA32" w14:textId="0D51CF48" w:rsidR="00EB5E19" w:rsidRPr="00A758D8" w:rsidRDefault="00EB5E19" w:rsidP="00AC45F0">
            <w:pPr>
              <w:rPr>
                <w:b/>
                <w:bCs/>
                <w:noProof/>
                <w:sz w:val="16"/>
                <w:szCs w:val="12"/>
                <w:lang w:val="sl-SI"/>
              </w:rPr>
            </w:pPr>
            <w:bookmarkStart w:id="23" w:name="_Hlk69818164"/>
            <w:r w:rsidRPr="00DA1CFF">
              <w:rPr>
                <w:b/>
                <w:bCs/>
                <w:sz w:val="20"/>
                <w:szCs w:val="16"/>
                <w:lang w:val="sl-SI"/>
              </w:rPr>
              <w:t xml:space="preserve">V času sanacije je komuniciranje specifično. Javnosti je potrebno ustrezne informacije posredovati hitro, informacije morajo biti pregledne, dosledne, jasne in čim bolj popolne. </w:t>
            </w:r>
            <w:bookmarkEnd w:id="23"/>
          </w:p>
        </w:tc>
      </w:tr>
      <w:tr w:rsidR="00EB5E19" w:rsidRPr="008A3A07" w14:paraId="7E110114" w14:textId="77777777" w:rsidTr="00A758D8">
        <w:trPr>
          <w:jc w:val="center"/>
        </w:trPr>
        <w:tc>
          <w:tcPr>
            <w:tcW w:w="704" w:type="dxa"/>
            <w:shd w:val="clear" w:color="auto" w:fill="auto"/>
            <w:vAlign w:val="center"/>
          </w:tcPr>
          <w:p w14:paraId="01892B2A"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06499712" w14:textId="073B269D" w:rsidR="00EB5E19" w:rsidRPr="00DA1CFF" w:rsidRDefault="00EB5E19" w:rsidP="00573ED0">
            <w:pPr>
              <w:rPr>
                <w:sz w:val="20"/>
                <w:lang w:val="sl-SI"/>
              </w:rPr>
            </w:pPr>
            <w:r w:rsidRPr="00DA1CFF">
              <w:rPr>
                <w:sz w:val="20"/>
                <w:lang w:val="sl-SI"/>
              </w:rPr>
              <w:t>25</w:t>
            </w:r>
          </w:p>
        </w:tc>
        <w:tc>
          <w:tcPr>
            <w:tcW w:w="1276" w:type="dxa"/>
            <w:shd w:val="clear" w:color="auto" w:fill="auto"/>
          </w:tcPr>
          <w:p w14:paraId="5035327B" w14:textId="5046716F" w:rsidR="00EB5E19" w:rsidRPr="00DA1CFF" w:rsidRDefault="00EB5E19" w:rsidP="00573ED0">
            <w:pPr>
              <w:rPr>
                <w:sz w:val="20"/>
                <w:lang w:val="sl-SI"/>
              </w:rPr>
            </w:pPr>
            <w:r w:rsidRPr="00DA1CFF">
              <w:rPr>
                <w:sz w:val="20"/>
                <w:lang w:val="sl-SI"/>
              </w:rPr>
              <w:t>3.5</w:t>
            </w:r>
          </w:p>
        </w:tc>
        <w:tc>
          <w:tcPr>
            <w:tcW w:w="3402" w:type="dxa"/>
            <w:shd w:val="clear" w:color="auto" w:fill="auto"/>
          </w:tcPr>
          <w:p w14:paraId="6DBE4BF8" w14:textId="77777777" w:rsidR="00EB5E19" w:rsidRPr="00DA1CFF" w:rsidRDefault="00EB5E19" w:rsidP="00573ED0">
            <w:pPr>
              <w:spacing w:line="276" w:lineRule="auto"/>
              <w:rPr>
                <w:noProof/>
                <w:sz w:val="20"/>
                <w:lang w:val="sl-SI"/>
              </w:rPr>
            </w:pPr>
            <w:r w:rsidRPr="00DA1CFF">
              <w:rPr>
                <w:noProof/>
                <w:sz w:val="20"/>
                <w:lang w:val="sl-SI"/>
              </w:rPr>
              <w:t>Kategorije odpadkov:</w:t>
            </w:r>
          </w:p>
          <w:p w14:paraId="5C3F525E" w14:textId="7FA561FE" w:rsidR="00EB5E19" w:rsidRPr="00DA1CFF" w:rsidRDefault="00EB5E19" w:rsidP="00573ED0">
            <w:pPr>
              <w:pStyle w:val="Odstavekseznama"/>
              <w:numPr>
                <w:ilvl w:val="0"/>
                <w:numId w:val="7"/>
              </w:numPr>
              <w:spacing w:line="276" w:lineRule="auto"/>
              <w:ind w:left="0"/>
              <w:jc w:val="both"/>
              <w:rPr>
                <w:noProof/>
                <w:sz w:val="20"/>
                <w:lang w:val="sl-SI"/>
              </w:rPr>
            </w:pPr>
            <w:r w:rsidRPr="00DA1CFF">
              <w:rPr>
                <w:noProof/>
                <w:sz w:val="20"/>
                <w:lang w:val="sl-SI"/>
              </w:rPr>
              <w:t xml:space="preserve">- Kategorija I: </w:t>
            </w:r>
            <w:r w:rsidRPr="00DA1CFF">
              <w:rPr>
                <w:strike/>
                <w:noProof/>
                <w:sz w:val="20"/>
                <w:lang w:val="sl-SI"/>
              </w:rPr>
              <w:t>Odpadki,</w:t>
            </w:r>
            <w:r w:rsidRPr="00DA1CFF">
              <w:rPr>
                <w:noProof/>
                <w:sz w:val="20"/>
                <w:lang w:val="sl-SI"/>
              </w:rPr>
              <w:t xml:space="preserve"> ki zahtevajo izolacijo iz okolja;</w:t>
            </w:r>
          </w:p>
          <w:p w14:paraId="0447B858" w14:textId="08940156" w:rsidR="00EB5E19" w:rsidRPr="00DA1CFF" w:rsidRDefault="00EB5E19" w:rsidP="00573ED0">
            <w:pPr>
              <w:pStyle w:val="Odstavekseznama"/>
              <w:numPr>
                <w:ilvl w:val="0"/>
                <w:numId w:val="7"/>
              </w:numPr>
              <w:spacing w:line="276" w:lineRule="auto"/>
              <w:ind w:left="357" w:hanging="357"/>
              <w:jc w:val="both"/>
              <w:rPr>
                <w:noProof/>
                <w:sz w:val="20"/>
                <w:lang w:val="sl-SI"/>
              </w:rPr>
            </w:pPr>
            <w:r w:rsidRPr="00DA1CFF">
              <w:rPr>
                <w:noProof/>
                <w:sz w:val="20"/>
                <w:lang w:val="sl-SI"/>
              </w:rPr>
              <w:t xml:space="preserve">Kategorija II: </w:t>
            </w:r>
            <w:r w:rsidRPr="00DA1CFF">
              <w:rPr>
                <w:strike/>
                <w:noProof/>
                <w:sz w:val="20"/>
                <w:lang w:val="sl-SI"/>
              </w:rPr>
              <w:t>Odpadki</w:t>
            </w:r>
            <w:r w:rsidRPr="00DA1CFF">
              <w:rPr>
                <w:noProof/>
                <w:sz w:val="20"/>
                <w:lang w:val="sl-SI"/>
              </w:rPr>
              <w:t>, ki zahtevajo nadzorovano ravnanje za zmanjšanje doze sevanja;</w:t>
            </w:r>
          </w:p>
          <w:p w14:paraId="4E77B36D" w14:textId="5A42A007" w:rsidR="00EB5E19" w:rsidRPr="00DA1CFF" w:rsidRDefault="00EB5E19" w:rsidP="00573ED0">
            <w:pPr>
              <w:pStyle w:val="Odstavekseznama"/>
              <w:numPr>
                <w:ilvl w:val="0"/>
                <w:numId w:val="7"/>
              </w:numPr>
              <w:spacing w:line="276" w:lineRule="auto"/>
              <w:ind w:left="357" w:hanging="357"/>
              <w:jc w:val="both"/>
              <w:rPr>
                <w:noProof/>
                <w:sz w:val="20"/>
                <w:lang w:val="sl-SI"/>
              </w:rPr>
            </w:pPr>
            <w:r w:rsidRPr="00DA1CFF">
              <w:rPr>
                <w:noProof/>
                <w:sz w:val="20"/>
                <w:lang w:val="sl-SI"/>
              </w:rPr>
              <w:t xml:space="preserve">Kategorija III: </w:t>
            </w:r>
            <w:r w:rsidRPr="00DA1CFF">
              <w:rPr>
                <w:strike/>
                <w:noProof/>
                <w:sz w:val="20"/>
                <w:lang w:val="sl-SI"/>
              </w:rPr>
              <w:t>Odpadki,</w:t>
            </w:r>
            <w:r w:rsidRPr="00DA1CFF">
              <w:rPr>
                <w:noProof/>
                <w:sz w:val="20"/>
                <w:lang w:val="sl-SI"/>
              </w:rPr>
              <w:t xml:space="preserve"> ki zahtevajo oceno ravnanja z odpadki za zmanjšanje doze sevanja;</w:t>
            </w:r>
          </w:p>
          <w:p w14:paraId="23DE6CB7" w14:textId="176192FA" w:rsidR="00EB5E19" w:rsidRPr="000C5688" w:rsidRDefault="00EB5E19" w:rsidP="00573ED0">
            <w:pPr>
              <w:pStyle w:val="Odstavekseznama"/>
              <w:numPr>
                <w:ilvl w:val="0"/>
                <w:numId w:val="7"/>
              </w:numPr>
              <w:spacing w:line="276" w:lineRule="auto"/>
              <w:ind w:left="357" w:hanging="357"/>
              <w:jc w:val="both"/>
              <w:rPr>
                <w:noProof/>
                <w:sz w:val="20"/>
                <w:lang w:val="sl-SI"/>
              </w:rPr>
            </w:pPr>
            <w:r w:rsidRPr="00DA1CFF">
              <w:rPr>
                <w:noProof/>
                <w:sz w:val="20"/>
                <w:lang w:val="sl-SI"/>
              </w:rPr>
              <w:t xml:space="preserve">Kategorija IV: </w:t>
            </w:r>
            <w:r w:rsidRPr="00DA1CFF">
              <w:rPr>
                <w:strike/>
                <w:noProof/>
                <w:sz w:val="20"/>
                <w:lang w:val="sl-SI"/>
              </w:rPr>
              <w:t>Odpadki,</w:t>
            </w:r>
            <w:r w:rsidRPr="00DA1CFF">
              <w:rPr>
                <w:noProof/>
                <w:sz w:val="20"/>
                <w:lang w:val="sl-SI"/>
              </w:rPr>
              <w:t xml:space="preserve"> brez tveganja za ravnanje z odpadki (material, ki ni primeren za predvideno uporaba zaradi rahlega onesnaženja).</w:t>
            </w:r>
          </w:p>
        </w:tc>
        <w:tc>
          <w:tcPr>
            <w:tcW w:w="2835" w:type="dxa"/>
            <w:shd w:val="clear" w:color="auto" w:fill="auto"/>
          </w:tcPr>
          <w:p w14:paraId="7EF108CD" w14:textId="67E29081" w:rsidR="00EB5E19" w:rsidRPr="00DA1CFF" w:rsidRDefault="00EB5E19" w:rsidP="00573ED0">
            <w:pPr>
              <w:spacing w:line="276" w:lineRule="auto"/>
              <w:jc w:val="both"/>
              <w:rPr>
                <w:noProof/>
                <w:sz w:val="20"/>
                <w:szCs w:val="16"/>
                <w:lang w:val="sl-SI"/>
              </w:rPr>
            </w:pPr>
            <w:r w:rsidRPr="00DA1CFF">
              <w:rPr>
                <w:noProof/>
                <w:sz w:val="20"/>
                <w:szCs w:val="16"/>
                <w:lang w:val="sl-SI"/>
              </w:rPr>
              <w:t xml:space="preserve">- Kategorija I: </w:t>
            </w:r>
            <w:r w:rsidRPr="00DA1CFF">
              <w:rPr>
                <w:b/>
                <w:bCs/>
                <w:noProof/>
                <w:sz w:val="20"/>
                <w:szCs w:val="16"/>
                <w:lang w:val="sl-SI"/>
              </w:rPr>
              <w:t>RAO</w:t>
            </w:r>
            <w:r w:rsidRPr="00DA1CFF">
              <w:rPr>
                <w:noProof/>
                <w:sz w:val="20"/>
                <w:szCs w:val="16"/>
                <w:lang w:val="sl-SI"/>
              </w:rPr>
              <w:t>, ki zahtevajo izolacijo iz okolja;</w:t>
            </w:r>
          </w:p>
          <w:p w14:paraId="7FEBAE3C" w14:textId="6B7C6384" w:rsidR="00EB5E19" w:rsidRPr="00DA1CFF" w:rsidRDefault="00EB5E19" w:rsidP="00573ED0">
            <w:pPr>
              <w:spacing w:line="276" w:lineRule="auto"/>
              <w:jc w:val="both"/>
              <w:rPr>
                <w:noProof/>
                <w:sz w:val="20"/>
                <w:szCs w:val="16"/>
                <w:lang w:val="sl-SI"/>
              </w:rPr>
            </w:pPr>
            <w:r w:rsidRPr="00DA1CFF">
              <w:rPr>
                <w:noProof/>
                <w:sz w:val="20"/>
                <w:szCs w:val="16"/>
                <w:lang w:val="sl-SI"/>
              </w:rPr>
              <w:t xml:space="preserve">- Kategorija II: </w:t>
            </w:r>
            <w:r w:rsidRPr="00DA1CFF">
              <w:rPr>
                <w:b/>
                <w:bCs/>
                <w:noProof/>
                <w:sz w:val="20"/>
                <w:szCs w:val="16"/>
                <w:lang w:val="sl-SI"/>
              </w:rPr>
              <w:t>RAO,</w:t>
            </w:r>
            <w:r w:rsidRPr="00DA1CFF">
              <w:rPr>
                <w:noProof/>
                <w:sz w:val="20"/>
                <w:szCs w:val="16"/>
                <w:lang w:val="sl-SI"/>
              </w:rPr>
              <w:t xml:space="preserve"> ki zahtevajo nadzorovano ravnanje za zmanjšanje doze sevanja;</w:t>
            </w:r>
          </w:p>
          <w:p w14:paraId="0F88271D" w14:textId="02F7AF68" w:rsidR="00EB5E19" w:rsidRPr="00DA1CFF" w:rsidRDefault="00EB5E19" w:rsidP="00573ED0">
            <w:pPr>
              <w:spacing w:line="276" w:lineRule="auto"/>
              <w:jc w:val="both"/>
              <w:rPr>
                <w:noProof/>
                <w:sz w:val="20"/>
                <w:szCs w:val="16"/>
                <w:lang w:val="sl-SI"/>
              </w:rPr>
            </w:pPr>
            <w:r w:rsidRPr="00DA1CFF">
              <w:rPr>
                <w:noProof/>
                <w:sz w:val="20"/>
                <w:szCs w:val="16"/>
                <w:lang w:val="sl-SI"/>
              </w:rPr>
              <w:t xml:space="preserve">- Kategorija III: </w:t>
            </w:r>
            <w:r w:rsidRPr="00DA1CFF">
              <w:rPr>
                <w:b/>
                <w:bCs/>
                <w:noProof/>
                <w:sz w:val="20"/>
                <w:szCs w:val="16"/>
                <w:lang w:val="sl-SI"/>
              </w:rPr>
              <w:t>RAO,</w:t>
            </w:r>
            <w:r w:rsidRPr="00DA1CFF">
              <w:rPr>
                <w:noProof/>
                <w:sz w:val="20"/>
                <w:szCs w:val="16"/>
                <w:lang w:val="sl-SI"/>
              </w:rPr>
              <w:t xml:space="preserve"> ki zahtevajo oceno ravnanja z odpadki za zmanjšanje doze sevanja;</w:t>
            </w:r>
          </w:p>
          <w:p w14:paraId="26FD5C68" w14:textId="336FC318" w:rsidR="00EB5E19" w:rsidRPr="000C5688" w:rsidRDefault="00EB5E19" w:rsidP="000C5688">
            <w:pPr>
              <w:spacing w:line="276" w:lineRule="auto"/>
              <w:jc w:val="both"/>
              <w:rPr>
                <w:noProof/>
                <w:sz w:val="20"/>
                <w:szCs w:val="16"/>
                <w:lang w:val="sl-SI"/>
              </w:rPr>
            </w:pPr>
            <w:r w:rsidRPr="00DA1CFF">
              <w:rPr>
                <w:noProof/>
                <w:sz w:val="20"/>
                <w:szCs w:val="16"/>
                <w:lang w:val="sl-SI"/>
              </w:rPr>
              <w:t xml:space="preserve">- Kategorija IV: </w:t>
            </w:r>
            <w:r w:rsidRPr="00DA1CFF">
              <w:rPr>
                <w:b/>
                <w:bCs/>
                <w:noProof/>
                <w:sz w:val="20"/>
                <w:szCs w:val="16"/>
                <w:lang w:val="sl-SI"/>
              </w:rPr>
              <w:t>RAO,</w:t>
            </w:r>
            <w:r w:rsidRPr="00DA1CFF">
              <w:rPr>
                <w:noProof/>
                <w:sz w:val="20"/>
                <w:szCs w:val="16"/>
                <w:lang w:val="sl-SI"/>
              </w:rPr>
              <w:t xml:space="preserve"> brez tveganja za ravnanje z odpadki (material, ki ni primeren za predvideno uporaba zaradi rahlega onesnaženja).</w:t>
            </w:r>
          </w:p>
        </w:tc>
        <w:tc>
          <w:tcPr>
            <w:tcW w:w="2165" w:type="dxa"/>
            <w:shd w:val="clear" w:color="auto" w:fill="auto"/>
          </w:tcPr>
          <w:p w14:paraId="6292A37C" w14:textId="6D409F62" w:rsidR="00EB5E19" w:rsidRPr="00DA1CFF" w:rsidRDefault="00EB5E19" w:rsidP="00573ED0">
            <w:pPr>
              <w:rPr>
                <w:sz w:val="20"/>
                <w:lang w:val="sl-SI"/>
              </w:rPr>
            </w:pPr>
            <w:r w:rsidRPr="00DA1CFF">
              <w:rPr>
                <w:sz w:val="20"/>
                <w:lang w:val="sl-SI"/>
              </w:rPr>
              <w:t>IO:  Težko razumljiva klasifikacija in drobljenje.</w:t>
            </w:r>
          </w:p>
          <w:p w14:paraId="64C5A2DE" w14:textId="77777777" w:rsidR="00EB5E19" w:rsidRPr="00DA1CFF" w:rsidRDefault="00EB5E19" w:rsidP="00573ED0">
            <w:pPr>
              <w:rPr>
                <w:sz w:val="20"/>
                <w:lang w:val="sl-SI"/>
              </w:rPr>
            </w:pPr>
          </w:p>
          <w:p w14:paraId="7A171C94" w14:textId="2BC239FB" w:rsidR="00EB5E19" w:rsidRPr="00DA1CFF" w:rsidRDefault="00EB5E19" w:rsidP="00573ED0">
            <w:pPr>
              <w:rPr>
                <w:sz w:val="20"/>
                <w:lang w:val="sl-SI"/>
              </w:rPr>
            </w:pPr>
          </w:p>
        </w:tc>
        <w:tc>
          <w:tcPr>
            <w:tcW w:w="3912" w:type="dxa"/>
            <w:shd w:val="clear" w:color="auto" w:fill="auto"/>
          </w:tcPr>
          <w:p w14:paraId="4F305BFB" w14:textId="18885607" w:rsidR="00EB5E19" w:rsidRPr="00DA1CFF" w:rsidRDefault="00EB5E19" w:rsidP="00840511">
            <w:pPr>
              <w:rPr>
                <w:sz w:val="20"/>
                <w:lang w:val="sl-SI"/>
              </w:rPr>
            </w:pPr>
            <w:bookmarkStart w:id="24" w:name="_Hlk69817322"/>
            <w:r w:rsidRPr="00DA1CFF">
              <w:rPr>
                <w:sz w:val="20"/>
                <w:lang w:val="sl-SI"/>
              </w:rPr>
              <w:t>Kategorizacija je bila iz skandinavske strategije. Le to smo zamenjali z opredelitvijo iz Pravilnika o ravnanju z radioaktivnimi odpadki in izrabljenim gorivom (JV7).</w:t>
            </w:r>
          </w:p>
          <w:p w14:paraId="3EF428B2" w14:textId="77777777" w:rsidR="00EB5E19" w:rsidRPr="00DA1CFF" w:rsidRDefault="00EB5E19" w:rsidP="00840511">
            <w:pPr>
              <w:rPr>
                <w:sz w:val="20"/>
                <w:lang w:val="sl-SI"/>
              </w:rPr>
            </w:pPr>
          </w:p>
          <w:p w14:paraId="36A4FF69" w14:textId="12899437" w:rsidR="00EB5E19" w:rsidRPr="00DA1CFF" w:rsidRDefault="00EB5E19" w:rsidP="00840511">
            <w:pPr>
              <w:rPr>
                <w:sz w:val="20"/>
                <w:lang w:val="sl-SI"/>
              </w:rPr>
            </w:pPr>
            <w:r w:rsidRPr="00DA1CFF">
              <w:rPr>
                <w:sz w:val="20"/>
                <w:lang w:val="sl-SI"/>
              </w:rPr>
              <w:t xml:space="preserve">Novo besedilo: </w:t>
            </w:r>
            <w:r w:rsidRPr="00DA1CFF">
              <w:rPr>
                <w:b/>
                <w:bCs/>
                <w:sz w:val="20"/>
                <w:lang w:val="sl-SI"/>
              </w:rPr>
              <w:t xml:space="preserve">Odpadke lahko razvrščamo v različne kategorije glede na njihovo agregatno stanje oziroma glede na stopnjo in vrsto radioaktivnosti </w:t>
            </w:r>
            <w:r w:rsidRPr="00DA1CFF">
              <w:rPr>
                <w:rFonts w:cstheme="minorHAnsi"/>
                <w:b/>
                <w:bCs/>
                <w:sz w:val="20"/>
                <w:lang w:val="sl-SI"/>
              </w:rPr>
              <w:t>[26]</w:t>
            </w:r>
            <w:r w:rsidRPr="00DA1CFF">
              <w:rPr>
                <w:sz w:val="20"/>
                <w:lang w:val="sl-SI"/>
              </w:rPr>
              <w:t xml:space="preserve"> </w:t>
            </w:r>
          </w:p>
          <w:bookmarkEnd w:id="24"/>
          <w:p w14:paraId="63B0509A" w14:textId="709C48E2" w:rsidR="00EB5E19" w:rsidRPr="00DA1CFF" w:rsidRDefault="00EB5E19" w:rsidP="00573ED0">
            <w:pPr>
              <w:rPr>
                <w:sz w:val="20"/>
                <w:lang w:val="sl-SI"/>
              </w:rPr>
            </w:pPr>
          </w:p>
        </w:tc>
      </w:tr>
      <w:tr w:rsidR="00EB5E19" w:rsidRPr="008A3A07" w14:paraId="7EAD43D9" w14:textId="77777777" w:rsidTr="00A758D8">
        <w:trPr>
          <w:jc w:val="center"/>
        </w:trPr>
        <w:tc>
          <w:tcPr>
            <w:tcW w:w="704" w:type="dxa"/>
            <w:shd w:val="clear" w:color="auto" w:fill="auto"/>
            <w:vAlign w:val="center"/>
          </w:tcPr>
          <w:p w14:paraId="4481C49F" w14:textId="77777777" w:rsidR="00EB5E19" w:rsidRPr="00DA1CFF" w:rsidRDefault="00EB5E19" w:rsidP="0048068C">
            <w:pPr>
              <w:pStyle w:val="Odstavekseznama"/>
              <w:numPr>
                <w:ilvl w:val="0"/>
                <w:numId w:val="13"/>
              </w:numPr>
              <w:rPr>
                <w:sz w:val="20"/>
                <w:lang w:val="sl-SI"/>
              </w:rPr>
            </w:pPr>
          </w:p>
        </w:tc>
        <w:tc>
          <w:tcPr>
            <w:tcW w:w="567" w:type="dxa"/>
            <w:shd w:val="clear" w:color="auto" w:fill="auto"/>
          </w:tcPr>
          <w:p w14:paraId="4160D8E9" w14:textId="12D48AC4" w:rsidR="00EB5E19" w:rsidRPr="00DA1CFF" w:rsidRDefault="00EB5E19" w:rsidP="0048068C">
            <w:pPr>
              <w:rPr>
                <w:sz w:val="20"/>
                <w:lang w:val="sl-SI"/>
              </w:rPr>
            </w:pPr>
            <w:r w:rsidRPr="00DA1CFF">
              <w:rPr>
                <w:sz w:val="20"/>
                <w:lang w:val="sl-SI"/>
              </w:rPr>
              <w:t>26</w:t>
            </w:r>
          </w:p>
        </w:tc>
        <w:tc>
          <w:tcPr>
            <w:tcW w:w="1276" w:type="dxa"/>
            <w:shd w:val="clear" w:color="auto" w:fill="auto"/>
          </w:tcPr>
          <w:p w14:paraId="3B6E319F" w14:textId="7EDC4635" w:rsidR="00EB5E19" w:rsidRPr="00DA1CFF" w:rsidRDefault="00EB5E19" w:rsidP="0048068C">
            <w:pPr>
              <w:rPr>
                <w:sz w:val="20"/>
                <w:lang w:val="sl-SI"/>
              </w:rPr>
            </w:pPr>
            <w:r w:rsidRPr="00DA1CFF">
              <w:rPr>
                <w:sz w:val="20"/>
                <w:lang w:val="sl-SI"/>
              </w:rPr>
              <w:t>3.5</w:t>
            </w:r>
          </w:p>
        </w:tc>
        <w:tc>
          <w:tcPr>
            <w:tcW w:w="3402" w:type="dxa"/>
            <w:shd w:val="clear" w:color="auto" w:fill="auto"/>
          </w:tcPr>
          <w:p w14:paraId="0D726579" w14:textId="4B3650AA" w:rsidR="00EB5E19" w:rsidRPr="00DA1CFF" w:rsidRDefault="00EB5E19" w:rsidP="0048068C">
            <w:pPr>
              <w:spacing w:line="276" w:lineRule="auto"/>
              <w:rPr>
                <w:noProof/>
                <w:sz w:val="20"/>
                <w:lang w:val="sl-SI"/>
              </w:rPr>
            </w:pPr>
            <w:r w:rsidRPr="00DA1CFF">
              <w:rPr>
                <w:sz w:val="20"/>
                <w:szCs w:val="16"/>
                <w:lang w:val="sl-SI"/>
              </w:rPr>
              <w:t xml:space="preserve">Odgovornost za radioaktivne odpadke je po zakonu </w:t>
            </w:r>
            <w:r w:rsidRPr="00DA1CFF">
              <w:rPr>
                <w:rFonts w:cstheme="minorHAnsi"/>
                <w:sz w:val="20"/>
                <w:szCs w:val="16"/>
                <w:lang w:val="sl-SI"/>
              </w:rPr>
              <w:t>[4] skrb povzročitelja nesreče, lastnika vira oziroma upravljavca objekta, v primeru, ko ta ni znan, pa to odgovornost nosi država.</w:t>
            </w:r>
          </w:p>
        </w:tc>
        <w:tc>
          <w:tcPr>
            <w:tcW w:w="2835" w:type="dxa"/>
            <w:shd w:val="clear" w:color="auto" w:fill="auto"/>
          </w:tcPr>
          <w:p w14:paraId="78AB9C15" w14:textId="77777777" w:rsidR="00EB5E19" w:rsidRPr="00DA1CFF" w:rsidRDefault="00EB5E19" w:rsidP="0048068C">
            <w:pPr>
              <w:spacing w:line="276" w:lineRule="auto"/>
              <w:jc w:val="both"/>
              <w:rPr>
                <w:noProof/>
                <w:sz w:val="20"/>
                <w:szCs w:val="16"/>
                <w:lang w:val="sl-SI"/>
              </w:rPr>
            </w:pPr>
          </w:p>
        </w:tc>
        <w:tc>
          <w:tcPr>
            <w:tcW w:w="2165" w:type="dxa"/>
            <w:shd w:val="clear" w:color="auto" w:fill="auto"/>
          </w:tcPr>
          <w:p w14:paraId="3E86B372" w14:textId="599DBD8F" w:rsidR="00EB5E19" w:rsidRPr="00DA1CFF" w:rsidRDefault="00EB5E19" w:rsidP="0048068C">
            <w:pPr>
              <w:pStyle w:val="Default"/>
              <w:rPr>
                <w:rFonts w:ascii="Times New Roman" w:hAnsi="Times New Roman" w:cs="Times New Roman"/>
                <w:sz w:val="20"/>
                <w:szCs w:val="20"/>
              </w:rPr>
            </w:pPr>
            <w:r w:rsidRPr="00DA1CFF">
              <w:rPr>
                <w:rFonts w:ascii="Times New Roman" w:hAnsi="Times New Roman" w:cs="Times New Roman"/>
                <w:sz w:val="20"/>
                <w:szCs w:val="20"/>
              </w:rPr>
              <w:t>Kdaj nastopi nacionalna organizacija za ravnanje z RAO?</w:t>
            </w:r>
          </w:p>
          <w:p w14:paraId="03CD29E9" w14:textId="509EE338" w:rsidR="00EB5E19" w:rsidRPr="00DA1CFF" w:rsidRDefault="00EB5E19" w:rsidP="0048068C">
            <w:pPr>
              <w:pStyle w:val="Default"/>
              <w:rPr>
                <w:rFonts w:ascii="Times New Roman" w:hAnsi="Times New Roman" w:cs="Times New Roman"/>
                <w:sz w:val="20"/>
                <w:szCs w:val="20"/>
              </w:rPr>
            </w:pPr>
            <w:r w:rsidRPr="00DA1CFF">
              <w:rPr>
                <w:rFonts w:ascii="Times New Roman" w:hAnsi="Times New Roman" w:cs="Times New Roman"/>
                <w:sz w:val="20"/>
                <w:szCs w:val="20"/>
              </w:rPr>
              <w:t xml:space="preserve"> Kašne so njene naloge v okviru te strategije? </w:t>
            </w:r>
          </w:p>
          <w:p w14:paraId="7A7FCE21" w14:textId="77777777" w:rsidR="00EB5E19" w:rsidRPr="00DA1CFF" w:rsidRDefault="00EB5E19" w:rsidP="0048068C">
            <w:pPr>
              <w:pStyle w:val="Default"/>
              <w:rPr>
                <w:rFonts w:ascii="Times New Roman" w:hAnsi="Times New Roman" w:cs="Times New Roman"/>
                <w:sz w:val="20"/>
                <w:szCs w:val="20"/>
              </w:rPr>
            </w:pPr>
          </w:p>
          <w:p w14:paraId="2C0F9781" w14:textId="1B8BB4A4" w:rsidR="00EB5E19" w:rsidRPr="00DA1CFF" w:rsidRDefault="00EB5E19" w:rsidP="00003F72">
            <w:pPr>
              <w:rPr>
                <w:sz w:val="20"/>
                <w:lang w:val="sl-SI"/>
              </w:rPr>
            </w:pPr>
            <w:r w:rsidRPr="00DA1CFF">
              <w:rPr>
                <w:sz w:val="20"/>
                <w:lang w:val="sl-SI"/>
              </w:rPr>
              <w:t xml:space="preserve">Kdo pripravi oceno količin RAO? Lahko bi naredili oceno količine RAO za primer nesreče v NEK, ko bi oblak kontaminiral recimo pol krog 10 km okoli elektrarne. Iz tega bi potem lahko izhajale smernice ravnanja z velikim količinami RAO. Morda tudi za druge vrste nesreč. </w:t>
            </w:r>
          </w:p>
        </w:tc>
        <w:tc>
          <w:tcPr>
            <w:tcW w:w="3912" w:type="dxa"/>
            <w:shd w:val="clear" w:color="auto" w:fill="auto"/>
          </w:tcPr>
          <w:p w14:paraId="3B08F786" w14:textId="77777777" w:rsidR="00EB5E19" w:rsidRPr="00DA1CFF" w:rsidRDefault="00EB5E19" w:rsidP="0048068C">
            <w:pPr>
              <w:rPr>
                <w:sz w:val="20"/>
                <w:lang w:val="sl-SI"/>
              </w:rPr>
            </w:pPr>
            <w:r w:rsidRPr="00DA1CFF">
              <w:rPr>
                <w:sz w:val="20"/>
                <w:lang w:val="sl-SI"/>
              </w:rPr>
              <w:t>Nacionalna organizacija za ravnanje z RAO oz. popravljeno v izvajalec javne službe ravnanja z RAO nastopi po prenehanju nesreče, v času sanacije in pri tem izvaja naloge potrebne pri odlaganju in nadaljnjem ravnanju z odpadki omenjeno v nadaljevanju. Podrobno in kdo mora te naloge izvesti pa določa strategija celovite sanacije.</w:t>
            </w:r>
          </w:p>
          <w:p w14:paraId="654B5BDC" w14:textId="77777777" w:rsidR="00EB5E19" w:rsidRPr="00DA1CFF" w:rsidRDefault="00EB5E19" w:rsidP="00003F72">
            <w:pPr>
              <w:rPr>
                <w:sz w:val="20"/>
                <w:lang w:val="sl-SI"/>
              </w:rPr>
            </w:pPr>
          </w:p>
          <w:p w14:paraId="178E2983" w14:textId="4EC41B6E" w:rsidR="00EB5E19" w:rsidRPr="00DA1CFF" w:rsidRDefault="00EB5E19" w:rsidP="005947EB">
            <w:pPr>
              <w:rPr>
                <w:b/>
                <w:bCs/>
                <w:sz w:val="16"/>
                <w:szCs w:val="16"/>
                <w:lang w:val="sl-SI"/>
              </w:rPr>
            </w:pPr>
            <w:r w:rsidRPr="00DA1CFF">
              <w:rPr>
                <w:sz w:val="20"/>
                <w:lang w:val="sl-SI"/>
              </w:rPr>
              <w:t xml:space="preserve">Zaščitna strategija je smernica, ki ne določa, kdo kaj naredi (to se določa z drugimi akti: uredbe, pravilniki ipd.), ampak določa </w:t>
            </w:r>
            <w:r>
              <w:rPr>
                <w:sz w:val="20"/>
                <w:lang w:val="sl-SI"/>
              </w:rPr>
              <w:t>predvsem</w:t>
            </w:r>
            <w:r w:rsidRPr="0013319E">
              <w:rPr>
                <w:sz w:val="20"/>
                <w:lang w:val="sl-SI"/>
              </w:rPr>
              <w:t xml:space="preserve"> kaj</w:t>
            </w:r>
            <w:r w:rsidRPr="00DA1CFF">
              <w:rPr>
                <w:sz w:val="20"/>
                <w:lang w:val="sl-SI"/>
              </w:rPr>
              <w:t xml:space="preserve"> je potrebno narediti.</w:t>
            </w:r>
            <w:bookmarkStart w:id="25" w:name="_Hlk69819913"/>
            <w:r w:rsidRPr="00DA1CFF">
              <w:rPr>
                <w:sz w:val="20"/>
                <w:lang w:val="sl-SI"/>
              </w:rPr>
              <w:t xml:space="preserve"> Glede količine odpadkov smo dodali besedilo: </w:t>
            </w:r>
            <w:bookmarkStart w:id="26" w:name="_Hlk69820705"/>
            <w:r w:rsidRPr="00DA1CFF">
              <w:rPr>
                <w:b/>
                <w:bCs/>
                <w:sz w:val="20"/>
                <w:szCs w:val="16"/>
                <w:lang w:val="sl-SI"/>
              </w:rPr>
              <w:t>izvajalec javne službe ravnanja z radioaktivnimi odpadki, ki v ta namen za različne vrste nesreč pripravi podrobnejše smernice ravnanja z RAO.</w:t>
            </w:r>
            <w:bookmarkEnd w:id="26"/>
          </w:p>
          <w:bookmarkEnd w:id="25"/>
          <w:p w14:paraId="7D99B957" w14:textId="77777777" w:rsidR="00EB5E19" w:rsidRPr="00DA1CFF" w:rsidRDefault="00EB5E19" w:rsidP="00003F72">
            <w:pPr>
              <w:rPr>
                <w:sz w:val="20"/>
                <w:lang w:val="sl-SI"/>
              </w:rPr>
            </w:pPr>
          </w:p>
          <w:p w14:paraId="6D33FE3C" w14:textId="45E97BFE" w:rsidR="00EB5E19" w:rsidRPr="00DA1CFF" w:rsidRDefault="00EB5E19" w:rsidP="0048068C">
            <w:pPr>
              <w:rPr>
                <w:sz w:val="20"/>
                <w:lang w:val="sl-SI"/>
              </w:rPr>
            </w:pPr>
            <w:r w:rsidRPr="00DA1CFF">
              <w:rPr>
                <w:sz w:val="20"/>
                <w:lang w:val="sl-SI"/>
              </w:rPr>
              <w:t>Predlog je zelo dober, a nekoliko presega obseg te strategije. Predlagamo, da se te ocene za različne vrste nesreč vključijo v smernice ARAO za ravnanje z velikimi količinami RAO.</w:t>
            </w:r>
          </w:p>
        </w:tc>
      </w:tr>
      <w:tr w:rsidR="00EB5E19" w:rsidRPr="008A3A07" w14:paraId="77B231C8" w14:textId="77777777" w:rsidTr="00A758D8">
        <w:trPr>
          <w:jc w:val="center"/>
        </w:trPr>
        <w:tc>
          <w:tcPr>
            <w:tcW w:w="704" w:type="dxa"/>
            <w:shd w:val="clear" w:color="auto" w:fill="auto"/>
            <w:vAlign w:val="center"/>
          </w:tcPr>
          <w:p w14:paraId="55160F5F"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4A58914B" w14:textId="4938B0DC" w:rsidR="00EB5E19" w:rsidRPr="00DA1CFF" w:rsidRDefault="00EB5E19" w:rsidP="00573ED0">
            <w:pPr>
              <w:rPr>
                <w:sz w:val="20"/>
                <w:lang w:val="sl-SI"/>
              </w:rPr>
            </w:pPr>
            <w:r w:rsidRPr="00DA1CFF">
              <w:rPr>
                <w:sz w:val="20"/>
                <w:lang w:val="sl-SI"/>
              </w:rPr>
              <w:t>26</w:t>
            </w:r>
          </w:p>
        </w:tc>
        <w:tc>
          <w:tcPr>
            <w:tcW w:w="1276" w:type="dxa"/>
            <w:shd w:val="clear" w:color="auto" w:fill="auto"/>
          </w:tcPr>
          <w:p w14:paraId="42CAC5A9" w14:textId="6F724592" w:rsidR="00EB5E19" w:rsidRPr="00DA1CFF" w:rsidRDefault="00EB5E19" w:rsidP="00573ED0">
            <w:pPr>
              <w:rPr>
                <w:sz w:val="20"/>
                <w:lang w:val="sl-SI"/>
              </w:rPr>
            </w:pPr>
            <w:r w:rsidRPr="00DA1CFF">
              <w:rPr>
                <w:sz w:val="20"/>
                <w:lang w:val="sl-SI"/>
              </w:rPr>
              <w:t>3.5</w:t>
            </w:r>
          </w:p>
        </w:tc>
        <w:tc>
          <w:tcPr>
            <w:tcW w:w="3402" w:type="dxa"/>
            <w:shd w:val="clear" w:color="auto" w:fill="auto"/>
          </w:tcPr>
          <w:p w14:paraId="780DAEF2" w14:textId="793C0F72" w:rsidR="00EB5E19" w:rsidRPr="00DA1CFF" w:rsidRDefault="00EB5E19" w:rsidP="00573ED0">
            <w:pPr>
              <w:spacing w:line="276" w:lineRule="auto"/>
              <w:jc w:val="both"/>
              <w:rPr>
                <w:noProof/>
                <w:sz w:val="20"/>
                <w:lang w:val="sl-SI"/>
              </w:rPr>
            </w:pPr>
            <w:r w:rsidRPr="00DA1CFF">
              <w:rPr>
                <w:sz w:val="20"/>
                <w:lang w:val="sl-SI"/>
              </w:rPr>
              <w:t>Odgovornost za radioaktivne odpadke je po zakonu [4] skrb povzročitelja nesreče, lastnika vira oziroma upravljavca objekta, v primeru, ko ta ni znan, pa to odgovornost nosi država. Za odlaganje in nadaljnje ravnanje z odpadki nastalimi pri jedrski ali radiološki nesreči poskrbi nacionalna organizacija za ravnaje z RAO</w:t>
            </w:r>
          </w:p>
        </w:tc>
        <w:tc>
          <w:tcPr>
            <w:tcW w:w="2835" w:type="dxa"/>
            <w:shd w:val="clear" w:color="auto" w:fill="auto"/>
          </w:tcPr>
          <w:p w14:paraId="25E37648" w14:textId="77777777" w:rsidR="00EB5E19" w:rsidRPr="00DA1CFF" w:rsidRDefault="00EB5E19" w:rsidP="00573ED0">
            <w:pPr>
              <w:tabs>
                <w:tab w:val="left" w:pos="1770"/>
              </w:tabs>
              <w:spacing w:line="276" w:lineRule="auto"/>
              <w:rPr>
                <w:sz w:val="20"/>
                <w:lang w:val="sl-SI"/>
              </w:rPr>
            </w:pPr>
            <w:r w:rsidRPr="00DA1CFF">
              <w:rPr>
                <w:sz w:val="20"/>
                <w:lang w:val="sl-SI"/>
              </w:rPr>
              <w:t>Odgovornost za radioaktivne odpadke je po zakonu [4] skrb povzročitelja nesreče, lastnika vira oziroma upravljavca objekta, v primeru, ko ta ni znan, pa to odgovornost nosi država. Za odlaganje in nadaljnje ravnanje z odpadki nastalimi pri jedrski ali radiološki nesreči poskrbi nacionalna organizacija za ravnanje z RAO.</w:t>
            </w:r>
          </w:p>
          <w:p w14:paraId="223D6659" w14:textId="77777777" w:rsidR="00EB5E19" w:rsidRPr="00DA1CFF" w:rsidRDefault="00EB5E19" w:rsidP="00573ED0">
            <w:pPr>
              <w:tabs>
                <w:tab w:val="left" w:pos="1770"/>
              </w:tabs>
              <w:spacing w:line="276" w:lineRule="auto"/>
              <w:rPr>
                <w:sz w:val="20"/>
                <w:lang w:val="sl-SI"/>
              </w:rPr>
            </w:pPr>
            <w:r w:rsidRPr="00DA1CFF">
              <w:rPr>
                <w:sz w:val="20"/>
                <w:lang w:val="sl-SI"/>
              </w:rPr>
              <w:t>Drug pregledovalec je spremenil tekst v:</w:t>
            </w:r>
          </w:p>
          <w:p w14:paraId="3FFD6FDA" w14:textId="1550453C" w:rsidR="00EB5E19" w:rsidRPr="000C5688" w:rsidRDefault="00EB5E19" w:rsidP="000C5688">
            <w:pPr>
              <w:tabs>
                <w:tab w:val="left" w:pos="1770"/>
              </w:tabs>
              <w:spacing w:line="276" w:lineRule="auto"/>
              <w:rPr>
                <w:sz w:val="16"/>
                <w:szCs w:val="16"/>
                <w:lang w:val="sl-SI"/>
              </w:rPr>
            </w:pPr>
            <w:r w:rsidRPr="00DA1CFF">
              <w:rPr>
                <w:sz w:val="20"/>
                <w:szCs w:val="16"/>
                <w:lang w:val="sl-SI"/>
              </w:rPr>
              <w:t>Za odlaganje in nadaljnje ravnanje z odpadki nastalimi pri jedrski ali radiološki nesreči poskrbi izvajalec javne službe ravnanja z radioaktivnimi odpadki.</w:t>
            </w:r>
          </w:p>
        </w:tc>
        <w:tc>
          <w:tcPr>
            <w:tcW w:w="2165" w:type="dxa"/>
            <w:shd w:val="clear" w:color="auto" w:fill="auto"/>
          </w:tcPr>
          <w:p w14:paraId="65BAA926" w14:textId="6D6299B8" w:rsidR="00EB5E19" w:rsidRPr="00DA1CFF" w:rsidRDefault="00EB5E19" w:rsidP="00573ED0">
            <w:pPr>
              <w:rPr>
                <w:sz w:val="20"/>
                <w:lang w:val="sl-SI"/>
              </w:rPr>
            </w:pPr>
            <w:r w:rsidRPr="00DA1CFF">
              <w:rPr>
                <w:sz w:val="20"/>
                <w:lang w:val="sl-SI"/>
              </w:rPr>
              <w:t>RAO -  Ali se ne bi zapisalo bolj konkretno: »Javna služba ravnanja…. – ARAO«</w:t>
            </w:r>
          </w:p>
        </w:tc>
        <w:tc>
          <w:tcPr>
            <w:tcW w:w="3912" w:type="dxa"/>
            <w:shd w:val="clear" w:color="auto" w:fill="auto"/>
          </w:tcPr>
          <w:p w14:paraId="44F7F657" w14:textId="2B2DD7FF" w:rsidR="00EB5E19" w:rsidRPr="00DA1CFF" w:rsidRDefault="00EB5E19" w:rsidP="00573ED0">
            <w:pPr>
              <w:rPr>
                <w:sz w:val="20"/>
                <w:lang w:val="sl-SI"/>
              </w:rPr>
            </w:pPr>
            <w:r>
              <w:rPr>
                <w:sz w:val="20"/>
                <w:lang w:val="sl-SI"/>
              </w:rPr>
              <w:t>med več predlogi smo upoštevali predlog, ki je splošen in tako primeren za strategijo</w:t>
            </w:r>
            <w:r w:rsidRPr="00DA1CFF">
              <w:rPr>
                <w:sz w:val="20"/>
                <w:lang w:val="sl-SI"/>
              </w:rPr>
              <w:t xml:space="preserve">: </w:t>
            </w:r>
            <w:r w:rsidRPr="00DA1CFF">
              <w:rPr>
                <w:color w:val="70AD47" w:themeColor="accent6"/>
                <w:sz w:val="20"/>
                <w:szCs w:val="16"/>
                <w:lang w:val="sl-SI"/>
              </w:rPr>
              <w:t xml:space="preserve"> </w:t>
            </w:r>
            <w:r w:rsidRPr="00DA1CFF">
              <w:rPr>
                <w:sz w:val="20"/>
                <w:szCs w:val="16"/>
                <w:lang w:val="sl-SI"/>
              </w:rPr>
              <w:t>izvajalec javne službe ravnanja z radioaktivnimi odpadki.</w:t>
            </w:r>
            <w:r w:rsidRPr="00DA1CFF">
              <w:rPr>
                <w:sz w:val="20"/>
                <w:lang w:val="sl-SI"/>
              </w:rPr>
              <w:t>.</w:t>
            </w:r>
          </w:p>
        </w:tc>
      </w:tr>
      <w:tr w:rsidR="00EB5E19" w:rsidRPr="00DA1CFF" w14:paraId="733C37C2" w14:textId="77777777" w:rsidTr="00A758D8">
        <w:trPr>
          <w:jc w:val="center"/>
        </w:trPr>
        <w:tc>
          <w:tcPr>
            <w:tcW w:w="704" w:type="dxa"/>
            <w:shd w:val="clear" w:color="auto" w:fill="auto"/>
            <w:vAlign w:val="center"/>
          </w:tcPr>
          <w:p w14:paraId="6D641ED4" w14:textId="77777777" w:rsidR="00EB5E19" w:rsidRPr="00DA1CFF" w:rsidRDefault="00EB5E19" w:rsidP="00573ED0">
            <w:pPr>
              <w:pStyle w:val="Odstavekseznama"/>
              <w:numPr>
                <w:ilvl w:val="0"/>
                <w:numId w:val="13"/>
              </w:numPr>
              <w:rPr>
                <w:sz w:val="20"/>
                <w:lang w:val="sl-SI"/>
              </w:rPr>
            </w:pPr>
          </w:p>
        </w:tc>
        <w:tc>
          <w:tcPr>
            <w:tcW w:w="567" w:type="dxa"/>
            <w:shd w:val="clear" w:color="auto" w:fill="auto"/>
          </w:tcPr>
          <w:p w14:paraId="34FF921E" w14:textId="3D296309" w:rsidR="00EB5E19" w:rsidRPr="00DA1CFF" w:rsidRDefault="00EB5E19" w:rsidP="00573ED0">
            <w:pPr>
              <w:rPr>
                <w:sz w:val="20"/>
                <w:lang w:val="sl-SI"/>
              </w:rPr>
            </w:pPr>
            <w:r w:rsidRPr="00DA1CFF">
              <w:rPr>
                <w:sz w:val="20"/>
                <w:lang w:val="sl-SI"/>
              </w:rPr>
              <w:t>26</w:t>
            </w:r>
          </w:p>
        </w:tc>
        <w:tc>
          <w:tcPr>
            <w:tcW w:w="1276" w:type="dxa"/>
            <w:shd w:val="clear" w:color="auto" w:fill="auto"/>
          </w:tcPr>
          <w:p w14:paraId="4B956057" w14:textId="77C9228A" w:rsidR="00EB5E19" w:rsidRPr="00DA1CFF" w:rsidRDefault="00EB5E19" w:rsidP="00573ED0">
            <w:pPr>
              <w:rPr>
                <w:sz w:val="20"/>
                <w:lang w:val="sl-SI"/>
              </w:rPr>
            </w:pPr>
            <w:r w:rsidRPr="00DA1CFF">
              <w:rPr>
                <w:sz w:val="20"/>
                <w:lang w:val="sl-SI"/>
              </w:rPr>
              <w:t>3.5</w:t>
            </w:r>
          </w:p>
        </w:tc>
        <w:tc>
          <w:tcPr>
            <w:tcW w:w="3402" w:type="dxa"/>
            <w:shd w:val="clear" w:color="auto" w:fill="auto"/>
          </w:tcPr>
          <w:p w14:paraId="3C9DC279" w14:textId="7A3EF2E7" w:rsidR="00EB5E19" w:rsidRPr="00DA1CFF" w:rsidRDefault="00EB5E19" w:rsidP="00573ED0">
            <w:pPr>
              <w:pStyle w:val="SlogArialObojestranskoPred6pt"/>
              <w:spacing w:before="0"/>
              <w:jc w:val="left"/>
              <w:rPr>
                <w:rFonts w:ascii="Times New Roman" w:hAnsi="Times New Roman"/>
                <w:sz w:val="20"/>
              </w:rPr>
            </w:pPr>
            <w:r w:rsidRPr="00DA1CFF">
              <w:rPr>
                <w:rFonts w:ascii="Times New Roman" w:hAnsi="Times New Roman"/>
                <w:sz w:val="20"/>
              </w:rPr>
              <w:t>Za odlaganje in nadaljnje ravnanje z odpadki nastalimi pri jedrski ali radiološki nesreči poskrbi nacionalna organizacija za ravnanje z RAO.</w:t>
            </w:r>
          </w:p>
        </w:tc>
        <w:tc>
          <w:tcPr>
            <w:tcW w:w="2835" w:type="dxa"/>
            <w:shd w:val="clear" w:color="auto" w:fill="auto"/>
          </w:tcPr>
          <w:p w14:paraId="5BF981FA" w14:textId="77777777" w:rsidR="00EB5E19" w:rsidRPr="00DA1CFF" w:rsidRDefault="00EB5E19" w:rsidP="00573ED0">
            <w:pPr>
              <w:pStyle w:val="Default"/>
              <w:rPr>
                <w:rFonts w:ascii="Times New Roman" w:hAnsi="Times New Roman" w:cs="Times New Roman"/>
                <w:color w:val="auto"/>
                <w:sz w:val="20"/>
                <w:szCs w:val="20"/>
              </w:rPr>
            </w:pPr>
            <w:r w:rsidRPr="00DA1CFF">
              <w:rPr>
                <w:rFonts w:ascii="Times New Roman" w:hAnsi="Times New Roman" w:cs="Times New Roman"/>
                <w:color w:val="auto"/>
                <w:sz w:val="20"/>
                <w:szCs w:val="20"/>
              </w:rPr>
              <w:t xml:space="preserve">Predlagamo, da se k temu zapisu doda referenco v kolikor gre za splošen zapis. </w:t>
            </w:r>
          </w:p>
          <w:p w14:paraId="0DFC299E" w14:textId="77777777" w:rsidR="00EB5E19" w:rsidRPr="00DA1CFF" w:rsidRDefault="00EB5E19" w:rsidP="00573ED0">
            <w:pPr>
              <w:tabs>
                <w:tab w:val="left" w:pos="1770"/>
              </w:tabs>
              <w:spacing w:line="276" w:lineRule="auto"/>
              <w:rPr>
                <w:sz w:val="20"/>
                <w:lang w:val="sl-SI"/>
              </w:rPr>
            </w:pPr>
          </w:p>
          <w:p w14:paraId="0B3A5FC5" w14:textId="1DD5450D" w:rsidR="00EB5E19" w:rsidRPr="00DA1CFF" w:rsidRDefault="00EB5E19" w:rsidP="00573ED0">
            <w:pPr>
              <w:rPr>
                <w:sz w:val="20"/>
                <w:lang w:val="sl-SI"/>
              </w:rPr>
            </w:pPr>
            <w:r w:rsidRPr="00DA1CFF">
              <w:rPr>
                <w:sz w:val="20"/>
                <w:lang w:val="sl-SI"/>
              </w:rPr>
              <w:t xml:space="preserve">Namesto izraza nacionalna organizacija za ravnanje z RAO predlagamo izvajalec obvezne državne gospodarske javne službe ravnanja z RAO </w:t>
            </w:r>
          </w:p>
        </w:tc>
        <w:tc>
          <w:tcPr>
            <w:tcW w:w="2165" w:type="dxa"/>
            <w:shd w:val="clear" w:color="auto" w:fill="auto"/>
          </w:tcPr>
          <w:p w14:paraId="7BF83CF3" w14:textId="77777777" w:rsidR="00EB5E19" w:rsidRPr="00DA1CFF" w:rsidRDefault="00EB5E19" w:rsidP="00573ED0">
            <w:pPr>
              <w:pStyle w:val="Default"/>
              <w:rPr>
                <w:rFonts w:ascii="Times New Roman" w:hAnsi="Times New Roman" w:cs="Times New Roman"/>
                <w:color w:val="auto"/>
                <w:sz w:val="20"/>
                <w:szCs w:val="20"/>
              </w:rPr>
            </w:pPr>
            <w:r w:rsidRPr="00DA1CFF">
              <w:rPr>
                <w:rFonts w:ascii="Times New Roman" w:hAnsi="Times New Roman" w:cs="Times New Roman"/>
                <w:color w:val="auto"/>
                <w:sz w:val="20"/>
                <w:szCs w:val="20"/>
              </w:rPr>
              <w:t xml:space="preserve">Tega nacionalna zakonodaja trenutno ne opredeljuje. V ZVISJV-1 to ni določeno kot obseg izvajanja obvezne državne gospodarske javne službe ravnanja z RAO. Je pa to določeno v 14. členu zadnjega nepotrjenega predloga (februar 2021) UREDBE </w:t>
            </w:r>
          </w:p>
          <w:p w14:paraId="0A090A32" w14:textId="7D4726BE" w:rsidR="00EB5E19" w:rsidRPr="00DA1CFF" w:rsidRDefault="00EB5E19" w:rsidP="00573ED0">
            <w:pPr>
              <w:rPr>
                <w:sz w:val="20"/>
                <w:lang w:val="sl-SI"/>
              </w:rPr>
            </w:pPr>
            <w:r w:rsidRPr="00DA1CFF">
              <w:rPr>
                <w:sz w:val="20"/>
                <w:lang w:val="sl-SI"/>
              </w:rPr>
              <w:t xml:space="preserve">o načinu in pogojih izvajanja obvezne državne gospodarske javne službe za ravnanje z radioaktivnimi odpadki. </w:t>
            </w:r>
          </w:p>
        </w:tc>
        <w:tc>
          <w:tcPr>
            <w:tcW w:w="3912" w:type="dxa"/>
            <w:shd w:val="clear" w:color="auto" w:fill="auto"/>
          </w:tcPr>
          <w:p w14:paraId="17D8CCF9" w14:textId="5EEC382D" w:rsidR="00EB5E19" w:rsidRPr="00DA1CFF" w:rsidRDefault="00EB5E19" w:rsidP="00573ED0">
            <w:pPr>
              <w:rPr>
                <w:sz w:val="20"/>
                <w:lang w:val="sl-SI"/>
              </w:rPr>
            </w:pPr>
            <w:r w:rsidRPr="00DA1CFF">
              <w:rPr>
                <w:sz w:val="20"/>
                <w:lang w:val="sl-SI"/>
              </w:rPr>
              <w:t xml:space="preserve">Popravljeno v </w:t>
            </w:r>
            <w:r w:rsidRPr="00DA1CFF">
              <w:rPr>
                <w:lang w:val="sl-SI"/>
              </w:rPr>
              <w:t xml:space="preserve"> </w:t>
            </w:r>
            <w:r w:rsidRPr="00DA1CFF">
              <w:rPr>
                <w:sz w:val="20"/>
                <w:lang w:val="sl-SI"/>
              </w:rPr>
              <w:t>izvajalec javne službe ravnanja z radioaktivnimi odpadki. Dodali smo tudi sklic na ZVISJV-1a.</w:t>
            </w:r>
          </w:p>
        </w:tc>
      </w:tr>
      <w:tr w:rsidR="00EB5E19" w:rsidRPr="008A3A07" w14:paraId="75E66395" w14:textId="77777777" w:rsidTr="00A758D8">
        <w:trPr>
          <w:jc w:val="center"/>
        </w:trPr>
        <w:tc>
          <w:tcPr>
            <w:tcW w:w="704" w:type="dxa"/>
            <w:shd w:val="clear" w:color="auto" w:fill="auto"/>
            <w:vAlign w:val="center"/>
          </w:tcPr>
          <w:p w14:paraId="2666B984"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4DE7B72C" w14:textId="28A91A0E" w:rsidR="00EB5E19" w:rsidRPr="00DA1CFF" w:rsidRDefault="00EB5E19" w:rsidP="0084560D">
            <w:pPr>
              <w:rPr>
                <w:sz w:val="20"/>
                <w:lang w:val="sl-SI"/>
              </w:rPr>
            </w:pPr>
            <w:r w:rsidRPr="00DA1CFF">
              <w:rPr>
                <w:sz w:val="20"/>
                <w:lang w:val="sl-SI"/>
              </w:rPr>
              <w:t>26</w:t>
            </w:r>
          </w:p>
        </w:tc>
        <w:tc>
          <w:tcPr>
            <w:tcW w:w="1276" w:type="dxa"/>
            <w:shd w:val="clear" w:color="auto" w:fill="auto"/>
          </w:tcPr>
          <w:p w14:paraId="4D6AF1FE" w14:textId="7A596226" w:rsidR="00EB5E19" w:rsidRPr="00DA1CFF" w:rsidRDefault="00EB5E19" w:rsidP="0084560D">
            <w:pPr>
              <w:rPr>
                <w:sz w:val="20"/>
                <w:lang w:val="sl-SI"/>
              </w:rPr>
            </w:pPr>
            <w:r w:rsidRPr="00DA1CFF">
              <w:rPr>
                <w:sz w:val="20"/>
                <w:lang w:val="sl-SI"/>
              </w:rPr>
              <w:t>3.6</w:t>
            </w:r>
          </w:p>
        </w:tc>
        <w:tc>
          <w:tcPr>
            <w:tcW w:w="3402" w:type="dxa"/>
            <w:shd w:val="clear" w:color="auto" w:fill="auto"/>
          </w:tcPr>
          <w:p w14:paraId="1AD28367" w14:textId="52174E8E" w:rsidR="00EB5E19" w:rsidRPr="00DA1CFF" w:rsidRDefault="00EB5E19" w:rsidP="0084560D">
            <w:pPr>
              <w:pStyle w:val="SlogArialObojestranskoPred6pt"/>
              <w:spacing w:before="0"/>
              <w:jc w:val="left"/>
              <w:rPr>
                <w:rFonts w:ascii="Times New Roman" w:hAnsi="Times New Roman"/>
                <w:sz w:val="20"/>
              </w:rPr>
            </w:pPr>
            <w:r w:rsidRPr="00DA1CFF">
              <w:rPr>
                <w:rFonts w:ascii="Times New Roman" w:hAnsi="Times New Roman"/>
                <w:sz w:val="20"/>
              </w:rPr>
              <w:t>Za podpoglavjem 3.5 se doda novo podpoglavje</w:t>
            </w:r>
          </w:p>
        </w:tc>
        <w:tc>
          <w:tcPr>
            <w:tcW w:w="2835" w:type="dxa"/>
            <w:shd w:val="clear" w:color="auto" w:fill="auto"/>
          </w:tcPr>
          <w:p w14:paraId="632D7613" w14:textId="7FA69020" w:rsidR="00EB5E19" w:rsidRPr="00DA1CFF" w:rsidRDefault="00EB5E19" w:rsidP="0084560D">
            <w:pPr>
              <w:tabs>
                <w:tab w:val="left" w:pos="1770"/>
              </w:tabs>
              <w:spacing w:line="276" w:lineRule="auto"/>
              <w:rPr>
                <w:sz w:val="20"/>
                <w:lang w:val="sl-SI"/>
              </w:rPr>
            </w:pPr>
            <w:r w:rsidRPr="00DA1CFF">
              <w:rPr>
                <w:sz w:val="20"/>
                <w:lang w:val="sl-SI"/>
              </w:rPr>
              <w:t>DODA SE NOVO PODPOGLAVJE 3.6:</w:t>
            </w:r>
          </w:p>
          <w:p w14:paraId="6217A498" w14:textId="77777777" w:rsidR="00EB5E19" w:rsidRPr="00DA1CFF" w:rsidRDefault="00EB5E19" w:rsidP="0084560D">
            <w:pPr>
              <w:tabs>
                <w:tab w:val="left" w:pos="1770"/>
              </w:tabs>
              <w:spacing w:line="276" w:lineRule="auto"/>
              <w:ind w:firstLine="397"/>
              <w:jc w:val="both"/>
              <w:rPr>
                <w:sz w:val="20"/>
                <w:lang w:val="sl-SI"/>
              </w:rPr>
            </w:pPr>
            <w:r w:rsidRPr="00DA1CFF">
              <w:rPr>
                <w:sz w:val="20"/>
                <w:lang w:val="sl-SI"/>
              </w:rPr>
              <w:t>3.6. Infrastruktura za oceno nesreče in njenih vplivov na okolje</w:t>
            </w:r>
          </w:p>
          <w:p w14:paraId="4012586D" w14:textId="77777777" w:rsidR="00EB5E19" w:rsidRPr="00DA1CFF" w:rsidRDefault="00EB5E19" w:rsidP="0084560D">
            <w:pPr>
              <w:tabs>
                <w:tab w:val="left" w:pos="1770"/>
              </w:tabs>
              <w:spacing w:line="276" w:lineRule="auto"/>
              <w:ind w:firstLine="397"/>
              <w:jc w:val="both"/>
              <w:rPr>
                <w:sz w:val="20"/>
                <w:lang w:val="sl-SI"/>
              </w:rPr>
            </w:pPr>
            <w:r w:rsidRPr="00DA1CFF">
              <w:rPr>
                <w:sz w:val="20"/>
                <w:lang w:val="sl-SI"/>
              </w:rPr>
              <w:t>Tehnični in organizacijski resursi morajo biti pripravljeni in preverjeni vnaprej. Njihovo zanesljivo delovanje v primeru nesreče je omogočeno npr. z  delno uporabo pri rednem monitoringu in z občasnimi vajami in testiranjem opreme.</w:t>
            </w:r>
          </w:p>
          <w:p w14:paraId="1AD71515" w14:textId="77777777" w:rsidR="00EB5E19" w:rsidRPr="00DA1CFF" w:rsidRDefault="00EB5E19" w:rsidP="0084560D">
            <w:pPr>
              <w:tabs>
                <w:tab w:val="left" w:pos="1770"/>
              </w:tabs>
              <w:spacing w:line="276" w:lineRule="auto"/>
              <w:ind w:firstLine="397"/>
              <w:jc w:val="both"/>
              <w:rPr>
                <w:sz w:val="20"/>
                <w:lang w:val="sl-SI"/>
              </w:rPr>
            </w:pPr>
            <w:r w:rsidRPr="00DA1CFF">
              <w:rPr>
                <w:sz w:val="20"/>
                <w:lang w:val="sl-SI"/>
              </w:rPr>
              <w:t>Za napovedovanje širjenja radioaktivnega oblaka ali kontaminirane vode od pomembnih virov sevanja na območju Slovenije se uporabljajo preverjeni in zanesljivi računalniški modeli širjenja, ki so po možnosti v stalni rabi ali pripravljenosti.  V tem primeru se zagotavlja zanesljiva projekcija izpostavljenosti prebivalstva in možnost pravočasnega usmerjanja monitoringa in zaščitnih ukrepov na terenu, tudi ko še ne pride do širjenja v okolje.</w:t>
            </w:r>
          </w:p>
          <w:p w14:paraId="4850850B" w14:textId="77777777" w:rsidR="00EB5E19" w:rsidRPr="00DA1CFF" w:rsidRDefault="00EB5E19" w:rsidP="0084560D">
            <w:pPr>
              <w:tabs>
                <w:tab w:val="left" w:pos="1770"/>
              </w:tabs>
              <w:spacing w:line="276" w:lineRule="auto"/>
              <w:ind w:firstLine="397"/>
              <w:jc w:val="both"/>
              <w:rPr>
                <w:sz w:val="20"/>
                <w:lang w:val="sl-SI"/>
              </w:rPr>
            </w:pPr>
            <w:r w:rsidRPr="00DA1CFF">
              <w:rPr>
                <w:sz w:val="20"/>
                <w:lang w:val="sl-SI"/>
              </w:rPr>
              <w:t>Na ograji jedrskega objekta kot je jedrska elektrarna je vzpostavljena mreža avtonomnih detektorjev sevanja, ki zagotavljajo podatke na daljavo in zgodnje obveščanje glede možne stopnje sevanja. Okrog jedrske elektrarne je prav tako vzpostavljena mreža  monitorjev sevanja, ki lahko meri trenutni naravni nivo sevanja in nivo po jedrski nesreči.  Monitorji so nameščeni v posameznih naseljih in so povezani v državno mrežo monitoringa. Državna mreža pokriva s primerno gostoto monitorjev tudi področja, ki niso v neposredni bližini jedrskega objekta.  Strategija avtomatskega monitoringa je zagotavljanje podatkov na daljavo v primeru daljših izpadov električnega omrežja in vključevanje novih lokacij z detektorji sevanja ali z monitorji kontaminacije zraka v večjih naseljih. Na ta način je potrebno zagotavljati zanesljiv in hiter pregled trenutne situacije na večjem območju med in po nesreči, kar je predpogoj za izvajanje zaščitne strategije.  Tako se tudi dolgoročno optimizirajo in usmerjajo resursi za meritve radioaktivnosti v okolju, kar zagotavlja smotrno ukrepanje.</w:t>
            </w:r>
          </w:p>
          <w:p w14:paraId="1907D000" w14:textId="540CDC99" w:rsidR="00EB5E19" w:rsidRPr="00DA1CFF" w:rsidRDefault="00EB5E19" w:rsidP="0084560D">
            <w:pPr>
              <w:tabs>
                <w:tab w:val="left" w:pos="1770"/>
              </w:tabs>
              <w:spacing w:line="276" w:lineRule="auto"/>
              <w:rPr>
                <w:sz w:val="20"/>
                <w:lang w:val="sl-SI"/>
              </w:rPr>
            </w:pPr>
            <w:r w:rsidRPr="00DA1CFF">
              <w:rPr>
                <w:sz w:val="20"/>
                <w:lang w:val="sl-SI"/>
              </w:rPr>
              <w:t>Za podrobnejše meritve na terenu so predvidene mobilne enote z mobilnimi laboratoriji, ki zagotavljajo določeno pripravljenost za natančnejše preverjanje kontaminacije in sevanja v okolju, kar mora biti v skladu s podrobnejšimi zahtevami in navodili.   Poleg merilne in zaščitne opreme imajo te enote tudi radijsko povezavo in avtomatski prenos merilnih podatkov do centrov odločanja. Merilni podatki so določeni s programi izrednega monitoringa, ki se lahko enostavno aktivirajo oziroma razširijo npr. iz rutinskega programa za okolico jedrskega objekta in iz programa pripravljenosti na jedrsko nesrečo.</w:t>
            </w:r>
          </w:p>
        </w:tc>
        <w:tc>
          <w:tcPr>
            <w:tcW w:w="2165" w:type="dxa"/>
            <w:shd w:val="clear" w:color="auto" w:fill="auto"/>
          </w:tcPr>
          <w:p w14:paraId="6F22986B" w14:textId="42CC952A" w:rsidR="00EB5E19" w:rsidRPr="00DA1CFF" w:rsidRDefault="00EB5E19" w:rsidP="0084560D">
            <w:pPr>
              <w:rPr>
                <w:sz w:val="20"/>
                <w:lang w:val="sl-SI"/>
              </w:rPr>
            </w:pPr>
          </w:p>
        </w:tc>
        <w:tc>
          <w:tcPr>
            <w:tcW w:w="3912" w:type="dxa"/>
            <w:shd w:val="clear" w:color="auto" w:fill="auto"/>
          </w:tcPr>
          <w:p w14:paraId="6F10D700" w14:textId="73B40E65" w:rsidR="00EB5E19" w:rsidRDefault="00EB5E19" w:rsidP="0084560D">
            <w:pPr>
              <w:rPr>
                <w:sz w:val="20"/>
                <w:lang w:val="sl-SI"/>
              </w:rPr>
            </w:pPr>
            <w:r>
              <w:rPr>
                <w:sz w:val="20"/>
                <w:lang w:val="sl-SI"/>
              </w:rPr>
              <w:t>Predlagano poglavje je zelo konkretno in zato zelo primerno za nivo načrtov zaščite in reševanja. Zaščitna strategija pa je predvsem le splošen okvir za odreditev zaščitnih ukrepov, zato predlaganega poglavja zaradi vseh konkretnih podrobnosti nismo dodali. Smo pa dodali splošni vidik vzdrževanja pripravljenosti na izredne dogodke, ki generalno zajema tudi potrebno infrastrukturo za izvajanje strategije v poglavju 1.4.</w:t>
            </w:r>
          </w:p>
          <w:p w14:paraId="67A1F891" w14:textId="77777777" w:rsidR="00EB5E19" w:rsidRDefault="00EB5E19" w:rsidP="0084560D">
            <w:pPr>
              <w:rPr>
                <w:sz w:val="20"/>
                <w:lang w:val="sl-SI"/>
              </w:rPr>
            </w:pPr>
          </w:p>
          <w:p w14:paraId="4BC9CF95" w14:textId="77777777" w:rsidR="00EB5E19" w:rsidRPr="00115A2F" w:rsidRDefault="00EB5E19" w:rsidP="00115A2F">
            <w:pPr>
              <w:pStyle w:val="Telobesedila"/>
              <w:spacing w:after="0" w:line="276" w:lineRule="auto"/>
              <w:rPr>
                <w:b/>
                <w:bCs/>
                <w:sz w:val="20"/>
                <w:szCs w:val="20"/>
                <w:lang w:val="sl-SI" w:eastAsia="sl-SI"/>
              </w:rPr>
            </w:pPr>
            <w:r w:rsidRPr="00115A2F">
              <w:rPr>
                <w:b/>
                <w:bCs/>
                <w:sz w:val="20"/>
                <w:szCs w:val="20"/>
                <w:lang w:val="sl-SI" w:eastAsia="sl-SI"/>
              </w:rPr>
              <w:t>Za uspešno implementacijo strategije je potrebno vzdrževati pripravljenost na izredne dogodke, ki zahteva ustrezno organiziranost in vključuje zagotavljanje potrebnih materialnih, kadrovskih in drugih sredstev, njihovo vzdrževanje, redno preverjanje ter kontinuirano izboljševanje (izvajanje usposabljanj in vaj, vzdrževanje in posodabljanje opreme in postopkov).</w:t>
            </w:r>
          </w:p>
          <w:p w14:paraId="1D3E30E4" w14:textId="741513B5" w:rsidR="00EB5E19" w:rsidRPr="00115A2F" w:rsidRDefault="00EB5E19" w:rsidP="0084560D">
            <w:pPr>
              <w:rPr>
                <w:sz w:val="20"/>
                <w:lang w:val="sl-SI"/>
              </w:rPr>
            </w:pPr>
          </w:p>
        </w:tc>
      </w:tr>
      <w:tr w:rsidR="00EB5E19" w:rsidRPr="008A3A07" w14:paraId="2ACB0311" w14:textId="77777777" w:rsidTr="00A758D8">
        <w:trPr>
          <w:jc w:val="center"/>
        </w:trPr>
        <w:tc>
          <w:tcPr>
            <w:tcW w:w="704" w:type="dxa"/>
            <w:shd w:val="clear" w:color="auto" w:fill="auto"/>
            <w:vAlign w:val="center"/>
          </w:tcPr>
          <w:p w14:paraId="7A074F62"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057D4CC7" w14:textId="0D34FC58" w:rsidR="00EB5E19" w:rsidRPr="00DA1CFF" w:rsidRDefault="00EB5E19" w:rsidP="0084560D">
            <w:pPr>
              <w:rPr>
                <w:sz w:val="20"/>
                <w:lang w:val="sl-SI"/>
              </w:rPr>
            </w:pPr>
            <w:r w:rsidRPr="00DA1CFF">
              <w:rPr>
                <w:sz w:val="20"/>
                <w:lang w:val="sl-SI"/>
              </w:rPr>
              <w:t>27</w:t>
            </w:r>
          </w:p>
        </w:tc>
        <w:tc>
          <w:tcPr>
            <w:tcW w:w="1276" w:type="dxa"/>
            <w:shd w:val="clear" w:color="auto" w:fill="auto"/>
          </w:tcPr>
          <w:p w14:paraId="32F7309B" w14:textId="4DA92565" w:rsidR="00EB5E19" w:rsidRPr="00DA1CFF" w:rsidRDefault="00EB5E19" w:rsidP="0084560D">
            <w:pPr>
              <w:rPr>
                <w:sz w:val="20"/>
                <w:lang w:val="sl-SI"/>
              </w:rPr>
            </w:pPr>
            <w:r w:rsidRPr="00DA1CFF">
              <w:rPr>
                <w:sz w:val="20"/>
                <w:lang w:val="sl-SI"/>
              </w:rPr>
              <w:t>4</w:t>
            </w:r>
          </w:p>
        </w:tc>
        <w:tc>
          <w:tcPr>
            <w:tcW w:w="3402" w:type="dxa"/>
            <w:shd w:val="clear" w:color="auto" w:fill="auto"/>
          </w:tcPr>
          <w:p w14:paraId="50107AA2" w14:textId="0FAD9946" w:rsidR="00EB5E19" w:rsidRPr="00DA1CFF" w:rsidRDefault="00EB5E19" w:rsidP="0084560D">
            <w:pPr>
              <w:pStyle w:val="SlogArialObojestranskoPred6pt"/>
              <w:spacing w:before="0"/>
              <w:jc w:val="left"/>
              <w:rPr>
                <w:rFonts w:ascii="Times New Roman" w:hAnsi="Times New Roman"/>
                <w:sz w:val="20"/>
              </w:rPr>
            </w:pPr>
            <w:r w:rsidRPr="00DA1CFF">
              <w:rPr>
                <w:rFonts w:ascii="Times New Roman" w:hAnsi="Times New Roman"/>
                <w:sz w:val="20"/>
              </w:rPr>
              <w:t xml:space="preserve">Prehodno obdobje je obdobje umirjanja in nadzorovanega prehoda </w:t>
            </w:r>
            <w:r w:rsidRPr="00DA1CFF">
              <w:rPr>
                <w:rFonts w:ascii="Times New Roman" w:hAnsi="Times New Roman"/>
                <w:strike/>
                <w:sz w:val="20"/>
              </w:rPr>
              <w:t>bodisi v trajno</w:t>
            </w:r>
            <w:r w:rsidRPr="00DA1CFF">
              <w:rPr>
                <w:rFonts w:ascii="Times New Roman" w:hAnsi="Times New Roman"/>
                <w:sz w:val="20"/>
              </w:rPr>
              <w:t xml:space="preserve"> izpostavljenost, kjer so prejete doze na letni ravni do približno 20 mSv, </w:t>
            </w:r>
            <w:r w:rsidRPr="00DA1CFF">
              <w:rPr>
                <w:rFonts w:ascii="Times New Roman" w:hAnsi="Times New Roman"/>
                <w:strike/>
                <w:sz w:val="20"/>
              </w:rPr>
              <w:t>bodisi v stanje načrtovane izpostavljenosti</w:t>
            </w:r>
            <w:r w:rsidRPr="00DA1CFF">
              <w:rPr>
                <w:rFonts w:ascii="Times New Roman" w:hAnsi="Times New Roman"/>
                <w:sz w:val="20"/>
              </w:rPr>
              <w:t>, v kolikor nam uspe spustiti doze pod 1 mSv</w:t>
            </w:r>
          </w:p>
        </w:tc>
        <w:tc>
          <w:tcPr>
            <w:tcW w:w="2835" w:type="dxa"/>
            <w:shd w:val="clear" w:color="auto" w:fill="auto"/>
          </w:tcPr>
          <w:p w14:paraId="233D67E7" w14:textId="03ADAA94" w:rsidR="00EB5E19" w:rsidRPr="00EE08E2" w:rsidRDefault="00EB5E19" w:rsidP="0084560D">
            <w:pPr>
              <w:tabs>
                <w:tab w:val="left" w:pos="1770"/>
              </w:tabs>
              <w:spacing w:line="276" w:lineRule="auto"/>
              <w:rPr>
                <w:sz w:val="20"/>
                <w:lang w:val="sl-SI"/>
              </w:rPr>
            </w:pPr>
            <w:r w:rsidRPr="00EE08E2">
              <w:rPr>
                <w:sz w:val="20"/>
                <w:lang w:val="sl-SI"/>
              </w:rPr>
              <w:t>Prehodno obdobje je obdobje umirjanja in nadzorovanega prehoda v o</w:t>
            </w:r>
            <w:r w:rsidRPr="00EE08E2">
              <w:rPr>
                <w:b/>
                <w:bCs/>
                <w:sz w:val="20"/>
                <w:lang w:val="sl-SI"/>
              </w:rPr>
              <w:t xml:space="preserve">bstoječo </w:t>
            </w:r>
            <w:r w:rsidRPr="00EE08E2">
              <w:rPr>
                <w:sz w:val="20"/>
                <w:lang w:val="sl-SI"/>
              </w:rPr>
              <w:t xml:space="preserve">izpostavljenost, kjer so prejete doze na letni ravni do približno 20 mSv </w:t>
            </w:r>
            <w:r w:rsidRPr="00EE08E2">
              <w:rPr>
                <w:b/>
                <w:bCs/>
                <w:sz w:val="20"/>
                <w:lang w:val="sl-SI"/>
              </w:rPr>
              <w:t xml:space="preserve">ter v stanje obstoječe izpostavljenosti </w:t>
            </w:r>
            <w:r w:rsidRPr="00EE08E2">
              <w:rPr>
                <w:sz w:val="20"/>
                <w:lang w:val="sl-SI"/>
              </w:rPr>
              <w:t>v kolikor nam uspe spustiti doze pod 1 mSv.</w:t>
            </w:r>
          </w:p>
        </w:tc>
        <w:tc>
          <w:tcPr>
            <w:tcW w:w="2165" w:type="dxa"/>
            <w:shd w:val="clear" w:color="auto" w:fill="auto"/>
          </w:tcPr>
          <w:p w14:paraId="5E33B697" w14:textId="286BAAC6" w:rsidR="00EB5E19" w:rsidRPr="00DA1CFF" w:rsidRDefault="00EB5E19" w:rsidP="0084560D">
            <w:pPr>
              <w:rPr>
                <w:sz w:val="20"/>
                <w:lang w:val="sl-SI"/>
              </w:rPr>
            </w:pPr>
            <w:r w:rsidRPr="00DA1CFF">
              <w:rPr>
                <w:sz w:val="20"/>
                <w:lang w:val="sl-SI"/>
              </w:rPr>
              <w:t xml:space="preserve">Stavek ni pravilen  - </w:t>
            </w:r>
            <w:r w:rsidRPr="00DA1CFF">
              <w:rPr>
                <w:lang w:val="sl-SI"/>
              </w:rPr>
              <w:t xml:space="preserve"> </w:t>
            </w:r>
            <w:r w:rsidRPr="00DA1CFF">
              <w:rPr>
                <w:sz w:val="20"/>
                <w:lang w:val="sl-SI"/>
              </w:rPr>
              <w:t>Glej tabelo 1, stran 41 GSG11</w:t>
            </w:r>
          </w:p>
        </w:tc>
        <w:tc>
          <w:tcPr>
            <w:tcW w:w="3912" w:type="dxa"/>
            <w:shd w:val="clear" w:color="auto" w:fill="auto"/>
          </w:tcPr>
          <w:p w14:paraId="0D66F86F" w14:textId="16C7579C" w:rsidR="00EB5E19" w:rsidRDefault="00EB5E19" w:rsidP="00FD591B">
            <w:pPr>
              <w:autoSpaceDE w:val="0"/>
              <w:autoSpaceDN w:val="0"/>
              <w:adjustRightInd w:val="0"/>
              <w:rPr>
                <w:sz w:val="20"/>
                <w:szCs w:val="16"/>
                <w:lang w:val="sl-SI"/>
              </w:rPr>
            </w:pPr>
            <w:r w:rsidRPr="00EE08E2">
              <w:rPr>
                <w:sz w:val="20"/>
                <w:szCs w:val="16"/>
                <w:lang w:val="sl-SI"/>
              </w:rPr>
              <w:t>Pojem</w:t>
            </w:r>
            <w:r w:rsidRPr="008A3A07">
              <w:rPr>
                <w:sz w:val="20"/>
                <w:szCs w:val="16"/>
                <w:lang w:val="sl-SI"/>
              </w:rPr>
              <w:t xml:space="preserve"> “t</w:t>
            </w:r>
            <w:r w:rsidRPr="00EE08E2">
              <w:rPr>
                <w:sz w:val="20"/>
                <w:szCs w:val="16"/>
                <w:lang w:val="sl-SI"/>
              </w:rPr>
              <w:t>rajna</w:t>
            </w:r>
            <w:r w:rsidRPr="008A3A07">
              <w:rPr>
                <w:sz w:val="20"/>
                <w:szCs w:val="16"/>
                <w:lang w:val="sl-SI"/>
              </w:rPr>
              <w:t>“</w:t>
            </w:r>
            <w:r w:rsidRPr="00EE08E2">
              <w:rPr>
                <w:sz w:val="20"/>
                <w:szCs w:val="16"/>
                <w:lang w:val="sl-SI"/>
              </w:rPr>
              <w:t xml:space="preserve"> izpostavljenost smo v celem dokumentu zamenjali </w:t>
            </w:r>
            <w:r>
              <w:rPr>
                <w:sz w:val="20"/>
                <w:szCs w:val="16"/>
                <w:lang w:val="sl-SI"/>
              </w:rPr>
              <w:t xml:space="preserve">s pojmom </w:t>
            </w:r>
            <w:r w:rsidRPr="008A3A07">
              <w:rPr>
                <w:sz w:val="20"/>
                <w:szCs w:val="16"/>
                <w:lang w:val="sl-SI"/>
              </w:rPr>
              <w:t>“</w:t>
            </w:r>
            <w:r w:rsidRPr="00EE08E2">
              <w:rPr>
                <w:sz w:val="20"/>
                <w:szCs w:val="16"/>
                <w:lang w:val="sl-SI"/>
              </w:rPr>
              <w:t>obstoječa</w:t>
            </w:r>
            <w:r w:rsidRPr="008A3A07">
              <w:rPr>
                <w:sz w:val="20"/>
                <w:szCs w:val="16"/>
                <w:lang w:val="sl-SI"/>
              </w:rPr>
              <w:t>“</w:t>
            </w:r>
            <w:r w:rsidRPr="00EE08E2">
              <w:rPr>
                <w:sz w:val="20"/>
                <w:szCs w:val="16"/>
                <w:lang w:val="sl-SI"/>
              </w:rPr>
              <w:t xml:space="preserve"> izpostavljenost.</w:t>
            </w:r>
          </w:p>
          <w:p w14:paraId="00F0A3DD" w14:textId="4BC6D53D" w:rsidR="00EB5E19" w:rsidRPr="00DA1CFF" w:rsidRDefault="00EB5E19" w:rsidP="00FD591B">
            <w:pPr>
              <w:autoSpaceDE w:val="0"/>
              <w:autoSpaceDN w:val="0"/>
              <w:adjustRightInd w:val="0"/>
              <w:rPr>
                <w:rFonts w:eastAsiaTheme="minorHAnsi"/>
                <w:b/>
                <w:bCs/>
                <w:szCs w:val="24"/>
                <w:lang w:val="sl-SI" w:eastAsia="en-US"/>
              </w:rPr>
            </w:pPr>
            <w:r>
              <w:rPr>
                <w:sz w:val="20"/>
                <w:szCs w:val="16"/>
                <w:lang w:val="sl-SI"/>
              </w:rPr>
              <w:t xml:space="preserve">Besedilo smo spremenili: </w:t>
            </w:r>
            <w:r w:rsidRPr="00EE08E2">
              <w:rPr>
                <w:sz w:val="20"/>
                <w:szCs w:val="16"/>
                <w:lang w:val="sl-SI"/>
              </w:rPr>
              <w:t xml:space="preserve">Prehodno obdobje je obdobje umirjanja in nadzorovanega prehoda bodisi v obstoječo izpostavljenost bodisi v stanje načrtovane izpostavljenosti. Katero stanje izpostavljenosti dosežemo (obstoječo ali načrtovano) nima bistvenega vpliva na glavne naloge v prehodnem obdobju, kar pa ne pomeni, da je vseeno kakšno stanje je doseženo. </w:t>
            </w:r>
          </w:p>
        </w:tc>
      </w:tr>
      <w:tr w:rsidR="00EB5E19" w:rsidRPr="008A3A07" w14:paraId="1F3121F3" w14:textId="77777777" w:rsidTr="00A758D8">
        <w:trPr>
          <w:jc w:val="center"/>
        </w:trPr>
        <w:tc>
          <w:tcPr>
            <w:tcW w:w="704" w:type="dxa"/>
            <w:shd w:val="clear" w:color="auto" w:fill="auto"/>
            <w:vAlign w:val="center"/>
          </w:tcPr>
          <w:p w14:paraId="0929043E"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05948718" w14:textId="568AD793" w:rsidR="00EB5E19" w:rsidRPr="00DA1CFF" w:rsidRDefault="00EB5E19" w:rsidP="0084560D">
            <w:pPr>
              <w:rPr>
                <w:sz w:val="20"/>
                <w:lang w:val="sl-SI"/>
              </w:rPr>
            </w:pPr>
            <w:r w:rsidRPr="00DA1CFF">
              <w:rPr>
                <w:sz w:val="20"/>
                <w:lang w:val="sl-SI"/>
              </w:rPr>
              <w:t>27</w:t>
            </w:r>
          </w:p>
        </w:tc>
        <w:tc>
          <w:tcPr>
            <w:tcW w:w="1276" w:type="dxa"/>
            <w:shd w:val="clear" w:color="auto" w:fill="auto"/>
          </w:tcPr>
          <w:p w14:paraId="2E0F6745" w14:textId="04FED8FF" w:rsidR="00EB5E19" w:rsidRPr="00DA1CFF" w:rsidRDefault="00EB5E19" w:rsidP="0084560D">
            <w:pPr>
              <w:rPr>
                <w:sz w:val="20"/>
                <w:lang w:val="sl-SI"/>
              </w:rPr>
            </w:pPr>
            <w:r w:rsidRPr="00DA1CFF">
              <w:rPr>
                <w:sz w:val="20"/>
                <w:lang w:val="sl-SI"/>
              </w:rPr>
              <w:t>4</w:t>
            </w:r>
          </w:p>
        </w:tc>
        <w:tc>
          <w:tcPr>
            <w:tcW w:w="3402" w:type="dxa"/>
            <w:shd w:val="clear" w:color="auto" w:fill="auto"/>
          </w:tcPr>
          <w:p w14:paraId="1FF97F19" w14:textId="234733D6" w:rsidR="00EB5E19" w:rsidRPr="000C5688" w:rsidRDefault="00EB5E19" w:rsidP="000C5688">
            <w:pPr>
              <w:spacing w:line="276" w:lineRule="auto"/>
              <w:jc w:val="both"/>
              <w:rPr>
                <w:sz w:val="20"/>
                <w:lang w:val="sl-SI"/>
              </w:rPr>
            </w:pPr>
            <w:r w:rsidRPr="00DA1CFF">
              <w:rPr>
                <w:noProof/>
                <w:sz w:val="20"/>
                <w:lang w:val="sl-SI"/>
              </w:rPr>
              <w:t>- Zmanjševanje neradioloških učinkov: finančne kompenzacije in odškodnine za jedrsko škodo; iskanje zaposlitev in druge dejavnosti za aktivno življenje preseljenega prebivalstva; psihološko svetovanje; pojasnjevanje zaščitnih ukrepov in kako jih učinkovito izvajati; informiranje prebivalstva,</w:t>
            </w:r>
            <w:r w:rsidRPr="00DA1CFF">
              <w:rPr>
                <w:sz w:val="20"/>
                <w:lang w:val="sl-SI"/>
              </w:rPr>
              <w:t xml:space="preserve"> ki ni bilo direktno vključeno v izvajanje zaščitnih ukrepov, a je zaskrbljeno; oživitev gospodarske in druge dejavnosti na prizadetih območjih.</w:t>
            </w:r>
          </w:p>
        </w:tc>
        <w:tc>
          <w:tcPr>
            <w:tcW w:w="2835" w:type="dxa"/>
            <w:shd w:val="clear" w:color="auto" w:fill="auto"/>
          </w:tcPr>
          <w:p w14:paraId="1F406742" w14:textId="77777777" w:rsidR="00EB5E19" w:rsidRPr="00DA1CFF" w:rsidRDefault="00EB5E19" w:rsidP="0084560D">
            <w:pPr>
              <w:tabs>
                <w:tab w:val="left" w:pos="1770"/>
              </w:tabs>
              <w:spacing w:line="276" w:lineRule="auto"/>
              <w:rPr>
                <w:sz w:val="20"/>
                <w:lang w:val="sl-SI"/>
              </w:rPr>
            </w:pPr>
            <w:r w:rsidRPr="00DA1CFF">
              <w:rPr>
                <w:sz w:val="20"/>
                <w:lang w:val="sl-SI"/>
              </w:rPr>
              <w:t xml:space="preserve">Za zadnjo alinejo se doda nova alineja: </w:t>
            </w:r>
          </w:p>
          <w:p w14:paraId="418DA6AE" w14:textId="697F7E6A" w:rsidR="00EB5E19" w:rsidRPr="00BD6076" w:rsidRDefault="00EB5E19" w:rsidP="0084560D">
            <w:pPr>
              <w:tabs>
                <w:tab w:val="left" w:pos="1770"/>
              </w:tabs>
              <w:spacing w:line="276" w:lineRule="auto"/>
              <w:rPr>
                <w:b/>
                <w:bCs/>
                <w:sz w:val="20"/>
                <w:lang w:val="sl-SI"/>
              </w:rPr>
            </w:pPr>
            <w:r w:rsidRPr="00BD6076">
              <w:rPr>
                <w:b/>
                <w:bCs/>
                <w:sz w:val="20"/>
                <w:lang w:val="sl-SI"/>
              </w:rPr>
              <w:t>- Celovita oskrba preseljenih oseb, zagotavljanje šolanja, delovnih mest, bivališč, psihosocialna pomoč</w:t>
            </w:r>
            <w:r>
              <w:rPr>
                <w:b/>
                <w:bCs/>
                <w:sz w:val="20"/>
                <w:lang w:val="sl-SI"/>
              </w:rPr>
              <w:t>;</w:t>
            </w:r>
          </w:p>
        </w:tc>
        <w:tc>
          <w:tcPr>
            <w:tcW w:w="2165" w:type="dxa"/>
            <w:shd w:val="clear" w:color="auto" w:fill="auto"/>
          </w:tcPr>
          <w:p w14:paraId="23F41135" w14:textId="1F76D87A" w:rsidR="00EB5E19" w:rsidRPr="00DA1CFF" w:rsidRDefault="00EB5E19" w:rsidP="0084560D">
            <w:pPr>
              <w:rPr>
                <w:sz w:val="20"/>
                <w:lang w:val="sl-SI"/>
              </w:rPr>
            </w:pPr>
          </w:p>
        </w:tc>
        <w:tc>
          <w:tcPr>
            <w:tcW w:w="3912" w:type="dxa"/>
            <w:shd w:val="clear" w:color="auto" w:fill="auto"/>
          </w:tcPr>
          <w:p w14:paraId="6544E5CF" w14:textId="7FD1FBEB" w:rsidR="00EB5E19" w:rsidRPr="00DA1CFF" w:rsidRDefault="00EB5E19" w:rsidP="0084560D">
            <w:pPr>
              <w:rPr>
                <w:sz w:val="20"/>
                <w:lang w:val="sl-SI"/>
              </w:rPr>
            </w:pPr>
            <w:r w:rsidRPr="00DA1CFF">
              <w:rPr>
                <w:sz w:val="20"/>
                <w:lang w:val="sl-SI"/>
              </w:rPr>
              <w:t xml:space="preserve">Predlagano </w:t>
            </w:r>
            <w:r>
              <w:rPr>
                <w:sz w:val="20"/>
                <w:lang w:val="sl-SI"/>
              </w:rPr>
              <w:t>dopolnitev</w:t>
            </w:r>
            <w:r w:rsidRPr="00DA1CFF">
              <w:rPr>
                <w:sz w:val="20"/>
                <w:lang w:val="sl-SI"/>
              </w:rPr>
              <w:t xml:space="preserve"> besedila smo upoštevali.</w:t>
            </w:r>
          </w:p>
        </w:tc>
      </w:tr>
      <w:tr w:rsidR="00EB5E19" w:rsidRPr="00DA1CFF" w14:paraId="4F3092BD" w14:textId="77777777" w:rsidTr="00A758D8">
        <w:trPr>
          <w:jc w:val="center"/>
        </w:trPr>
        <w:tc>
          <w:tcPr>
            <w:tcW w:w="704" w:type="dxa"/>
            <w:shd w:val="clear" w:color="auto" w:fill="auto"/>
            <w:vAlign w:val="center"/>
          </w:tcPr>
          <w:p w14:paraId="429123FB"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551E3A9C" w14:textId="2A84331E" w:rsidR="00EB5E19" w:rsidRPr="00DA1CFF" w:rsidRDefault="00EB5E19" w:rsidP="0084560D">
            <w:pPr>
              <w:rPr>
                <w:sz w:val="20"/>
                <w:lang w:val="sl-SI"/>
              </w:rPr>
            </w:pPr>
            <w:r w:rsidRPr="00DA1CFF">
              <w:rPr>
                <w:sz w:val="20"/>
                <w:lang w:val="sl-SI"/>
              </w:rPr>
              <w:t>28</w:t>
            </w:r>
          </w:p>
        </w:tc>
        <w:tc>
          <w:tcPr>
            <w:tcW w:w="1276" w:type="dxa"/>
            <w:shd w:val="clear" w:color="auto" w:fill="auto"/>
          </w:tcPr>
          <w:p w14:paraId="03BB5821" w14:textId="081F33B2" w:rsidR="00EB5E19" w:rsidRPr="00DA1CFF" w:rsidRDefault="00EB5E19" w:rsidP="0084560D">
            <w:pPr>
              <w:rPr>
                <w:sz w:val="20"/>
                <w:lang w:val="sl-SI"/>
              </w:rPr>
            </w:pPr>
            <w:r w:rsidRPr="00DA1CFF">
              <w:rPr>
                <w:sz w:val="20"/>
                <w:lang w:val="sl-SI"/>
              </w:rPr>
              <w:t>4.1</w:t>
            </w:r>
          </w:p>
        </w:tc>
        <w:tc>
          <w:tcPr>
            <w:tcW w:w="3402" w:type="dxa"/>
            <w:shd w:val="clear" w:color="auto" w:fill="auto"/>
          </w:tcPr>
          <w:p w14:paraId="45309B37" w14:textId="437CBC0E" w:rsidR="00EB5E19" w:rsidRPr="000C5688" w:rsidRDefault="00EB5E19" w:rsidP="000C5688">
            <w:pPr>
              <w:spacing w:line="276" w:lineRule="auto"/>
              <w:jc w:val="both"/>
              <w:rPr>
                <w:noProof/>
                <w:sz w:val="20"/>
                <w:lang w:val="sl-SI"/>
              </w:rPr>
            </w:pPr>
            <w:r w:rsidRPr="00DA1CFF">
              <w:rPr>
                <w:noProof/>
                <w:sz w:val="20"/>
                <w:lang w:val="sl-SI"/>
              </w:rPr>
              <w:t xml:space="preserve">- v primeru objektne nevarnosti v jedrskem objektu kategorije I ali raziskovalnem reaktorju prešlo v načrtovano stanje izpostavljenosti in nadaljevalo z normalnim obratovanjem, pri čemer lahko načrtovano stanje v takem primeru vključuje tudi sanacijo in razgradnjo ali prenehanje </w:t>
            </w:r>
            <w:r w:rsidRPr="00DA1CFF">
              <w:rPr>
                <w:b/>
                <w:bCs/>
                <w:noProof/>
                <w:sz w:val="20"/>
                <w:lang w:val="sl-SI"/>
              </w:rPr>
              <w:t>uporabe vira sevanja.</w:t>
            </w:r>
            <w:r w:rsidRPr="00DA1CFF">
              <w:rPr>
                <w:noProof/>
                <w:sz w:val="20"/>
                <w:lang w:val="sl-SI"/>
              </w:rPr>
              <w:t xml:space="preserve"> Stanje izpostavljenosti prebivalstva se po nesreči v tej kategoriji predvidoma ne razlikuje od stanja, kakršno je bilo pred nesrečo;</w:t>
            </w:r>
          </w:p>
        </w:tc>
        <w:tc>
          <w:tcPr>
            <w:tcW w:w="2835" w:type="dxa"/>
            <w:shd w:val="clear" w:color="auto" w:fill="auto"/>
          </w:tcPr>
          <w:p w14:paraId="74BF73C7" w14:textId="45D1CCBE" w:rsidR="00EB5E19" w:rsidRPr="00DA1CFF" w:rsidRDefault="00EB5E19" w:rsidP="0084560D">
            <w:pPr>
              <w:tabs>
                <w:tab w:val="left" w:pos="1770"/>
              </w:tabs>
              <w:spacing w:line="276" w:lineRule="auto"/>
              <w:ind w:firstLine="397"/>
              <w:jc w:val="both"/>
              <w:rPr>
                <w:sz w:val="20"/>
                <w:lang w:val="sl-SI"/>
              </w:rPr>
            </w:pPr>
          </w:p>
        </w:tc>
        <w:tc>
          <w:tcPr>
            <w:tcW w:w="2165" w:type="dxa"/>
            <w:shd w:val="clear" w:color="auto" w:fill="auto"/>
          </w:tcPr>
          <w:p w14:paraId="2548E0EB" w14:textId="7E96FCB8" w:rsidR="00EB5E19" w:rsidRPr="00DA1CFF" w:rsidRDefault="00EB5E19" w:rsidP="0084560D">
            <w:pPr>
              <w:rPr>
                <w:sz w:val="20"/>
                <w:lang w:val="sl-SI"/>
              </w:rPr>
            </w:pPr>
            <w:r w:rsidRPr="00DA1CFF">
              <w:rPr>
                <w:sz w:val="20"/>
                <w:szCs w:val="16"/>
                <w:lang w:val="sl-SI"/>
              </w:rPr>
              <w:t>Tukaj ni govora o virih sevanja.</w:t>
            </w:r>
          </w:p>
        </w:tc>
        <w:tc>
          <w:tcPr>
            <w:tcW w:w="3912" w:type="dxa"/>
            <w:shd w:val="clear" w:color="auto" w:fill="auto"/>
          </w:tcPr>
          <w:p w14:paraId="51C76AEF" w14:textId="77777777" w:rsidR="00EB5E19" w:rsidRPr="00DA1CFF" w:rsidRDefault="00EB5E19" w:rsidP="0084560D">
            <w:pPr>
              <w:rPr>
                <w:noProof/>
                <w:sz w:val="20"/>
                <w:lang w:val="sl-SI"/>
              </w:rPr>
            </w:pPr>
            <w:r w:rsidRPr="00DA1CFF">
              <w:rPr>
                <w:noProof/>
                <w:sz w:val="20"/>
                <w:lang w:val="sl-SI"/>
              </w:rPr>
              <w:t xml:space="preserve">Smo upoštevali popravek in besedilo popravili: </w:t>
            </w:r>
          </w:p>
          <w:p w14:paraId="77E960B9" w14:textId="4E87FB7B" w:rsidR="00EB5E19" w:rsidRPr="00DA1CFF" w:rsidRDefault="00EB5E19" w:rsidP="0084560D">
            <w:pPr>
              <w:rPr>
                <w:b/>
                <w:bCs/>
                <w:sz w:val="20"/>
                <w:lang w:val="sl-SI"/>
              </w:rPr>
            </w:pPr>
            <w:r w:rsidRPr="00DA1CFF">
              <w:rPr>
                <w:b/>
                <w:bCs/>
                <w:noProof/>
                <w:sz w:val="20"/>
                <w:lang w:val="sl-SI"/>
              </w:rPr>
              <w:t>ali prenehanje obratovanja objekta.</w:t>
            </w:r>
          </w:p>
        </w:tc>
      </w:tr>
      <w:tr w:rsidR="00EB5E19" w:rsidRPr="008A3A07" w14:paraId="1C9883F4" w14:textId="77777777" w:rsidTr="00A758D8">
        <w:trPr>
          <w:jc w:val="center"/>
        </w:trPr>
        <w:tc>
          <w:tcPr>
            <w:tcW w:w="704" w:type="dxa"/>
            <w:shd w:val="clear" w:color="auto" w:fill="auto"/>
            <w:vAlign w:val="center"/>
          </w:tcPr>
          <w:p w14:paraId="4F23F2FB"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312D76AE" w14:textId="60E50DB5" w:rsidR="00EB5E19" w:rsidRPr="00DA1CFF" w:rsidRDefault="00EB5E19" w:rsidP="0084560D">
            <w:pPr>
              <w:rPr>
                <w:sz w:val="20"/>
                <w:lang w:val="sl-SI"/>
              </w:rPr>
            </w:pPr>
            <w:r w:rsidRPr="00DA1CFF">
              <w:rPr>
                <w:sz w:val="20"/>
                <w:lang w:val="sl-SI"/>
              </w:rPr>
              <w:t>28</w:t>
            </w:r>
          </w:p>
        </w:tc>
        <w:tc>
          <w:tcPr>
            <w:tcW w:w="1276" w:type="dxa"/>
            <w:shd w:val="clear" w:color="auto" w:fill="auto"/>
          </w:tcPr>
          <w:p w14:paraId="382EAF7A" w14:textId="4962AA9B" w:rsidR="00EB5E19" w:rsidRPr="00DA1CFF" w:rsidRDefault="00EB5E19" w:rsidP="0084560D">
            <w:pPr>
              <w:rPr>
                <w:sz w:val="20"/>
                <w:lang w:val="sl-SI"/>
              </w:rPr>
            </w:pPr>
            <w:r w:rsidRPr="00DA1CFF">
              <w:rPr>
                <w:sz w:val="20"/>
                <w:lang w:val="sl-SI"/>
              </w:rPr>
              <w:t>4.1</w:t>
            </w:r>
          </w:p>
        </w:tc>
        <w:tc>
          <w:tcPr>
            <w:tcW w:w="3402" w:type="dxa"/>
            <w:shd w:val="clear" w:color="auto" w:fill="auto"/>
          </w:tcPr>
          <w:p w14:paraId="720EB2FC" w14:textId="579D609F" w:rsidR="00EB5E19" w:rsidRPr="000C5688" w:rsidRDefault="00EB5E19" w:rsidP="0084560D">
            <w:pPr>
              <w:pStyle w:val="Odstavekseznama"/>
              <w:numPr>
                <w:ilvl w:val="0"/>
                <w:numId w:val="2"/>
              </w:numPr>
              <w:spacing w:line="276" w:lineRule="auto"/>
              <w:ind w:left="0"/>
              <w:rPr>
                <w:noProof/>
                <w:sz w:val="20"/>
                <w:lang w:val="sl-SI"/>
              </w:rPr>
            </w:pPr>
            <w:r w:rsidRPr="00DA1CFF">
              <w:rPr>
                <w:noProof/>
                <w:sz w:val="20"/>
                <w:lang w:val="sl-SI"/>
              </w:rPr>
              <w:t xml:space="preserve"> - v primeru drugih nesreč kategorije IV, ki se lahko zgodijo na neznani lokaciji, prešlo ali v trajno ali v načrtovano stanje izpostavljenosti, npr.: nesreča, pri kateri ne pride do izpusta radioaktivnih snovi v okolje se zaključi s prehodom </w:t>
            </w:r>
            <w:r w:rsidRPr="00DA1CFF">
              <w:rPr>
                <w:b/>
                <w:bCs/>
                <w:noProof/>
                <w:sz w:val="20"/>
                <w:lang w:val="sl-SI"/>
              </w:rPr>
              <w:t xml:space="preserve">v enako stanje izpostavljenosti, kot je bilo pred nesrečo. </w:t>
            </w:r>
            <w:r w:rsidRPr="00DA1CFF">
              <w:rPr>
                <w:noProof/>
                <w:sz w:val="20"/>
                <w:lang w:val="sl-SI"/>
              </w:rPr>
              <w:t xml:space="preserve">Nesreča, pri kateri pride do znatnega izpusta radioaktivnosti v okolje, se zaključi s prehodom v </w:t>
            </w:r>
            <w:r w:rsidRPr="00DA1CFF">
              <w:rPr>
                <w:b/>
                <w:bCs/>
                <w:noProof/>
                <w:sz w:val="20"/>
                <w:lang w:val="sl-SI"/>
              </w:rPr>
              <w:t>trajno</w:t>
            </w:r>
            <w:r w:rsidRPr="00DA1CFF">
              <w:rPr>
                <w:noProof/>
                <w:sz w:val="20"/>
                <w:lang w:val="sl-SI"/>
              </w:rPr>
              <w:t xml:space="preserve"> izpostavljenost.</w:t>
            </w:r>
          </w:p>
        </w:tc>
        <w:tc>
          <w:tcPr>
            <w:tcW w:w="2835" w:type="dxa"/>
            <w:shd w:val="clear" w:color="auto" w:fill="auto"/>
          </w:tcPr>
          <w:p w14:paraId="38F55B51" w14:textId="2481996A" w:rsidR="00EB5E19" w:rsidRPr="00DA1CFF" w:rsidRDefault="00EB5E19" w:rsidP="0084560D">
            <w:pPr>
              <w:tabs>
                <w:tab w:val="left" w:pos="1770"/>
              </w:tabs>
              <w:spacing w:line="276" w:lineRule="auto"/>
              <w:rPr>
                <w:sz w:val="20"/>
                <w:lang w:val="sl-SI"/>
              </w:rPr>
            </w:pPr>
          </w:p>
        </w:tc>
        <w:tc>
          <w:tcPr>
            <w:tcW w:w="2165" w:type="dxa"/>
            <w:shd w:val="clear" w:color="auto" w:fill="auto"/>
          </w:tcPr>
          <w:p w14:paraId="00B085FB" w14:textId="77777777" w:rsidR="00EB5E19" w:rsidRPr="00DA1CFF" w:rsidRDefault="00EB5E19" w:rsidP="0084560D">
            <w:pPr>
              <w:rPr>
                <w:b/>
                <w:bCs/>
                <w:sz w:val="20"/>
                <w:szCs w:val="16"/>
                <w:lang w:val="sl-SI"/>
              </w:rPr>
            </w:pPr>
            <w:r w:rsidRPr="00DA1CFF">
              <w:rPr>
                <w:sz w:val="20"/>
                <w:szCs w:val="16"/>
                <w:lang w:val="sl-SI"/>
              </w:rPr>
              <w:t>Ali res v trajno izpostavljenost? Ali v tej kategoriji sploh lahko pride do »Znatnega« izpusta?</w:t>
            </w:r>
          </w:p>
          <w:p w14:paraId="0F109E97" w14:textId="77777777" w:rsidR="00EB5E19" w:rsidRPr="00DA1CFF" w:rsidRDefault="00EB5E19" w:rsidP="0084560D">
            <w:pPr>
              <w:rPr>
                <w:b/>
                <w:bCs/>
                <w:sz w:val="20"/>
                <w:szCs w:val="16"/>
                <w:lang w:val="sl-SI"/>
              </w:rPr>
            </w:pPr>
          </w:p>
          <w:p w14:paraId="6B279764" w14:textId="0BA0C760" w:rsidR="00EB5E19" w:rsidRPr="00DA1CFF" w:rsidRDefault="00EB5E19" w:rsidP="0084560D">
            <w:pPr>
              <w:rPr>
                <w:sz w:val="20"/>
                <w:lang w:val="sl-SI"/>
              </w:rPr>
            </w:pPr>
            <w:r w:rsidRPr="00DA1CFF">
              <w:rPr>
                <w:b/>
                <w:bCs/>
                <w:sz w:val="20"/>
                <w:szCs w:val="16"/>
                <w:lang w:val="sl-SI"/>
              </w:rPr>
              <w:t>Najbrž – v kolikor ne gre za kratkožive izotope</w:t>
            </w:r>
          </w:p>
        </w:tc>
        <w:tc>
          <w:tcPr>
            <w:tcW w:w="3912" w:type="dxa"/>
            <w:shd w:val="clear" w:color="auto" w:fill="auto"/>
          </w:tcPr>
          <w:p w14:paraId="68E7B85C" w14:textId="0267DF7E" w:rsidR="00EB5E19" w:rsidRPr="00DA1CFF" w:rsidRDefault="00EB5E19" w:rsidP="0084560D">
            <w:pPr>
              <w:rPr>
                <w:sz w:val="20"/>
                <w:lang w:val="sl-SI"/>
              </w:rPr>
            </w:pPr>
            <w:r>
              <w:rPr>
                <w:sz w:val="20"/>
                <w:lang w:val="sl-SI"/>
              </w:rPr>
              <w:t>V trajno oz. obstoječo izpostavljenost lahko ob radiološki nesreči preidemo v primeru, ko pride do znatnega izpusta v okolje, tak skrajen primer bi bila eksplozija</w:t>
            </w:r>
            <w:r w:rsidRPr="00DA1CFF">
              <w:rPr>
                <w:sz w:val="20"/>
                <w:lang w:val="sl-SI"/>
              </w:rPr>
              <w:t xml:space="preserve"> umazane bombe</w:t>
            </w:r>
            <w:r>
              <w:rPr>
                <w:sz w:val="20"/>
                <w:lang w:val="sl-SI"/>
              </w:rPr>
              <w:t xml:space="preserve"> z uporabo dolgoživega izotopa </w:t>
            </w:r>
            <w:r w:rsidRPr="00DA1CFF">
              <w:rPr>
                <w:sz w:val="20"/>
                <w:lang w:val="sl-SI"/>
              </w:rPr>
              <w:t>Cs-137</w:t>
            </w:r>
            <w:r>
              <w:rPr>
                <w:sz w:val="20"/>
                <w:lang w:val="sl-SI"/>
              </w:rPr>
              <w:t>, ki</w:t>
            </w:r>
            <w:r w:rsidRPr="00DA1CFF">
              <w:rPr>
                <w:sz w:val="20"/>
                <w:lang w:val="sl-SI"/>
              </w:rPr>
              <w:t xml:space="preserve"> ima razpolovno dobo 30 </w:t>
            </w:r>
            <w:r w:rsidRPr="00C9633A">
              <w:rPr>
                <w:sz w:val="20"/>
                <w:lang w:val="sl-SI"/>
              </w:rPr>
              <w:t>let</w:t>
            </w:r>
            <w:r>
              <w:rPr>
                <w:sz w:val="20"/>
                <w:lang w:val="sl-SI"/>
              </w:rPr>
              <w:t>.</w:t>
            </w:r>
          </w:p>
        </w:tc>
      </w:tr>
      <w:tr w:rsidR="00EB5E19" w:rsidRPr="00DA1CFF" w14:paraId="277F71AC" w14:textId="77777777" w:rsidTr="00A758D8">
        <w:trPr>
          <w:jc w:val="center"/>
        </w:trPr>
        <w:tc>
          <w:tcPr>
            <w:tcW w:w="704" w:type="dxa"/>
            <w:shd w:val="clear" w:color="auto" w:fill="auto"/>
            <w:vAlign w:val="center"/>
          </w:tcPr>
          <w:p w14:paraId="541F3E32"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4DA1F887" w14:textId="4497CFBC" w:rsidR="00EB5E19" w:rsidRPr="00DA1CFF" w:rsidRDefault="00EB5E19" w:rsidP="0084560D">
            <w:pPr>
              <w:rPr>
                <w:sz w:val="20"/>
                <w:lang w:val="sl-SI"/>
              </w:rPr>
            </w:pPr>
            <w:r w:rsidRPr="00DA1CFF">
              <w:rPr>
                <w:sz w:val="20"/>
                <w:lang w:val="sl-SI"/>
              </w:rPr>
              <w:t>28</w:t>
            </w:r>
          </w:p>
        </w:tc>
        <w:tc>
          <w:tcPr>
            <w:tcW w:w="1276" w:type="dxa"/>
            <w:shd w:val="clear" w:color="auto" w:fill="auto"/>
          </w:tcPr>
          <w:p w14:paraId="59C83041" w14:textId="72391A62" w:rsidR="00EB5E19" w:rsidRPr="00DA1CFF" w:rsidRDefault="00EB5E19" w:rsidP="0084560D">
            <w:pPr>
              <w:rPr>
                <w:sz w:val="20"/>
                <w:lang w:val="sl-SI"/>
              </w:rPr>
            </w:pPr>
            <w:r w:rsidRPr="00DA1CFF">
              <w:rPr>
                <w:sz w:val="20"/>
                <w:lang w:val="sl-SI"/>
              </w:rPr>
              <w:t>4.1.1 Tabela 1</w:t>
            </w:r>
          </w:p>
        </w:tc>
        <w:tc>
          <w:tcPr>
            <w:tcW w:w="3402" w:type="dxa"/>
            <w:shd w:val="clear" w:color="auto" w:fill="auto"/>
          </w:tcPr>
          <w:p w14:paraId="13B60EA0" w14:textId="77777777" w:rsidR="00EB5E19" w:rsidRPr="00DA1CFF" w:rsidRDefault="00EB5E19" w:rsidP="0084560D">
            <w:pPr>
              <w:spacing w:line="276" w:lineRule="auto"/>
              <w:rPr>
                <w:bCs/>
                <w:sz w:val="20"/>
                <w:szCs w:val="16"/>
                <w:lang w:val="sl-SI"/>
              </w:rPr>
            </w:pPr>
            <w:r w:rsidRPr="00DA1CFF">
              <w:rPr>
                <w:bCs/>
                <w:sz w:val="20"/>
                <w:szCs w:val="16"/>
                <w:lang w:val="sl-SI"/>
              </w:rPr>
              <w:t>(10) odpadki</w:t>
            </w:r>
          </w:p>
          <w:p w14:paraId="6FF005F3" w14:textId="77777777" w:rsidR="00EB5E19" w:rsidRPr="00DA1CFF" w:rsidRDefault="00EB5E19" w:rsidP="0084560D">
            <w:pPr>
              <w:pStyle w:val="SlogArialObojestranskoPred6pt"/>
              <w:spacing w:before="0"/>
              <w:jc w:val="left"/>
              <w:rPr>
                <w:rFonts w:ascii="Times New Roman" w:hAnsi="Times New Roman"/>
                <w:sz w:val="20"/>
              </w:rPr>
            </w:pPr>
          </w:p>
        </w:tc>
        <w:tc>
          <w:tcPr>
            <w:tcW w:w="2835" w:type="dxa"/>
            <w:shd w:val="clear" w:color="auto" w:fill="auto"/>
          </w:tcPr>
          <w:p w14:paraId="4A5BCEB1" w14:textId="77777777" w:rsidR="00EB5E19" w:rsidRPr="00DA1CFF" w:rsidRDefault="00EB5E19" w:rsidP="0084560D">
            <w:pPr>
              <w:spacing w:line="276" w:lineRule="auto"/>
              <w:rPr>
                <w:bCs/>
                <w:sz w:val="20"/>
                <w:szCs w:val="16"/>
                <w:lang w:val="sl-SI"/>
              </w:rPr>
            </w:pPr>
            <w:r w:rsidRPr="00DA1CFF">
              <w:rPr>
                <w:bCs/>
                <w:sz w:val="20"/>
                <w:szCs w:val="16"/>
                <w:lang w:val="sl-SI"/>
              </w:rPr>
              <w:t>(10) radioaktivni odpadki</w:t>
            </w:r>
          </w:p>
          <w:p w14:paraId="66214166" w14:textId="44E9B9A9" w:rsidR="00EB5E19" w:rsidRPr="00DA1CFF" w:rsidRDefault="00EB5E19" w:rsidP="0084560D">
            <w:pPr>
              <w:tabs>
                <w:tab w:val="left" w:pos="1770"/>
              </w:tabs>
              <w:spacing w:line="276" w:lineRule="auto"/>
              <w:rPr>
                <w:sz w:val="20"/>
                <w:lang w:val="sl-SI"/>
              </w:rPr>
            </w:pPr>
          </w:p>
        </w:tc>
        <w:tc>
          <w:tcPr>
            <w:tcW w:w="2165" w:type="dxa"/>
            <w:shd w:val="clear" w:color="auto" w:fill="auto"/>
          </w:tcPr>
          <w:p w14:paraId="5E5B7C8D" w14:textId="52D4BB9E" w:rsidR="00EB5E19" w:rsidRPr="00DA1CFF" w:rsidRDefault="00EB5E19" w:rsidP="0084560D">
            <w:pPr>
              <w:rPr>
                <w:sz w:val="20"/>
                <w:lang w:val="sl-SI"/>
              </w:rPr>
            </w:pPr>
          </w:p>
        </w:tc>
        <w:tc>
          <w:tcPr>
            <w:tcW w:w="3912" w:type="dxa"/>
            <w:shd w:val="clear" w:color="auto" w:fill="auto"/>
          </w:tcPr>
          <w:p w14:paraId="76C610CD" w14:textId="77777777" w:rsidR="00EB5E19" w:rsidRPr="00DA1CFF" w:rsidRDefault="00EB5E19" w:rsidP="0084560D">
            <w:pPr>
              <w:rPr>
                <w:sz w:val="20"/>
                <w:lang w:val="sl-SI"/>
              </w:rPr>
            </w:pPr>
          </w:p>
        </w:tc>
      </w:tr>
      <w:tr w:rsidR="00EB5E19" w:rsidRPr="008A3A07" w14:paraId="5AD9659A" w14:textId="77777777" w:rsidTr="00A758D8">
        <w:trPr>
          <w:jc w:val="center"/>
        </w:trPr>
        <w:tc>
          <w:tcPr>
            <w:tcW w:w="704" w:type="dxa"/>
            <w:shd w:val="clear" w:color="auto" w:fill="auto"/>
            <w:vAlign w:val="center"/>
          </w:tcPr>
          <w:p w14:paraId="056F9CAF"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7FBFD0BA" w14:textId="77777777" w:rsidR="00EB5E19" w:rsidRPr="00DA1CFF" w:rsidRDefault="00EB5E19" w:rsidP="0084560D">
            <w:pPr>
              <w:rPr>
                <w:sz w:val="20"/>
                <w:lang w:val="sl-SI"/>
              </w:rPr>
            </w:pPr>
            <w:r w:rsidRPr="00DA1CFF">
              <w:rPr>
                <w:sz w:val="20"/>
                <w:lang w:val="sl-SI"/>
              </w:rPr>
              <w:t>29</w:t>
            </w:r>
          </w:p>
          <w:p w14:paraId="7CB75924" w14:textId="77777777" w:rsidR="00EB5E19" w:rsidRPr="00DA1CFF" w:rsidRDefault="00EB5E19" w:rsidP="0084560D">
            <w:pPr>
              <w:rPr>
                <w:sz w:val="20"/>
                <w:lang w:val="sl-SI"/>
              </w:rPr>
            </w:pPr>
          </w:p>
          <w:p w14:paraId="20E3B7BC" w14:textId="77777777" w:rsidR="00EB5E19" w:rsidRPr="00DA1CFF" w:rsidRDefault="00EB5E19" w:rsidP="0084560D">
            <w:pPr>
              <w:rPr>
                <w:sz w:val="20"/>
                <w:lang w:val="sl-SI"/>
              </w:rPr>
            </w:pPr>
          </w:p>
          <w:p w14:paraId="25DAA93D" w14:textId="462E7809" w:rsidR="00EB5E19" w:rsidRPr="00DA1CFF" w:rsidRDefault="00EB5E19" w:rsidP="0084560D">
            <w:pPr>
              <w:rPr>
                <w:sz w:val="20"/>
                <w:lang w:val="sl-SI"/>
              </w:rPr>
            </w:pPr>
          </w:p>
        </w:tc>
        <w:tc>
          <w:tcPr>
            <w:tcW w:w="1276" w:type="dxa"/>
            <w:shd w:val="clear" w:color="auto" w:fill="auto"/>
          </w:tcPr>
          <w:p w14:paraId="0789C6FF" w14:textId="77777777" w:rsidR="00EB5E19" w:rsidRPr="00DA1CFF" w:rsidRDefault="00EB5E19" w:rsidP="0084560D">
            <w:pPr>
              <w:rPr>
                <w:sz w:val="20"/>
                <w:lang w:val="sl-SI"/>
              </w:rPr>
            </w:pPr>
            <w:r w:rsidRPr="00DA1CFF">
              <w:rPr>
                <w:sz w:val="20"/>
                <w:lang w:val="sl-SI"/>
              </w:rPr>
              <w:t>4.1.2.1</w:t>
            </w:r>
          </w:p>
          <w:p w14:paraId="509B3D76" w14:textId="4BA3E201" w:rsidR="00EB5E19" w:rsidRPr="00DA1CFF" w:rsidRDefault="00EB5E19" w:rsidP="0084560D">
            <w:pPr>
              <w:rPr>
                <w:sz w:val="20"/>
                <w:lang w:val="sl-SI"/>
              </w:rPr>
            </w:pPr>
            <w:r w:rsidRPr="00DA1CFF">
              <w:rPr>
                <w:sz w:val="20"/>
                <w:lang w:val="sl-SI"/>
              </w:rPr>
              <w:t>Tabela 2</w:t>
            </w:r>
          </w:p>
        </w:tc>
        <w:tc>
          <w:tcPr>
            <w:tcW w:w="3402" w:type="dxa"/>
            <w:shd w:val="clear" w:color="auto" w:fill="auto"/>
            <w:vAlign w:val="center"/>
          </w:tcPr>
          <w:p w14:paraId="69221122" w14:textId="77777777" w:rsidR="00EB5E19" w:rsidRPr="00E11144" w:rsidRDefault="00EB5E19" w:rsidP="0084560D">
            <w:pPr>
              <w:spacing w:line="276" w:lineRule="auto"/>
              <w:ind w:left="45"/>
              <w:rPr>
                <w:b/>
                <w:sz w:val="20"/>
                <w:lang w:val="sl-SI"/>
              </w:rPr>
            </w:pPr>
            <w:r w:rsidRPr="00DA1CFF">
              <w:rPr>
                <w:b/>
                <w:lang w:val="sl-SI"/>
              </w:rPr>
              <w:t>2</w:t>
            </w:r>
            <w:r w:rsidRPr="00DA1CFF">
              <w:rPr>
                <w:b/>
                <w:sz w:val="20"/>
                <w:lang w:val="sl-SI"/>
              </w:rPr>
              <w:t xml:space="preserve">) </w:t>
            </w:r>
            <w:r w:rsidRPr="00E11144">
              <w:rPr>
                <w:b/>
                <w:sz w:val="20"/>
                <w:lang w:val="sl-SI"/>
              </w:rPr>
              <w:t>ocena pogojev za varnost vira in varno ravnanje z virom</w:t>
            </w:r>
          </w:p>
          <w:p w14:paraId="6E91A976" w14:textId="5AF83E36" w:rsidR="00EB5E19" w:rsidRPr="00DA1CFF" w:rsidRDefault="00EB5E19" w:rsidP="0084560D">
            <w:pPr>
              <w:pStyle w:val="SlogArialObojestranskoPred6pt"/>
              <w:spacing w:before="0"/>
              <w:jc w:val="left"/>
              <w:rPr>
                <w:rFonts w:ascii="Times New Roman" w:hAnsi="Times New Roman"/>
                <w:sz w:val="20"/>
              </w:rPr>
            </w:pPr>
            <w:r w:rsidRPr="00E11144">
              <w:rPr>
                <w:rFonts w:ascii="Times New Roman" w:hAnsi="Times New Roman"/>
                <w:sz w:val="20"/>
              </w:rPr>
              <w:t>Ob prehodu v načrtovano stanje izpostavljenosti je potrebno oceniti pogoje za varnost</w:t>
            </w:r>
            <w:r w:rsidRPr="00DA1CFF">
              <w:rPr>
                <w:rFonts w:ascii="Times New Roman" w:hAnsi="Times New Roman"/>
                <w:sz w:val="20"/>
              </w:rPr>
              <w:t xml:space="preserve"> vira in za varno ravnanje z virom, ki je bil vpleten v nesrečo</w:t>
            </w:r>
            <w:r w:rsidRPr="00DA1CFF" w:rsidDel="00476569">
              <w:rPr>
                <w:rFonts w:ascii="Times New Roman" w:hAnsi="Times New Roman"/>
                <w:sz w:val="20"/>
              </w:rPr>
              <w:t xml:space="preserve"> </w:t>
            </w:r>
            <w:r w:rsidRPr="00DA1CFF">
              <w:rPr>
                <w:rFonts w:ascii="Times New Roman" w:hAnsi="Times New Roman"/>
                <w:sz w:val="20"/>
              </w:rPr>
              <w:t>(vir sevanja), v skladu z zahtevami, določenimi za dotično načrtovano stanje izpostavljenosti. Načrtovano stanje izpostavljenosti je odvisno od vrste nesreče: lahko gre za običajno obratovanje potem, ko je bila izvedena dekontaminacija in je bilo ustrezno poskrbljeno za radioaktivne odpadke, ki so nastali med nesrečo ali pa gre za prenehanje uporabe vira, pri čemer mora uporabnik vira upoštevati zakonodajo na tem področju.</w:t>
            </w:r>
          </w:p>
        </w:tc>
        <w:tc>
          <w:tcPr>
            <w:tcW w:w="2835" w:type="dxa"/>
            <w:shd w:val="clear" w:color="auto" w:fill="auto"/>
          </w:tcPr>
          <w:p w14:paraId="651F0CA6" w14:textId="77777777" w:rsidR="00EB5E19" w:rsidRPr="00DA1CFF" w:rsidRDefault="00EB5E19" w:rsidP="0084560D">
            <w:pPr>
              <w:tabs>
                <w:tab w:val="left" w:pos="1770"/>
              </w:tabs>
              <w:spacing w:line="276" w:lineRule="auto"/>
              <w:rPr>
                <w:sz w:val="20"/>
                <w:lang w:val="sl-SI"/>
              </w:rPr>
            </w:pPr>
          </w:p>
        </w:tc>
        <w:tc>
          <w:tcPr>
            <w:tcW w:w="2165" w:type="dxa"/>
            <w:shd w:val="clear" w:color="auto" w:fill="auto"/>
          </w:tcPr>
          <w:p w14:paraId="5B3FA5D4" w14:textId="4C30D381" w:rsidR="00EB5E19" w:rsidRPr="00DA1CFF" w:rsidRDefault="00EB5E19" w:rsidP="00B8195A">
            <w:pPr>
              <w:spacing w:line="276" w:lineRule="auto"/>
              <w:ind w:left="45"/>
              <w:rPr>
                <w:b/>
                <w:sz w:val="20"/>
                <w:lang w:val="sl-SI"/>
              </w:rPr>
            </w:pPr>
            <w:r w:rsidRPr="00DA1CFF">
              <w:rPr>
                <w:b/>
                <w:sz w:val="20"/>
                <w:lang w:val="sl-SI"/>
              </w:rPr>
              <w:t>Kaj je tu mišljeno? Verjetno varovanje, ker je v nadaljevanju napisano varno ravnanje z virom sevanja.</w:t>
            </w:r>
          </w:p>
        </w:tc>
        <w:tc>
          <w:tcPr>
            <w:tcW w:w="3912" w:type="dxa"/>
            <w:shd w:val="clear" w:color="auto" w:fill="auto"/>
          </w:tcPr>
          <w:p w14:paraId="2F8C2BD6" w14:textId="418D0832" w:rsidR="00EB5E19" w:rsidRPr="00DA1CFF" w:rsidRDefault="00EB5E19" w:rsidP="00B8195A">
            <w:pPr>
              <w:spacing w:line="276" w:lineRule="auto"/>
              <w:ind w:left="45"/>
              <w:rPr>
                <w:bCs/>
                <w:sz w:val="20"/>
                <w:lang w:val="sl-SI"/>
              </w:rPr>
            </w:pPr>
            <w:r w:rsidRPr="00DA1CFF">
              <w:rPr>
                <w:bCs/>
                <w:sz w:val="20"/>
                <w:lang w:val="sl-SI"/>
              </w:rPr>
              <w:t>Smo upoštevali pripombo in besedilo dopolnili.</w:t>
            </w:r>
          </w:p>
          <w:p w14:paraId="07017765" w14:textId="77777777" w:rsidR="00EB5E19" w:rsidRPr="00DA1CFF" w:rsidRDefault="00EB5E19" w:rsidP="00B8195A">
            <w:pPr>
              <w:spacing w:line="276" w:lineRule="auto"/>
              <w:ind w:left="45"/>
              <w:rPr>
                <w:b/>
                <w:sz w:val="20"/>
                <w:lang w:val="sl-SI"/>
              </w:rPr>
            </w:pPr>
          </w:p>
          <w:p w14:paraId="5E4E2519" w14:textId="1C7FC32E" w:rsidR="00EB5E19" w:rsidRPr="00DA1CFF" w:rsidRDefault="00EB5E19" w:rsidP="008663B2">
            <w:pPr>
              <w:spacing w:line="276" w:lineRule="auto"/>
              <w:ind w:left="45"/>
              <w:rPr>
                <w:b/>
                <w:sz w:val="20"/>
                <w:lang w:val="sl-SI"/>
              </w:rPr>
            </w:pPr>
            <w:r w:rsidRPr="00DA1CFF">
              <w:rPr>
                <w:b/>
                <w:sz w:val="20"/>
                <w:lang w:val="sl-SI"/>
              </w:rPr>
              <w:t>(2) ocena pogojev za varnost vira in varno ravnanje z virom</w:t>
            </w:r>
          </w:p>
          <w:p w14:paraId="33C9AC07" w14:textId="6D9B3D91" w:rsidR="00EB5E19" w:rsidRPr="00DA1CFF" w:rsidRDefault="00EB5E19" w:rsidP="00B8195A">
            <w:pPr>
              <w:spacing w:line="276" w:lineRule="auto"/>
              <w:ind w:left="45"/>
              <w:rPr>
                <w:bCs/>
                <w:sz w:val="20"/>
                <w:lang w:val="sl-SI"/>
              </w:rPr>
            </w:pPr>
            <w:r w:rsidRPr="00DA1CFF">
              <w:rPr>
                <w:bCs/>
                <w:sz w:val="20"/>
                <w:lang w:val="sl-SI"/>
              </w:rPr>
              <w:t xml:space="preserve">Ob prehodu v načrtovano stanje izpostavljenosti je potrebno oceniti pogoje za varnost vira </w:t>
            </w:r>
            <w:r w:rsidRPr="00DA1CFF">
              <w:rPr>
                <w:b/>
                <w:sz w:val="20"/>
                <w:lang w:val="sl-SI"/>
              </w:rPr>
              <w:t>iz vidika zaščite vira pred namernimi grožnjami</w:t>
            </w:r>
            <w:r w:rsidRPr="00DA1CFF">
              <w:rPr>
                <w:bCs/>
                <w:sz w:val="20"/>
                <w:lang w:val="sl-SI"/>
              </w:rPr>
              <w:t xml:space="preserve"> in za varno ravnanje z virom, ki je bil vpleten v nesrečo</w:t>
            </w:r>
            <w:r w:rsidRPr="00DA1CFF" w:rsidDel="00476569">
              <w:rPr>
                <w:bCs/>
                <w:sz w:val="20"/>
                <w:lang w:val="sl-SI"/>
              </w:rPr>
              <w:t xml:space="preserve"> </w:t>
            </w:r>
            <w:r w:rsidRPr="00DA1CFF">
              <w:rPr>
                <w:bCs/>
                <w:sz w:val="20"/>
                <w:lang w:val="sl-SI"/>
              </w:rPr>
              <w:t>(vir sevanja), v skladu z zahtevami, določenimi za dotično načrtovano stanje izpostavljenosti.</w:t>
            </w:r>
          </w:p>
        </w:tc>
      </w:tr>
      <w:tr w:rsidR="00EB5E19" w:rsidRPr="008A3A07" w14:paraId="2041C523" w14:textId="77777777" w:rsidTr="00A758D8">
        <w:trPr>
          <w:jc w:val="center"/>
        </w:trPr>
        <w:tc>
          <w:tcPr>
            <w:tcW w:w="704" w:type="dxa"/>
            <w:shd w:val="clear" w:color="auto" w:fill="auto"/>
            <w:vAlign w:val="center"/>
          </w:tcPr>
          <w:p w14:paraId="36A4CE50" w14:textId="77777777" w:rsidR="00EB5E19" w:rsidRPr="00DA1CFF" w:rsidRDefault="00EB5E19" w:rsidP="00247BCC">
            <w:pPr>
              <w:pStyle w:val="Odstavekseznama"/>
              <w:numPr>
                <w:ilvl w:val="0"/>
                <w:numId w:val="13"/>
              </w:numPr>
              <w:rPr>
                <w:sz w:val="20"/>
                <w:lang w:val="sl-SI"/>
              </w:rPr>
            </w:pPr>
          </w:p>
        </w:tc>
        <w:tc>
          <w:tcPr>
            <w:tcW w:w="567" w:type="dxa"/>
            <w:shd w:val="clear" w:color="auto" w:fill="auto"/>
          </w:tcPr>
          <w:p w14:paraId="6B8BB3A5" w14:textId="09E99D3B" w:rsidR="00EB5E19" w:rsidRPr="00DA1CFF" w:rsidRDefault="00EB5E19" w:rsidP="00247BCC">
            <w:pPr>
              <w:rPr>
                <w:sz w:val="20"/>
                <w:lang w:val="sl-SI"/>
              </w:rPr>
            </w:pPr>
            <w:r w:rsidRPr="00DA1CFF">
              <w:rPr>
                <w:sz w:val="20"/>
                <w:lang w:val="sl-SI"/>
              </w:rPr>
              <w:t>31</w:t>
            </w:r>
          </w:p>
        </w:tc>
        <w:tc>
          <w:tcPr>
            <w:tcW w:w="1276" w:type="dxa"/>
            <w:shd w:val="clear" w:color="auto" w:fill="auto"/>
          </w:tcPr>
          <w:p w14:paraId="69779FF3" w14:textId="77777777" w:rsidR="00EB5E19" w:rsidRPr="00DA1CFF" w:rsidRDefault="00EB5E19" w:rsidP="00247BCC">
            <w:pPr>
              <w:rPr>
                <w:sz w:val="20"/>
                <w:lang w:val="sl-SI"/>
              </w:rPr>
            </w:pPr>
            <w:r w:rsidRPr="00DA1CFF">
              <w:rPr>
                <w:sz w:val="20"/>
                <w:lang w:val="sl-SI"/>
              </w:rPr>
              <w:t>4.1.3</w:t>
            </w:r>
          </w:p>
        </w:tc>
        <w:tc>
          <w:tcPr>
            <w:tcW w:w="3402" w:type="dxa"/>
            <w:shd w:val="clear" w:color="auto" w:fill="auto"/>
            <w:vAlign w:val="center"/>
          </w:tcPr>
          <w:p w14:paraId="2D401368" w14:textId="77777777" w:rsidR="00EB5E19" w:rsidRPr="00DA1CFF" w:rsidRDefault="00EB5E19" w:rsidP="00247BCC">
            <w:pPr>
              <w:spacing w:line="276" w:lineRule="auto"/>
              <w:jc w:val="both"/>
              <w:rPr>
                <w:sz w:val="20"/>
                <w:szCs w:val="16"/>
                <w:lang w:val="sl-SI"/>
              </w:rPr>
            </w:pPr>
            <w:r w:rsidRPr="00DA1CFF">
              <w:rPr>
                <w:sz w:val="20"/>
                <w:szCs w:val="16"/>
                <w:lang w:val="sl-SI"/>
              </w:rPr>
              <w:t>Na podlagi izkušenj je za zaključek nesreče v velikem obsegu (npr. nesreča v jedrskem objektu kategorije I, ki povzroči znatno onesnaženje v okolju) mogoče predvideti časovni okvir v razponu od nekaj tednov do enega leta, za prekinitev nesreče manjših razsežnosti (npr. nesreča med prevozom radioaktivnih snovi ali nesreča z visokoaktivnim virom) pa se lahko predvidi časovni okvir v razponu od enega do nekaj tednov.</w:t>
            </w:r>
          </w:p>
          <w:p w14:paraId="0E35465D" w14:textId="77777777" w:rsidR="00EB5E19" w:rsidRPr="00DA1CFF" w:rsidRDefault="00EB5E19" w:rsidP="00247BCC">
            <w:pPr>
              <w:pStyle w:val="Odstavekseznama"/>
              <w:numPr>
                <w:ilvl w:val="0"/>
                <w:numId w:val="2"/>
              </w:numPr>
              <w:spacing w:line="276" w:lineRule="auto"/>
              <w:ind w:left="0"/>
              <w:rPr>
                <w:bCs/>
                <w:noProof/>
                <w:sz w:val="20"/>
                <w:szCs w:val="16"/>
                <w:lang w:val="sl-SI"/>
              </w:rPr>
            </w:pPr>
          </w:p>
        </w:tc>
        <w:tc>
          <w:tcPr>
            <w:tcW w:w="2835" w:type="dxa"/>
            <w:shd w:val="clear" w:color="auto" w:fill="auto"/>
          </w:tcPr>
          <w:p w14:paraId="209A3071" w14:textId="4B90A8CD" w:rsidR="00EB5E19" w:rsidRPr="000C5688" w:rsidRDefault="00EB5E19" w:rsidP="000C5688">
            <w:pPr>
              <w:spacing w:line="276" w:lineRule="auto"/>
              <w:jc w:val="both"/>
              <w:rPr>
                <w:sz w:val="20"/>
                <w:lang w:val="sl-SI"/>
              </w:rPr>
            </w:pPr>
            <w:r w:rsidRPr="00DA1CFF">
              <w:rPr>
                <w:sz w:val="20"/>
                <w:lang w:val="sl-SI"/>
              </w:rPr>
              <w:t xml:space="preserve">Na podlagi izkušenj je za zaključek nesreče v velikem obsegu (npr. nesreča v jedrskem objektu kategorije I, ki povzroči znatno onesnaženje v okolju) mogoče predvideti časovni okvir v razponu od nekaj tednov do enega leta, za prekinitev nesreče manjših razsežnosti (npr. nesreča med prevozom radioaktivnih snovi ali nesreča </w:t>
            </w:r>
            <w:r w:rsidRPr="00DA1CFF">
              <w:rPr>
                <w:b/>
                <w:bCs/>
                <w:sz w:val="20"/>
                <w:lang w:val="sl-SI"/>
              </w:rPr>
              <w:t>z večino radioaktivnih virov</w:t>
            </w:r>
            <w:r w:rsidRPr="00DA1CFF">
              <w:rPr>
                <w:sz w:val="20"/>
                <w:lang w:val="sl-SI"/>
              </w:rPr>
              <w:t>) pa se lahko predvidi časovni okvir v razponu od enega do nekaj tednov.</w:t>
            </w:r>
          </w:p>
        </w:tc>
        <w:tc>
          <w:tcPr>
            <w:tcW w:w="2165" w:type="dxa"/>
            <w:shd w:val="clear" w:color="auto" w:fill="auto"/>
          </w:tcPr>
          <w:p w14:paraId="10BD3382" w14:textId="77777777" w:rsidR="00EB5E19" w:rsidRPr="00DA1CFF" w:rsidRDefault="00EB5E19" w:rsidP="00247BCC">
            <w:pPr>
              <w:rPr>
                <w:sz w:val="20"/>
                <w:szCs w:val="16"/>
                <w:lang w:val="sl-SI"/>
              </w:rPr>
            </w:pPr>
          </w:p>
        </w:tc>
        <w:tc>
          <w:tcPr>
            <w:tcW w:w="3912" w:type="dxa"/>
            <w:shd w:val="clear" w:color="auto" w:fill="auto"/>
          </w:tcPr>
          <w:p w14:paraId="1A234482" w14:textId="77777777" w:rsidR="00EB5E19" w:rsidRPr="00DA1CFF" w:rsidRDefault="00EB5E19" w:rsidP="00247BCC">
            <w:pPr>
              <w:rPr>
                <w:sz w:val="20"/>
                <w:lang w:val="sl-SI"/>
              </w:rPr>
            </w:pPr>
            <w:r w:rsidRPr="00DA1CFF">
              <w:rPr>
                <w:sz w:val="20"/>
                <w:lang w:val="sl-SI"/>
              </w:rPr>
              <w:t>Pripombo smo upoštevali.</w:t>
            </w:r>
          </w:p>
          <w:p w14:paraId="0B457A63" w14:textId="77777777" w:rsidR="00EB5E19" w:rsidRPr="00DA1CFF" w:rsidRDefault="00EB5E19" w:rsidP="00247BCC">
            <w:pPr>
              <w:rPr>
                <w:sz w:val="20"/>
                <w:lang w:val="sl-SI"/>
              </w:rPr>
            </w:pPr>
          </w:p>
          <w:p w14:paraId="0374F020" w14:textId="77777777" w:rsidR="00EB5E19" w:rsidRPr="00DA1CFF" w:rsidRDefault="00EB5E19" w:rsidP="00EF3607">
            <w:pPr>
              <w:spacing w:line="276" w:lineRule="auto"/>
              <w:jc w:val="both"/>
              <w:rPr>
                <w:sz w:val="20"/>
                <w:lang w:val="sl-SI"/>
              </w:rPr>
            </w:pPr>
            <w:r w:rsidRPr="00DA1CFF">
              <w:rPr>
                <w:sz w:val="20"/>
                <w:lang w:val="sl-SI"/>
              </w:rPr>
              <w:t xml:space="preserve">Na podlagi izkušenj je za zaključek nesreče v velikem obsegu (npr. nesreča v jedrskem objektu kategorije I, ki povzroči znatno onesnaženje v okolju) mogoče predvideti časovni okvir v razponu od nekaj tednov do enega leta, za prekinitev nesreče manjših razsežnosti (npr. nesreča med prevozom radioaktivnih snovi ali nesreča </w:t>
            </w:r>
            <w:r w:rsidRPr="00DA1CFF">
              <w:rPr>
                <w:b/>
                <w:bCs/>
                <w:sz w:val="20"/>
                <w:lang w:val="sl-SI"/>
              </w:rPr>
              <w:t>z večino radioaktivnih virov</w:t>
            </w:r>
            <w:r w:rsidRPr="00DA1CFF">
              <w:rPr>
                <w:sz w:val="20"/>
                <w:lang w:val="sl-SI"/>
              </w:rPr>
              <w:t>) pa se lahko predvidi časovni okvir v razponu od enega do nekaj tednov.</w:t>
            </w:r>
          </w:p>
          <w:p w14:paraId="456DCC41" w14:textId="5607FB6D" w:rsidR="00EB5E19" w:rsidRPr="00DA1CFF" w:rsidRDefault="00EB5E19" w:rsidP="00247BCC">
            <w:pPr>
              <w:rPr>
                <w:sz w:val="20"/>
                <w:lang w:val="sl-SI"/>
              </w:rPr>
            </w:pPr>
          </w:p>
        </w:tc>
      </w:tr>
      <w:tr w:rsidR="00EB5E19" w:rsidRPr="008A3A07" w14:paraId="39FCD38E" w14:textId="77777777" w:rsidTr="00A758D8">
        <w:trPr>
          <w:jc w:val="center"/>
        </w:trPr>
        <w:tc>
          <w:tcPr>
            <w:tcW w:w="704" w:type="dxa"/>
            <w:shd w:val="clear" w:color="auto" w:fill="auto"/>
            <w:vAlign w:val="center"/>
          </w:tcPr>
          <w:p w14:paraId="6833FC5E"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2D659BC2" w14:textId="082ED2F8" w:rsidR="00EB5E19" w:rsidRPr="00DA1CFF" w:rsidRDefault="00EB5E19" w:rsidP="0084560D">
            <w:pPr>
              <w:rPr>
                <w:sz w:val="20"/>
                <w:lang w:val="sl-SI"/>
              </w:rPr>
            </w:pPr>
            <w:r w:rsidRPr="00DA1CFF">
              <w:rPr>
                <w:sz w:val="20"/>
                <w:lang w:val="sl-SI"/>
              </w:rPr>
              <w:t>31</w:t>
            </w:r>
          </w:p>
        </w:tc>
        <w:tc>
          <w:tcPr>
            <w:tcW w:w="1276" w:type="dxa"/>
            <w:shd w:val="clear" w:color="auto" w:fill="auto"/>
          </w:tcPr>
          <w:p w14:paraId="2E1533C0" w14:textId="076029D2" w:rsidR="00EB5E19" w:rsidRPr="00DA1CFF" w:rsidRDefault="00EB5E19" w:rsidP="0084560D">
            <w:pPr>
              <w:rPr>
                <w:sz w:val="20"/>
                <w:lang w:val="sl-SI"/>
              </w:rPr>
            </w:pPr>
          </w:p>
        </w:tc>
        <w:tc>
          <w:tcPr>
            <w:tcW w:w="3402" w:type="dxa"/>
            <w:shd w:val="clear" w:color="auto" w:fill="auto"/>
            <w:vAlign w:val="center"/>
          </w:tcPr>
          <w:p w14:paraId="7E6F1128" w14:textId="0F3119D6" w:rsidR="00EB5E19" w:rsidRPr="00DA1CFF" w:rsidRDefault="00EB5E19" w:rsidP="0084560D">
            <w:pPr>
              <w:pStyle w:val="SlogArialObojestranskoPred6pt"/>
              <w:spacing w:before="0"/>
              <w:jc w:val="left"/>
              <w:rPr>
                <w:rFonts w:ascii="Times New Roman" w:hAnsi="Times New Roman"/>
                <w:sz w:val="20"/>
              </w:rPr>
            </w:pPr>
          </w:p>
        </w:tc>
        <w:tc>
          <w:tcPr>
            <w:tcW w:w="2835" w:type="dxa"/>
            <w:shd w:val="clear" w:color="auto" w:fill="auto"/>
          </w:tcPr>
          <w:p w14:paraId="05F22585" w14:textId="77777777" w:rsidR="00EB5E19" w:rsidRPr="00DA1CFF" w:rsidRDefault="00EB5E19" w:rsidP="0084560D">
            <w:pPr>
              <w:rPr>
                <w:sz w:val="20"/>
                <w:lang w:val="sl-SI"/>
              </w:rPr>
            </w:pPr>
          </w:p>
        </w:tc>
        <w:tc>
          <w:tcPr>
            <w:tcW w:w="2165" w:type="dxa"/>
            <w:shd w:val="clear" w:color="auto" w:fill="auto"/>
          </w:tcPr>
          <w:p w14:paraId="57B25A8F" w14:textId="72095BAB" w:rsidR="00EB5E19" w:rsidRPr="00DA1CFF" w:rsidRDefault="00EB5E19" w:rsidP="0084560D">
            <w:pPr>
              <w:rPr>
                <w:sz w:val="20"/>
                <w:lang w:val="sl-SI"/>
              </w:rPr>
            </w:pPr>
            <w:r w:rsidRPr="00DA1CFF">
              <w:rPr>
                <w:sz w:val="20"/>
                <w:szCs w:val="16"/>
                <w:lang w:val="sl-SI"/>
              </w:rPr>
              <w:t>Glede na izkušnje iz nesreč v svetu in podatke v prejetem dokumentu je potrebno podrobneje opredeliti dolgotrajnejšo naselitev, saj trenutni načrti opredeljujejo namestitev za teden dni (str. 31).</w:t>
            </w:r>
          </w:p>
        </w:tc>
        <w:tc>
          <w:tcPr>
            <w:tcW w:w="3912" w:type="dxa"/>
            <w:shd w:val="clear" w:color="auto" w:fill="auto"/>
          </w:tcPr>
          <w:p w14:paraId="7048F571" w14:textId="03490D92" w:rsidR="00EB5E19" w:rsidRPr="00DA1CFF" w:rsidRDefault="00EB5E19" w:rsidP="0084560D">
            <w:pPr>
              <w:rPr>
                <w:sz w:val="20"/>
                <w:lang w:val="sl-SI"/>
              </w:rPr>
            </w:pPr>
            <w:r>
              <w:rPr>
                <w:sz w:val="20"/>
                <w:lang w:val="sl-SI"/>
              </w:rPr>
              <w:t>Začasno n</w:t>
            </w:r>
            <w:r w:rsidRPr="00DA1CFF">
              <w:rPr>
                <w:sz w:val="20"/>
                <w:lang w:val="sl-SI"/>
              </w:rPr>
              <w:t xml:space="preserve">astanitev </w:t>
            </w:r>
            <w:r>
              <w:rPr>
                <w:sz w:val="20"/>
                <w:lang w:val="sl-SI"/>
              </w:rPr>
              <w:t>pokriva</w:t>
            </w:r>
            <w:r w:rsidRPr="00DA1CFF">
              <w:rPr>
                <w:sz w:val="20"/>
                <w:lang w:val="sl-SI"/>
              </w:rPr>
              <w:t xml:space="preserve"> ZVNDN in v Državn</w:t>
            </w:r>
            <w:r>
              <w:rPr>
                <w:sz w:val="20"/>
                <w:lang w:val="sl-SI"/>
              </w:rPr>
              <w:t>i</w:t>
            </w:r>
            <w:r w:rsidRPr="00DA1CFF">
              <w:rPr>
                <w:sz w:val="20"/>
                <w:lang w:val="sl-SI"/>
              </w:rPr>
              <w:t xml:space="preserve"> načrt zaščite in reševanja ob jedrski in radiološki nesreči</w:t>
            </w:r>
            <w:r>
              <w:rPr>
                <w:sz w:val="20"/>
                <w:lang w:val="sl-SI"/>
              </w:rPr>
              <w:t>, dolgotrajna nastanitev bo morala biti pokrita v drugi zakonodaji, strategija teh podrobnosti ne more določiti.</w:t>
            </w:r>
          </w:p>
        </w:tc>
      </w:tr>
      <w:tr w:rsidR="00EB5E19" w:rsidRPr="008A3A07" w14:paraId="03FA5256" w14:textId="77777777" w:rsidTr="00A758D8">
        <w:trPr>
          <w:jc w:val="center"/>
        </w:trPr>
        <w:tc>
          <w:tcPr>
            <w:tcW w:w="704" w:type="dxa"/>
            <w:shd w:val="clear" w:color="auto" w:fill="auto"/>
            <w:vAlign w:val="center"/>
          </w:tcPr>
          <w:p w14:paraId="334CD0D1"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24F3C0C9" w14:textId="28C4610C" w:rsidR="00EB5E19" w:rsidRPr="00DA1CFF" w:rsidRDefault="00EB5E19" w:rsidP="0084560D">
            <w:pPr>
              <w:rPr>
                <w:sz w:val="20"/>
                <w:lang w:val="sl-SI"/>
              </w:rPr>
            </w:pPr>
            <w:r w:rsidRPr="00DA1CFF">
              <w:rPr>
                <w:sz w:val="20"/>
                <w:lang w:val="sl-SI"/>
              </w:rPr>
              <w:t>32, 33</w:t>
            </w:r>
          </w:p>
        </w:tc>
        <w:tc>
          <w:tcPr>
            <w:tcW w:w="1276" w:type="dxa"/>
            <w:shd w:val="clear" w:color="auto" w:fill="auto"/>
          </w:tcPr>
          <w:p w14:paraId="3637B736" w14:textId="78341491" w:rsidR="00EB5E19" w:rsidRPr="00DA1CFF" w:rsidRDefault="00EB5E19" w:rsidP="0084560D">
            <w:pPr>
              <w:rPr>
                <w:sz w:val="20"/>
                <w:lang w:val="sl-SI"/>
              </w:rPr>
            </w:pPr>
            <w:r w:rsidRPr="00DA1CFF">
              <w:rPr>
                <w:sz w:val="20"/>
                <w:lang w:val="sl-SI"/>
              </w:rPr>
              <w:t>5, 5.2</w:t>
            </w:r>
          </w:p>
        </w:tc>
        <w:tc>
          <w:tcPr>
            <w:tcW w:w="3402" w:type="dxa"/>
            <w:shd w:val="clear" w:color="auto" w:fill="auto"/>
          </w:tcPr>
          <w:p w14:paraId="127C6471" w14:textId="01060327" w:rsidR="00EB5E19" w:rsidRPr="00DA1CFF" w:rsidRDefault="00EB5E19" w:rsidP="000C5688">
            <w:pPr>
              <w:spacing w:line="276" w:lineRule="auto"/>
              <w:jc w:val="both"/>
              <w:rPr>
                <w:sz w:val="20"/>
              </w:rPr>
            </w:pPr>
            <w:r w:rsidRPr="000C5688">
              <w:rPr>
                <w:sz w:val="20"/>
                <w:lang w:val="sl-SI"/>
              </w:rPr>
              <w:t>Oživljanje območja</w:t>
            </w:r>
          </w:p>
        </w:tc>
        <w:tc>
          <w:tcPr>
            <w:tcW w:w="2835" w:type="dxa"/>
            <w:shd w:val="clear" w:color="auto" w:fill="auto"/>
          </w:tcPr>
          <w:p w14:paraId="49260403" w14:textId="5EB3A809" w:rsidR="00EB5E19" w:rsidRPr="00DA1CFF" w:rsidRDefault="00EB5E19" w:rsidP="0084560D">
            <w:pPr>
              <w:spacing w:line="276" w:lineRule="auto"/>
              <w:jc w:val="both"/>
              <w:rPr>
                <w:sz w:val="20"/>
                <w:lang w:val="sl-SI"/>
              </w:rPr>
            </w:pPr>
            <w:r w:rsidRPr="00DA1CFF">
              <w:rPr>
                <w:sz w:val="20"/>
                <w:lang w:val="sl-SI"/>
              </w:rPr>
              <w:t>Revitalizacija</w:t>
            </w:r>
          </w:p>
        </w:tc>
        <w:tc>
          <w:tcPr>
            <w:tcW w:w="2165" w:type="dxa"/>
            <w:shd w:val="clear" w:color="auto" w:fill="auto"/>
          </w:tcPr>
          <w:p w14:paraId="65DBE504" w14:textId="77777777" w:rsidR="00EB5E19" w:rsidRPr="00DA1CFF" w:rsidRDefault="00EB5E19" w:rsidP="0084560D">
            <w:pPr>
              <w:pStyle w:val="xmsonormal"/>
              <w:rPr>
                <w:rFonts w:ascii="Times New Roman" w:hAnsi="Times New Roman" w:cs="Times New Roman"/>
                <w:sz w:val="20"/>
                <w:szCs w:val="20"/>
              </w:rPr>
            </w:pPr>
            <w:r w:rsidRPr="00DA1CFF">
              <w:rPr>
                <w:rFonts w:ascii="Times New Roman" w:hAnsi="Times New Roman" w:cs="Times New Roman"/>
                <w:sz w:val="20"/>
                <w:szCs w:val="20"/>
              </w:rPr>
              <w:t xml:space="preserve">Glede tega dokumenta tudi predlagam, da se v besedilu spremeni prevod poglavja 5 in 5.2 in da se ne uporablja beseda »oživljanje območja« (verjetno gre za prevod »revitalizacije«). Glede na izkušnje vemo, da je bila narava v teh območjih običajno še kako živa in zato tega območja ni potrebno oživljati. Zato beseda »oživljanje« ni dober prevod. Seveda je potrebno območje sanirati in tudi v območju ponovno omogočiti normalne gospodarske dejavnosti in družbene aktivnosti. To opisuje poglavje 5. </w:t>
            </w:r>
          </w:p>
          <w:p w14:paraId="3FEDABA3" w14:textId="77777777" w:rsidR="00EB5E19" w:rsidRPr="00DA1CFF" w:rsidRDefault="00EB5E19" w:rsidP="0084560D">
            <w:pPr>
              <w:pStyle w:val="xmsonormal"/>
              <w:rPr>
                <w:rFonts w:ascii="Times New Roman" w:hAnsi="Times New Roman" w:cs="Times New Roman"/>
                <w:sz w:val="20"/>
                <w:szCs w:val="20"/>
              </w:rPr>
            </w:pPr>
            <w:r w:rsidRPr="00DA1CFF">
              <w:rPr>
                <w:rFonts w:ascii="Times New Roman" w:hAnsi="Times New Roman" w:cs="Times New Roman"/>
                <w:sz w:val="20"/>
                <w:szCs w:val="20"/>
              </w:rPr>
              <w:t>Beseda »oživljanje« se pojavi 7x in to je potrebno spremeniti v na primer »revitalizacija«… oziroma drugo lepo slovensko besedo, ki ne zbudi občutka »obujanje območja od mrtvih«.</w:t>
            </w:r>
          </w:p>
          <w:p w14:paraId="66E03C30" w14:textId="0B69FF78" w:rsidR="00EB5E19" w:rsidRPr="00DA1CFF" w:rsidRDefault="00EB5E19" w:rsidP="0084560D">
            <w:pPr>
              <w:rPr>
                <w:sz w:val="20"/>
                <w:szCs w:val="16"/>
                <w:lang w:val="sl-SI"/>
              </w:rPr>
            </w:pPr>
          </w:p>
        </w:tc>
        <w:tc>
          <w:tcPr>
            <w:tcW w:w="3912" w:type="dxa"/>
            <w:shd w:val="clear" w:color="auto" w:fill="auto"/>
          </w:tcPr>
          <w:p w14:paraId="4371E8BC" w14:textId="0973ED1E" w:rsidR="00EB5E19" w:rsidRPr="00DA1CFF" w:rsidRDefault="00EB5E19" w:rsidP="0084560D">
            <w:pPr>
              <w:rPr>
                <w:sz w:val="20"/>
                <w:szCs w:val="16"/>
                <w:lang w:val="sl-SI"/>
              </w:rPr>
            </w:pPr>
            <w:r w:rsidRPr="00DA1CFF">
              <w:rPr>
                <w:sz w:val="20"/>
                <w:szCs w:val="16"/>
                <w:lang w:val="sl-SI"/>
              </w:rPr>
              <w:t xml:space="preserve">Pripombo smo upoštevali in v dokumentu izraz »oživljanje« območja zamenjali z </w:t>
            </w:r>
            <w:r>
              <w:rPr>
                <w:sz w:val="20"/>
                <w:szCs w:val="16"/>
                <w:lang w:val="sl-SI"/>
              </w:rPr>
              <w:t xml:space="preserve">izrazom </w:t>
            </w:r>
            <w:r w:rsidRPr="00DA1CFF">
              <w:rPr>
                <w:sz w:val="20"/>
                <w:szCs w:val="16"/>
                <w:lang w:val="sl-SI"/>
              </w:rPr>
              <w:t>»revitalizacij</w:t>
            </w:r>
            <w:r>
              <w:rPr>
                <w:sz w:val="20"/>
                <w:szCs w:val="16"/>
                <w:lang w:val="sl-SI"/>
              </w:rPr>
              <w:t>a</w:t>
            </w:r>
            <w:r w:rsidRPr="00DA1CFF">
              <w:rPr>
                <w:sz w:val="20"/>
                <w:szCs w:val="16"/>
                <w:lang w:val="sl-SI"/>
              </w:rPr>
              <w:t>«.</w:t>
            </w:r>
          </w:p>
        </w:tc>
      </w:tr>
      <w:tr w:rsidR="00EB5E19" w:rsidRPr="00DA1CFF" w14:paraId="08FF95FE" w14:textId="77777777" w:rsidTr="00A758D8">
        <w:trPr>
          <w:jc w:val="center"/>
        </w:trPr>
        <w:tc>
          <w:tcPr>
            <w:tcW w:w="704" w:type="dxa"/>
            <w:shd w:val="clear" w:color="auto" w:fill="auto"/>
            <w:vAlign w:val="center"/>
          </w:tcPr>
          <w:p w14:paraId="06268E7A"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103498D8" w14:textId="3B9F740C" w:rsidR="00EB5E19" w:rsidRPr="00DA1CFF" w:rsidRDefault="00EB5E19" w:rsidP="0084560D">
            <w:pPr>
              <w:rPr>
                <w:sz w:val="20"/>
                <w:lang w:val="sl-SI"/>
              </w:rPr>
            </w:pPr>
            <w:r w:rsidRPr="00DA1CFF">
              <w:rPr>
                <w:sz w:val="20"/>
                <w:lang w:val="sl-SI"/>
              </w:rPr>
              <w:t>32</w:t>
            </w:r>
          </w:p>
        </w:tc>
        <w:tc>
          <w:tcPr>
            <w:tcW w:w="1276" w:type="dxa"/>
            <w:shd w:val="clear" w:color="auto" w:fill="auto"/>
          </w:tcPr>
          <w:p w14:paraId="4CD844A0" w14:textId="2EE40F17" w:rsidR="00EB5E19" w:rsidRPr="00DA1CFF" w:rsidRDefault="00EB5E19" w:rsidP="0084560D">
            <w:pPr>
              <w:rPr>
                <w:sz w:val="20"/>
                <w:lang w:val="sl-SI"/>
              </w:rPr>
            </w:pPr>
            <w:r w:rsidRPr="00DA1CFF">
              <w:rPr>
                <w:sz w:val="20"/>
                <w:lang w:val="sl-SI"/>
              </w:rPr>
              <w:t>5.1</w:t>
            </w:r>
          </w:p>
        </w:tc>
        <w:tc>
          <w:tcPr>
            <w:tcW w:w="3402" w:type="dxa"/>
            <w:shd w:val="clear" w:color="auto" w:fill="auto"/>
          </w:tcPr>
          <w:p w14:paraId="1FCD83C5" w14:textId="3C707294" w:rsidR="00EB5E19" w:rsidRPr="00DA1CFF" w:rsidRDefault="00EB5E19" w:rsidP="0084560D">
            <w:pPr>
              <w:spacing w:line="276" w:lineRule="auto"/>
              <w:jc w:val="both"/>
              <w:rPr>
                <w:sz w:val="20"/>
                <w:szCs w:val="16"/>
                <w:lang w:val="sl-SI"/>
              </w:rPr>
            </w:pPr>
            <w:r w:rsidRPr="00DA1CFF">
              <w:rPr>
                <w:noProof/>
                <w:sz w:val="20"/>
                <w:lang w:val="sl-SI"/>
              </w:rPr>
              <w:t>V primeru trajne izpostavljenosti je potrebno določi režim celovite sanacije, ki je po takšnih nesrečah izjemno zahtevna, hkrati pa zahteva tudi znatna finančna sredstva.</w:t>
            </w:r>
          </w:p>
        </w:tc>
        <w:tc>
          <w:tcPr>
            <w:tcW w:w="2835" w:type="dxa"/>
            <w:shd w:val="clear" w:color="auto" w:fill="auto"/>
          </w:tcPr>
          <w:p w14:paraId="2A44E7A5" w14:textId="2F0DA7FC" w:rsidR="00EB5E19" w:rsidRPr="00DA1CFF" w:rsidRDefault="00EB5E19" w:rsidP="0084560D">
            <w:pPr>
              <w:spacing w:line="276" w:lineRule="auto"/>
              <w:jc w:val="both"/>
              <w:rPr>
                <w:sz w:val="20"/>
                <w:lang w:val="sl-SI"/>
              </w:rPr>
            </w:pPr>
            <w:r w:rsidRPr="00DA1CFF">
              <w:rPr>
                <w:noProof/>
                <w:sz w:val="20"/>
                <w:lang w:val="sl-SI"/>
              </w:rPr>
              <w:t xml:space="preserve">V primeru trajne izpostavljenosti je potrebno </w:t>
            </w:r>
            <w:r w:rsidRPr="00DA1CFF">
              <w:rPr>
                <w:b/>
                <w:bCs/>
                <w:noProof/>
                <w:sz w:val="20"/>
                <w:lang w:val="sl-SI"/>
              </w:rPr>
              <w:t>določiti</w:t>
            </w:r>
            <w:r w:rsidRPr="00DA1CFF">
              <w:rPr>
                <w:noProof/>
                <w:sz w:val="20"/>
                <w:lang w:val="sl-SI"/>
              </w:rPr>
              <w:t xml:space="preserve"> režim celovite sanacije, ki je po takšnih nesrečah izjemno zahtevna, hkrati pa zahteva tudi znatna finančna sredstva.</w:t>
            </w:r>
          </w:p>
        </w:tc>
        <w:tc>
          <w:tcPr>
            <w:tcW w:w="2165" w:type="dxa"/>
            <w:shd w:val="clear" w:color="auto" w:fill="auto"/>
          </w:tcPr>
          <w:p w14:paraId="734D5011" w14:textId="6E065026" w:rsidR="00EB5E19" w:rsidRPr="00DA1CFF" w:rsidRDefault="00EB5E19" w:rsidP="0084560D">
            <w:pPr>
              <w:rPr>
                <w:sz w:val="20"/>
                <w:szCs w:val="16"/>
                <w:lang w:val="sl-SI"/>
              </w:rPr>
            </w:pPr>
          </w:p>
        </w:tc>
        <w:tc>
          <w:tcPr>
            <w:tcW w:w="3912" w:type="dxa"/>
            <w:shd w:val="clear" w:color="auto" w:fill="auto"/>
          </w:tcPr>
          <w:p w14:paraId="780593AF" w14:textId="391F32C6" w:rsidR="00EB5E19" w:rsidRPr="00DA1CFF" w:rsidRDefault="00EB5E19" w:rsidP="0084560D">
            <w:pPr>
              <w:rPr>
                <w:sz w:val="20"/>
                <w:lang w:val="sl-SI"/>
              </w:rPr>
            </w:pPr>
            <w:r w:rsidRPr="00DA1CFF">
              <w:rPr>
                <w:sz w:val="20"/>
                <w:lang w:val="sl-SI"/>
              </w:rPr>
              <w:t>Pripombo smo upoštevali.</w:t>
            </w:r>
          </w:p>
        </w:tc>
      </w:tr>
      <w:tr w:rsidR="00EB5E19" w:rsidRPr="008A3A07" w14:paraId="5540B012" w14:textId="77777777" w:rsidTr="00A758D8">
        <w:trPr>
          <w:jc w:val="center"/>
        </w:trPr>
        <w:tc>
          <w:tcPr>
            <w:tcW w:w="704" w:type="dxa"/>
            <w:shd w:val="clear" w:color="auto" w:fill="auto"/>
            <w:vAlign w:val="center"/>
          </w:tcPr>
          <w:p w14:paraId="2E829608" w14:textId="77777777" w:rsidR="00EB5E19" w:rsidRPr="00DA1CFF" w:rsidRDefault="00EB5E19" w:rsidP="0084560D">
            <w:pPr>
              <w:pStyle w:val="Odstavekseznama"/>
              <w:numPr>
                <w:ilvl w:val="0"/>
                <w:numId w:val="13"/>
              </w:numPr>
              <w:rPr>
                <w:sz w:val="20"/>
                <w:lang w:val="sl-SI"/>
              </w:rPr>
            </w:pPr>
          </w:p>
        </w:tc>
        <w:tc>
          <w:tcPr>
            <w:tcW w:w="567" w:type="dxa"/>
            <w:shd w:val="clear" w:color="auto" w:fill="auto"/>
          </w:tcPr>
          <w:p w14:paraId="62C28101" w14:textId="6BFEA45A" w:rsidR="00EB5E19" w:rsidRPr="00DA1CFF" w:rsidRDefault="00EB5E19" w:rsidP="0084560D">
            <w:pPr>
              <w:rPr>
                <w:sz w:val="20"/>
                <w:lang w:val="sl-SI"/>
              </w:rPr>
            </w:pPr>
            <w:r w:rsidRPr="00DA1CFF">
              <w:rPr>
                <w:sz w:val="20"/>
                <w:lang w:val="sl-SI"/>
              </w:rPr>
              <w:t>33</w:t>
            </w:r>
          </w:p>
        </w:tc>
        <w:tc>
          <w:tcPr>
            <w:tcW w:w="1276" w:type="dxa"/>
            <w:shd w:val="clear" w:color="auto" w:fill="auto"/>
          </w:tcPr>
          <w:p w14:paraId="5ADBE3DF" w14:textId="0575F91F" w:rsidR="00EB5E19" w:rsidRPr="00DA1CFF" w:rsidRDefault="00EB5E19" w:rsidP="0084560D">
            <w:pPr>
              <w:rPr>
                <w:sz w:val="20"/>
                <w:lang w:val="sl-SI"/>
              </w:rPr>
            </w:pPr>
            <w:r w:rsidRPr="00DA1CFF">
              <w:rPr>
                <w:sz w:val="20"/>
                <w:lang w:val="sl-SI"/>
              </w:rPr>
              <w:t>5.1.</w:t>
            </w:r>
          </w:p>
        </w:tc>
        <w:tc>
          <w:tcPr>
            <w:tcW w:w="3402" w:type="dxa"/>
            <w:shd w:val="clear" w:color="auto" w:fill="auto"/>
          </w:tcPr>
          <w:p w14:paraId="40C1BA0E" w14:textId="50A2425E" w:rsidR="00EB5E19" w:rsidRPr="000C5688" w:rsidRDefault="00EB5E19" w:rsidP="000C5688">
            <w:pPr>
              <w:spacing w:line="276" w:lineRule="auto"/>
              <w:rPr>
                <w:noProof/>
                <w:sz w:val="20"/>
                <w:lang w:val="sl-SI"/>
              </w:rPr>
            </w:pPr>
            <w:r w:rsidRPr="00DA1CFF">
              <w:rPr>
                <w:noProof/>
                <w:sz w:val="20"/>
                <w:lang w:val="sl-SI"/>
              </w:rPr>
              <w:t>Pri pripravi programa je potrebno s posebno skrbnostjo upoštevati izpostavljenost ljudi in okolja virom ionizirajočega sevanja, zagotoviti varstvo pred ionizirajočim sevanjem ter ukrepe in naloge izvajati na podlagi meritev, ocene upravičenosti in z upoštevanjem optimizacije.</w:t>
            </w:r>
          </w:p>
        </w:tc>
        <w:tc>
          <w:tcPr>
            <w:tcW w:w="2835" w:type="dxa"/>
            <w:shd w:val="clear" w:color="auto" w:fill="auto"/>
          </w:tcPr>
          <w:p w14:paraId="630B6EF8" w14:textId="59C40936" w:rsidR="00EB5E19" w:rsidRPr="00DA1CFF" w:rsidRDefault="00EB5E19" w:rsidP="000C5688">
            <w:pPr>
              <w:spacing w:line="276" w:lineRule="auto"/>
              <w:rPr>
                <w:noProof/>
                <w:sz w:val="20"/>
                <w:lang w:val="sl-SI"/>
              </w:rPr>
            </w:pPr>
            <w:r w:rsidRPr="00DA1CFF">
              <w:rPr>
                <w:noProof/>
                <w:sz w:val="20"/>
                <w:lang w:val="sl-SI"/>
              </w:rPr>
              <w:t>Pri pripravi programa je potrebno s posebno skrbnostjo upoštevati izpostavljenost ljudi in okolja virom ionizirajočega sevanja, zagotoviti varstvo pred ionizirajočim sevanjem ter ukrepe in naloge izvajati na podlagi meritev, ocene upravičenosti in z upoštevanjem optimizacije.</w:t>
            </w:r>
          </w:p>
        </w:tc>
        <w:tc>
          <w:tcPr>
            <w:tcW w:w="2165" w:type="dxa"/>
            <w:shd w:val="clear" w:color="auto" w:fill="auto"/>
          </w:tcPr>
          <w:p w14:paraId="323EB1FE" w14:textId="77777777" w:rsidR="00EB5E19" w:rsidRPr="00DA1CFF" w:rsidRDefault="00EB5E19" w:rsidP="0084560D">
            <w:pPr>
              <w:rPr>
                <w:lang w:val="sl-SI"/>
              </w:rPr>
            </w:pPr>
          </w:p>
        </w:tc>
        <w:tc>
          <w:tcPr>
            <w:tcW w:w="3912" w:type="dxa"/>
            <w:shd w:val="clear" w:color="auto" w:fill="auto"/>
          </w:tcPr>
          <w:p w14:paraId="2A3F30D2" w14:textId="3D9C9A8D" w:rsidR="00EB5E19" w:rsidRPr="00DA1CFF" w:rsidRDefault="00EB5E19" w:rsidP="0084560D">
            <w:pPr>
              <w:rPr>
                <w:sz w:val="20"/>
                <w:lang w:val="sl-SI"/>
              </w:rPr>
            </w:pPr>
            <w:r w:rsidRPr="00DA1CFF">
              <w:rPr>
                <w:sz w:val="20"/>
                <w:lang w:val="sl-SI"/>
              </w:rPr>
              <w:t>Poudarili smo načelo upravičenosti in optimizacije tudi v času sanacije.</w:t>
            </w:r>
          </w:p>
        </w:tc>
      </w:tr>
      <w:tr w:rsidR="00EB5E19" w:rsidRPr="008A3A07" w14:paraId="21424FC8" w14:textId="77777777" w:rsidTr="00A758D8">
        <w:trPr>
          <w:jc w:val="center"/>
        </w:trPr>
        <w:tc>
          <w:tcPr>
            <w:tcW w:w="704" w:type="dxa"/>
            <w:shd w:val="clear" w:color="auto" w:fill="auto"/>
            <w:vAlign w:val="center"/>
          </w:tcPr>
          <w:p w14:paraId="5AFAD6A9"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6409F7D2" w14:textId="54C9419E" w:rsidR="00EB5E19" w:rsidRPr="00DA1CFF" w:rsidRDefault="00EB5E19" w:rsidP="00DA1CFF">
            <w:pPr>
              <w:rPr>
                <w:sz w:val="20"/>
                <w:lang w:val="sl-SI"/>
              </w:rPr>
            </w:pPr>
            <w:r w:rsidRPr="00DA1CFF">
              <w:rPr>
                <w:sz w:val="20"/>
                <w:lang w:val="sl-SI"/>
              </w:rPr>
              <w:t>33</w:t>
            </w:r>
          </w:p>
        </w:tc>
        <w:tc>
          <w:tcPr>
            <w:tcW w:w="1276" w:type="dxa"/>
            <w:shd w:val="clear" w:color="auto" w:fill="auto"/>
          </w:tcPr>
          <w:p w14:paraId="6D7518BD" w14:textId="5F8291E2" w:rsidR="00EB5E19" w:rsidRPr="00DA1CFF" w:rsidRDefault="00EB5E19" w:rsidP="00DA1CFF">
            <w:pPr>
              <w:rPr>
                <w:sz w:val="20"/>
                <w:lang w:val="sl-SI"/>
              </w:rPr>
            </w:pPr>
            <w:r w:rsidRPr="00DA1CFF">
              <w:rPr>
                <w:sz w:val="20"/>
                <w:lang w:val="sl-SI"/>
              </w:rPr>
              <w:t>5.1</w:t>
            </w:r>
          </w:p>
        </w:tc>
        <w:tc>
          <w:tcPr>
            <w:tcW w:w="3402" w:type="dxa"/>
            <w:shd w:val="clear" w:color="auto" w:fill="auto"/>
          </w:tcPr>
          <w:p w14:paraId="4043089D" w14:textId="5AE9A085" w:rsidR="00EB5E19" w:rsidRPr="00DA1CFF" w:rsidRDefault="00EB5E19" w:rsidP="00DA1CFF">
            <w:pPr>
              <w:spacing w:line="276" w:lineRule="auto"/>
              <w:rPr>
                <w:noProof/>
                <w:sz w:val="20"/>
                <w:lang w:val="sl-SI"/>
              </w:rPr>
            </w:pPr>
          </w:p>
        </w:tc>
        <w:tc>
          <w:tcPr>
            <w:tcW w:w="2835" w:type="dxa"/>
            <w:shd w:val="clear" w:color="auto" w:fill="auto"/>
          </w:tcPr>
          <w:p w14:paraId="66AE55E9" w14:textId="77777777" w:rsidR="00EB5E19" w:rsidRPr="00DA1CFF" w:rsidRDefault="00EB5E19" w:rsidP="00DA1CFF">
            <w:pPr>
              <w:spacing w:line="276" w:lineRule="auto"/>
              <w:jc w:val="both"/>
              <w:rPr>
                <w:noProof/>
                <w:sz w:val="20"/>
                <w:lang w:val="sl-SI"/>
              </w:rPr>
            </w:pPr>
          </w:p>
        </w:tc>
        <w:tc>
          <w:tcPr>
            <w:tcW w:w="2165" w:type="dxa"/>
            <w:shd w:val="clear" w:color="auto" w:fill="auto"/>
          </w:tcPr>
          <w:p w14:paraId="5F0A2311" w14:textId="77777777" w:rsidR="00EB5E19" w:rsidRPr="00DA1CFF" w:rsidRDefault="00EB5E19" w:rsidP="00DA1CFF">
            <w:pPr>
              <w:rPr>
                <w:noProof/>
                <w:sz w:val="20"/>
                <w:lang w:val="sl-SI"/>
              </w:rPr>
            </w:pPr>
            <w:r>
              <w:rPr>
                <w:noProof/>
                <w:sz w:val="20"/>
                <w:lang w:val="sl-SI"/>
              </w:rPr>
              <w:t>Pri pregledu poglavja 5.1</w:t>
            </w:r>
            <w:r w:rsidRPr="00DA1CFF">
              <w:rPr>
                <w:noProof/>
                <w:sz w:val="20"/>
                <w:lang w:val="sl-SI"/>
              </w:rPr>
              <w:t xml:space="preserve"> Sanacija</w:t>
            </w:r>
            <w:r>
              <w:rPr>
                <w:noProof/>
                <w:sz w:val="20"/>
                <w:lang w:val="sl-SI"/>
              </w:rPr>
              <w:t xml:space="preserve"> smo ugotovili, da manjkajo nekatere vsebine iz mednarodnih zahtev (IAEA, GSR Part 3, </w:t>
            </w:r>
            <w:r w:rsidRPr="00DA1CFF">
              <w:rPr>
                <w:noProof/>
                <w:sz w:val="20"/>
                <w:lang w:val="sl-SI"/>
              </w:rPr>
              <w:t>Radiation Protection and</w:t>
            </w:r>
          </w:p>
          <w:p w14:paraId="22F02675" w14:textId="77777777" w:rsidR="00EB5E19" w:rsidRPr="00DA1CFF" w:rsidRDefault="00EB5E19" w:rsidP="00DA1CFF">
            <w:pPr>
              <w:rPr>
                <w:noProof/>
                <w:sz w:val="20"/>
                <w:lang w:val="sl-SI"/>
              </w:rPr>
            </w:pPr>
            <w:r w:rsidRPr="00DA1CFF">
              <w:rPr>
                <w:noProof/>
                <w:sz w:val="20"/>
                <w:lang w:val="sl-SI"/>
              </w:rPr>
              <w:t>Safety of Radiation Sources:</w:t>
            </w:r>
          </w:p>
          <w:p w14:paraId="720023D4" w14:textId="77777777" w:rsidR="00EB5E19" w:rsidRPr="00DA1CFF" w:rsidRDefault="00EB5E19" w:rsidP="00DA1CFF">
            <w:pPr>
              <w:rPr>
                <w:noProof/>
                <w:sz w:val="20"/>
                <w:lang w:val="sl-SI"/>
              </w:rPr>
            </w:pPr>
            <w:r w:rsidRPr="00DA1CFF">
              <w:rPr>
                <w:noProof/>
                <w:sz w:val="20"/>
                <w:lang w:val="sl-SI"/>
              </w:rPr>
              <w:t>International Basic</w:t>
            </w:r>
          </w:p>
          <w:p w14:paraId="53751DB9" w14:textId="07B57B55" w:rsidR="00EB5E19" w:rsidRPr="00DA1CFF" w:rsidRDefault="00EB5E19" w:rsidP="00DA1CFF">
            <w:pPr>
              <w:rPr>
                <w:lang w:val="sl-SI"/>
              </w:rPr>
            </w:pPr>
            <w:r w:rsidRPr="00DA1CFF">
              <w:rPr>
                <w:noProof/>
                <w:sz w:val="20"/>
                <w:lang w:val="sl-SI"/>
              </w:rPr>
              <w:t>Safety Standards</w:t>
            </w:r>
            <w:r>
              <w:rPr>
                <w:noProof/>
                <w:sz w:val="20"/>
                <w:lang w:val="sl-SI"/>
              </w:rPr>
              <w:t xml:space="preserve">). </w:t>
            </w:r>
          </w:p>
        </w:tc>
        <w:tc>
          <w:tcPr>
            <w:tcW w:w="3912" w:type="dxa"/>
            <w:shd w:val="clear" w:color="auto" w:fill="auto"/>
          </w:tcPr>
          <w:p w14:paraId="07DD16BF" w14:textId="77777777" w:rsidR="00EB5E19" w:rsidRPr="00784228" w:rsidRDefault="00EB5E19" w:rsidP="00784228">
            <w:pPr>
              <w:rPr>
                <w:sz w:val="20"/>
                <w:lang w:val="sl-SI"/>
              </w:rPr>
            </w:pPr>
            <w:r w:rsidRPr="00784228">
              <w:rPr>
                <w:sz w:val="20"/>
                <w:lang w:val="sl-SI"/>
              </w:rPr>
              <w:t>Zaščitno strategijo smo dopolnili z vsebinami iz GSR Part 3:</w:t>
            </w:r>
          </w:p>
          <w:p w14:paraId="73647B8C" w14:textId="55161A57" w:rsidR="00EB5E19" w:rsidRPr="00784228" w:rsidRDefault="00EB5E19" w:rsidP="00784228">
            <w:pPr>
              <w:rPr>
                <w:sz w:val="20"/>
                <w:lang w:val="sl-SI"/>
              </w:rPr>
            </w:pPr>
            <w:r w:rsidRPr="00784228">
              <w:rPr>
                <w:sz w:val="20"/>
                <w:lang w:val="sl-SI"/>
              </w:rPr>
              <w:t xml:space="preserve">- </w:t>
            </w:r>
            <w:r w:rsidRPr="008A3A07">
              <w:rPr>
                <w:noProof/>
                <w:sz w:val="20"/>
                <w:lang w:val="sl-SI"/>
              </w:rPr>
              <w:t xml:space="preserve">  Obseg potrebne sanacije je lahko zelo različen, zato je potrebno določiti cilje in program sanacije, pri tem pa upoštevati dejstvo, da bo načrtovane naloge potrebno med izvedbo prilagajati ter morda tudi bistveno spreminjati.</w:t>
            </w:r>
          </w:p>
          <w:p w14:paraId="3B476F7B" w14:textId="439BCBDF" w:rsidR="00EB5E19" w:rsidRPr="008A3A07" w:rsidRDefault="00EB5E19" w:rsidP="00784228">
            <w:pPr>
              <w:ind w:firstLine="397"/>
              <w:jc w:val="both"/>
              <w:rPr>
                <w:noProof/>
                <w:sz w:val="20"/>
                <w:lang w:val="it-IT"/>
              </w:rPr>
            </w:pPr>
            <w:r w:rsidRPr="00784228">
              <w:rPr>
                <w:sz w:val="20"/>
                <w:lang w:val="sl-SI"/>
              </w:rPr>
              <w:t>-</w:t>
            </w:r>
            <w:r w:rsidRPr="008A3A07">
              <w:rPr>
                <w:noProof/>
                <w:sz w:val="20"/>
                <w:lang w:val="sl-SI"/>
              </w:rPr>
              <w:t xml:space="preserve"> Pri pripravi programa je potrebno s posebno skrbnostjo upoštevati izpostavljenost ljudi in okolja virom ionizirajočega sevanja, zagotoviti varstvo pred ionizirajočim sevanjem ter ukrepe in naloge izvajati na podlagi meritev, ocene upravičenosti in z upoštevanjem optimizacije. </w:t>
            </w:r>
            <w:r w:rsidRPr="008A3A07">
              <w:rPr>
                <w:noProof/>
                <w:sz w:val="20"/>
                <w:lang w:val="it-IT"/>
              </w:rPr>
              <w:t xml:space="preserve">Odobriti ga mora upravni organ pristojen za varstvo pred ionizirajočimi sevanji.  V času sanacije je komuniciranje specifično. Javnosti je potrebno ustrezne informacije posredovati hitro, informacije morajo biti pregledne, dosledne, jasne in čim bolj popolne. Hkrati pa je pomembno tudi posvetovanje z zainteresirano javnostjo (kot v poglavju 2.3). </w:t>
            </w:r>
            <w:bookmarkStart w:id="27" w:name="_Hlk70060753"/>
            <w:r w:rsidRPr="008A3A07">
              <w:rPr>
                <w:noProof/>
                <w:sz w:val="20"/>
                <w:lang w:val="it-IT"/>
              </w:rPr>
              <w:t>Vzpostaviti je potrebno postopke za poročanje pristojnim organizacijam o kakršnih koli neobičajnih okoliščinah pomembnih za varstvo pred ionizirajočim sevanjem.</w:t>
            </w:r>
            <w:bookmarkEnd w:id="27"/>
          </w:p>
          <w:p w14:paraId="46ED534A" w14:textId="1E728100" w:rsidR="00EB5E19" w:rsidRPr="008A3A07" w:rsidRDefault="00EB5E19" w:rsidP="00784228">
            <w:pPr>
              <w:ind w:firstLine="397"/>
              <w:jc w:val="both"/>
              <w:rPr>
                <w:rFonts w:cstheme="minorHAnsi"/>
                <w:noProof/>
                <w:sz w:val="20"/>
                <w:lang w:val="it-IT"/>
              </w:rPr>
            </w:pPr>
            <w:r w:rsidRPr="00784228">
              <w:rPr>
                <w:sz w:val="20"/>
                <w:lang w:val="sl-SI"/>
              </w:rPr>
              <w:t>-</w:t>
            </w:r>
            <w:r w:rsidRPr="008A3A07">
              <w:rPr>
                <w:rFonts w:cstheme="minorHAnsi"/>
                <w:noProof/>
                <w:sz w:val="20"/>
                <w:lang w:val="it-IT"/>
              </w:rPr>
              <w:t xml:space="preserve"> Za tak pregled so pomembni podatki o:</w:t>
            </w:r>
          </w:p>
          <w:p w14:paraId="19A10D89" w14:textId="63370C57" w:rsidR="00EB5E19" w:rsidRPr="008A3A07" w:rsidRDefault="00EB5E19" w:rsidP="00784228">
            <w:pPr>
              <w:pStyle w:val="Odstavekseznama"/>
              <w:numPr>
                <w:ilvl w:val="0"/>
                <w:numId w:val="3"/>
              </w:numPr>
              <w:jc w:val="both"/>
              <w:rPr>
                <w:rFonts w:cstheme="minorHAnsi"/>
                <w:noProof/>
                <w:sz w:val="20"/>
                <w:lang w:val="it-IT"/>
              </w:rPr>
            </w:pPr>
            <w:r w:rsidRPr="008A3A07">
              <w:rPr>
                <w:rFonts w:cstheme="minorHAnsi"/>
                <w:noProof/>
                <w:sz w:val="20"/>
                <w:lang w:val="it-IT"/>
              </w:rPr>
              <w:t>Kontaminiranih območjih (identificirana so na podlagi meritev v okolju, glej poglavje 3.1);</w:t>
            </w:r>
          </w:p>
          <w:p w14:paraId="1B7C0BB7" w14:textId="77777777" w:rsidR="00EB5E19" w:rsidRPr="008A3A07" w:rsidRDefault="00EB5E19" w:rsidP="00784228">
            <w:pPr>
              <w:pStyle w:val="Odstavekseznama"/>
              <w:numPr>
                <w:ilvl w:val="0"/>
                <w:numId w:val="3"/>
              </w:numPr>
              <w:jc w:val="both"/>
              <w:rPr>
                <w:rFonts w:cstheme="minorHAnsi"/>
                <w:noProof/>
                <w:sz w:val="20"/>
                <w:lang w:val="it-IT"/>
              </w:rPr>
            </w:pPr>
            <w:bookmarkStart w:id="28" w:name="_Hlk70060431"/>
            <w:r w:rsidRPr="008A3A07">
              <w:rPr>
                <w:rFonts w:cstheme="minorHAnsi"/>
                <w:noProof/>
                <w:sz w:val="20"/>
                <w:lang w:val="it-IT"/>
              </w:rPr>
              <w:t>postopkih načrtovanja obremenitev ljudi in okolja s sevanjem, vključno z ravnanjem z radioaktivnimi odpadki (stroški prevoza in ravnanja z odpadki, izpostavljenost delavcev, ki ravnajo z odpadki in posledična izpostavljenost prebivalstva kot posledica odlaganja odpadkov);</w:t>
            </w:r>
          </w:p>
          <w:p w14:paraId="00DA27F4" w14:textId="77777777" w:rsidR="00EB5E19" w:rsidRPr="008A3A07" w:rsidRDefault="00EB5E19" w:rsidP="00784228">
            <w:pPr>
              <w:pStyle w:val="Odstavekseznama"/>
              <w:numPr>
                <w:ilvl w:val="0"/>
                <w:numId w:val="3"/>
              </w:numPr>
              <w:jc w:val="both"/>
              <w:rPr>
                <w:rFonts w:cstheme="minorHAnsi"/>
                <w:noProof/>
                <w:sz w:val="20"/>
                <w:lang w:val="it-IT"/>
              </w:rPr>
            </w:pPr>
            <w:r w:rsidRPr="008A3A07">
              <w:rPr>
                <w:rFonts w:cstheme="minorHAnsi"/>
                <w:noProof/>
                <w:sz w:val="20"/>
                <w:lang w:val="it-IT"/>
              </w:rPr>
              <w:t>dokumentaciji o sistemu informiranja, o evakuiranih in preseljenih osebah;</w:t>
            </w:r>
          </w:p>
          <w:bookmarkEnd w:id="28"/>
          <w:p w14:paraId="7EFBC330" w14:textId="286B5607" w:rsidR="00EB5E19" w:rsidRPr="008A3A07" w:rsidRDefault="00EB5E19" w:rsidP="00784228">
            <w:pPr>
              <w:pStyle w:val="Odstavekseznama"/>
              <w:numPr>
                <w:ilvl w:val="0"/>
                <w:numId w:val="3"/>
              </w:numPr>
              <w:jc w:val="both"/>
              <w:rPr>
                <w:rFonts w:cstheme="minorHAnsi"/>
                <w:noProof/>
                <w:sz w:val="20"/>
                <w:lang w:val="it-IT"/>
              </w:rPr>
            </w:pPr>
            <w:r w:rsidRPr="008A3A07">
              <w:rPr>
                <w:rFonts w:cstheme="minorHAnsi"/>
                <w:noProof/>
                <w:sz w:val="20"/>
                <w:lang w:val="it-IT"/>
              </w:rPr>
              <w:t>preverjanju rezultatov ukrepov, ki so bili izvedeni, saj le ti pokažejo, kako je bila sanacija uspešna.</w:t>
            </w:r>
          </w:p>
          <w:p w14:paraId="4F022B42" w14:textId="7BD9039C" w:rsidR="00EB5E19" w:rsidRPr="000C5688" w:rsidRDefault="00EB5E19" w:rsidP="000C5688">
            <w:pPr>
              <w:spacing w:line="276" w:lineRule="auto"/>
              <w:ind w:firstLine="397"/>
              <w:jc w:val="both"/>
              <w:rPr>
                <w:b/>
                <w:bCs/>
                <w:sz w:val="20"/>
                <w:lang w:val="sl-SI"/>
              </w:rPr>
            </w:pPr>
            <w:r w:rsidRPr="008A3A07">
              <w:rPr>
                <w:rFonts w:cstheme="minorHAnsi"/>
                <w:b/>
                <w:bCs/>
                <w:noProof/>
                <w:sz w:val="20"/>
                <w:lang w:val="it-IT"/>
              </w:rPr>
              <w:t>Obseg revitalizacije je lahko različen, in sicer se lahko načrtuje naselitev stalnih prebivalcev na posameznih področjih, torej bivanje oseb 24 ur na dan s pripadajočo gospodarsko in drugo infrastrukturo, v katerem niso potrebne nobene omejitve in ukrepi ali pa so le ti potrebni v omejenem obsegu (prehod v obstoječo ali načrtovano izpostavljenost). Kadar je cilj gospodarska revitalizacija, načrtujemo območja brez stalnega bivanja oz. zadrževanje na območju le v delovnem času.</w:t>
            </w:r>
          </w:p>
        </w:tc>
      </w:tr>
      <w:tr w:rsidR="00EB5E19" w:rsidRPr="008A3A07" w14:paraId="6C812BE8" w14:textId="77777777" w:rsidTr="00A758D8">
        <w:trPr>
          <w:jc w:val="center"/>
        </w:trPr>
        <w:tc>
          <w:tcPr>
            <w:tcW w:w="704" w:type="dxa"/>
            <w:shd w:val="clear" w:color="auto" w:fill="auto"/>
            <w:vAlign w:val="center"/>
          </w:tcPr>
          <w:p w14:paraId="3EC5BE6E"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43274C84" w14:textId="68DE6DB2" w:rsidR="00EB5E19" w:rsidRPr="00DA1CFF" w:rsidRDefault="00EB5E19" w:rsidP="00DA1CFF">
            <w:pPr>
              <w:rPr>
                <w:sz w:val="20"/>
                <w:lang w:val="sl-SI"/>
              </w:rPr>
            </w:pPr>
            <w:r w:rsidRPr="00DA1CFF">
              <w:rPr>
                <w:sz w:val="20"/>
                <w:lang w:val="sl-SI"/>
              </w:rPr>
              <w:t>33</w:t>
            </w:r>
          </w:p>
        </w:tc>
        <w:tc>
          <w:tcPr>
            <w:tcW w:w="1276" w:type="dxa"/>
            <w:shd w:val="clear" w:color="auto" w:fill="auto"/>
          </w:tcPr>
          <w:p w14:paraId="55AF3387" w14:textId="3A7BBB7F" w:rsidR="00EB5E19" w:rsidRPr="00DA1CFF" w:rsidRDefault="00EB5E19" w:rsidP="00DA1CFF">
            <w:pPr>
              <w:rPr>
                <w:sz w:val="20"/>
                <w:lang w:val="sl-SI"/>
              </w:rPr>
            </w:pPr>
            <w:r w:rsidRPr="00DA1CFF">
              <w:rPr>
                <w:sz w:val="20"/>
                <w:lang w:val="sl-SI"/>
              </w:rPr>
              <w:t>Literatura</w:t>
            </w:r>
          </w:p>
        </w:tc>
        <w:tc>
          <w:tcPr>
            <w:tcW w:w="3402" w:type="dxa"/>
            <w:shd w:val="clear" w:color="auto" w:fill="auto"/>
          </w:tcPr>
          <w:p w14:paraId="3D589823" w14:textId="37D4C73C" w:rsidR="00EB5E19" w:rsidRPr="00DA1CFF" w:rsidRDefault="00EB5E19" w:rsidP="00DA1CFF">
            <w:pPr>
              <w:spacing w:line="276" w:lineRule="auto"/>
              <w:rPr>
                <w:sz w:val="20"/>
                <w:szCs w:val="16"/>
                <w:lang w:val="sl-SI"/>
              </w:rPr>
            </w:pPr>
            <w:r w:rsidRPr="00DA1CFF">
              <w:rPr>
                <w:noProof/>
                <w:sz w:val="20"/>
                <w:lang w:val="sl-SI"/>
              </w:rPr>
              <w:t>Zakon o varstvu pred ionizirajočimi sevanji in jedrski varnosti (Ur. l. RS št. 76/2017).</w:t>
            </w:r>
          </w:p>
        </w:tc>
        <w:tc>
          <w:tcPr>
            <w:tcW w:w="2835" w:type="dxa"/>
            <w:shd w:val="clear" w:color="auto" w:fill="auto"/>
          </w:tcPr>
          <w:p w14:paraId="0AD1453E" w14:textId="78EC294D" w:rsidR="00EB5E19" w:rsidRPr="00DA1CFF" w:rsidRDefault="00EB5E19" w:rsidP="00DA1CFF">
            <w:pPr>
              <w:spacing w:line="276" w:lineRule="auto"/>
              <w:jc w:val="both"/>
              <w:rPr>
                <w:sz w:val="20"/>
                <w:lang w:val="sl-SI"/>
              </w:rPr>
            </w:pPr>
            <w:r w:rsidRPr="00DA1CFF">
              <w:rPr>
                <w:noProof/>
                <w:sz w:val="20"/>
                <w:lang w:val="sl-SI"/>
              </w:rPr>
              <w:t>Zakon o varstvu pred ionizirajočimi sevanji in jedrski varnosti (Ur. l. RS št. 76/2017 in 26/19).</w:t>
            </w:r>
          </w:p>
        </w:tc>
        <w:tc>
          <w:tcPr>
            <w:tcW w:w="2165" w:type="dxa"/>
            <w:shd w:val="clear" w:color="auto" w:fill="auto"/>
          </w:tcPr>
          <w:p w14:paraId="310F2CE1" w14:textId="77777777" w:rsidR="00EB5E19" w:rsidRPr="00DA1CFF" w:rsidRDefault="00EB5E19" w:rsidP="00DA1CFF">
            <w:pPr>
              <w:rPr>
                <w:lang w:val="sl-SI"/>
              </w:rPr>
            </w:pPr>
          </w:p>
        </w:tc>
        <w:tc>
          <w:tcPr>
            <w:tcW w:w="3912" w:type="dxa"/>
            <w:shd w:val="clear" w:color="auto" w:fill="auto"/>
          </w:tcPr>
          <w:p w14:paraId="2E396FC2" w14:textId="0174E452" w:rsidR="00EB5E19" w:rsidRPr="00DA1CFF" w:rsidRDefault="00EB5E19" w:rsidP="00DA1CFF">
            <w:pPr>
              <w:rPr>
                <w:sz w:val="20"/>
                <w:lang w:val="sl-SI"/>
              </w:rPr>
            </w:pPr>
            <w:r>
              <w:rPr>
                <w:sz w:val="20"/>
                <w:lang w:val="sl-SI"/>
              </w:rPr>
              <w:t>Popravili smo sklic na</w:t>
            </w:r>
            <w:r w:rsidRPr="00DA1CFF">
              <w:rPr>
                <w:noProof/>
                <w:sz w:val="20"/>
                <w:lang w:val="sl-SI"/>
              </w:rPr>
              <w:t xml:space="preserve"> Zakon o varstvu pred ionizirajočimi sevanji in jedrski varnosti (Ur. l. RS št. 76/2017 </w:t>
            </w:r>
            <w:r w:rsidRPr="00540683">
              <w:rPr>
                <w:b/>
                <w:bCs/>
                <w:noProof/>
                <w:sz w:val="20"/>
                <w:lang w:val="sl-SI"/>
              </w:rPr>
              <w:t>in 26/19</w:t>
            </w:r>
            <w:r w:rsidRPr="00DA1CFF">
              <w:rPr>
                <w:noProof/>
                <w:sz w:val="20"/>
                <w:lang w:val="sl-SI"/>
              </w:rPr>
              <w:t>)</w:t>
            </w:r>
            <w:r>
              <w:rPr>
                <w:sz w:val="20"/>
                <w:lang w:val="sl-SI"/>
              </w:rPr>
              <w:t>.</w:t>
            </w:r>
          </w:p>
        </w:tc>
      </w:tr>
      <w:tr w:rsidR="00EB5E19" w:rsidRPr="008A3A07" w14:paraId="7838DB1E" w14:textId="77777777" w:rsidTr="00A758D8">
        <w:trPr>
          <w:jc w:val="center"/>
        </w:trPr>
        <w:tc>
          <w:tcPr>
            <w:tcW w:w="704" w:type="dxa"/>
            <w:shd w:val="clear" w:color="auto" w:fill="auto"/>
            <w:vAlign w:val="center"/>
          </w:tcPr>
          <w:p w14:paraId="39F9CF72"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3F981823" w14:textId="56110C86" w:rsidR="00EB5E19" w:rsidRPr="00DA1CFF" w:rsidRDefault="00EB5E19" w:rsidP="00DA1CFF">
            <w:pPr>
              <w:rPr>
                <w:sz w:val="20"/>
                <w:lang w:val="sl-SI"/>
              </w:rPr>
            </w:pPr>
            <w:r w:rsidRPr="00DA1CFF">
              <w:rPr>
                <w:sz w:val="20"/>
                <w:lang w:val="sl-SI"/>
              </w:rPr>
              <w:t>33</w:t>
            </w:r>
          </w:p>
        </w:tc>
        <w:tc>
          <w:tcPr>
            <w:tcW w:w="1276" w:type="dxa"/>
            <w:shd w:val="clear" w:color="auto" w:fill="auto"/>
          </w:tcPr>
          <w:p w14:paraId="48E2DABE" w14:textId="77F1533E" w:rsidR="00EB5E19" w:rsidRPr="00DA1CFF" w:rsidRDefault="00EB5E19" w:rsidP="00DA1CFF">
            <w:pPr>
              <w:rPr>
                <w:sz w:val="20"/>
                <w:lang w:val="sl-SI"/>
              </w:rPr>
            </w:pPr>
            <w:r w:rsidRPr="00DA1CFF">
              <w:rPr>
                <w:sz w:val="20"/>
                <w:lang w:val="sl-SI"/>
              </w:rPr>
              <w:t>Literatura</w:t>
            </w:r>
          </w:p>
        </w:tc>
        <w:tc>
          <w:tcPr>
            <w:tcW w:w="3402" w:type="dxa"/>
            <w:shd w:val="clear" w:color="auto" w:fill="auto"/>
          </w:tcPr>
          <w:p w14:paraId="41EE97AB" w14:textId="0EB88421" w:rsidR="00EB5E19" w:rsidRPr="00DA1CFF" w:rsidRDefault="00EB5E19" w:rsidP="000C5688">
            <w:pPr>
              <w:spacing w:line="276" w:lineRule="auto"/>
              <w:ind w:left="426" w:hanging="426"/>
              <w:rPr>
                <w:noProof/>
                <w:sz w:val="20"/>
                <w:lang w:val="sl-SI"/>
              </w:rPr>
            </w:pPr>
            <w:r w:rsidRPr="00DA1CFF">
              <w:rPr>
                <w:noProof/>
                <w:sz w:val="20"/>
                <w:lang w:val="sl-SI"/>
              </w:rPr>
              <w:t>[18] Ocena ogroženosti NEK, revizija 5, 2018.</w:t>
            </w:r>
          </w:p>
        </w:tc>
        <w:tc>
          <w:tcPr>
            <w:tcW w:w="2835" w:type="dxa"/>
            <w:shd w:val="clear" w:color="auto" w:fill="auto"/>
          </w:tcPr>
          <w:p w14:paraId="793D637E" w14:textId="4F6C745A" w:rsidR="00EB5E19" w:rsidRPr="00DA1CFF" w:rsidRDefault="00EB5E19" w:rsidP="000C5688">
            <w:pPr>
              <w:spacing w:line="276" w:lineRule="auto"/>
              <w:ind w:left="426" w:hanging="426"/>
              <w:rPr>
                <w:noProof/>
                <w:sz w:val="20"/>
                <w:lang w:val="sl-SI"/>
              </w:rPr>
            </w:pPr>
            <w:r w:rsidRPr="00DA1CFF">
              <w:rPr>
                <w:noProof/>
                <w:sz w:val="20"/>
                <w:lang w:val="sl-SI"/>
              </w:rPr>
              <w:t>[18] Ocena ogroženosti NEK, revizija 7, 2018.</w:t>
            </w:r>
          </w:p>
        </w:tc>
        <w:tc>
          <w:tcPr>
            <w:tcW w:w="2165" w:type="dxa"/>
            <w:shd w:val="clear" w:color="auto" w:fill="auto"/>
          </w:tcPr>
          <w:p w14:paraId="119C1ED0" w14:textId="77777777" w:rsidR="00EB5E19" w:rsidRPr="00DA1CFF" w:rsidRDefault="00EB5E19" w:rsidP="00DA1CFF">
            <w:pPr>
              <w:rPr>
                <w:sz w:val="20"/>
                <w:lang w:val="sl-SI"/>
              </w:rPr>
            </w:pPr>
          </w:p>
        </w:tc>
        <w:tc>
          <w:tcPr>
            <w:tcW w:w="3912" w:type="dxa"/>
            <w:shd w:val="clear" w:color="auto" w:fill="auto"/>
          </w:tcPr>
          <w:p w14:paraId="2D56DBBE" w14:textId="1D2FA555" w:rsidR="00EB5E19" w:rsidRPr="00DA1CFF" w:rsidRDefault="00EB5E19" w:rsidP="00DA1CFF">
            <w:pPr>
              <w:rPr>
                <w:sz w:val="20"/>
                <w:lang w:val="sl-SI"/>
              </w:rPr>
            </w:pPr>
            <w:r w:rsidRPr="00DA1CFF">
              <w:rPr>
                <w:sz w:val="20"/>
                <w:lang w:val="sl-SI"/>
              </w:rPr>
              <w:t xml:space="preserve">Upoštevali smo </w:t>
            </w:r>
            <w:r>
              <w:rPr>
                <w:sz w:val="20"/>
                <w:lang w:val="sl-SI"/>
              </w:rPr>
              <w:t xml:space="preserve">zadnjo </w:t>
            </w:r>
            <w:r w:rsidRPr="00DA1CFF">
              <w:rPr>
                <w:noProof/>
                <w:sz w:val="20"/>
                <w:lang w:val="sl-SI"/>
              </w:rPr>
              <w:t xml:space="preserve"> Ocen</w:t>
            </w:r>
            <w:r>
              <w:rPr>
                <w:noProof/>
                <w:sz w:val="20"/>
                <w:lang w:val="sl-SI"/>
              </w:rPr>
              <w:t>e</w:t>
            </w:r>
            <w:r w:rsidRPr="00DA1CFF">
              <w:rPr>
                <w:noProof/>
                <w:sz w:val="20"/>
                <w:lang w:val="sl-SI"/>
              </w:rPr>
              <w:t xml:space="preserve"> ogroženosti NEK, revizija </w:t>
            </w:r>
            <w:r w:rsidRPr="00540683">
              <w:rPr>
                <w:b/>
                <w:bCs/>
                <w:noProof/>
                <w:sz w:val="20"/>
                <w:lang w:val="sl-SI"/>
              </w:rPr>
              <w:t>7</w:t>
            </w:r>
            <w:r w:rsidRPr="00DA1CFF">
              <w:rPr>
                <w:noProof/>
                <w:sz w:val="20"/>
                <w:lang w:val="sl-SI"/>
              </w:rPr>
              <w:t>, 2018.</w:t>
            </w:r>
          </w:p>
        </w:tc>
      </w:tr>
      <w:tr w:rsidR="00EB5E19" w:rsidRPr="008A3A07" w14:paraId="0CDC7827" w14:textId="77777777" w:rsidTr="00A758D8">
        <w:trPr>
          <w:jc w:val="center"/>
        </w:trPr>
        <w:tc>
          <w:tcPr>
            <w:tcW w:w="704" w:type="dxa"/>
            <w:shd w:val="clear" w:color="auto" w:fill="auto"/>
            <w:vAlign w:val="center"/>
          </w:tcPr>
          <w:p w14:paraId="12148B9B"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393C76AD" w14:textId="325E48BA" w:rsidR="00EB5E19" w:rsidRPr="00DA1CFF" w:rsidRDefault="00EB5E19" w:rsidP="00DA1CFF">
            <w:pPr>
              <w:rPr>
                <w:sz w:val="20"/>
                <w:lang w:val="sl-SI"/>
              </w:rPr>
            </w:pPr>
            <w:r w:rsidRPr="00DA1CFF">
              <w:rPr>
                <w:sz w:val="20"/>
                <w:lang w:val="sl-SI"/>
              </w:rPr>
              <w:t>33</w:t>
            </w:r>
          </w:p>
        </w:tc>
        <w:tc>
          <w:tcPr>
            <w:tcW w:w="1276" w:type="dxa"/>
            <w:shd w:val="clear" w:color="auto" w:fill="auto"/>
          </w:tcPr>
          <w:p w14:paraId="5FA19B9E" w14:textId="6033B15B" w:rsidR="00EB5E19" w:rsidRPr="00DA1CFF" w:rsidRDefault="00EB5E19" w:rsidP="00DA1CFF">
            <w:pPr>
              <w:rPr>
                <w:sz w:val="20"/>
                <w:lang w:val="sl-SI"/>
              </w:rPr>
            </w:pPr>
            <w:r w:rsidRPr="00DA1CFF">
              <w:rPr>
                <w:sz w:val="20"/>
                <w:lang w:val="sl-SI"/>
              </w:rPr>
              <w:t>Literatura</w:t>
            </w:r>
          </w:p>
        </w:tc>
        <w:tc>
          <w:tcPr>
            <w:tcW w:w="3402" w:type="dxa"/>
            <w:shd w:val="clear" w:color="auto" w:fill="auto"/>
          </w:tcPr>
          <w:p w14:paraId="725CBE4A" w14:textId="57B19AE3" w:rsidR="00EB5E19" w:rsidRPr="000C5688" w:rsidRDefault="00EB5E19" w:rsidP="000C5688">
            <w:pPr>
              <w:spacing w:line="276" w:lineRule="auto"/>
              <w:ind w:left="426" w:hanging="426"/>
              <w:rPr>
                <w:noProof/>
                <w:sz w:val="20"/>
                <w:lang w:val="sl-SI"/>
              </w:rPr>
            </w:pPr>
            <w:r w:rsidRPr="00DA1CFF">
              <w:rPr>
                <w:noProof/>
                <w:sz w:val="20"/>
                <w:lang w:val="sl-SI"/>
              </w:rPr>
              <w:t>[19] Varnostno poročilo za izvedbo sanacije in končno ureditev odlagališča hidrometalurške jalovine Boršt v Rudniku urana Žirovski vrh. Št. dokumentacije UZVP-OP/01, Rev. B, Ljubljana, 2007.</w:t>
            </w:r>
          </w:p>
        </w:tc>
        <w:tc>
          <w:tcPr>
            <w:tcW w:w="2835" w:type="dxa"/>
            <w:shd w:val="clear" w:color="auto" w:fill="auto"/>
          </w:tcPr>
          <w:p w14:paraId="0888C6D1" w14:textId="104E65EF" w:rsidR="00EB5E19" w:rsidRPr="00DA1CFF" w:rsidRDefault="00EB5E19" w:rsidP="00DA1CFF">
            <w:pPr>
              <w:rPr>
                <w:sz w:val="20"/>
                <w:lang w:val="sl-SI"/>
              </w:rPr>
            </w:pPr>
          </w:p>
        </w:tc>
        <w:tc>
          <w:tcPr>
            <w:tcW w:w="2165" w:type="dxa"/>
            <w:shd w:val="clear" w:color="auto" w:fill="auto"/>
          </w:tcPr>
          <w:p w14:paraId="69559481" w14:textId="3F41DD18" w:rsidR="00EB5E19" w:rsidRPr="00DA1CFF" w:rsidRDefault="00EB5E19" w:rsidP="00DA1CFF">
            <w:pPr>
              <w:rPr>
                <w:sz w:val="20"/>
                <w:lang w:val="sl-SI"/>
              </w:rPr>
            </w:pPr>
            <w:r w:rsidRPr="00DA1CFF">
              <w:rPr>
                <w:sz w:val="20"/>
                <w:lang w:val="sl-SI"/>
              </w:rPr>
              <w:t>Zakaj samo Boršt?</w:t>
            </w:r>
          </w:p>
        </w:tc>
        <w:tc>
          <w:tcPr>
            <w:tcW w:w="3912" w:type="dxa"/>
            <w:shd w:val="clear" w:color="auto" w:fill="auto"/>
          </w:tcPr>
          <w:p w14:paraId="132EFE3F" w14:textId="340FA61F" w:rsidR="00EB5E19" w:rsidRPr="00DA1CFF" w:rsidRDefault="00EB5E19" w:rsidP="00DA1CFF">
            <w:pPr>
              <w:rPr>
                <w:sz w:val="20"/>
                <w:lang w:val="sl-SI"/>
              </w:rPr>
            </w:pPr>
            <w:r>
              <w:rPr>
                <w:sz w:val="20"/>
                <w:lang w:val="sl-SI"/>
              </w:rPr>
              <w:t xml:space="preserve">Varnostno poročilo </w:t>
            </w:r>
            <w:r w:rsidRPr="009D76A9">
              <w:rPr>
                <w:sz w:val="20"/>
                <w:lang w:val="sl-SI"/>
              </w:rPr>
              <w:t>odlagališč</w:t>
            </w:r>
            <w:r>
              <w:rPr>
                <w:sz w:val="20"/>
                <w:lang w:val="sl-SI"/>
              </w:rPr>
              <w:t xml:space="preserve">a </w:t>
            </w:r>
            <w:r w:rsidRPr="009D76A9">
              <w:rPr>
                <w:sz w:val="20"/>
                <w:lang w:val="sl-SI"/>
              </w:rPr>
              <w:t>rudarske jalovine Jazbec</w:t>
            </w:r>
            <w:r>
              <w:rPr>
                <w:sz w:val="20"/>
                <w:lang w:val="sl-SI"/>
              </w:rPr>
              <w:t xml:space="preserve"> smo d</w:t>
            </w:r>
            <w:r w:rsidRPr="00DA1CFF">
              <w:rPr>
                <w:sz w:val="20"/>
                <w:lang w:val="sl-SI"/>
              </w:rPr>
              <w:t>oda</w:t>
            </w:r>
            <w:r>
              <w:rPr>
                <w:sz w:val="20"/>
                <w:lang w:val="sl-SI"/>
              </w:rPr>
              <w:t>li tudi med literaturo.</w:t>
            </w:r>
          </w:p>
        </w:tc>
      </w:tr>
      <w:tr w:rsidR="00EB5E19" w:rsidRPr="008A3A07" w14:paraId="1EB14799" w14:textId="77777777" w:rsidTr="00A758D8">
        <w:trPr>
          <w:trHeight w:val="419"/>
          <w:jc w:val="center"/>
        </w:trPr>
        <w:tc>
          <w:tcPr>
            <w:tcW w:w="704" w:type="dxa"/>
            <w:shd w:val="clear" w:color="auto" w:fill="auto"/>
            <w:vAlign w:val="center"/>
          </w:tcPr>
          <w:p w14:paraId="7477BF62"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30F61B1F" w14:textId="5A3E9FB5" w:rsidR="00EB5E19" w:rsidRPr="00DA1CFF" w:rsidRDefault="00EB5E19" w:rsidP="00DA1CFF">
            <w:pPr>
              <w:rPr>
                <w:sz w:val="20"/>
                <w:lang w:val="sl-SI"/>
              </w:rPr>
            </w:pPr>
            <w:r w:rsidRPr="00DA1CFF">
              <w:rPr>
                <w:sz w:val="20"/>
                <w:lang w:val="sl-SI"/>
              </w:rPr>
              <w:t>35</w:t>
            </w:r>
          </w:p>
        </w:tc>
        <w:tc>
          <w:tcPr>
            <w:tcW w:w="1276" w:type="dxa"/>
            <w:shd w:val="clear" w:color="auto" w:fill="auto"/>
          </w:tcPr>
          <w:p w14:paraId="6C7B4C4D" w14:textId="1E60CE13" w:rsidR="00EB5E19" w:rsidRPr="00DA1CFF" w:rsidRDefault="00EB5E19" w:rsidP="00DA1CFF">
            <w:pPr>
              <w:rPr>
                <w:sz w:val="20"/>
                <w:lang w:val="sl-SI"/>
              </w:rPr>
            </w:pPr>
            <w:r w:rsidRPr="00DA1CFF">
              <w:rPr>
                <w:sz w:val="20"/>
                <w:lang w:val="sl-SI"/>
              </w:rPr>
              <w:t>Kratice in pojmi</w:t>
            </w:r>
          </w:p>
        </w:tc>
        <w:tc>
          <w:tcPr>
            <w:tcW w:w="3402" w:type="dxa"/>
            <w:shd w:val="clear" w:color="auto" w:fill="auto"/>
          </w:tcPr>
          <w:p w14:paraId="512B1038" w14:textId="7F6A821F" w:rsidR="00EB5E19" w:rsidRPr="00DA1CFF" w:rsidRDefault="00EB5E19" w:rsidP="00DA1CFF">
            <w:pPr>
              <w:spacing w:line="276" w:lineRule="auto"/>
              <w:jc w:val="both"/>
              <w:rPr>
                <w:noProof/>
                <w:sz w:val="20"/>
                <w:lang w:val="sl-SI"/>
              </w:rPr>
            </w:pPr>
          </w:p>
        </w:tc>
        <w:tc>
          <w:tcPr>
            <w:tcW w:w="2835" w:type="dxa"/>
            <w:shd w:val="clear" w:color="auto" w:fill="auto"/>
          </w:tcPr>
          <w:p w14:paraId="7C1A240F" w14:textId="02CE79FC" w:rsidR="00EB5E19" w:rsidRPr="00DA1CFF" w:rsidRDefault="00EB5E19" w:rsidP="00DA1CFF">
            <w:pPr>
              <w:spacing w:line="276" w:lineRule="auto"/>
              <w:jc w:val="both"/>
              <w:rPr>
                <w:noProof/>
                <w:sz w:val="20"/>
                <w:lang w:val="sl-SI"/>
              </w:rPr>
            </w:pPr>
            <w:r w:rsidRPr="00DA1CFF">
              <w:rPr>
                <w:sz w:val="20"/>
                <w:lang w:val="sl-SI"/>
              </w:rPr>
              <w:t>VNDN -               Varstvo pred naravnimi in drugimi nesrečami</w:t>
            </w:r>
          </w:p>
        </w:tc>
        <w:tc>
          <w:tcPr>
            <w:tcW w:w="2165" w:type="dxa"/>
            <w:shd w:val="clear" w:color="auto" w:fill="auto"/>
          </w:tcPr>
          <w:p w14:paraId="4B242B00" w14:textId="3463206C" w:rsidR="00EB5E19" w:rsidRPr="00DA1CFF" w:rsidRDefault="00EB5E19" w:rsidP="00DA1CFF">
            <w:pPr>
              <w:rPr>
                <w:sz w:val="20"/>
                <w:lang w:val="sl-SI"/>
              </w:rPr>
            </w:pPr>
            <w:r w:rsidRPr="00DA1CFF">
              <w:rPr>
                <w:sz w:val="20"/>
                <w:lang w:val="sl-SI"/>
              </w:rPr>
              <w:t>Dodati kratico</w:t>
            </w:r>
          </w:p>
        </w:tc>
        <w:tc>
          <w:tcPr>
            <w:tcW w:w="3912" w:type="dxa"/>
            <w:shd w:val="clear" w:color="auto" w:fill="auto"/>
          </w:tcPr>
          <w:p w14:paraId="45927578" w14:textId="5867CB26" w:rsidR="00EB5E19" w:rsidRPr="00DA1CFF" w:rsidRDefault="00EB5E19" w:rsidP="00DA1CFF">
            <w:pPr>
              <w:rPr>
                <w:sz w:val="20"/>
                <w:lang w:val="sl-SI"/>
              </w:rPr>
            </w:pPr>
            <w:r>
              <w:rPr>
                <w:sz w:val="20"/>
                <w:lang w:val="sl-SI"/>
              </w:rPr>
              <w:t>Kratice nismo dodali, ker se v dokumentu nikjer več ne pojavlja, VNDN je omenjeno na dveh mestih, obakrat izpisano v celoti.</w:t>
            </w:r>
          </w:p>
        </w:tc>
      </w:tr>
      <w:tr w:rsidR="00EB5E19" w:rsidRPr="008A3A07" w14:paraId="4EC7817C" w14:textId="77777777" w:rsidTr="00A758D8">
        <w:trPr>
          <w:jc w:val="center"/>
        </w:trPr>
        <w:tc>
          <w:tcPr>
            <w:tcW w:w="704" w:type="dxa"/>
            <w:shd w:val="clear" w:color="auto" w:fill="auto"/>
            <w:vAlign w:val="center"/>
          </w:tcPr>
          <w:p w14:paraId="2BECCA1D"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361291C1" w14:textId="715B129E" w:rsidR="00EB5E19" w:rsidRPr="00DA1CFF" w:rsidRDefault="00EB5E19" w:rsidP="00DA1CFF">
            <w:pPr>
              <w:rPr>
                <w:sz w:val="20"/>
                <w:lang w:val="sl-SI"/>
              </w:rPr>
            </w:pPr>
            <w:r w:rsidRPr="00DA1CFF">
              <w:rPr>
                <w:sz w:val="20"/>
                <w:lang w:val="sl-SI"/>
              </w:rPr>
              <w:t>35</w:t>
            </w:r>
          </w:p>
        </w:tc>
        <w:tc>
          <w:tcPr>
            <w:tcW w:w="1276" w:type="dxa"/>
            <w:shd w:val="clear" w:color="auto" w:fill="auto"/>
          </w:tcPr>
          <w:p w14:paraId="016E7415" w14:textId="14827A2D" w:rsidR="00EB5E19" w:rsidRPr="00DA1CFF" w:rsidRDefault="00EB5E19" w:rsidP="00DA1CFF">
            <w:pPr>
              <w:rPr>
                <w:sz w:val="20"/>
                <w:lang w:val="sl-SI"/>
              </w:rPr>
            </w:pPr>
            <w:r w:rsidRPr="00DA1CFF">
              <w:rPr>
                <w:sz w:val="20"/>
                <w:lang w:val="sl-SI"/>
              </w:rPr>
              <w:t>Pojmi</w:t>
            </w:r>
          </w:p>
        </w:tc>
        <w:tc>
          <w:tcPr>
            <w:tcW w:w="3402" w:type="dxa"/>
            <w:shd w:val="clear" w:color="auto" w:fill="auto"/>
          </w:tcPr>
          <w:p w14:paraId="0567EA60" w14:textId="5FD760D9" w:rsidR="00EB5E19" w:rsidRPr="00DA1CFF" w:rsidRDefault="00EB5E19" w:rsidP="00DA1CFF">
            <w:pPr>
              <w:pStyle w:val="SlogArialObojestranskoPred6pt"/>
              <w:spacing w:before="0"/>
              <w:jc w:val="left"/>
              <w:rPr>
                <w:rFonts w:ascii="Times New Roman" w:hAnsi="Times New Roman"/>
                <w:sz w:val="20"/>
              </w:rPr>
            </w:pPr>
          </w:p>
        </w:tc>
        <w:tc>
          <w:tcPr>
            <w:tcW w:w="2835" w:type="dxa"/>
            <w:shd w:val="clear" w:color="auto" w:fill="auto"/>
          </w:tcPr>
          <w:p w14:paraId="7E9726CF" w14:textId="6C95BEF3" w:rsidR="00EB5E19" w:rsidRPr="00DA1CFF" w:rsidRDefault="00EB5E19" w:rsidP="00DA1CFF">
            <w:pPr>
              <w:rPr>
                <w:sz w:val="20"/>
                <w:lang w:val="sl-SI"/>
              </w:rPr>
            </w:pPr>
          </w:p>
        </w:tc>
        <w:tc>
          <w:tcPr>
            <w:tcW w:w="2165" w:type="dxa"/>
            <w:shd w:val="clear" w:color="auto" w:fill="auto"/>
          </w:tcPr>
          <w:p w14:paraId="596600B1" w14:textId="5EF36365" w:rsidR="00EB5E19" w:rsidRPr="000C5688" w:rsidRDefault="00EB5E19" w:rsidP="00DA1CFF">
            <w:pPr>
              <w:rPr>
                <w:bCs/>
                <w:sz w:val="20"/>
                <w:lang w:val="sl-SI"/>
              </w:rPr>
            </w:pPr>
            <w:r w:rsidRPr="00DA1CFF">
              <w:rPr>
                <w:bCs/>
                <w:sz w:val="20"/>
                <w:lang w:val="sl-SI"/>
              </w:rPr>
              <w:t>Pod pojmi na strani 35 so navedeni pooblaščenci: Pooblaščeni izvedenec ali izvedenka varstva pred sevanji in pooblaščeni izvajalec ali izvajalka dozimetrije. V besedilu strategije se ne pojavijo, kot tudi niso v strategiji konkretizirani ostali izvajalci (zaščitnih ukrepov), za katere pa so v Prilogi 2 navedeni cilji odzivnih časov. Izvajalci in doseganje ciljnih časov (ter njihovo urjenje in preverjanje odzivnosti) so verjetno podrobno opredeljeni v načrtih zaščite in reševanja na različnih ravneh, kar bi bilo smiselno v strategiji, ki je krovni dokument za obravnavano področje, pojasniti.</w:t>
            </w:r>
          </w:p>
        </w:tc>
        <w:tc>
          <w:tcPr>
            <w:tcW w:w="3912" w:type="dxa"/>
            <w:shd w:val="clear" w:color="auto" w:fill="auto"/>
          </w:tcPr>
          <w:p w14:paraId="229B3FFA" w14:textId="796CA1E4" w:rsidR="00EB5E19" w:rsidRPr="00DA1CFF" w:rsidRDefault="00EB5E19" w:rsidP="00DA1CFF">
            <w:pPr>
              <w:rPr>
                <w:sz w:val="20"/>
                <w:lang w:val="sl-SI"/>
              </w:rPr>
            </w:pPr>
            <w:r w:rsidRPr="00DA1CFF">
              <w:rPr>
                <w:sz w:val="20"/>
                <w:lang w:val="sl-SI"/>
              </w:rPr>
              <w:t xml:space="preserve">Pripombo smo upoštevali tako, da smo pojem pooblaščencev črtali iz besedila (pojem </w:t>
            </w:r>
            <w:r>
              <w:rPr>
                <w:sz w:val="20"/>
                <w:lang w:val="sl-SI"/>
              </w:rPr>
              <w:t xml:space="preserve">je nehote </w:t>
            </w:r>
            <w:r w:rsidRPr="00DA1CFF">
              <w:rPr>
                <w:sz w:val="20"/>
                <w:lang w:val="sl-SI"/>
              </w:rPr>
              <w:t xml:space="preserve">ostal </w:t>
            </w:r>
            <w:r>
              <w:rPr>
                <w:sz w:val="20"/>
                <w:lang w:val="sl-SI"/>
              </w:rPr>
              <w:t xml:space="preserve">zaradi nedoslednega brisanja </w:t>
            </w:r>
            <w:r w:rsidRPr="00DA1CFF">
              <w:rPr>
                <w:sz w:val="20"/>
                <w:lang w:val="sl-SI"/>
              </w:rPr>
              <w:t>iz predhodnih verzij strategije) in v poglavje 3 dodali pojasnilo namena priloge 2 (in priloge 3):</w:t>
            </w:r>
          </w:p>
          <w:p w14:paraId="3D057F77" w14:textId="77777777" w:rsidR="00EB5E19" w:rsidRPr="00DA1CFF" w:rsidRDefault="00EB5E19" w:rsidP="00DA1CFF">
            <w:pPr>
              <w:rPr>
                <w:sz w:val="20"/>
                <w:lang w:val="sl-SI"/>
              </w:rPr>
            </w:pPr>
          </w:p>
          <w:p w14:paraId="767B6533" w14:textId="56C7D890" w:rsidR="00EB5E19" w:rsidRPr="00DA1CFF" w:rsidRDefault="00EB5E19" w:rsidP="00DA1CFF">
            <w:pPr>
              <w:rPr>
                <w:b/>
                <w:bCs/>
                <w:sz w:val="20"/>
                <w:lang w:val="sl-SI"/>
              </w:rPr>
            </w:pPr>
            <w:r w:rsidRPr="00DA1CFF">
              <w:rPr>
                <w:sz w:val="20"/>
                <w:lang w:val="sl-SI"/>
              </w:rPr>
              <w:t xml:space="preserve">Za učinkovito izvajanje zaščitne strategije mora biti zagotovljena najboljša možna pripravljenost, na razpolago mora biti potrebna infrastruktura, vključno s postopki in metodologijo za izvajanje zaščitnih ukrepov. V nadaljevanju so opisani vsi glavni elementi pripravljenosti, ki jih je treba zagotoviti pred nesrečo in jih uporabiti ali izvajati med njo.  </w:t>
            </w:r>
            <w:r w:rsidRPr="00DA1CFF">
              <w:rPr>
                <w:b/>
                <w:bCs/>
                <w:sz w:val="20"/>
                <w:lang w:val="sl-SI"/>
              </w:rPr>
              <w:t>V Prilogi 2 so dodatno opredeljeni cilji odzivnih časov za ukrepe, ki morajo biti izvedeni glede na različne kategorije pripravljenosti na izredne dogodke, v Prilogi 3 pa zaščitni ukrepi in druge naloge za prebivalstvo ob jedrski nesreči, ki se izvajajo v različnih območjih načrtovanja zaščitnih ukrepov - v primeru razglašene splošne nevarnosti zaradi reaktorske nesreče v jedrskem objektu kategorije I v Sloveniji. Izvajalci in doseganje ciljnih časov (tudi zagotavljanje ustreznega nivoja usposobljenosti) ter izvajanje zaščitnih ukrepov ob splošni nevarnosti v jedrskem objektu kategorije I v Sloveniji in drugih nalog so podrobneje opredeljeni predvsem v zakonodaji na področju varstva pred naravnimi in drugimi nesrečami, pa tudi zakonodaji na drugih področjih, ki se jih izvajanje ukrepov dotika (zdravstva, kmetijstva, gozdarstva in prehrane, javne varnosti, infrastrukture, financ, zunanjih zadev, gospodarstva, socialnega varstva, vzgoje in izobraževanja itn.).</w:t>
            </w:r>
          </w:p>
          <w:p w14:paraId="393559EC" w14:textId="76E64907" w:rsidR="00EB5E19" w:rsidRPr="00DA1CFF" w:rsidRDefault="00EB5E19" w:rsidP="00DA1CFF">
            <w:pPr>
              <w:spacing w:line="276" w:lineRule="auto"/>
              <w:ind w:firstLine="397"/>
              <w:jc w:val="both"/>
              <w:rPr>
                <w:lang w:val="sl-SI"/>
              </w:rPr>
            </w:pPr>
          </w:p>
        </w:tc>
      </w:tr>
      <w:tr w:rsidR="00EB5E19" w:rsidRPr="00DA1CFF" w14:paraId="67FBF758" w14:textId="77777777" w:rsidTr="00A758D8">
        <w:trPr>
          <w:trHeight w:val="1801"/>
          <w:jc w:val="center"/>
        </w:trPr>
        <w:tc>
          <w:tcPr>
            <w:tcW w:w="704" w:type="dxa"/>
            <w:shd w:val="clear" w:color="auto" w:fill="auto"/>
            <w:vAlign w:val="center"/>
          </w:tcPr>
          <w:p w14:paraId="7BD6509E"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67DFB79B" w14:textId="1C89A555" w:rsidR="00EB5E19" w:rsidRPr="00DA1CFF" w:rsidRDefault="00EB5E19" w:rsidP="00DA1CFF">
            <w:pPr>
              <w:rPr>
                <w:sz w:val="20"/>
                <w:lang w:val="sl-SI"/>
              </w:rPr>
            </w:pPr>
            <w:r w:rsidRPr="00DA1CFF">
              <w:rPr>
                <w:sz w:val="20"/>
                <w:lang w:val="sl-SI"/>
              </w:rPr>
              <w:t>36</w:t>
            </w:r>
          </w:p>
        </w:tc>
        <w:tc>
          <w:tcPr>
            <w:tcW w:w="1276" w:type="dxa"/>
            <w:shd w:val="clear" w:color="auto" w:fill="auto"/>
          </w:tcPr>
          <w:p w14:paraId="0C93990B" w14:textId="5EDB2F33" w:rsidR="00EB5E19" w:rsidRPr="00DA1CFF" w:rsidRDefault="00EB5E19" w:rsidP="00DA1CFF">
            <w:pPr>
              <w:rPr>
                <w:sz w:val="20"/>
                <w:lang w:val="sl-SI"/>
              </w:rPr>
            </w:pPr>
            <w:r w:rsidRPr="00DA1CFF">
              <w:rPr>
                <w:sz w:val="20"/>
                <w:lang w:val="sl-SI"/>
              </w:rPr>
              <w:t>Priloga 1</w:t>
            </w:r>
          </w:p>
        </w:tc>
        <w:tc>
          <w:tcPr>
            <w:tcW w:w="3402" w:type="dxa"/>
            <w:shd w:val="clear" w:color="auto" w:fill="auto"/>
          </w:tcPr>
          <w:p w14:paraId="1562E569" w14:textId="3A38F7CD" w:rsidR="00EB5E19" w:rsidRPr="000C5688" w:rsidRDefault="00EB5E19" w:rsidP="000C5688">
            <w:pPr>
              <w:spacing w:after="160" w:line="259" w:lineRule="auto"/>
              <w:jc w:val="both"/>
              <w:rPr>
                <w:bCs/>
                <w:sz w:val="20"/>
                <w:lang w:val="sl-SI"/>
              </w:rPr>
            </w:pPr>
            <w:r w:rsidRPr="00DA1CFF">
              <w:rPr>
                <w:b/>
                <w:sz w:val="20"/>
                <w:lang w:val="sl-SI"/>
              </w:rPr>
              <w:t>-kategorija II:</w:t>
            </w:r>
            <w:r w:rsidRPr="00DA1CFF">
              <w:rPr>
                <w:bCs/>
                <w:sz w:val="20"/>
                <w:lang w:val="sl-SI"/>
              </w:rPr>
              <w:t xml:space="preserve"> Reaktorji z močjo večjo od 2 </w:t>
            </w:r>
            <w:proofErr w:type="spellStart"/>
            <w:r w:rsidRPr="00DA1CFF">
              <w:rPr>
                <w:bCs/>
                <w:sz w:val="20"/>
                <w:lang w:val="sl-SI"/>
              </w:rPr>
              <w:t>MW</w:t>
            </w:r>
            <w:r w:rsidRPr="00DA1CFF">
              <w:rPr>
                <w:bCs/>
                <w:sz w:val="20"/>
                <w:vertAlign w:val="subscript"/>
                <w:lang w:val="sl-SI"/>
              </w:rPr>
              <w:t>th</w:t>
            </w:r>
            <w:proofErr w:type="spellEnd"/>
            <w:r w:rsidRPr="00DA1CFF">
              <w:rPr>
                <w:bCs/>
                <w:sz w:val="20"/>
                <w:lang w:val="sl-SI"/>
              </w:rPr>
              <w:t xml:space="preserve"> in manj kot 100 </w:t>
            </w:r>
            <w:proofErr w:type="spellStart"/>
            <w:r w:rsidRPr="00DA1CFF">
              <w:rPr>
                <w:bCs/>
                <w:sz w:val="20"/>
                <w:lang w:val="sl-SI"/>
              </w:rPr>
              <w:t>MW</w:t>
            </w:r>
            <w:r w:rsidRPr="00DA1CFF">
              <w:rPr>
                <w:bCs/>
                <w:sz w:val="20"/>
                <w:vertAlign w:val="subscript"/>
                <w:lang w:val="sl-SI"/>
              </w:rPr>
              <w:t>th</w:t>
            </w:r>
            <w:proofErr w:type="spellEnd"/>
            <w:r w:rsidRPr="00DA1CFF">
              <w:rPr>
                <w:bCs/>
                <w:sz w:val="20"/>
                <w:lang w:val="sl-SI"/>
              </w:rPr>
              <w:t xml:space="preserve">; bazeni z izrabljenim gorivom iz reaktorjev z močjo od 10 </w:t>
            </w:r>
            <w:proofErr w:type="spellStart"/>
            <w:r w:rsidRPr="00DA1CFF">
              <w:rPr>
                <w:bCs/>
                <w:sz w:val="20"/>
                <w:lang w:val="sl-SI"/>
              </w:rPr>
              <w:t>MW</w:t>
            </w:r>
            <w:r w:rsidRPr="00DA1CFF">
              <w:rPr>
                <w:bCs/>
                <w:sz w:val="20"/>
                <w:vertAlign w:val="subscript"/>
                <w:lang w:val="sl-SI"/>
              </w:rPr>
              <w:t>th</w:t>
            </w:r>
            <w:proofErr w:type="spellEnd"/>
            <w:r w:rsidRPr="00DA1CFF">
              <w:rPr>
                <w:bCs/>
                <w:sz w:val="20"/>
                <w:lang w:val="sl-SI"/>
              </w:rPr>
              <w:t xml:space="preserve"> do 3.000 </w:t>
            </w:r>
            <w:proofErr w:type="spellStart"/>
            <w:r w:rsidRPr="00DA1CFF">
              <w:rPr>
                <w:bCs/>
                <w:sz w:val="20"/>
                <w:lang w:val="sl-SI"/>
              </w:rPr>
              <w:t>MW</w:t>
            </w:r>
            <w:r w:rsidRPr="00DA1CFF">
              <w:rPr>
                <w:bCs/>
                <w:sz w:val="20"/>
                <w:vertAlign w:val="subscript"/>
                <w:lang w:val="sl-SI"/>
              </w:rPr>
              <w:t>th</w:t>
            </w:r>
            <w:proofErr w:type="spellEnd"/>
            <w:r w:rsidRPr="00DA1CFF">
              <w:rPr>
                <w:bCs/>
                <w:sz w:val="20"/>
                <w:lang w:val="sl-SI"/>
              </w:rPr>
              <w:t>; objekti z inventarjem radioaktivnih snovi, ki se lahko razpršijo, kjer je skupna aktivnost inventarja takšna, da razmerje presega 10.</w:t>
            </w:r>
          </w:p>
        </w:tc>
        <w:tc>
          <w:tcPr>
            <w:tcW w:w="2835" w:type="dxa"/>
            <w:shd w:val="clear" w:color="auto" w:fill="auto"/>
          </w:tcPr>
          <w:p w14:paraId="0E079948" w14:textId="40AC44A2" w:rsidR="00EB5E19" w:rsidRPr="00DA1CFF" w:rsidRDefault="00EB5E19" w:rsidP="00DA1CFF">
            <w:pPr>
              <w:rPr>
                <w:noProof/>
                <w:sz w:val="20"/>
                <w:lang w:val="sl-SI"/>
              </w:rPr>
            </w:pPr>
          </w:p>
        </w:tc>
        <w:tc>
          <w:tcPr>
            <w:tcW w:w="2165" w:type="dxa"/>
            <w:shd w:val="clear" w:color="auto" w:fill="auto"/>
          </w:tcPr>
          <w:p w14:paraId="3613836E" w14:textId="4D880683" w:rsidR="00EB5E19" w:rsidRPr="00DA1CFF" w:rsidRDefault="00EB5E19" w:rsidP="00DA1CFF">
            <w:pPr>
              <w:rPr>
                <w:sz w:val="20"/>
                <w:lang w:val="sl-SI"/>
              </w:rPr>
            </w:pPr>
            <w:r w:rsidRPr="00DA1CFF">
              <w:rPr>
                <w:sz w:val="20"/>
                <w:lang w:val="sl-SI"/>
              </w:rPr>
              <w:t>10 . Glej (1)</w:t>
            </w:r>
          </w:p>
        </w:tc>
        <w:tc>
          <w:tcPr>
            <w:tcW w:w="3912" w:type="dxa"/>
            <w:shd w:val="clear" w:color="auto" w:fill="auto"/>
          </w:tcPr>
          <w:p w14:paraId="5AFCD801" w14:textId="7BF6482B" w:rsidR="00EB5E19" w:rsidRPr="00DA1CFF" w:rsidRDefault="00EB5E19" w:rsidP="00DA1CFF">
            <w:pPr>
              <w:rPr>
                <w:sz w:val="20"/>
                <w:lang w:val="sl-SI"/>
              </w:rPr>
            </w:pPr>
            <w:r>
              <w:rPr>
                <w:sz w:val="20"/>
                <w:lang w:val="sl-SI"/>
              </w:rPr>
              <w:t>V opombo je dodana</w:t>
            </w:r>
            <w:r w:rsidRPr="00DA1CFF">
              <w:rPr>
                <w:sz w:val="20"/>
                <w:lang w:val="sl-SI"/>
              </w:rPr>
              <w:t xml:space="preserve"> razlaga razmerja A/D2</w:t>
            </w:r>
            <w:r>
              <w:rPr>
                <w:sz w:val="20"/>
                <w:lang w:val="sl-SI"/>
              </w:rPr>
              <w:t>.</w:t>
            </w:r>
          </w:p>
          <w:p w14:paraId="25A5E2D6" w14:textId="4CA218D0" w:rsidR="00EB5E19" w:rsidRPr="00DA1CFF" w:rsidRDefault="00EB5E19" w:rsidP="00DA1CFF">
            <w:pPr>
              <w:rPr>
                <w:sz w:val="20"/>
                <w:lang w:val="sl-SI"/>
              </w:rPr>
            </w:pPr>
            <w:r w:rsidRPr="00DA1CFF">
              <w:rPr>
                <w:sz w:val="20"/>
                <w:lang w:val="sl-SI"/>
              </w:rPr>
              <w:t>Popravljeno je razmerje.</w:t>
            </w:r>
          </w:p>
        </w:tc>
      </w:tr>
      <w:tr w:rsidR="00EB5E19" w:rsidRPr="008A3A07" w14:paraId="4485A579" w14:textId="77777777" w:rsidTr="00A758D8">
        <w:trPr>
          <w:jc w:val="center"/>
        </w:trPr>
        <w:tc>
          <w:tcPr>
            <w:tcW w:w="704" w:type="dxa"/>
            <w:shd w:val="clear" w:color="auto" w:fill="auto"/>
            <w:vAlign w:val="center"/>
          </w:tcPr>
          <w:p w14:paraId="37CF72BC"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2C715DA1" w14:textId="766EB244" w:rsidR="00EB5E19" w:rsidRPr="00DA1CFF" w:rsidRDefault="00EB5E19" w:rsidP="00DA1CFF">
            <w:pPr>
              <w:rPr>
                <w:sz w:val="20"/>
                <w:lang w:val="sl-SI"/>
              </w:rPr>
            </w:pPr>
          </w:p>
        </w:tc>
        <w:tc>
          <w:tcPr>
            <w:tcW w:w="1276" w:type="dxa"/>
            <w:shd w:val="clear" w:color="auto" w:fill="auto"/>
          </w:tcPr>
          <w:p w14:paraId="1421C055" w14:textId="0FB9E360" w:rsidR="00EB5E19" w:rsidRPr="00DA1CFF" w:rsidRDefault="00EB5E19" w:rsidP="00DA1CFF">
            <w:pPr>
              <w:rPr>
                <w:sz w:val="20"/>
                <w:lang w:val="sl-SI"/>
              </w:rPr>
            </w:pPr>
          </w:p>
        </w:tc>
        <w:tc>
          <w:tcPr>
            <w:tcW w:w="3402" w:type="dxa"/>
            <w:shd w:val="clear" w:color="auto" w:fill="auto"/>
          </w:tcPr>
          <w:p w14:paraId="6DDC445C" w14:textId="44223B0B" w:rsidR="00EB5E19" w:rsidRPr="000C5688" w:rsidRDefault="00EB5E19" w:rsidP="000C5688">
            <w:pPr>
              <w:spacing w:after="160" w:line="259" w:lineRule="auto"/>
              <w:jc w:val="both"/>
              <w:rPr>
                <w:bCs/>
                <w:sz w:val="20"/>
                <w:lang w:val="sl-SI"/>
              </w:rPr>
            </w:pPr>
            <w:r w:rsidRPr="00DA1CFF">
              <w:rPr>
                <w:b/>
                <w:sz w:val="20"/>
                <w:lang w:val="sl-SI"/>
              </w:rPr>
              <w:t>- kategorija III:</w:t>
            </w:r>
            <w:r w:rsidRPr="00DA1CFF">
              <w:rPr>
                <w:bCs/>
                <w:sz w:val="20"/>
                <w:lang w:val="sl-SI"/>
              </w:rPr>
              <w:t xml:space="preserve"> Reaktorji z močjo manjšo od 2 </w:t>
            </w:r>
            <w:proofErr w:type="spellStart"/>
            <w:r w:rsidRPr="00DA1CFF">
              <w:rPr>
                <w:bCs/>
                <w:sz w:val="20"/>
                <w:lang w:val="sl-SI"/>
              </w:rPr>
              <w:t>MW</w:t>
            </w:r>
            <w:r w:rsidRPr="00DA1CFF">
              <w:rPr>
                <w:bCs/>
                <w:sz w:val="20"/>
                <w:vertAlign w:val="subscript"/>
                <w:lang w:val="sl-SI"/>
              </w:rPr>
              <w:t>th</w:t>
            </w:r>
            <w:proofErr w:type="spellEnd"/>
            <w:r w:rsidRPr="00DA1CFF">
              <w:rPr>
                <w:bCs/>
                <w:sz w:val="20"/>
                <w:lang w:val="sl-SI"/>
              </w:rPr>
              <w:t>; potencialna nevarnost za hitrost doze 100 mSv/h na razdalji 1m pri nezaščitenem viru; objekti z inventarjem radioaktivnih snovi, ki se lahko razpršijo, kjer je skupna aktivnost inventarja takšna, da razmerje* presega 0,01,</w:t>
            </w:r>
          </w:p>
        </w:tc>
        <w:tc>
          <w:tcPr>
            <w:tcW w:w="2835" w:type="dxa"/>
            <w:shd w:val="clear" w:color="auto" w:fill="auto"/>
          </w:tcPr>
          <w:p w14:paraId="36376234" w14:textId="6D8B72AC" w:rsidR="00EB5E19" w:rsidRPr="00DA1CFF" w:rsidRDefault="00EB5E19" w:rsidP="00DA1CFF">
            <w:pPr>
              <w:spacing w:line="276" w:lineRule="auto"/>
              <w:rPr>
                <w:noProof/>
                <w:sz w:val="20"/>
                <w:lang w:val="sl-SI"/>
              </w:rPr>
            </w:pPr>
            <w:r w:rsidRPr="00DA1CFF">
              <w:rPr>
                <w:sz w:val="20"/>
                <w:lang w:val="sl-SI"/>
              </w:rPr>
              <w:t>Dodati sprotno opombo na mestu kjer je *: Razmerje pomeni A/D2, kjer je A aktivnost snovi, D2 pa je t.i. D-</w:t>
            </w:r>
            <w:proofErr w:type="spellStart"/>
            <w:r w:rsidRPr="00DA1CFF">
              <w:rPr>
                <w:sz w:val="20"/>
                <w:lang w:val="sl-SI"/>
              </w:rPr>
              <w:t>value</w:t>
            </w:r>
            <w:proofErr w:type="spellEnd"/>
            <w:r w:rsidRPr="00DA1CFF">
              <w:rPr>
                <w:sz w:val="20"/>
                <w:lang w:val="sl-SI"/>
              </w:rPr>
              <w:t>, ki velja za razpršljive (</w:t>
            </w:r>
            <w:proofErr w:type="spellStart"/>
            <w:r w:rsidRPr="00DA1CFF">
              <w:rPr>
                <w:sz w:val="20"/>
                <w:lang w:val="sl-SI"/>
              </w:rPr>
              <w:t>dispersible</w:t>
            </w:r>
            <w:proofErr w:type="spellEnd"/>
            <w:r w:rsidRPr="00DA1CFF">
              <w:rPr>
                <w:sz w:val="20"/>
                <w:lang w:val="sl-SI"/>
              </w:rPr>
              <w:t>) snovi, in ki se označuje z D2 [29], [30] .</w:t>
            </w:r>
          </w:p>
        </w:tc>
        <w:tc>
          <w:tcPr>
            <w:tcW w:w="2165" w:type="dxa"/>
            <w:shd w:val="clear" w:color="auto" w:fill="auto"/>
          </w:tcPr>
          <w:p w14:paraId="10DCCB64" w14:textId="10046616" w:rsidR="00EB5E19" w:rsidRPr="00DA1CFF" w:rsidRDefault="00EB5E19" w:rsidP="00DA1CFF">
            <w:pPr>
              <w:rPr>
                <w:sz w:val="20"/>
                <w:lang w:val="sl-SI"/>
              </w:rPr>
            </w:pPr>
          </w:p>
        </w:tc>
        <w:tc>
          <w:tcPr>
            <w:tcW w:w="3912" w:type="dxa"/>
            <w:shd w:val="clear" w:color="auto" w:fill="auto"/>
          </w:tcPr>
          <w:p w14:paraId="01736F68" w14:textId="196D3119" w:rsidR="00EB5E19" w:rsidRPr="00DA1CFF" w:rsidRDefault="00EB5E19" w:rsidP="00DA1CFF">
            <w:pPr>
              <w:rPr>
                <w:sz w:val="20"/>
                <w:lang w:val="sl-SI"/>
              </w:rPr>
            </w:pPr>
            <w:r w:rsidRPr="00DA1CFF">
              <w:rPr>
                <w:sz w:val="20"/>
                <w:lang w:val="sl-SI"/>
              </w:rPr>
              <w:t>Razlaga razmerj</w:t>
            </w:r>
            <w:r>
              <w:rPr>
                <w:sz w:val="20"/>
                <w:lang w:val="sl-SI"/>
              </w:rPr>
              <w:t>a</w:t>
            </w:r>
            <w:r w:rsidRPr="00DA1CFF">
              <w:rPr>
                <w:sz w:val="20"/>
                <w:lang w:val="sl-SI"/>
              </w:rPr>
              <w:t xml:space="preserve"> A/D2 je dodana že v prejšnji sprotni opombi.</w:t>
            </w:r>
          </w:p>
        </w:tc>
      </w:tr>
      <w:tr w:rsidR="00EB5E19" w:rsidRPr="008A3A07" w14:paraId="472C1227" w14:textId="77777777" w:rsidTr="00A758D8">
        <w:trPr>
          <w:jc w:val="center"/>
        </w:trPr>
        <w:tc>
          <w:tcPr>
            <w:tcW w:w="704" w:type="dxa"/>
            <w:shd w:val="clear" w:color="auto" w:fill="auto"/>
            <w:vAlign w:val="center"/>
          </w:tcPr>
          <w:p w14:paraId="02F28594"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2CFB32D8" w14:textId="75C77354" w:rsidR="00EB5E19" w:rsidRPr="00DA1CFF" w:rsidRDefault="00EB5E19" w:rsidP="00DA1CFF">
            <w:pPr>
              <w:rPr>
                <w:sz w:val="20"/>
                <w:lang w:val="sl-SI"/>
              </w:rPr>
            </w:pPr>
          </w:p>
        </w:tc>
        <w:tc>
          <w:tcPr>
            <w:tcW w:w="1276" w:type="dxa"/>
            <w:shd w:val="clear" w:color="auto" w:fill="auto"/>
          </w:tcPr>
          <w:p w14:paraId="3BDA452A" w14:textId="7FA05F10" w:rsidR="00EB5E19" w:rsidRPr="00DA1CFF" w:rsidRDefault="00EB5E19" w:rsidP="00DA1CFF">
            <w:pPr>
              <w:rPr>
                <w:sz w:val="20"/>
                <w:lang w:val="sl-SI"/>
              </w:rPr>
            </w:pPr>
          </w:p>
        </w:tc>
        <w:tc>
          <w:tcPr>
            <w:tcW w:w="3402" w:type="dxa"/>
            <w:shd w:val="clear" w:color="auto" w:fill="auto"/>
          </w:tcPr>
          <w:p w14:paraId="3F9C2BAF" w14:textId="5757D812" w:rsidR="00EB5E19" w:rsidRPr="00DA1CFF" w:rsidRDefault="00EB5E19" w:rsidP="00DA1CFF">
            <w:pPr>
              <w:spacing w:after="160" w:line="259" w:lineRule="auto"/>
              <w:jc w:val="both"/>
              <w:rPr>
                <w:noProof/>
                <w:sz w:val="20"/>
                <w:lang w:val="sl-SI"/>
              </w:rPr>
            </w:pPr>
            <w:r w:rsidRPr="00DA1CFF">
              <w:rPr>
                <w:b/>
                <w:sz w:val="20"/>
                <w:lang w:val="sl-SI"/>
              </w:rPr>
              <w:t>- kategorija IV:</w:t>
            </w:r>
            <w:r w:rsidRPr="00DA1CFF">
              <w:rPr>
                <w:bCs/>
                <w:sz w:val="20"/>
                <w:lang w:val="sl-SI"/>
              </w:rPr>
              <w:t xml:space="preserve"> Aktivnosti, ki lahko povzročijo jedrsko ali radiološko nesrečo na neznani lokaciji; nenadzorovani (izgubljeni ali ukradeni) viri sevanja; nesreča pri prevozu radioaktivnih snovi, padec satelita, viri v odpadnih kovinah; sem spadajo tudi jedrske ali radiološke nesreče v tujih državah, ki ne spadajo v kategorijo V. Kategorija IV predstavlja tveganje, ki ga je potrebno upoštevati na vseh nivojih za celotno državo (na državnem nivoju in v vseh lokalnih skupnostih)</w:t>
            </w:r>
          </w:p>
        </w:tc>
        <w:tc>
          <w:tcPr>
            <w:tcW w:w="2835" w:type="dxa"/>
            <w:shd w:val="clear" w:color="auto" w:fill="auto"/>
          </w:tcPr>
          <w:p w14:paraId="6544A0BA" w14:textId="3FF45EF3" w:rsidR="00EB5E19" w:rsidRPr="00DA1CFF" w:rsidRDefault="00EB5E19" w:rsidP="00DA1CFF">
            <w:pPr>
              <w:spacing w:line="276" w:lineRule="auto"/>
              <w:rPr>
                <w:sz w:val="20"/>
                <w:lang w:val="sl-SI"/>
              </w:rPr>
            </w:pPr>
          </w:p>
        </w:tc>
        <w:tc>
          <w:tcPr>
            <w:tcW w:w="2165" w:type="dxa"/>
            <w:shd w:val="clear" w:color="auto" w:fill="auto"/>
          </w:tcPr>
          <w:p w14:paraId="552755D7" w14:textId="77777777" w:rsidR="00EB5E19" w:rsidRPr="00DA1CFF" w:rsidRDefault="00EB5E19" w:rsidP="00DA1CFF">
            <w:pPr>
              <w:rPr>
                <w:bCs/>
                <w:sz w:val="20"/>
                <w:lang w:val="sl-SI"/>
              </w:rPr>
            </w:pPr>
            <w:r w:rsidRPr="00DA1CFF">
              <w:rPr>
                <w:bCs/>
                <w:sz w:val="20"/>
                <w:lang w:val="sl-SI"/>
              </w:rPr>
              <w:t>viri sevanja – nevarni?</w:t>
            </w:r>
          </w:p>
          <w:p w14:paraId="611500A8" w14:textId="77777777" w:rsidR="00EB5E19" w:rsidRPr="00DA1CFF" w:rsidRDefault="00EB5E19" w:rsidP="00DA1CFF">
            <w:pPr>
              <w:rPr>
                <w:bCs/>
                <w:sz w:val="20"/>
                <w:lang w:val="sl-SI"/>
              </w:rPr>
            </w:pPr>
          </w:p>
          <w:p w14:paraId="7DC707EA" w14:textId="77777777" w:rsidR="00EB5E19" w:rsidRPr="00DA1CFF" w:rsidRDefault="00EB5E19" w:rsidP="00DA1CFF">
            <w:pPr>
              <w:rPr>
                <w:bCs/>
                <w:sz w:val="20"/>
                <w:lang w:val="sl-SI"/>
              </w:rPr>
            </w:pPr>
          </w:p>
          <w:p w14:paraId="16A945E8" w14:textId="5787A8DF" w:rsidR="00EB5E19" w:rsidRPr="00DA1CFF" w:rsidRDefault="00EB5E19" w:rsidP="00DA1CFF">
            <w:pPr>
              <w:rPr>
                <w:sz w:val="20"/>
                <w:lang w:val="sl-SI"/>
              </w:rPr>
            </w:pPr>
            <w:r w:rsidRPr="00DA1CFF">
              <w:rPr>
                <w:bCs/>
                <w:sz w:val="20"/>
                <w:lang w:val="sl-SI"/>
              </w:rPr>
              <w:t>Viri – kateri?</w:t>
            </w:r>
          </w:p>
        </w:tc>
        <w:tc>
          <w:tcPr>
            <w:tcW w:w="3912" w:type="dxa"/>
            <w:shd w:val="clear" w:color="auto" w:fill="auto"/>
          </w:tcPr>
          <w:p w14:paraId="37CE259E" w14:textId="77777777" w:rsidR="00EB5E19" w:rsidRPr="00DA1CFF" w:rsidRDefault="00EB5E19" w:rsidP="00DA1CFF">
            <w:pPr>
              <w:rPr>
                <w:sz w:val="20"/>
                <w:lang w:val="sl-SI"/>
              </w:rPr>
            </w:pPr>
            <w:r w:rsidRPr="00DA1CFF">
              <w:rPr>
                <w:sz w:val="20"/>
                <w:lang w:val="sl-SI"/>
              </w:rPr>
              <w:t>Pripomba je upoštevana. Dodano je, da gre za nevarne vire sevanja.</w:t>
            </w:r>
          </w:p>
          <w:p w14:paraId="76EB97D1" w14:textId="5C6B9183" w:rsidR="00EB5E19" w:rsidRPr="00DA1CFF" w:rsidRDefault="00EB5E19" w:rsidP="00DA1CFF">
            <w:pPr>
              <w:rPr>
                <w:sz w:val="20"/>
                <w:lang w:val="sl-SI"/>
              </w:rPr>
            </w:pPr>
            <w:r w:rsidRPr="00DA1CFF">
              <w:rPr>
                <w:sz w:val="20"/>
                <w:lang w:val="sl-SI"/>
              </w:rPr>
              <w:t xml:space="preserve">kategorija IV: Aktivnosti, ki lahko povzročijo jedrsko ali radiološko nesrečo na neznani lokaciji; nenadzorovani (izgubljeni ali ukradeni) </w:t>
            </w:r>
            <w:r w:rsidRPr="00DA1CFF">
              <w:rPr>
                <w:b/>
                <w:bCs/>
                <w:sz w:val="20"/>
                <w:lang w:val="sl-SI"/>
              </w:rPr>
              <w:t>nevarni</w:t>
            </w:r>
            <w:r w:rsidRPr="00DA1CFF">
              <w:rPr>
                <w:sz w:val="20"/>
                <w:lang w:val="sl-SI"/>
              </w:rPr>
              <w:t xml:space="preserve"> viri sevanja; nesreča pri prevozu radioaktivnih snovi, padec satelita, </w:t>
            </w:r>
            <w:r w:rsidRPr="00DA1CFF">
              <w:rPr>
                <w:b/>
                <w:bCs/>
                <w:sz w:val="20"/>
                <w:lang w:val="sl-SI"/>
              </w:rPr>
              <w:t>nevarni</w:t>
            </w:r>
            <w:r w:rsidRPr="00DA1CFF">
              <w:rPr>
                <w:sz w:val="20"/>
                <w:lang w:val="sl-SI"/>
              </w:rPr>
              <w:t xml:space="preserve"> viri </w:t>
            </w:r>
            <w:r w:rsidRPr="00DA1CFF">
              <w:rPr>
                <w:b/>
                <w:bCs/>
                <w:sz w:val="20"/>
                <w:lang w:val="sl-SI"/>
              </w:rPr>
              <w:t>sevanja</w:t>
            </w:r>
            <w:r w:rsidRPr="00DA1CFF">
              <w:rPr>
                <w:sz w:val="20"/>
                <w:lang w:val="sl-SI"/>
              </w:rPr>
              <w:t xml:space="preserve"> v odpadnih kovinah; sem spadajo tudi jedrske ali radiološke nesreče v tujih državah, ki ne spadajo v kategorijo V. Kategorija IV predstavlja tveganje, ki ga je potrebno upoštevati na vseh nivojih za celotno državo (na državnem nivoju in v vseh lokalnih skupnostih)</w:t>
            </w:r>
          </w:p>
        </w:tc>
      </w:tr>
      <w:tr w:rsidR="00EB5E19" w:rsidRPr="008A3A07" w14:paraId="1DBE41E5" w14:textId="77777777" w:rsidTr="00A758D8">
        <w:trPr>
          <w:jc w:val="center"/>
        </w:trPr>
        <w:tc>
          <w:tcPr>
            <w:tcW w:w="704" w:type="dxa"/>
            <w:shd w:val="clear" w:color="auto" w:fill="auto"/>
            <w:vAlign w:val="center"/>
          </w:tcPr>
          <w:p w14:paraId="748342A3" w14:textId="77777777" w:rsidR="00EB5E19" w:rsidRPr="00DA1CFF" w:rsidRDefault="00EB5E19" w:rsidP="00DA1CFF">
            <w:pPr>
              <w:pStyle w:val="Odstavekseznama"/>
              <w:numPr>
                <w:ilvl w:val="0"/>
                <w:numId w:val="13"/>
              </w:numPr>
              <w:rPr>
                <w:sz w:val="20"/>
                <w:lang w:val="sl-SI"/>
              </w:rPr>
            </w:pPr>
          </w:p>
        </w:tc>
        <w:tc>
          <w:tcPr>
            <w:tcW w:w="567" w:type="dxa"/>
            <w:shd w:val="clear" w:color="auto" w:fill="auto"/>
          </w:tcPr>
          <w:p w14:paraId="6AA05056" w14:textId="0A665F70" w:rsidR="00EB5E19" w:rsidRPr="00DA1CFF" w:rsidRDefault="00EB5E19" w:rsidP="00DA1CFF">
            <w:pPr>
              <w:rPr>
                <w:sz w:val="20"/>
                <w:lang w:val="sl-SI"/>
              </w:rPr>
            </w:pPr>
            <w:r w:rsidRPr="00DA1CFF">
              <w:rPr>
                <w:sz w:val="20"/>
                <w:lang w:val="sl-SI"/>
              </w:rPr>
              <w:t>39</w:t>
            </w:r>
          </w:p>
        </w:tc>
        <w:tc>
          <w:tcPr>
            <w:tcW w:w="1276" w:type="dxa"/>
            <w:shd w:val="clear" w:color="auto" w:fill="auto"/>
          </w:tcPr>
          <w:p w14:paraId="2336ED74" w14:textId="1467F8CC" w:rsidR="00EB5E19" w:rsidRPr="00DA1CFF" w:rsidRDefault="00EB5E19" w:rsidP="00DA1CFF">
            <w:pPr>
              <w:rPr>
                <w:sz w:val="20"/>
                <w:lang w:val="sl-SI"/>
              </w:rPr>
            </w:pPr>
            <w:r w:rsidRPr="00DA1CFF">
              <w:rPr>
                <w:sz w:val="20"/>
                <w:lang w:val="sl-SI"/>
              </w:rPr>
              <w:t>Priloga 2</w:t>
            </w:r>
          </w:p>
        </w:tc>
        <w:tc>
          <w:tcPr>
            <w:tcW w:w="3402" w:type="dxa"/>
            <w:shd w:val="clear" w:color="auto" w:fill="auto"/>
          </w:tcPr>
          <w:p w14:paraId="0D40386F" w14:textId="73C06AEB" w:rsidR="00EB5E19" w:rsidRPr="00DA1CFF" w:rsidRDefault="00EB5E19" w:rsidP="00DA1CFF">
            <w:pPr>
              <w:spacing w:line="276" w:lineRule="auto"/>
              <w:rPr>
                <w:sz w:val="18"/>
                <w:lang w:val="sl-SI"/>
              </w:rPr>
            </w:pPr>
            <w:r w:rsidRPr="00DA1CFF">
              <w:rPr>
                <w:bCs/>
                <w:sz w:val="20"/>
                <w:szCs w:val="16"/>
                <w:lang w:val="sl-SI"/>
              </w:rPr>
              <w:t xml:space="preserve">Priloga </w:t>
            </w:r>
            <w:r w:rsidRPr="00DA1CFF">
              <w:rPr>
                <w:bCs/>
                <w:sz w:val="20"/>
                <w:szCs w:val="16"/>
                <w:lang w:val="sl-SI"/>
              </w:rPr>
              <w:fldChar w:fldCharType="begin"/>
            </w:r>
            <w:r w:rsidRPr="00DA1CFF">
              <w:rPr>
                <w:bCs/>
                <w:sz w:val="20"/>
                <w:szCs w:val="16"/>
                <w:lang w:val="sl-SI"/>
              </w:rPr>
              <w:instrText xml:space="preserve"> SEQ Priloga \* ARABIC </w:instrText>
            </w:r>
            <w:r w:rsidRPr="00DA1CFF">
              <w:rPr>
                <w:bCs/>
                <w:sz w:val="20"/>
                <w:szCs w:val="16"/>
                <w:lang w:val="sl-SI"/>
              </w:rPr>
              <w:fldChar w:fldCharType="separate"/>
            </w:r>
            <w:r w:rsidRPr="00DA1CFF">
              <w:rPr>
                <w:bCs/>
                <w:noProof/>
                <w:sz w:val="20"/>
                <w:szCs w:val="16"/>
                <w:lang w:val="sl-SI"/>
              </w:rPr>
              <w:t>2</w:t>
            </w:r>
            <w:r w:rsidRPr="00DA1CFF">
              <w:rPr>
                <w:bCs/>
                <w:sz w:val="20"/>
                <w:szCs w:val="16"/>
                <w:lang w:val="sl-SI"/>
              </w:rPr>
              <w:fldChar w:fldCharType="end"/>
            </w:r>
            <w:r w:rsidRPr="00DA1CFF">
              <w:rPr>
                <w:bCs/>
                <w:sz w:val="20"/>
                <w:szCs w:val="16"/>
                <w:lang w:val="sl-SI"/>
              </w:rPr>
              <w:t>: Cilji odzivnih časov glede na kategorije virov nevarnosti</w:t>
            </w:r>
          </w:p>
        </w:tc>
        <w:tc>
          <w:tcPr>
            <w:tcW w:w="2835" w:type="dxa"/>
            <w:shd w:val="clear" w:color="auto" w:fill="auto"/>
          </w:tcPr>
          <w:p w14:paraId="73C1C420" w14:textId="2D98D12E" w:rsidR="00EB5E19" w:rsidRPr="00DA1CFF" w:rsidRDefault="00EB5E19" w:rsidP="00DA1CFF">
            <w:pPr>
              <w:spacing w:line="276" w:lineRule="auto"/>
              <w:rPr>
                <w:sz w:val="18"/>
                <w:lang w:val="sl-SI"/>
              </w:rPr>
            </w:pPr>
          </w:p>
        </w:tc>
        <w:tc>
          <w:tcPr>
            <w:tcW w:w="2165" w:type="dxa"/>
            <w:shd w:val="clear" w:color="auto" w:fill="auto"/>
          </w:tcPr>
          <w:p w14:paraId="41209F40" w14:textId="703FE58B" w:rsidR="00EB5E19" w:rsidRPr="00DA1CFF" w:rsidRDefault="00EB5E19" w:rsidP="00DA1CFF">
            <w:pPr>
              <w:rPr>
                <w:sz w:val="20"/>
                <w:lang w:val="sl-SI"/>
              </w:rPr>
            </w:pPr>
            <w:r w:rsidRPr="00DA1CFF">
              <w:rPr>
                <w:sz w:val="20"/>
                <w:lang w:val="sl-SI"/>
              </w:rPr>
              <w:t>v Prilogi 2 ni opredeljeno izhodišče odzivnih časov ukrepov, ki morajo biti narejeni.</w:t>
            </w:r>
          </w:p>
        </w:tc>
        <w:tc>
          <w:tcPr>
            <w:tcW w:w="3912" w:type="dxa"/>
            <w:shd w:val="clear" w:color="auto" w:fill="auto"/>
          </w:tcPr>
          <w:p w14:paraId="58E45E9E" w14:textId="77777777" w:rsidR="00EB5E19" w:rsidRPr="00DA1CFF" w:rsidRDefault="00EB5E19" w:rsidP="00DA1CFF">
            <w:pPr>
              <w:rPr>
                <w:sz w:val="20"/>
                <w:lang w:val="sl-SI"/>
              </w:rPr>
            </w:pPr>
            <w:r w:rsidRPr="00DA1CFF">
              <w:rPr>
                <w:sz w:val="20"/>
                <w:lang w:val="sl-SI"/>
              </w:rPr>
              <w:t>Pripombo smo upoštevali in v tabelo dodali pojasnilo t</w:t>
            </w:r>
            <w:r w:rsidRPr="00EF366C">
              <w:rPr>
                <w:sz w:val="20"/>
                <w:vertAlign w:val="subscript"/>
                <w:lang w:val="sl-SI"/>
              </w:rPr>
              <w:t>0</w:t>
            </w:r>
            <w:r w:rsidRPr="00DA1CFF">
              <w:rPr>
                <w:sz w:val="20"/>
                <w:lang w:val="sl-SI"/>
              </w:rPr>
              <w:t>:</w:t>
            </w:r>
          </w:p>
          <w:p w14:paraId="70D61B18" w14:textId="77777777" w:rsidR="00EB5E19" w:rsidRPr="00DA1CFF" w:rsidRDefault="00EB5E19" w:rsidP="00DA1CFF">
            <w:pPr>
              <w:rPr>
                <w:sz w:val="18"/>
                <w:szCs w:val="18"/>
                <w:lang w:val="sl-SI"/>
              </w:rPr>
            </w:pPr>
          </w:p>
          <w:p w14:paraId="2C2D2C2A" w14:textId="5484419E" w:rsidR="00EB5E19" w:rsidRPr="00DA1CFF" w:rsidRDefault="00EB5E19" w:rsidP="00DA1CFF">
            <w:pPr>
              <w:rPr>
                <w:b/>
                <w:bCs/>
                <w:sz w:val="20"/>
                <w:vertAlign w:val="subscript"/>
                <w:lang w:val="sl-SI"/>
              </w:rPr>
            </w:pPr>
            <w:r w:rsidRPr="00DA1CFF">
              <w:rPr>
                <w:sz w:val="20"/>
                <w:lang w:val="sl-SI"/>
              </w:rPr>
              <w:t>Ukrepi, ki morajo biti izvedeni</w:t>
            </w:r>
            <w:r w:rsidRPr="00DA1CFF">
              <w:rPr>
                <w:b/>
                <w:bCs/>
                <w:sz w:val="20"/>
                <w:lang w:val="sl-SI"/>
              </w:rPr>
              <w:t xml:space="preserve"> v času od t</w:t>
            </w:r>
            <w:r w:rsidRPr="00DA1CFF">
              <w:rPr>
                <w:b/>
                <w:bCs/>
                <w:sz w:val="20"/>
                <w:vertAlign w:val="subscript"/>
                <w:lang w:val="sl-SI"/>
              </w:rPr>
              <w:t>0</w:t>
            </w:r>
          </w:p>
          <w:p w14:paraId="21B958D2" w14:textId="77777777" w:rsidR="00EB5E19" w:rsidRPr="00DA1CFF" w:rsidRDefault="00EB5E19" w:rsidP="00DA1CFF">
            <w:pPr>
              <w:rPr>
                <w:b/>
                <w:bCs/>
                <w:sz w:val="20"/>
                <w:vertAlign w:val="subscript"/>
                <w:lang w:val="sl-SI"/>
              </w:rPr>
            </w:pPr>
          </w:p>
          <w:p w14:paraId="1B8A251B" w14:textId="5E55F4EA" w:rsidR="00EB5E19" w:rsidRPr="000C5688" w:rsidRDefault="00EB5E19" w:rsidP="00902E94">
            <w:pPr>
              <w:rPr>
                <w:b/>
                <w:bCs/>
                <w:sz w:val="20"/>
                <w:lang w:val="sl-SI"/>
              </w:rPr>
            </w:pPr>
            <w:r w:rsidRPr="00902E94">
              <w:rPr>
                <w:b/>
                <w:bCs/>
                <w:sz w:val="20"/>
                <w:lang w:val="sl-SI"/>
              </w:rPr>
              <w:t>*t</w:t>
            </w:r>
            <w:r w:rsidRPr="00902E94">
              <w:rPr>
                <w:b/>
                <w:bCs/>
                <w:sz w:val="20"/>
                <w:vertAlign w:val="subscript"/>
                <w:lang w:val="sl-SI"/>
              </w:rPr>
              <w:t>0</w:t>
            </w:r>
            <w:r w:rsidRPr="00902E94">
              <w:rPr>
                <w:b/>
                <w:bCs/>
                <w:sz w:val="20"/>
                <w:lang w:val="sl-SI"/>
              </w:rPr>
              <w:t xml:space="preserve"> je čas </w:t>
            </w:r>
            <w:r>
              <w:rPr>
                <w:b/>
                <w:bCs/>
                <w:sz w:val="20"/>
                <w:lang w:val="sl-SI"/>
              </w:rPr>
              <w:t xml:space="preserve">ugotovitve </w:t>
            </w:r>
            <w:r w:rsidRPr="00902E94">
              <w:rPr>
                <w:b/>
                <w:bCs/>
                <w:sz w:val="20"/>
                <w:lang w:val="sl-SI"/>
              </w:rPr>
              <w:t>nastanka izrednega dogodka.</w:t>
            </w:r>
          </w:p>
        </w:tc>
      </w:tr>
      <w:tr w:rsidR="00EB5E19" w:rsidRPr="008A3A07" w14:paraId="67ED618A" w14:textId="77777777" w:rsidTr="00A758D8">
        <w:trPr>
          <w:trHeight w:val="3284"/>
          <w:jc w:val="center"/>
        </w:trPr>
        <w:tc>
          <w:tcPr>
            <w:tcW w:w="704" w:type="dxa"/>
            <w:shd w:val="clear" w:color="auto" w:fill="auto"/>
            <w:vAlign w:val="center"/>
          </w:tcPr>
          <w:p w14:paraId="7C209B85" w14:textId="77777777" w:rsidR="00EB5E19" w:rsidRPr="00DA1CFF" w:rsidRDefault="00EB5E19" w:rsidP="00DA1CFF">
            <w:pPr>
              <w:pStyle w:val="Odstavekseznama"/>
              <w:numPr>
                <w:ilvl w:val="0"/>
                <w:numId w:val="13"/>
              </w:numPr>
              <w:rPr>
                <w:sz w:val="20"/>
                <w:lang w:val="sl-SI"/>
              </w:rPr>
            </w:pPr>
          </w:p>
        </w:tc>
        <w:tc>
          <w:tcPr>
            <w:tcW w:w="5245" w:type="dxa"/>
            <w:gridSpan w:val="3"/>
            <w:shd w:val="clear" w:color="auto" w:fill="auto"/>
          </w:tcPr>
          <w:p w14:paraId="49AD6A84" w14:textId="153ADCFB" w:rsidR="00EB5E19" w:rsidRPr="00DA1CFF" w:rsidRDefault="00EB5E19" w:rsidP="00DA1CFF">
            <w:pPr>
              <w:pStyle w:val="SlogArialObojestranskoPred6pt"/>
              <w:spacing w:before="0"/>
              <w:jc w:val="left"/>
              <w:rPr>
                <w:rFonts w:ascii="Times New Roman" w:hAnsi="Times New Roman"/>
                <w:sz w:val="20"/>
              </w:rPr>
            </w:pPr>
            <w:r w:rsidRPr="00DA1CFF">
              <w:rPr>
                <w:noProof/>
                <w:sz w:val="20"/>
              </w:rPr>
              <w:t>SPLOŠNI KOMENTAR</w:t>
            </w:r>
          </w:p>
        </w:tc>
        <w:tc>
          <w:tcPr>
            <w:tcW w:w="2835" w:type="dxa"/>
            <w:shd w:val="clear" w:color="auto" w:fill="auto"/>
          </w:tcPr>
          <w:p w14:paraId="09781C1D" w14:textId="77777777" w:rsidR="00EB5E19" w:rsidRPr="00DA1CFF" w:rsidRDefault="00EB5E19" w:rsidP="00716E00">
            <w:pPr>
              <w:rPr>
                <w:noProof/>
                <w:sz w:val="20"/>
                <w:lang w:val="sl-SI"/>
              </w:rPr>
            </w:pPr>
            <w:bookmarkStart w:id="29" w:name="_Hlk69973010"/>
            <w:r w:rsidRPr="00DA1CFF">
              <w:rPr>
                <w:noProof/>
                <w:sz w:val="20"/>
                <w:lang w:val="sl-SI"/>
              </w:rPr>
              <w:t>Predlagana strategija predstavlja dobro teoretično zasnovo, ki pa naj bo podkrepljena tudi z zasnovo praktične realizacije predlaganega in ob upoštevanju specifičnosti Slovenije. V strategijo niso vključena potrebna materialna sredstva, resursi, organiziranost in vzdrževanja pripravljenosti za realizacijo zaščitnih ukrepov.</w:t>
            </w:r>
          </w:p>
          <w:bookmarkEnd w:id="29"/>
          <w:p w14:paraId="1CDC2BBD" w14:textId="569DBC48" w:rsidR="00EB5E19" w:rsidRPr="00DA1CFF" w:rsidRDefault="00EB5E19" w:rsidP="00DA1CFF">
            <w:pPr>
              <w:rPr>
                <w:sz w:val="20"/>
                <w:lang w:val="sl-SI"/>
              </w:rPr>
            </w:pPr>
          </w:p>
        </w:tc>
        <w:tc>
          <w:tcPr>
            <w:tcW w:w="2165" w:type="dxa"/>
            <w:shd w:val="clear" w:color="auto" w:fill="auto"/>
          </w:tcPr>
          <w:p w14:paraId="59B65EAB" w14:textId="3F03B062" w:rsidR="00EB5E19" w:rsidRPr="00DA1CFF" w:rsidRDefault="00EB5E19" w:rsidP="00716E00">
            <w:pPr>
              <w:rPr>
                <w:sz w:val="20"/>
                <w:lang w:val="sl-SI"/>
              </w:rPr>
            </w:pPr>
          </w:p>
        </w:tc>
        <w:tc>
          <w:tcPr>
            <w:tcW w:w="3912" w:type="dxa"/>
            <w:shd w:val="clear" w:color="auto" w:fill="auto"/>
          </w:tcPr>
          <w:p w14:paraId="1E68C983" w14:textId="2B631D7C" w:rsidR="00EB5E19" w:rsidRPr="00DA1CFF" w:rsidRDefault="00EB5E19" w:rsidP="00DA1CFF">
            <w:pPr>
              <w:rPr>
                <w:sz w:val="20"/>
                <w:lang w:val="sl-SI"/>
              </w:rPr>
            </w:pPr>
            <w:r w:rsidRPr="00DA1CFF">
              <w:rPr>
                <w:sz w:val="20"/>
                <w:lang w:val="sl-SI"/>
              </w:rPr>
              <w:t>Pripombo smo upoštevali in dikcijo dodali v poglavje 1.4 Splošno o metodologiji.</w:t>
            </w:r>
          </w:p>
          <w:p w14:paraId="13734471" w14:textId="48157027" w:rsidR="00EB5E19" w:rsidRPr="00DA1CFF" w:rsidRDefault="00EB5E19" w:rsidP="00DA1CFF">
            <w:pPr>
              <w:rPr>
                <w:sz w:val="20"/>
                <w:lang w:val="sl-SI"/>
              </w:rPr>
            </w:pPr>
          </w:p>
          <w:p w14:paraId="445ABC0F" w14:textId="2946978A" w:rsidR="00EB5E19" w:rsidRPr="00A758D8" w:rsidRDefault="00EB5E19" w:rsidP="00A758D8">
            <w:pPr>
              <w:pStyle w:val="Telobesedila"/>
              <w:spacing w:line="276" w:lineRule="auto"/>
              <w:rPr>
                <w:b/>
                <w:bCs/>
                <w:noProof/>
                <w:sz w:val="20"/>
                <w:szCs w:val="20"/>
                <w:lang w:val="sl-SI"/>
              </w:rPr>
            </w:pPr>
            <w:r w:rsidRPr="00610F36">
              <w:rPr>
                <w:b/>
                <w:bCs/>
                <w:noProof/>
                <w:sz w:val="20"/>
                <w:szCs w:val="20"/>
                <w:lang w:val="sl-SI"/>
              </w:rPr>
              <w:t>Za uspešno implementacijo strategije je potrebno vzdrževati pripravljenost na izredne dogodke, ki zahteva ustrezno organiziranost in vključuje zagotavljanje potrebnih materialnih, kadrovskih in drugih sredstev, njihovo vzdrževanje, redno preverjanje ter kontinuirano izboljševanje (izvajanje usposabljanj in vaj, vzdrževanje in posodabljanje opreme in postopkov).</w:t>
            </w:r>
          </w:p>
        </w:tc>
      </w:tr>
      <w:tr w:rsidR="00EB5E19" w:rsidRPr="008A3A07" w14:paraId="70E34AAF" w14:textId="77777777" w:rsidTr="00A758D8">
        <w:trPr>
          <w:jc w:val="center"/>
        </w:trPr>
        <w:tc>
          <w:tcPr>
            <w:tcW w:w="704" w:type="dxa"/>
            <w:shd w:val="clear" w:color="auto" w:fill="auto"/>
            <w:vAlign w:val="center"/>
          </w:tcPr>
          <w:p w14:paraId="24A245B4" w14:textId="77777777" w:rsidR="00EB5E19" w:rsidRPr="00DA1CFF" w:rsidRDefault="00EB5E19" w:rsidP="00DA1CFF">
            <w:pPr>
              <w:pStyle w:val="Odstavekseznama"/>
              <w:numPr>
                <w:ilvl w:val="0"/>
                <w:numId w:val="13"/>
              </w:numPr>
              <w:rPr>
                <w:sz w:val="20"/>
                <w:lang w:val="sl-SI"/>
              </w:rPr>
            </w:pPr>
          </w:p>
        </w:tc>
        <w:tc>
          <w:tcPr>
            <w:tcW w:w="5245" w:type="dxa"/>
            <w:gridSpan w:val="3"/>
            <w:shd w:val="clear" w:color="auto" w:fill="auto"/>
          </w:tcPr>
          <w:p w14:paraId="13D52902" w14:textId="4DE0B3C2" w:rsidR="00EB5E19" w:rsidRPr="00DA1CFF" w:rsidRDefault="00EB5E19" w:rsidP="00DA1CFF">
            <w:pPr>
              <w:pStyle w:val="SlogArialObojestranskoPred6pt"/>
              <w:spacing w:before="0"/>
              <w:jc w:val="left"/>
              <w:rPr>
                <w:rFonts w:ascii="Times New Roman" w:hAnsi="Times New Roman"/>
                <w:sz w:val="20"/>
              </w:rPr>
            </w:pPr>
            <w:r w:rsidRPr="00DA1CFF">
              <w:rPr>
                <w:noProof/>
                <w:sz w:val="20"/>
              </w:rPr>
              <w:t>SPLOŠNI KOMENTAR</w:t>
            </w:r>
          </w:p>
        </w:tc>
        <w:tc>
          <w:tcPr>
            <w:tcW w:w="2835" w:type="dxa"/>
            <w:shd w:val="clear" w:color="auto" w:fill="auto"/>
          </w:tcPr>
          <w:p w14:paraId="34017FEC" w14:textId="77777777" w:rsidR="00EB5E19" w:rsidRPr="00DA1CFF" w:rsidRDefault="00EB5E19" w:rsidP="00716E00">
            <w:pPr>
              <w:rPr>
                <w:sz w:val="20"/>
                <w:lang w:val="sl-SI"/>
              </w:rPr>
            </w:pPr>
            <w:r w:rsidRPr="00DA1CFF">
              <w:rPr>
                <w:sz w:val="20"/>
                <w:lang w:val="sl-SI"/>
              </w:rPr>
              <w:t>Strategija naj opredeljuje tudi zaščitne ukrepe in elemente pripravljenosti kot npr. zaščitenost intervencijskega osebja, dozimetrija, informiranje javnosti o izrednem dogodku, podpora operaterjem, modeliranje radioloških posledic v okolju,… Med pogoji za prenehanje nesreče niso opredeljeni pogoji v izvoru nevarnosti – npr. stanje izrednega dogodka v objektu kategorije I.</w:t>
            </w:r>
          </w:p>
          <w:p w14:paraId="7392F456" w14:textId="3AB43531" w:rsidR="00EB5E19" w:rsidRPr="00DA1CFF" w:rsidRDefault="00EB5E19" w:rsidP="00DA1CFF">
            <w:pPr>
              <w:rPr>
                <w:sz w:val="20"/>
                <w:lang w:val="sl-SI"/>
              </w:rPr>
            </w:pPr>
          </w:p>
        </w:tc>
        <w:tc>
          <w:tcPr>
            <w:tcW w:w="2165" w:type="dxa"/>
            <w:shd w:val="clear" w:color="auto" w:fill="auto"/>
          </w:tcPr>
          <w:p w14:paraId="10BD749E" w14:textId="0E63BAE0" w:rsidR="00EB5E19" w:rsidRPr="00DA1CFF" w:rsidRDefault="00EB5E19" w:rsidP="00716E00">
            <w:pPr>
              <w:rPr>
                <w:sz w:val="20"/>
                <w:lang w:val="sl-SI"/>
              </w:rPr>
            </w:pPr>
          </w:p>
        </w:tc>
        <w:tc>
          <w:tcPr>
            <w:tcW w:w="3912" w:type="dxa"/>
            <w:shd w:val="clear" w:color="auto" w:fill="auto"/>
          </w:tcPr>
          <w:p w14:paraId="4F2F9E93" w14:textId="2B8765C8" w:rsidR="00EB5E19" w:rsidRPr="000C5688" w:rsidRDefault="00EB5E19" w:rsidP="00DA1CFF">
            <w:pPr>
              <w:rPr>
                <w:sz w:val="20"/>
                <w:lang w:val="sl-SI"/>
              </w:rPr>
            </w:pPr>
            <w:r w:rsidRPr="00DA1CFF">
              <w:rPr>
                <w:sz w:val="20"/>
                <w:lang w:val="sl-SI"/>
              </w:rPr>
              <w:t xml:space="preserve">Zaščitenost interventnega osebja je v strategiji obravnavana kot zaščita izvajalcev zaščitnih ukrepov na več mestih, še posebej pa v poglavju 2.8 Varstvo pred sevanji za izvajalce zaščitnih ukrepov. </w:t>
            </w:r>
            <w:r w:rsidRPr="000D1359">
              <w:rPr>
                <w:sz w:val="20"/>
                <w:lang w:val="sl-SI"/>
              </w:rPr>
              <w:t>Podobno je tudi na več mestih obravnavano obveščanje javnosti (d</w:t>
            </w:r>
            <w:r>
              <w:rPr>
                <w:sz w:val="20"/>
                <w:lang w:val="sl-SI"/>
              </w:rPr>
              <w:t xml:space="preserve">odali smo alinejo c v poglavju 1.4, obveščanje pa je bilo že obravnavano v poglavjih </w:t>
            </w:r>
            <w:r w:rsidRPr="00DA1CFF">
              <w:rPr>
                <w:sz w:val="20"/>
                <w:lang w:val="sl-SI"/>
              </w:rPr>
              <w:t xml:space="preserve">5.1, 3.1 Meritve radioaktivnosti v okolju, 2.4.1 Reaktorska nesreča v jedrskem objektu kategorije I v Sloveniji, priloga 2 Cilji odzivnih časov glede na kategorije virov nevarnosti). </w:t>
            </w:r>
            <w:r>
              <w:rPr>
                <w:sz w:val="20"/>
                <w:lang w:val="sl-SI"/>
              </w:rPr>
              <w:t xml:space="preserve">Modeliranje je eno od orodij, ki ga specifično ne navajamo v dokumentu. Podpora operaterjem bo konkretno opredeljena v nižjih aktih. </w:t>
            </w:r>
            <w:r w:rsidRPr="00DA1CFF">
              <w:rPr>
                <w:sz w:val="20"/>
                <w:lang w:val="sl-SI"/>
              </w:rPr>
              <w:t xml:space="preserve">Na pogoje v izvoru nevarnosti v primeru izrednega dogodka v objektu kategorije I se nanaša splošni predpogoj za prenehanje nesreče (2) stanje je pod nadzorom, poglavje 4.1.1:  </w:t>
            </w:r>
            <w:r>
              <w:rPr>
                <w:sz w:val="20"/>
                <w:lang w:val="sl-SI"/>
              </w:rPr>
              <w:t>»</w:t>
            </w:r>
            <w:r w:rsidRPr="00DA1CFF">
              <w:rPr>
                <w:sz w:val="20"/>
                <w:lang w:val="sl-SI"/>
              </w:rPr>
              <w:t>Stanje izpostavljenosti je dobro razumljeno in stabilno, kar pomeni, da je vir nevarnosti pod nadzorom, da se ne pričakuje več nobenih dodatnih izpustov ali izpostavljenosti zaradi dogodka in da se dobro razume pričakovan nadaljnji razvoj dogodka; v tem primeru pride do preklica izvajanja zaščitnih ukrepov in do razglasitve prenehanja nevarnosti.</w:t>
            </w:r>
            <w:r>
              <w:rPr>
                <w:sz w:val="20"/>
                <w:lang w:val="sl-SI"/>
              </w:rPr>
              <w:t>«</w:t>
            </w:r>
            <w:r w:rsidR="000C5688">
              <w:rPr>
                <w:sz w:val="20"/>
                <w:lang w:val="sl-SI"/>
              </w:rPr>
              <w:t>.</w:t>
            </w:r>
          </w:p>
        </w:tc>
      </w:tr>
      <w:tr w:rsidR="00EB5E19" w:rsidRPr="008A3A07" w14:paraId="1AD4502B" w14:textId="77777777" w:rsidTr="00A758D8">
        <w:trPr>
          <w:jc w:val="center"/>
        </w:trPr>
        <w:tc>
          <w:tcPr>
            <w:tcW w:w="704" w:type="dxa"/>
            <w:shd w:val="clear" w:color="auto" w:fill="auto"/>
            <w:vAlign w:val="center"/>
          </w:tcPr>
          <w:p w14:paraId="1ABF5B8C" w14:textId="77777777" w:rsidR="00EB5E19" w:rsidRPr="00DA1CFF" w:rsidRDefault="00EB5E19" w:rsidP="00DA1CFF">
            <w:pPr>
              <w:pStyle w:val="Odstavekseznama"/>
              <w:numPr>
                <w:ilvl w:val="0"/>
                <w:numId w:val="13"/>
              </w:numPr>
              <w:rPr>
                <w:sz w:val="20"/>
                <w:lang w:val="sl-SI"/>
              </w:rPr>
            </w:pPr>
          </w:p>
        </w:tc>
        <w:tc>
          <w:tcPr>
            <w:tcW w:w="5245" w:type="dxa"/>
            <w:gridSpan w:val="3"/>
            <w:shd w:val="clear" w:color="auto" w:fill="auto"/>
          </w:tcPr>
          <w:p w14:paraId="6867DE71" w14:textId="4722A822" w:rsidR="00EB5E19" w:rsidRPr="00DA1CFF" w:rsidRDefault="00EB5E19" w:rsidP="00DA1CFF">
            <w:pPr>
              <w:pStyle w:val="SlogArialObojestranskoPred6pt"/>
              <w:spacing w:before="0"/>
              <w:jc w:val="left"/>
              <w:rPr>
                <w:rFonts w:ascii="Times New Roman" w:hAnsi="Times New Roman"/>
                <w:sz w:val="20"/>
              </w:rPr>
            </w:pPr>
            <w:r w:rsidRPr="00DA1CFF">
              <w:rPr>
                <w:noProof/>
                <w:sz w:val="20"/>
              </w:rPr>
              <w:t>SPLOŠNI KOMENTAR</w:t>
            </w:r>
          </w:p>
        </w:tc>
        <w:tc>
          <w:tcPr>
            <w:tcW w:w="2835" w:type="dxa"/>
            <w:shd w:val="clear" w:color="auto" w:fill="auto"/>
          </w:tcPr>
          <w:p w14:paraId="0FB0D7E7" w14:textId="77777777" w:rsidR="00EB5E19" w:rsidRPr="00DA1CFF" w:rsidRDefault="00EB5E19" w:rsidP="00716E00">
            <w:pPr>
              <w:autoSpaceDE w:val="0"/>
              <w:autoSpaceDN w:val="0"/>
              <w:adjustRightInd w:val="0"/>
              <w:rPr>
                <w:rFonts w:eastAsiaTheme="minorHAnsi"/>
                <w:sz w:val="20"/>
                <w:lang w:val="sl-SI" w:eastAsia="en-US"/>
              </w:rPr>
            </w:pPr>
            <w:r w:rsidRPr="00DA1CFF">
              <w:rPr>
                <w:rFonts w:eastAsiaTheme="minorHAnsi"/>
                <w:sz w:val="20"/>
                <w:lang w:val="sl-SI" w:eastAsia="en-US"/>
              </w:rPr>
              <w:t>Ob upoštevanju pripomb bo dokument pogojno uporaben. Zaradi pojmovnih razlik in</w:t>
            </w:r>
          </w:p>
          <w:p w14:paraId="73CD93C0" w14:textId="0E5782BA" w:rsidR="00EB5E19" w:rsidRPr="00DA1CFF" w:rsidRDefault="00EB5E19" w:rsidP="00716E00">
            <w:pPr>
              <w:rPr>
                <w:sz w:val="20"/>
                <w:lang w:val="sl-SI"/>
              </w:rPr>
            </w:pPr>
            <w:r w:rsidRPr="00DA1CFF">
              <w:rPr>
                <w:rFonts w:eastAsiaTheme="minorHAnsi"/>
                <w:sz w:val="20"/>
                <w:lang w:val="sl-SI" w:eastAsia="en-US"/>
              </w:rPr>
              <w:t>nedoslednosti bo namreč implementacija od uporabnikov terjala veliko naporov.</w:t>
            </w:r>
          </w:p>
        </w:tc>
        <w:tc>
          <w:tcPr>
            <w:tcW w:w="2165" w:type="dxa"/>
            <w:shd w:val="clear" w:color="auto" w:fill="auto"/>
          </w:tcPr>
          <w:p w14:paraId="0C6E7440" w14:textId="4322234B" w:rsidR="00EB5E19" w:rsidRPr="00DA1CFF" w:rsidRDefault="00EB5E19" w:rsidP="00DA1CFF">
            <w:pPr>
              <w:rPr>
                <w:sz w:val="20"/>
                <w:lang w:val="sl-SI"/>
              </w:rPr>
            </w:pPr>
          </w:p>
        </w:tc>
        <w:tc>
          <w:tcPr>
            <w:tcW w:w="3912" w:type="dxa"/>
            <w:shd w:val="clear" w:color="auto" w:fill="auto"/>
          </w:tcPr>
          <w:p w14:paraId="046E698F" w14:textId="5EB361FF" w:rsidR="00EB5E19" w:rsidRPr="00DA1CFF" w:rsidRDefault="00EB5E19" w:rsidP="00DA1CFF">
            <w:pPr>
              <w:rPr>
                <w:sz w:val="20"/>
                <w:lang w:val="sl-SI"/>
              </w:rPr>
            </w:pPr>
            <w:r>
              <w:rPr>
                <w:sz w:val="20"/>
                <w:lang w:val="sl-SI"/>
              </w:rPr>
              <w:t>Pri izvedbenih dokumentih bo potrebno zagotoviti dosledno uporabo pojmov.</w:t>
            </w:r>
          </w:p>
        </w:tc>
      </w:tr>
      <w:tr w:rsidR="00EB5E19" w:rsidRPr="008A3A07" w14:paraId="60F4EC90" w14:textId="77777777" w:rsidTr="00A758D8">
        <w:trPr>
          <w:jc w:val="center"/>
        </w:trPr>
        <w:tc>
          <w:tcPr>
            <w:tcW w:w="704" w:type="dxa"/>
            <w:shd w:val="clear" w:color="auto" w:fill="auto"/>
            <w:vAlign w:val="center"/>
          </w:tcPr>
          <w:p w14:paraId="040DA981" w14:textId="77777777" w:rsidR="00EB5E19" w:rsidRPr="00DA1CFF" w:rsidRDefault="00EB5E19" w:rsidP="00DA1CFF">
            <w:pPr>
              <w:pStyle w:val="Odstavekseznama"/>
              <w:numPr>
                <w:ilvl w:val="0"/>
                <w:numId w:val="13"/>
              </w:numPr>
              <w:rPr>
                <w:sz w:val="20"/>
                <w:lang w:val="sl-SI"/>
              </w:rPr>
            </w:pPr>
          </w:p>
        </w:tc>
        <w:tc>
          <w:tcPr>
            <w:tcW w:w="5245" w:type="dxa"/>
            <w:gridSpan w:val="3"/>
            <w:shd w:val="clear" w:color="auto" w:fill="auto"/>
          </w:tcPr>
          <w:p w14:paraId="4976A709" w14:textId="70955CA0" w:rsidR="00EB5E19" w:rsidRPr="00DA1CFF" w:rsidRDefault="00EB5E19" w:rsidP="00DA1CFF">
            <w:pPr>
              <w:pStyle w:val="SlogArialObojestranskoPred6pt"/>
              <w:spacing w:before="0"/>
              <w:jc w:val="left"/>
              <w:rPr>
                <w:rFonts w:ascii="Times New Roman" w:hAnsi="Times New Roman"/>
                <w:sz w:val="20"/>
              </w:rPr>
            </w:pPr>
            <w:r w:rsidRPr="00DA1CFF">
              <w:rPr>
                <w:noProof/>
                <w:sz w:val="20"/>
              </w:rPr>
              <w:t>SPLOŠNI KOMENTAR</w:t>
            </w:r>
          </w:p>
        </w:tc>
        <w:tc>
          <w:tcPr>
            <w:tcW w:w="2835" w:type="dxa"/>
            <w:shd w:val="clear" w:color="auto" w:fill="auto"/>
          </w:tcPr>
          <w:p w14:paraId="67F2E8E5" w14:textId="1C8487AC" w:rsidR="00EB5E19" w:rsidRPr="00DA1CFF" w:rsidRDefault="00EB5E19" w:rsidP="00DA1CFF">
            <w:pPr>
              <w:rPr>
                <w:sz w:val="20"/>
                <w:lang w:val="sl-SI"/>
              </w:rPr>
            </w:pPr>
            <w:r w:rsidRPr="00DA1CFF">
              <w:rPr>
                <w:sz w:val="20"/>
                <w:lang w:val="sl-SI"/>
              </w:rPr>
              <w:t xml:space="preserve">Strategija je dobro zastavljena, na sama besedila nimamo bistvenih pripomb, menimo pa da </w:t>
            </w:r>
            <w:r w:rsidRPr="00DA1CFF">
              <w:rPr>
                <w:b/>
                <w:bCs/>
                <w:sz w:val="20"/>
                <w:lang w:val="sl-SI"/>
              </w:rPr>
              <w:t>manjkajo poglavja, ki so bistvena za izvajanje strategije</w:t>
            </w:r>
            <w:r w:rsidRPr="00DA1CFF">
              <w:rPr>
                <w:sz w:val="20"/>
                <w:lang w:val="sl-SI"/>
              </w:rPr>
              <w:t xml:space="preserve">, predvsem z organizacijskega in finančnega vidika. </w:t>
            </w:r>
            <w:r w:rsidRPr="00DA1CFF">
              <w:rPr>
                <w:lang w:val="sl-SI"/>
              </w:rPr>
              <w:t xml:space="preserve"> </w:t>
            </w:r>
          </w:p>
        </w:tc>
        <w:tc>
          <w:tcPr>
            <w:tcW w:w="2165" w:type="dxa"/>
            <w:shd w:val="clear" w:color="auto" w:fill="auto"/>
          </w:tcPr>
          <w:p w14:paraId="0BFF2D1E" w14:textId="13115F5F" w:rsidR="00EB5E19" w:rsidRPr="00DA1CFF" w:rsidRDefault="00EB5E19" w:rsidP="00DA1CFF">
            <w:pPr>
              <w:rPr>
                <w:sz w:val="20"/>
                <w:lang w:val="sl-SI"/>
              </w:rPr>
            </w:pPr>
          </w:p>
        </w:tc>
        <w:tc>
          <w:tcPr>
            <w:tcW w:w="3912" w:type="dxa"/>
            <w:shd w:val="clear" w:color="auto" w:fill="auto"/>
          </w:tcPr>
          <w:p w14:paraId="0B23B7E3" w14:textId="77777777" w:rsidR="00EB5E19" w:rsidRDefault="00EB5E19" w:rsidP="00DA1CFF">
            <w:pPr>
              <w:rPr>
                <w:sz w:val="20"/>
                <w:lang w:val="sl-SI"/>
              </w:rPr>
            </w:pPr>
            <w:r w:rsidRPr="004769DD">
              <w:rPr>
                <w:sz w:val="20"/>
                <w:lang w:val="sl-SI"/>
              </w:rPr>
              <w:t>Ta dva vidika sta vsaj deloma dodana v novo besedilo v poglavju 1.4 Splošno o metodologiji, vezano na vzdrževanje pripravljenosti na izredne dogodke. Podrobneje strategija kot krovni dokument na nivoju smernic teh dveh vidikov ne more določevati.</w:t>
            </w:r>
          </w:p>
          <w:p w14:paraId="57728F6B" w14:textId="1EF77F7A" w:rsidR="00EB5E19" w:rsidRPr="00DA1CFF" w:rsidRDefault="00EB5E19" w:rsidP="00DA1CFF">
            <w:pPr>
              <w:rPr>
                <w:sz w:val="20"/>
                <w:lang w:val="sl-SI"/>
              </w:rPr>
            </w:pPr>
            <w:r>
              <w:rPr>
                <w:sz w:val="20"/>
                <w:lang w:val="sl-SI"/>
              </w:rPr>
              <w:t>V okviru strategije bo vsak deležnik zagotovil sredstva za izvajanje.</w:t>
            </w:r>
          </w:p>
        </w:tc>
      </w:tr>
      <w:tr w:rsidR="00EB5E19" w:rsidRPr="00DA1CFF" w14:paraId="54D9C88F" w14:textId="77777777" w:rsidTr="00A758D8">
        <w:trPr>
          <w:jc w:val="center"/>
        </w:trPr>
        <w:tc>
          <w:tcPr>
            <w:tcW w:w="704" w:type="dxa"/>
            <w:shd w:val="clear" w:color="auto" w:fill="auto"/>
            <w:vAlign w:val="center"/>
          </w:tcPr>
          <w:p w14:paraId="4592AE87" w14:textId="77777777" w:rsidR="00EB5E19" w:rsidRPr="00DA1CFF" w:rsidRDefault="00EB5E19" w:rsidP="00DA1CFF">
            <w:pPr>
              <w:pStyle w:val="Odstavekseznama"/>
              <w:numPr>
                <w:ilvl w:val="0"/>
                <w:numId w:val="13"/>
              </w:numPr>
              <w:rPr>
                <w:sz w:val="20"/>
                <w:lang w:val="sl-SI"/>
              </w:rPr>
            </w:pPr>
          </w:p>
        </w:tc>
        <w:tc>
          <w:tcPr>
            <w:tcW w:w="5245" w:type="dxa"/>
            <w:gridSpan w:val="3"/>
            <w:shd w:val="clear" w:color="auto" w:fill="auto"/>
          </w:tcPr>
          <w:p w14:paraId="5FBE6582" w14:textId="7BA25767" w:rsidR="00EB5E19" w:rsidRPr="00DA1CFF" w:rsidRDefault="00EB5E19" w:rsidP="00DA1CFF">
            <w:pPr>
              <w:pStyle w:val="SlogArialObojestranskoPred6pt"/>
              <w:spacing w:before="0"/>
              <w:jc w:val="left"/>
              <w:rPr>
                <w:rFonts w:ascii="Times New Roman" w:hAnsi="Times New Roman"/>
                <w:bCs/>
                <w:sz w:val="20"/>
              </w:rPr>
            </w:pPr>
            <w:r w:rsidRPr="00DA1CFF">
              <w:rPr>
                <w:noProof/>
                <w:sz w:val="20"/>
              </w:rPr>
              <w:t>SPLOŠNI KOMENTAR</w:t>
            </w:r>
          </w:p>
        </w:tc>
        <w:tc>
          <w:tcPr>
            <w:tcW w:w="2835" w:type="dxa"/>
            <w:shd w:val="clear" w:color="auto" w:fill="auto"/>
          </w:tcPr>
          <w:p w14:paraId="7BD4B1D1" w14:textId="77777777" w:rsidR="00EB5E19" w:rsidRPr="00DA1CFF" w:rsidRDefault="00EB5E19" w:rsidP="00716E00">
            <w:pPr>
              <w:rPr>
                <w:sz w:val="20"/>
                <w:lang w:val="sl-SI"/>
              </w:rPr>
            </w:pPr>
            <w:r w:rsidRPr="00DA1CFF">
              <w:rPr>
                <w:sz w:val="20"/>
                <w:lang w:val="sl-SI"/>
              </w:rPr>
              <w:t>Predlog strategije nikjer ne vsebuje nobenega zapisa glede stroškov izvajanja strategije in vseh predvidenih ukrepov, kljub temu, da ZVISJV-1 med drugim v 172. in 173. členu določa stroške izvajalca sevalne dejavnosti in javne stroške varstva pred ionizirajočimi sevanji in jedrske varnosti. Torej ne predlagamo, da se operira z nominalnimi ocenami predvidenih stroškov, doda naj se predvidene vire financiranja in odgovornosti za načrtovanje in izvajanje predvidenih ukrepov zaradi jedrskih in radioloških nesreč.</w:t>
            </w:r>
          </w:p>
          <w:p w14:paraId="29B6A247" w14:textId="77777777" w:rsidR="00EB5E19" w:rsidRPr="00B00033" w:rsidRDefault="00EB5E19" w:rsidP="00716E00">
            <w:pPr>
              <w:rPr>
                <w:sz w:val="20"/>
                <w:lang w:val="sl-SI"/>
              </w:rPr>
            </w:pPr>
            <w:r w:rsidRPr="00DA1CFF">
              <w:rPr>
                <w:sz w:val="20"/>
                <w:lang w:val="sl-SI"/>
              </w:rPr>
              <w:t>Pogrešamo poglavje o organizaciji izvajanja strategije, odgovornostih</w:t>
            </w:r>
            <w:r w:rsidRPr="00AC6F78">
              <w:rPr>
                <w:b/>
                <w:bCs/>
                <w:sz w:val="20"/>
                <w:lang w:val="sl-SI"/>
              </w:rPr>
              <w:t>,</w:t>
            </w:r>
            <w:r w:rsidRPr="00DA1CFF">
              <w:rPr>
                <w:b/>
                <w:bCs/>
                <w:color w:val="FF0000"/>
                <w:sz w:val="20"/>
                <w:lang w:val="sl-SI"/>
              </w:rPr>
              <w:t xml:space="preserve"> </w:t>
            </w:r>
            <w:r w:rsidRPr="00B00033">
              <w:rPr>
                <w:sz w:val="20"/>
                <w:lang w:val="sl-SI"/>
              </w:rPr>
              <w:t>kdo pripravlja in odobri (odloči) podrobne strategije kot so:</w:t>
            </w:r>
          </w:p>
          <w:p w14:paraId="5E7C414D" w14:textId="77777777" w:rsidR="00EB5E19" w:rsidRPr="00DA1CFF" w:rsidRDefault="00EB5E19" w:rsidP="00716E00">
            <w:pPr>
              <w:rPr>
                <w:sz w:val="20"/>
                <w:lang w:val="sl-SI"/>
              </w:rPr>
            </w:pPr>
            <w:r w:rsidRPr="00B00033">
              <w:rPr>
                <w:sz w:val="20"/>
                <w:lang w:val="sl-SI"/>
              </w:rPr>
              <w:t xml:space="preserve">• ravnanje z RAO </w:t>
            </w:r>
            <w:r w:rsidRPr="00DA1CFF">
              <w:rPr>
                <w:sz w:val="20"/>
                <w:lang w:val="sl-SI"/>
              </w:rPr>
              <w:t>(predlagati poenostavljen postopek urgentnega določevanja lokacij za zbiranje in skladiščenje RAO med zgodnjimi fazami ter kasneje za trajnejše rešitve skladiščenja, predelave in odlaganja ipd., predvideti poenostavitev postopkov pridobivanja dovoljenj, predvideti dokumentacijo za različne vrste objektov in RAO in jo omejiti na najnujnejšo za zagotovitev varnosti – upamo da ne bodo vsi po vrsti jedrski objekti kot je to trenutno v zakonodaji – sedaj ko je v obravnavi JV7 je pravšnji čas za poseg v klasifikacijo RAO, predvsem za kategorije ZNRAO, NRAO in materiale z naravno prisotnimi radionuklidi, pri nesreči v NEK predvideti tudi vključitev Hrvaške za polovico RAO),</w:t>
            </w:r>
          </w:p>
          <w:p w14:paraId="5FE21A10" w14:textId="77777777" w:rsidR="00EB5E19" w:rsidRPr="00DA1CFF" w:rsidRDefault="00EB5E19" w:rsidP="00716E00">
            <w:pPr>
              <w:rPr>
                <w:sz w:val="20"/>
                <w:lang w:val="sl-SI"/>
              </w:rPr>
            </w:pPr>
            <w:r w:rsidRPr="00DA1CFF">
              <w:rPr>
                <w:sz w:val="20"/>
                <w:lang w:val="sl-SI"/>
              </w:rPr>
              <w:t xml:space="preserve">• ravnanje z </w:t>
            </w:r>
            <w:proofErr w:type="spellStart"/>
            <w:r w:rsidRPr="00DA1CFF">
              <w:rPr>
                <w:sz w:val="20"/>
                <w:lang w:val="sl-SI"/>
              </w:rPr>
              <w:t>neRAO</w:t>
            </w:r>
            <w:proofErr w:type="spellEnd"/>
            <w:r w:rsidRPr="00DA1CFF">
              <w:rPr>
                <w:sz w:val="20"/>
                <w:lang w:val="sl-SI"/>
              </w:rPr>
              <w:t xml:space="preserve"> (teh bo ogromno),</w:t>
            </w:r>
          </w:p>
          <w:p w14:paraId="000EB1A8" w14:textId="77777777" w:rsidR="00EB5E19" w:rsidRPr="00DA1CFF" w:rsidRDefault="00EB5E19" w:rsidP="00716E00">
            <w:pPr>
              <w:rPr>
                <w:sz w:val="20"/>
                <w:lang w:val="sl-SI"/>
              </w:rPr>
            </w:pPr>
            <w:r w:rsidRPr="00DA1CFF">
              <w:rPr>
                <w:sz w:val="20"/>
                <w:lang w:val="sl-SI"/>
              </w:rPr>
              <w:t xml:space="preserve">• izvajanje meritev, kartiranje onesnaženih območij, ocene izpostavljenosti prebivalstva, zagotavljanje dozimetrije za osebje, ki je v okviru sanacijskih ukrepov izpostavljeno povišanim dozam IO sevanja </w:t>
            </w:r>
            <w:proofErr w:type="spellStart"/>
            <w:r w:rsidRPr="00DA1CFF">
              <w:rPr>
                <w:sz w:val="20"/>
                <w:lang w:val="sl-SI"/>
              </w:rPr>
              <w:t>ipd</w:t>
            </w:r>
            <w:proofErr w:type="spellEnd"/>
            <w:r w:rsidRPr="00DA1CFF">
              <w:rPr>
                <w:sz w:val="20"/>
                <w:lang w:val="sl-SI"/>
              </w:rPr>
              <w:t>,</w:t>
            </w:r>
          </w:p>
          <w:p w14:paraId="4EC22557" w14:textId="77777777" w:rsidR="00EB5E19" w:rsidRPr="00DA1CFF" w:rsidRDefault="00EB5E19" w:rsidP="00716E00">
            <w:pPr>
              <w:rPr>
                <w:sz w:val="20"/>
                <w:lang w:val="sl-SI"/>
              </w:rPr>
            </w:pPr>
            <w:r w:rsidRPr="00DA1CFF">
              <w:rPr>
                <w:sz w:val="20"/>
                <w:lang w:val="sl-SI"/>
              </w:rPr>
              <w:t>• izvajanje zaščitnih ukrepov,</w:t>
            </w:r>
          </w:p>
          <w:p w14:paraId="091F5400" w14:textId="77777777" w:rsidR="00EB5E19" w:rsidRPr="00DA1CFF" w:rsidRDefault="00EB5E19" w:rsidP="00716E00">
            <w:pPr>
              <w:rPr>
                <w:sz w:val="20"/>
                <w:lang w:val="sl-SI"/>
              </w:rPr>
            </w:pPr>
            <w:r w:rsidRPr="00DA1CFF">
              <w:rPr>
                <w:sz w:val="20"/>
                <w:lang w:val="sl-SI"/>
              </w:rPr>
              <w:t>• spremljanje in vrednotenje sanacije,</w:t>
            </w:r>
          </w:p>
          <w:p w14:paraId="11E63980" w14:textId="77777777" w:rsidR="00EB5E19" w:rsidRPr="00DA1CFF" w:rsidRDefault="00EB5E19" w:rsidP="00716E00">
            <w:pPr>
              <w:rPr>
                <w:sz w:val="20"/>
                <w:lang w:val="sl-SI"/>
              </w:rPr>
            </w:pPr>
            <w:r w:rsidRPr="00DA1CFF">
              <w:rPr>
                <w:sz w:val="20"/>
                <w:lang w:val="sl-SI"/>
              </w:rPr>
              <w:t>• zagotavljanje nadzora uvoza živil, ki prihajajo iz ogroženega območja,</w:t>
            </w:r>
          </w:p>
          <w:p w14:paraId="4838B180" w14:textId="77777777" w:rsidR="00EB5E19" w:rsidRPr="00DA1CFF" w:rsidRDefault="00EB5E19" w:rsidP="00716E00">
            <w:pPr>
              <w:rPr>
                <w:sz w:val="20"/>
                <w:lang w:val="sl-SI"/>
              </w:rPr>
            </w:pPr>
            <w:r w:rsidRPr="00DA1CFF">
              <w:rPr>
                <w:sz w:val="20"/>
                <w:lang w:val="sl-SI"/>
              </w:rPr>
              <w:t>• izvajanje registracije prebivalstva (poglavje 2.9),</w:t>
            </w:r>
          </w:p>
          <w:p w14:paraId="41FE58B6" w14:textId="77777777" w:rsidR="00EB5E19" w:rsidRPr="00DA1CFF" w:rsidRDefault="00EB5E19" w:rsidP="00716E00">
            <w:pPr>
              <w:rPr>
                <w:sz w:val="20"/>
                <w:lang w:val="sl-SI"/>
              </w:rPr>
            </w:pPr>
            <w:r w:rsidRPr="00DA1CFF">
              <w:rPr>
                <w:sz w:val="20"/>
                <w:lang w:val="sl-SI"/>
              </w:rPr>
              <w:t>• priprava postopkov in metodologije za izvajanje zaščitnih ukrepov (</w:t>
            </w:r>
            <w:proofErr w:type="spellStart"/>
            <w:r w:rsidRPr="00DA1CFF">
              <w:rPr>
                <w:sz w:val="20"/>
                <w:lang w:val="sl-SI"/>
              </w:rPr>
              <w:t>poglaje</w:t>
            </w:r>
            <w:proofErr w:type="spellEnd"/>
            <w:r w:rsidRPr="00DA1CFF">
              <w:rPr>
                <w:sz w:val="20"/>
                <w:lang w:val="sl-SI"/>
              </w:rPr>
              <w:t xml:space="preserve"> 3),</w:t>
            </w:r>
          </w:p>
          <w:p w14:paraId="559E1675" w14:textId="77777777" w:rsidR="00EB5E19" w:rsidRPr="00DA1CFF" w:rsidRDefault="00EB5E19" w:rsidP="00716E00">
            <w:pPr>
              <w:rPr>
                <w:sz w:val="20"/>
                <w:lang w:val="sl-SI"/>
              </w:rPr>
            </w:pPr>
            <w:r w:rsidRPr="00DA1CFF">
              <w:rPr>
                <w:sz w:val="20"/>
                <w:lang w:val="sl-SI"/>
              </w:rPr>
              <w:t>• informiranje prebivalstva o ukrepih in stanju,</w:t>
            </w:r>
          </w:p>
          <w:p w14:paraId="2CD06644" w14:textId="77777777" w:rsidR="00EB5E19" w:rsidRPr="00DA1CFF" w:rsidRDefault="00EB5E19" w:rsidP="00716E00">
            <w:pPr>
              <w:rPr>
                <w:sz w:val="20"/>
                <w:lang w:val="sl-SI"/>
              </w:rPr>
            </w:pPr>
            <w:r w:rsidRPr="00DA1CFF">
              <w:rPr>
                <w:sz w:val="20"/>
                <w:lang w:val="sl-SI"/>
              </w:rPr>
              <w:t>• ipd.</w:t>
            </w:r>
          </w:p>
          <w:p w14:paraId="51EFF76C" w14:textId="77777777" w:rsidR="00EB5E19" w:rsidRPr="00DA1CFF" w:rsidRDefault="00EB5E19" w:rsidP="00716E00">
            <w:pPr>
              <w:rPr>
                <w:sz w:val="20"/>
                <w:lang w:val="sl-SI"/>
              </w:rPr>
            </w:pPr>
            <w:r w:rsidRPr="00DA1CFF">
              <w:rPr>
                <w:sz w:val="20"/>
                <w:lang w:val="sl-SI"/>
              </w:rPr>
              <w:t>Če so predvideni urgentni zakoni, kdo, kdaj in kako?</w:t>
            </w:r>
          </w:p>
          <w:p w14:paraId="7DF3D754" w14:textId="77777777" w:rsidR="00EB5E19" w:rsidRPr="00DA1CFF" w:rsidRDefault="00EB5E19" w:rsidP="00716E00">
            <w:pPr>
              <w:rPr>
                <w:sz w:val="20"/>
                <w:lang w:val="sl-SI"/>
              </w:rPr>
            </w:pPr>
            <w:r w:rsidRPr="00DA1CFF">
              <w:rPr>
                <w:sz w:val="20"/>
                <w:lang w:val="sl-SI"/>
              </w:rPr>
              <w:t>Navedbo strokovnih delovnih skupin za posamezna področja, ki se bodo morale formirati, kateri deležniki bodo vanje vključeni.</w:t>
            </w:r>
          </w:p>
          <w:p w14:paraId="0E989D57" w14:textId="77777777" w:rsidR="00EB5E19" w:rsidRPr="00DA1CFF" w:rsidRDefault="00EB5E19" w:rsidP="00716E00">
            <w:pPr>
              <w:rPr>
                <w:sz w:val="20"/>
                <w:lang w:val="sl-SI"/>
              </w:rPr>
            </w:pPr>
            <w:r w:rsidRPr="00DA1CFF">
              <w:rPr>
                <w:sz w:val="20"/>
                <w:lang w:val="sl-SI"/>
              </w:rPr>
              <w:t>Kdo bo predlagal in se odločal o tem do katere mere oz. ravni se bo področje očistilo ipd.?</w:t>
            </w:r>
          </w:p>
          <w:p w14:paraId="0FD8D4C5" w14:textId="77777777" w:rsidR="00EB5E19" w:rsidRPr="00DA1CFF" w:rsidRDefault="00EB5E19" w:rsidP="00716E00">
            <w:pPr>
              <w:rPr>
                <w:sz w:val="20"/>
                <w:lang w:val="sl-SI"/>
              </w:rPr>
            </w:pPr>
            <w:r w:rsidRPr="00DA1CFF">
              <w:rPr>
                <w:sz w:val="20"/>
                <w:lang w:val="sl-SI"/>
              </w:rPr>
              <w:t>Ali je predvideno zaprosilo za pomoč iz tujine in kdo, kdaj in kako to izvede?</w:t>
            </w:r>
          </w:p>
          <w:p w14:paraId="0C674BF5" w14:textId="77777777" w:rsidR="00EB5E19" w:rsidRPr="00DA1CFF" w:rsidRDefault="00EB5E19" w:rsidP="00716E00">
            <w:pPr>
              <w:rPr>
                <w:sz w:val="20"/>
                <w:lang w:val="sl-SI"/>
              </w:rPr>
            </w:pPr>
            <w:r w:rsidRPr="00DA1CFF">
              <w:rPr>
                <w:sz w:val="20"/>
                <w:lang w:val="sl-SI"/>
              </w:rPr>
              <w:t>Morda se to pripravi v obliki tabelaričnega akcijskega načrta.</w:t>
            </w:r>
          </w:p>
          <w:p w14:paraId="26490AF0" w14:textId="04586C92" w:rsidR="00EB5E19" w:rsidRPr="00DA1CFF" w:rsidRDefault="00EB5E19" w:rsidP="00DA1CFF">
            <w:pPr>
              <w:rPr>
                <w:sz w:val="20"/>
                <w:lang w:val="sl-SI"/>
              </w:rPr>
            </w:pPr>
            <w:r w:rsidRPr="00DA1CFF">
              <w:rPr>
                <w:sz w:val="20"/>
                <w:lang w:val="sl-SI"/>
              </w:rPr>
              <w:t xml:space="preserve">Pogrešamo zapise o </w:t>
            </w:r>
            <w:r w:rsidRPr="00B00033">
              <w:rPr>
                <w:sz w:val="20"/>
                <w:lang w:val="sl-SI"/>
              </w:rPr>
              <w:t xml:space="preserve">izvajalcih meritev sevanja </w:t>
            </w:r>
            <w:r w:rsidRPr="00DA1CFF">
              <w:rPr>
                <w:sz w:val="20"/>
                <w:lang w:val="sl-SI"/>
              </w:rPr>
              <w:t>na kakšen način bodo angažirani, kakšne bodo njihove naloge.</w:t>
            </w:r>
          </w:p>
        </w:tc>
        <w:tc>
          <w:tcPr>
            <w:tcW w:w="2165" w:type="dxa"/>
            <w:shd w:val="clear" w:color="auto" w:fill="auto"/>
          </w:tcPr>
          <w:p w14:paraId="2A34C01E" w14:textId="3B967FDB" w:rsidR="00EB5E19" w:rsidRPr="00DA1CFF" w:rsidRDefault="00EB5E19" w:rsidP="00716E00">
            <w:pPr>
              <w:rPr>
                <w:sz w:val="20"/>
                <w:lang w:val="sl-SI"/>
              </w:rPr>
            </w:pPr>
          </w:p>
        </w:tc>
        <w:tc>
          <w:tcPr>
            <w:tcW w:w="3912" w:type="dxa"/>
            <w:shd w:val="clear" w:color="auto" w:fill="auto"/>
          </w:tcPr>
          <w:p w14:paraId="54F6ED52" w14:textId="4484D575" w:rsidR="00EB5E19" w:rsidRPr="00DA1CFF" w:rsidRDefault="00EB5E19" w:rsidP="00DA1CFF">
            <w:pPr>
              <w:pStyle w:val="Telobesedila"/>
              <w:spacing w:line="276" w:lineRule="auto"/>
              <w:rPr>
                <w:noProof/>
                <w:sz w:val="20"/>
                <w:szCs w:val="20"/>
                <w:lang w:val="sl-SI"/>
              </w:rPr>
            </w:pPr>
            <w:r w:rsidRPr="00DA1CFF">
              <w:rPr>
                <w:sz w:val="20"/>
                <w:lang w:val="sl-SI"/>
              </w:rPr>
              <w:t xml:space="preserve">Dodano v poglavju 1.4, zadnji odstavek glede na </w:t>
            </w:r>
            <w:r>
              <w:rPr>
                <w:sz w:val="20"/>
                <w:lang w:val="sl-SI"/>
              </w:rPr>
              <w:t>splošni komentar</w:t>
            </w:r>
            <w:r w:rsidRPr="00DA1CFF">
              <w:rPr>
                <w:sz w:val="20"/>
                <w:lang w:val="sl-SI"/>
              </w:rPr>
              <w:t xml:space="preserve"> pod točko 79: </w:t>
            </w:r>
            <w:r w:rsidRPr="00DA1CFF">
              <w:rPr>
                <w:rFonts w:asciiTheme="minorHAnsi" w:hAnsiTheme="minorHAnsi" w:cstheme="minorHAnsi"/>
                <w:noProof/>
                <w:lang w:val="sl-SI"/>
              </w:rPr>
              <w:t xml:space="preserve"> </w:t>
            </w:r>
            <w:r w:rsidRPr="00DA1CFF">
              <w:rPr>
                <w:noProof/>
                <w:sz w:val="20"/>
                <w:szCs w:val="20"/>
                <w:lang w:val="sl-SI"/>
              </w:rPr>
              <w:t>Za uspešno implementacijo strategije je potrebno vzdrževati pripravljenost na izredne dogodke, ki zahteva ustrezno organiziranost in vključuje zagotavljanje potrebnih materialnih, kadrovskih in drugih sredstev, njihovo vzdrževanje, redno preverjanje ter kontinuirano izboljševanje (izvajanje usposabljanj in vaj, vzdrževanje in posodabljanje opreme in postopkov).</w:t>
            </w:r>
          </w:p>
          <w:p w14:paraId="0F43B652" w14:textId="2DDDCBB7" w:rsidR="00EB5E19" w:rsidRPr="00DA1CFF" w:rsidRDefault="00EB5E19" w:rsidP="00DA1CFF">
            <w:pPr>
              <w:pStyle w:val="Telobesedila"/>
              <w:spacing w:line="276" w:lineRule="auto"/>
              <w:rPr>
                <w:noProof/>
                <w:sz w:val="20"/>
                <w:szCs w:val="20"/>
                <w:lang w:val="sl-SI"/>
              </w:rPr>
            </w:pPr>
            <w:r w:rsidRPr="00DA1CFF">
              <w:rPr>
                <w:noProof/>
                <w:sz w:val="20"/>
                <w:szCs w:val="20"/>
                <w:lang w:val="sl-SI"/>
              </w:rPr>
              <w:t>V dogovoru z drugimi pripravljalci Zaščitne strategije v njej ne določamo kdo izvaja posamezne naloge</w:t>
            </w:r>
            <w:r>
              <w:rPr>
                <w:noProof/>
                <w:sz w:val="20"/>
                <w:szCs w:val="20"/>
                <w:lang w:val="sl-SI"/>
              </w:rPr>
              <w:t>,</w:t>
            </w:r>
            <w:r w:rsidRPr="00DA1CFF">
              <w:rPr>
                <w:noProof/>
                <w:sz w:val="20"/>
                <w:szCs w:val="20"/>
                <w:lang w:val="sl-SI"/>
              </w:rPr>
              <w:t xml:space="preserve"> temveč </w:t>
            </w:r>
            <w:r>
              <w:rPr>
                <w:noProof/>
                <w:sz w:val="20"/>
                <w:szCs w:val="20"/>
                <w:lang w:val="sl-SI"/>
              </w:rPr>
              <w:t>predvsem</w:t>
            </w:r>
            <w:r w:rsidRPr="00DA1CFF">
              <w:rPr>
                <w:noProof/>
                <w:sz w:val="20"/>
                <w:szCs w:val="20"/>
                <w:lang w:val="sl-SI"/>
              </w:rPr>
              <w:t xml:space="preserve"> kaj je potrebno izvesti.</w:t>
            </w:r>
            <w:r>
              <w:rPr>
                <w:noProof/>
                <w:sz w:val="20"/>
                <w:szCs w:val="20"/>
                <w:lang w:val="sl-SI"/>
              </w:rPr>
              <w:t xml:space="preserve"> </w:t>
            </w:r>
            <w:r w:rsidRPr="00DA1CFF">
              <w:rPr>
                <w:noProof/>
                <w:sz w:val="20"/>
                <w:szCs w:val="20"/>
                <w:lang w:val="sl-SI"/>
              </w:rPr>
              <w:t xml:space="preserve">Kdo je oziroma </w:t>
            </w:r>
            <w:r>
              <w:rPr>
                <w:noProof/>
                <w:sz w:val="20"/>
                <w:szCs w:val="20"/>
                <w:lang w:val="sl-SI"/>
              </w:rPr>
              <w:t xml:space="preserve">kdo </w:t>
            </w:r>
            <w:r w:rsidRPr="00DA1CFF">
              <w:rPr>
                <w:noProof/>
                <w:sz w:val="20"/>
                <w:szCs w:val="20"/>
                <w:lang w:val="sl-SI"/>
              </w:rPr>
              <w:t xml:space="preserve">bo izvajal, </w:t>
            </w:r>
            <w:r>
              <w:rPr>
                <w:noProof/>
                <w:sz w:val="20"/>
                <w:szCs w:val="20"/>
                <w:lang w:val="sl-SI"/>
              </w:rPr>
              <w:t xml:space="preserve">mora biti </w:t>
            </w:r>
            <w:r w:rsidRPr="00DA1CFF">
              <w:rPr>
                <w:noProof/>
                <w:sz w:val="20"/>
                <w:szCs w:val="20"/>
                <w:lang w:val="sl-SI"/>
              </w:rPr>
              <w:t>definirano v drugi zakonodaji: zakoni, uredbe, pravilniki …</w:t>
            </w:r>
          </w:p>
          <w:p w14:paraId="0AB6C64C" w14:textId="3E9EB508" w:rsidR="00EB5E19" w:rsidRPr="00DA1CFF" w:rsidRDefault="00EB5E19" w:rsidP="00DA1CFF">
            <w:pPr>
              <w:pStyle w:val="Telobesedila"/>
              <w:spacing w:line="276" w:lineRule="auto"/>
              <w:rPr>
                <w:noProof/>
                <w:sz w:val="20"/>
                <w:szCs w:val="20"/>
                <w:lang w:val="sl-SI"/>
              </w:rPr>
            </w:pPr>
            <w:r w:rsidRPr="00DA1CFF">
              <w:rPr>
                <w:noProof/>
                <w:sz w:val="20"/>
                <w:szCs w:val="20"/>
                <w:lang w:val="sl-SI"/>
              </w:rPr>
              <w:t>Glede nalog izvajalcev izrednega monitoringa je podrobno opredeljeno že v JV10 – Pravilnik o monitoringu radioaktivnosti. V pogl</w:t>
            </w:r>
            <w:r>
              <w:rPr>
                <w:noProof/>
                <w:sz w:val="20"/>
                <w:szCs w:val="20"/>
                <w:lang w:val="sl-SI"/>
              </w:rPr>
              <w:t>a</w:t>
            </w:r>
            <w:r w:rsidRPr="00DA1CFF">
              <w:rPr>
                <w:noProof/>
                <w:sz w:val="20"/>
                <w:szCs w:val="20"/>
                <w:lang w:val="sl-SI"/>
              </w:rPr>
              <w:t>vju 3.1 smo dodali referenco na ustreznem mestu.</w:t>
            </w:r>
          </w:p>
          <w:p w14:paraId="44BAFF1D" w14:textId="1FFB3BBB" w:rsidR="00EB5E19" w:rsidRPr="00DA1CFF" w:rsidRDefault="00EB5E19" w:rsidP="00DA1CFF">
            <w:pPr>
              <w:rPr>
                <w:sz w:val="20"/>
                <w:lang w:val="sl-SI"/>
              </w:rPr>
            </w:pPr>
          </w:p>
        </w:tc>
      </w:tr>
    </w:tbl>
    <w:p w14:paraId="33084E11" w14:textId="30F7CF09" w:rsidR="0076125D" w:rsidRDefault="0076125D" w:rsidP="00A758D8">
      <w:pPr>
        <w:rPr>
          <w:lang w:val="sl-SI"/>
        </w:rPr>
      </w:pPr>
    </w:p>
    <w:sectPr w:rsidR="0076125D" w:rsidSect="00B02461">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591E" w14:textId="77777777" w:rsidR="005C6C16" w:rsidRDefault="005C6C16" w:rsidP="004874D6">
      <w:r>
        <w:separator/>
      </w:r>
    </w:p>
  </w:endnote>
  <w:endnote w:type="continuationSeparator" w:id="0">
    <w:p w14:paraId="71E2AD70" w14:textId="77777777" w:rsidR="005C6C16" w:rsidRDefault="005C6C16" w:rsidP="0048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6599741"/>
      <w:docPartObj>
        <w:docPartGallery w:val="Page Numbers (Bottom of Page)"/>
        <w:docPartUnique/>
      </w:docPartObj>
    </w:sdtPr>
    <w:sdtEndPr>
      <w:rPr>
        <w:sz w:val="20"/>
      </w:rPr>
    </w:sdtEndPr>
    <w:sdtContent>
      <w:p w14:paraId="0E1EED1F" w14:textId="4481B1E8" w:rsidR="005C6C16" w:rsidRPr="004B2AAA" w:rsidRDefault="005C6C16">
        <w:pPr>
          <w:pStyle w:val="Noga"/>
          <w:jc w:val="center"/>
          <w:rPr>
            <w:sz w:val="20"/>
          </w:rPr>
        </w:pPr>
        <w:r w:rsidRPr="004B2AAA">
          <w:rPr>
            <w:sz w:val="20"/>
          </w:rPr>
          <w:fldChar w:fldCharType="begin"/>
        </w:r>
        <w:r w:rsidRPr="004B2AAA">
          <w:rPr>
            <w:sz w:val="20"/>
          </w:rPr>
          <w:instrText>PAGE   \* MERGEFORMAT</w:instrText>
        </w:r>
        <w:r w:rsidRPr="004B2AAA">
          <w:rPr>
            <w:sz w:val="20"/>
          </w:rPr>
          <w:fldChar w:fldCharType="separate"/>
        </w:r>
        <w:r w:rsidRPr="004B2AAA">
          <w:rPr>
            <w:sz w:val="20"/>
            <w:lang w:val="sl-SI"/>
          </w:rPr>
          <w:t>2</w:t>
        </w:r>
        <w:r w:rsidRPr="004B2AAA">
          <w:rPr>
            <w:sz w:val="20"/>
          </w:rPr>
          <w:fldChar w:fldCharType="end"/>
        </w:r>
      </w:p>
    </w:sdtContent>
  </w:sdt>
  <w:p w14:paraId="353F8775" w14:textId="77777777" w:rsidR="005C6C16" w:rsidRDefault="005C6C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32354" w14:textId="77777777" w:rsidR="005C6C16" w:rsidRDefault="005C6C16" w:rsidP="004874D6">
      <w:r>
        <w:separator/>
      </w:r>
    </w:p>
  </w:footnote>
  <w:footnote w:type="continuationSeparator" w:id="0">
    <w:p w14:paraId="6644C814" w14:textId="77777777" w:rsidR="005C6C16" w:rsidRDefault="005C6C16" w:rsidP="004874D6">
      <w:r>
        <w:continuationSeparator/>
      </w:r>
    </w:p>
  </w:footnote>
  <w:footnote w:id="1">
    <w:p w14:paraId="0D5290CC" w14:textId="77777777" w:rsidR="00EB5E19" w:rsidRDefault="00EB5E19" w:rsidP="001A5459">
      <w:pPr>
        <w:pStyle w:val="Sprotnaopomba-besedilo"/>
      </w:pPr>
      <w:r>
        <w:rPr>
          <w:rStyle w:val="Sprotnaopomba-sklic"/>
        </w:rPr>
        <w:footnoteRef/>
      </w:r>
      <w:r>
        <w:t xml:space="preserve"> Pojem </w:t>
      </w:r>
      <w:r w:rsidRPr="00304578">
        <w:rPr>
          <w:i/>
        </w:rPr>
        <w:t>nesreča</w:t>
      </w:r>
      <w:r>
        <w:t xml:space="preserve"> v tem dokumentu se razlikuje od istega pojma v predpisih s področja VNDN.</w:t>
      </w:r>
    </w:p>
  </w:footnote>
  <w:footnote w:id="2">
    <w:p w14:paraId="338992E4" w14:textId="77777777" w:rsidR="00EB5E19" w:rsidRDefault="00EB5E19" w:rsidP="001A5459">
      <w:pPr>
        <w:pStyle w:val="Sprotnaopomba-besedilo"/>
      </w:pPr>
      <w:r>
        <w:rPr>
          <w:rStyle w:val="Sprotnaopomba-sklic"/>
        </w:rPr>
        <w:footnoteRef/>
      </w:r>
      <w:r>
        <w:t xml:space="preserve"> </w:t>
      </w:r>
      <w:r>
        <w:t xml:space="preserve">Pojem </w:t>
      </w:r>
      <w:r w:rsidRPr="00304578">
        <w:rPr>
          <w:i/>
        </w:rPr>
        <w:t xml:space="preserve">zaščitni ukrep </w:t>
      </w:r>
      <w:r>
        <w:t>v tem dokumentu se razlikuje od istega pojma v predpisih s področja VNDN.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C87A" w14:textId="6E06C6DC" w:rsidR="005C6C16" w:rsidRPr="00690AD8" w:rsidRDefault="005C6C16" w:rsidP="00690AD8">
    <w:pPr>
      <w:pStyle w:val="Glava"/>
      <w:jc w:val="right"/>
      <w:rPr>
        <w:color w:val="2F5496" w:themeColor="accent1" w:themeShade="BF"/>
        <w:lang w:val="sl-SI"/>
      </w:rPr>
    </w:pPr>
    <w:r w:rsidRPr="00690AD8">
      <w:rPr>
        <w:color w:val="2F5496" w:themeColor="accent1" w:themeShade="BF"/>
        <w:lang w:val="sl-SI"/>
      </w:rPr>
      <w:t>Zaščitna strategija ob jedrski in radiološki nesreči - odgovori na prejete pripombe</w:t>
    </w:r>
  </w:p>
  <w:p w14:paraId="29CFC7B0" w14:textId="77777777" w:rsidR="005C6C16" w:rsidRPr="008A3A07" w:rsidRDefault="005C6C16">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56FA3"/>
    <w:multiLevelType w:val="hybridMultilevel"/>
    <w:tmpl w:val="1C741184"/>
    <w:lvl w:ilvl="0" w:tplc="6FDE23A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A01C37"/>
    <w:multiLevelType w:val="hybridMultilevel"/>
    <w:tmpl w:val="5D9A68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C426A5"/>
    <w:multiLevelType w:val="hybridMultilevel"/>
    <w:tmpl w:val="4F805E5E"/>
    <w:lvl w:ilvl="0" w:tplc="0424000F">
      <w:start w:val="1"/>
      <w:numFmt w:val="decimal"/>
      <w:lvlText w:val="%1."/>
      <w:lvlJc w:val="left"/>
      <w:pPr>
        <w:ind w:left="644"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48F382C"/>
    <w:multiLevelType w:val="hybridMultilevel"/>
    <w:tmpl w:val="C0AC15DE"/>
    <w:lvl w:ilvl="0" w:tplc="0424000F">
      <w:start w:val="1"/>
      <w:numFmt w:val="decimal"/>
      <w:lvlText w:val="%1."/>
      <w:lvlJc w:val="left"/>
      <w:pPr>
        <w:ind w:left="644"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0F30F8"/>
    <w:multiLevelType w:val="hybridMultilevel"/>
    <w:tmpl w:val="AA5ABB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0F792F"/>
    <w:multiLevelType w:val="hybridMultilevel"/>
    <w:tmpl w:val="22546030"/>
    <w:lvl w:ilvl="0" w:tplc="A27027FA">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DE73FCF"/>
    <w:multiLevelType w:val="hybridMultilevel"/>
    <w:tmpl w:val="08C2596A"/>
    <w:lvl w:ilvl="0" w:tplc="A22AB3D0">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E564EA7"/>
    <w:multiLevelType w:val="hybridMultilevel"/>
    <w:tmpl w:val="41AE292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8" w15:restartNumberingAfterBreak="0">
    <w:nsid w:val="467D79B6"/>
    <w:multiLevelType w:val="hybridMultilevel"/>
    <w:tmpl w:val="08C261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9" w15:restartNumberingAfterBreak="0">
    <w:nsid w:val="4BD33070"/>
    <w:multiLevelType w:val="hybridMultilevel"/>
    <w:tmpl w:val="F0D84396"/>
    <w:lvl w:ilvl="0" w:tplc="FD16F704">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050683"/>
    <w:multiLevelType w:val="hybridMultilevel"/>
    <w:tmpl w:val="0164CE1C"/>
    <w:lvl w:ilvl="0" w:tplc="6E0888C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312AAD"/>
    <w:multiLevelType w:val="hybridMultilevel"/>
    <w:tmpl w:val="CC068ACE"/>
    <w:lvl w:ilvl="0" w:tplc="0424000F">
      <w:start w:val="1"/>
      <w:numFmt w:val="decimal"/>
      <w:lvlText w:val="%1."/>
      <w:lvlJc w:val="left"/>
      <w:pPr>
        <w:ind w:left="1117" w:hanging="360"/>
      </w:pPr>
      <w:rPr>
        <w:rFonts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2" w15:restartNumberingAfterBreak="0">
    <w:nsid w:val="5A8B4160"/>
    <w:multiLevelType w:val="hybridMultilevel"/>
    <w:tmpl w:val="7E7E33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EB28DE"/>
    <w:multiLevelType w:val="hybridMultilevel"/>
    <w:tmpl w:val="1C52C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952D4E"/>
    <w:multiLevelType w:val="hybridMultilevel"/>
    <w:tmpl w:val="4726FF8E"/>
    <w:lvl w:ilvl="0" w:tplc="0424000F">
      <w:start w:val="1"/>
      <w:numFmt w:val="decimal"/>
      <w:lvlText w:val="%1."/>
      <w:lvlJc w:val="left"/>
      <w:pPr>
        <w:ind w:left="644"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4"/>
  </w:num>
  <w:num w:numId="2">
    <w:abstractNumId w:val="7"/>
  </w:num>
  <w:num w:numId="3">
    <w:abstractNumId w:val="12"/>
  </w:num>
  <w:num w:numId="4">
    <w:abstractNumId w:val="4"/>
  </w:num>
  <w:num w:numId="5">
    <w:abstractNumId w:val="11"/>
  </w:num>
  <w:num w:numId="6">
    <w:abstractNumId w:val="10"/>
  </w:num>
  <w:num w:numId="7">
    <w:abstractNumId w:val="0"/>
  </w:num>
  <w:num w:numId="8">
    <w:abstractNumId w:val="6"/>
  </w:num>
  <w:num w:numId="9">
    <w:abstractNumId w:val="9"/>
  </w:num>
  <w:num w:numId="10">
    <w:abstractNumId w:val="5"/>
  </w:num>
  <w:num w:numId="11">
    <w:abstractNumId w:val="13"/>
  </w:num>
  <w:num w:numId="12">
    <w:abstractNumId w:val="8"/>
  </w:num>
  <w:num w:numId="13">
    <w:abstractNumId w:val="3"/>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D6"/>
    <w:rsid w:val="00001078"/>
    <w:rsid w:val="00003F72"/>
    <w:rsid w:val="0002360F"/>
    <w:rsid w:val="00027AF6"/>
    <w:rsid w:val="00027C92"/>
    <w:rsid w:val="00031960"/>
    <w:rsid w:val="00031C8A"/>
    <w:rsid w:val="000536E5"/>
    <w:rsid w:val="00061CCE"/>
    <w:rsid w:val="00064D73"/>
    <w:rsid w:val="00067021"/>
    <w:rsid w:val="00070938"/>
    <w:rsid w:val="00070A4E"/>
    <w:rsid w:val="00081769"/>
    <w:rsid w:val="00082859"/>
    <w:rsid w:val="000856E3"/>
    <w:rsid w:val="000904CA"/>
    <w:rsid w:val="0009225D"/>
    <w:rsid w:val="000A7156"/>
    <w:rsid w:val="000B1CF1"/>
    <w:rsid w:val="000B2252"/>
    <w:rsid w:val="000B2E12"/>
    <w:rsid w:val="000B37BD"/>
    <w:rsid w:val="000B43AE"/>
    <w:rsid w:val="000B7447"/>
    <w:rsid w:val="000C5688"/>
    <w:rsid w:val="000D1359"/>
    <w:rsid w:val="000D5A86"/>
    <w:rsid w:val="000D63AA"/>
    <w:rsid w:val="000D6F9A"/>
    <w:rsid w:val="000D798E"/>
    <w:rsid w:val="000E35F8"/>
    <w:rsid w:val="000F043A"/>
    <w:rsid w:val="000F2383"/>
    <w:rsid w:val="000F7C04"/>
    <w:rsid w:val="00103434"/>
    <w:rsid w:val="00103AE2"/>
    <w:rsid w:val="00106FAD"/>
    <w:rsid w:val="001076CE"/>
    <w:rsid w:val="001156D2"/>
    <w:rsid w:val="00115A2F"/>
    <w:rsid w:val="00125AD2"/>
    <w:rsid w:val="0013319E"/>
    <w:rsid w:val="001339BB"/>
    <w:rsid w:val="00136298"/>
    <w:rsid w:val="0013758E"/>
    <w:rsid w:val="00142E0A"/>
    <w:rsid w:val="00144765"/>
    <w:rsid w:val="00151A16"/>
    <w:rsid w:val="00156782"/>
    <w:rsid w:val="00162751"/>
    <w:rsid w:val="001678DE"/>
    <w:rsid w:val="001705A7"/>
    <w:rsid w:val="00173EA4"/>
    <w:rsid w:val="00174DAF"/>
    <w:rsid w:val="00181A91"/>
    <w:rsid w:val="00185062"/>
    <w:rsid w:val="00185292"/>
    <w:rsid w:val="001873D2"/>
    <w:rsid w:val="00195488"/>
    <w:rsid w:val="00195650"/>
    <w:rsid w:val="00196092"/>
    <w:rsid w:val="001A1A7C"/>
    <w:rsid w:val="001A3878"/>
    <w:rsid w:val="001A5459"/>
    <w:rsid w:val="001A5C03"/>
    <w:rsid w:val="001C2F85"/>
    <w:rsid w:val="001D0A15"/>
    <w:rsid w:val="001D1429"/>
    <w:rsid w:val="001D2214"/>
    <w:rsid w:val="001D6E0A"/>
    <w:rsid w:val="001D761E"/>
    <w:rsid w:val="001E67E4"/>
    <w:rsid w:val="001F2B6D"/>
    <w:rsid w:val="00200420"/>
    <w:rsid w:val="00206B1F"/>
    <w:rsid w:val="00207BB0"/>
    <w:rsid w:val="00212099"/>
    <w:rsid w:val="00217ECE"/>
    <w:rsid w:val="00220538"/>
    <w:rsid w:val="002229EA"/>
    <w:rsid w:val="002234EF"/>
    <w:rsid w:val="00226AA2"/>
    <w:rsid w:val="0024202D"/>
    <w:rsid w:val="00247BCC"/>
    <w:rsid w:val="00252015"/>
    <w:rsid w:val="00260219"/>
    <w:rsid w:val="0026143E"/>
    <w:rsid w:val="00263647"/>
    <w:rsid w:val="00265F5B"/>
    <w:rsid w:val="00270B96"/>
    <w:rsid w:val="00272E26"/>
    <w:rsid w:val="00273424"/>
    <w:rsid w:val="002759B4"/>
    <w:rsid w:val="00277D5C"/>
    <w:rsid w:val="00280750"/>
    <w:rsid w:val="002818A6"/>
    <w:rsid w:val="002819DB"/>
    <w:rsid w:val="002855A6"/>
    <w:rsid w:val="00286983"/>
    <w:rsid w:val="00290F82"/>
    <w:rsid w:val="00292D29"/>
    <w:rsid w:val="002976AC"/>
    <w:rsid w:val="002A2DE0"/>
    <w:rsid w:val="002C240A"/>
    <w:rsid w:val="002C62D0"/>
    <w:rsid w:val="002D2C81"/>
    <w:rsid w:val="002F2016"/>
    <w:rsid w:val="002F57F1"/>
    <w:rsid w:val="00300490"/>
    <w:rsid w:val="00310E8E"/>
    <w:rsid w:val="00311A87"/>
    <w:rsid w:val="00311F60"/>
    <w:rsid w:val="003214AD"/>
    <w:rsid w:val="00325E89"/>
    <w:rsid w:val="003270F5"/>
    <w:rsid w:val="00332C31"/>
    <w:rsid w:val="003332BA"/>
    <w:rsid w:val="003337A7"/>
    <w:rsid w:val="00334495"/>
    <w:rsid w:val="003401C6"/>
    <w:rsid w:val="00344070"/>
    <w:rsid w:val="0034436D"/>
    <w:rsid w:val="00346CC4"/>
    <w:rsid w:val="00347FEF"/>
    <w:rsid w:val="00352FE7"/>
    <w:rsid w:val="003553E6"/>
    <w:rsid w:val="003676DB"/>
    <w:rsid w:val="00375E48"/>
    <w:rsid w:val="003768E5"/>
    <w:rsid w:val="00382405"/>
    <w:rsid w:val="003860F7"/>
    <w:rsid w:val="00392948"/>
    <w:rsid w:val="00393979"/>
    <w:rsid w:val="003A04F8"/>
    <w:rsid w:val="003A0812"/>
    <w:rsid w:val="003A4045"/>
    <w:rsid w:val="003A70C1"/>
    <w:rsid w:val="003B144F"/>
    <w:rsid w:val="003B16C1"/>
    <w:rsid w:val="003B58DC"/>
    <w:rsid w:val="003B58E2"/>
    <w:rsid w:val="003B6689"/>
    <w:rsid w:val="003C19DF"/>
    <w:rsid w:val="003C5CB7"/>
    <w:rsid w:val="003C5F34"/>
    <w:rsid w:val="003C63A6"/>
    <w:rsid w:val="003D30D7"/>
    <w:rsid w:val="003D3C1A"/>
    <w:rsid w:val="003D4820"/>
    <w:rsid w:val="003D6C57"/>
    <w:rsid w:val="003E0CD8"/>
    <w:rsid w:val="003E67CD"/>
    <w:rsid w:val="003F2C99"/>
    <w:rsid w:val="00404235"/>
    <w:rsid w:val="00411580"/>
    <w:rsid w:val="00415A66"/>
    <w:rsid w:val="00417AAF"/>
    <w:rsid w:val="00421135"/>
    <w:rsid w:val="004436EB"/>
    <w:rsid w:val="00445186"/>
    <w:rsid w:val="00454C5A"/>
    <w:rsid w:val="0046322D"/>
    <w:rsid w:val="00467B08"/>
    <w:rsid w:val="00467C8D"/>
    <w:rsid w:val="00470AB9"/>
    <w:rsid w:val="00470EF4"/>
    <w:rsid w:val="00471585"/>
    <w:rsid w:val="00471D8E"/>
    <w:rsid w:val="004769DD"/>
    <w:rsid w:val="004772D6"/>
    <w:rsid w:val="0048068C"/>
    <w:rsid w:val="00481D94"/>
    <w:rsid w:val="004853D6"/>
    <w:rsid w:val="00486015"/>
    <w:rsid w:val="004874D6"/>
    <w:rsid w:val="00494916"/>
    <w:rsid w:val="00494979"/>
    <w:rsid w:val="0049529F"/>
    <w:rsid w:val="00496C58"/>
    <w:rsid w:val="00497C29"/>
    <w:rsid w:val="004A0E14"/>
    <w:rsid w:val="004A4CAD"/>
    <w:rsid w:val="004A70EA"/>
    <w:rsid w:val="004B2AAA"/>
    <w:rsid w:val="004B3D8F"/>
    <w:rsid w:val="004B70E9"/>
    <w:rsid w:val="004C3384"/>
    <w:rsid w:val="004D3675"/>
    <w:rsid w:val="004D382B"/>
    <w:rsid w:val="004D4D3A"/>
    <w:rsid w:val="004D59DD"/>
    <w:rsid w:val="004D7E3B"/>
    <w:rsid w:val="004E2D39"/>
    <w:rsid w:val="004E528B"/>
    <w:rsid w:val="004E5B0D"/>
    <w:rsid w:val="004F1E26"/>
    <w:rsid w:val="004F2570"/>
    <w:rsid w:val="004F3FC3"/>
    <w:rsid w:val="004F6B72"/>
    <w:rsid w:val="004F6F41"/>
    <w:rsid w:val="004F7073"/>
    <w:rsid w:val="004F73BD"/>
    <w:rsid w:val="00503AA0"/>
    <w:rsid w:val="00503F3B"/>
    <w:rsid w:val="00505B98"/>
    <w:rsid w:val="005060EA"/>
    <w:rsid w:val="00523B5D"/>
    <w:rsid w:val="00523E5E"/>
    <w:rsid w:val="00527780"/>
    <w:rsid w:val="005325A0"/>
    <w:rsid w:val="00535BD1"/>
    <w:rsid w:val="00540683"/>
    <w:rsid w:val="005472A6"/>
    <w:rsid w:val="005503EF"/>
    <w:rsid w:val="00564127"/>
    <w:rsid w:val="0056576B"/>
    <w:rsid w:val="00573ED0"/>
    <w:rsid w:val="00574A0D"/>
    <w:rsid w:val="00584733"/>
    <w:rsid w:val="00587044"/>
    <w:rsid w:val="005923FC"/>
    <w:rsid w:val="00594374"/>
    <w:rsid w:val="005947EB"/>
    <w:rsid w:val="005A4C95"/>
    <w:rsid w:val="005B2AC5"/>
    <w:rsid w:val="005B2FDB"/>
    <w:rsid w:val="005B79CF"/>
    <w:rsid w:val="005C1EE3"/>
    <w:rsid w:val="005C2858"/>
    <w:rsid w:val="005C41A8"/>
    <w:rsid w:val="005C6C16"/>
    <w:rsid w:val="005D19F8"/>
    <w:rsid w:val="005D47B8"/>
    <w:rsid w:val="005D590A"/>
    <w:rsid w:val="005E1810"/>
    <w:rsid w:val="005F1F69"/>
    <w:rsid w:val="005F5071"/>
    <w:rsid w:val="006015B3"/>
    <w:rsid w:val="00601BD6"/>
    <w:rsid w:val="00610F36"/>
    <w:rsid w:val="00612C4B"/>
    <w:rsid w:val="00624B6D"/>
    <w:rsid w:val="00626669"/>
    <w:rsid w:val="00626DD6"/>
    <w:rsid w:val="00631D13"/>
    <w:rsid w:val="006363F8"/>
    <w:rsid w:val="00636FE0"/>
    <w:rsid w:val="00640135"/>
    <w:rsid w:val="006526DC"/>
    <w:rsid w:val="006534DF"/>
    <w:rsid w:val="00656055"/>
    <w:rsid w:val="00661041"/>
    <w:rsid w:val="0066314A"/>
    <w:rsid w:val="0066429E"/>
    <w:rsid w:val="00664C24"/>
    <w:rsid w:val="00667BFA"/>
    <w:rsid w:val="00671D51"/>
    <w:rsid w:val="00674ED1"/>
    <w:rsid w:val="00676B4F"/>
    <w:rsid w:val="006811F9"/>
    <w:rsid w:val="006817A7"/>
    <w:rsid w:val="00690AD8"/>
    <w:rsid w:val="00692F97"/>
    <w:rsid w:val="00694357"/>
    <w:rsid w:val="006A468C"/>
    <w:rsid w:val="006B2F9D"/>
    <w:rsid w:val="006B6491"/>
    <w:rsid w:val="006C087E"/>
    <w:rsid w:val="006C644E"/>
    <w:rsid w:val="006D0D6B"/>
    <w:rsid w:val="006D4D66"/>
    <w:rsid w:val="006E073D"/>
    <w:rsid w:val="006E0F4D"/>
    <w:rsid w:val="006E1BEA"/>
    <w:rsid w:val="006F1B4C"/>
    <w:rsid w:val="006F7E19"/>
    <w:rsid w:val="00706355"/>
    <w:rsid w:val="0070784F"/>
    <w:rsid w:val="00716E00"/>
    <w:rsid w:val="00731E05"/>
    <w:rsid w:val="00745D44"/>
    <w:rsid w:val="00760587"/>
    <w:rsid w:val="0076125D"/>
    <w:rsid w:val="00761FC2"/>
    <w:rsid w:val="00764163"/>
    <w:rsid w:val="00765BA4"/>
    <w:rsid w:val="00773B14"/>
    <w:rsid w:val="007762DF"/>
    <w:rsid w:val="00780218"/>
    <w:rsid w:val="00781CBD"/>
    <w:rsid w:val="007838FF"/>
    <w:rsid w:val="00784228"/>
    <w:rsid w:val="0078664A"/>
    <w:rsid w:val="007906AF"/>
    <w:rsid w:val="00795A57"/>
    <w:rsid w:val="00797B24"/>
    <w:rsid w:val="007A3698"/>
    <w:rsid w:val="007A7C36"/>
    <w:rsid w:val="007B63C0"/>
    <w:rsid w:val="007C2277"/>
    <w:rsid w:val="007C523F"/>
    <w:rsid w:val="007C62C8"/>
    <w:rsid w:val="007C7D3E"/>
    <w:rsid w:val="007D165A"/>
    <w:rsid w:val="007D2062"/>
    <w:rsid w:val="007D3200"/>
    <w:rsid w:val="007D678C"/>
    <w:rsid w:val="007E1B4C"/>
    <w:rsid w:val="007F09D4"/>
    <w:rsid w:val="007F2661"/>
    <w:rsid w:val="007F5708"/>
    <w:rsid w:val="008035E8"/>
    <w:rsid w:val="00807603"/>
    <w:rsid w:val="008119EF"/>
    <w:rsid w:val="00815259"/>
    <w:rsid w:val="008216C6"/>
    <w:rsid w:val="00830A55"/>
    <w:rsid w:val="0083353A"/>
    <w:rsid w:val="00833B4B"/>
    <w:rsid w:val="0083782A"/>
    <w:rsid w:val="00840511"/>
    <w:rsid w:val="0084560D"/>
    <w:rsid w:val="008466CB"/>
    <w:rsid w:val="008470F0"/>
    <w:rsid w:val="0085207A"/>
    <w:rsid w:val="00854737"/>
    <w:rsid w:val="008629E4"/>
    <w:rsid w:val="00862FCF"/>
    <w:rsid w:val="008663B2"/>
    <w:rsid w:val="00866707"/>
    <w:rsid w:val="008704CE"/>
    <w:rsid w:val="00872A89"/>
    <w:rsid w:val="0087363F"/>
    <w:rsid w:val="00883C09"/>
    <w:rsid w:val="00887129"/>
    <w:rsid w:val="00887E9C"/>
    <w:rsid w:val="0089114C"/>
    <w:rsid w:val="008936C2"/>
    <w:rsid w:val="0089607C"/>
    <w:rsid w:val="008A3A07"/>
    <w:rsid w:val="008A54D7"/>
    <w:rsid w:val="008B3E6B"/>
    <w:rsid w:val="008B40C3"/>
    <w:rsid w:val="008C2644"/>
    <w:rsid w:val="008C36FF"/>
    <w:rsid w:val="008E4CE8"/>
    <w:rsid w:val="008E59C6"/>
    <w:rsid w:val="008F6DC8"/>
    <w:rsid w:val="00902E94"/>
    <w:rsid w:val="009041D4"/>
    <w:rsid w:val="00905CA9"/>
    <w:rsid w:val="00905F53"/>
    <w:rsid w:val="00910A7E"/>
    <w:rsid w:val="00914C0A"/>
    <w:rsid w:val="00920444"/>
    <w:rsid w:val="00920EA5"/>
    <w:rsid w:val="00921442"/>
    <w:rsid w:val="00922160"/>
    <w:rsid w:val="00924219"/>
    <w:rsid w:val="00930F43"/>
    <w:rsid w:val="009319EE"/>
    <w:rsid w:val="00933E52"/>
    <w:rsid w:val="00943DB0"/>
    <w:rsid w:val="00944129"/>
    <w:rsid w:val="009613D4"/>
    <w:rsid w:val="00963B29"/>
    <w:rsid w:val="00963E41"/>
    <w:rsid w:val="00964884"/>
    <w:rsid w:val="009664F0"/>
    <w:rsid w:val="00974125"/>
    <w:rsid w:val="009743A3"/>
    <w:rsid w:val="00975B4A"/>
    <w:rsid w:val="00980949"/>
    <w:rsid w:val="009810A8"/>
    <w:rsid w:val="00981640"/>
    <w:rsid w:val="009856AF"/>
    <w:rsid w:val="00994095"/>
    <w:rsid w:val="00994EA7"/>
    <w:rsid w:val="00996B52"/>
    <w:rsid w:val="009A3EB2"/>
    <w:rsid w:val="009A4359"/>
    <w:rsid w:val="009A6CA3"/>
    <w:rsid w:val="009A7FE3"/>
    <w:rsid w:val="009B5D11"/>
    <w:rsid w:val="009B7DB3"/>
    <w:rsid w:val="009C6DCB"/>
    <w:rsid w:val="009D1F17"/>
    <w:rsid w:val="009D2819"/>
    <w:rsid w:val="009D2E0E"/>
    <w:rsid w:val="009D3BE9"/>
    <w:rsid w:val="009D7044"/>
    <w:rsid w:val="009D76A9"/>
    <w:rsid w:val="009F1A2F"/>
    <w:rsid w:val="009F2C25"/>
    <w:rsid w:val="009F49BB"/>
    <w:rsid w:val="009F6C87"/>
    <w:rsid w:val="00A0683E"/>
    <w:rsid w:val="00A11A99"/>
    <w:rsid w:val="00A17380"/>
    <w:rsid w:val="00A270CB"/>
    <w:rsid w:val="00A30C7C"/>
    <w:rsid w:val="00A3267A"/>
    <w:rsid w:val="00A335F3"/>
    <w:rsid w:val="00A41498"/>
    <w:rsid w:val="00A4347F"/>
    <w:rsid w:val="00A526F7"/>
    <w:rsid w:val="00A52C19"/>
    <w:rsid w:val="00A54644"/>
    <w:rsid w:val="00A65F65"/>
    <w:rsid w:val="00A66CB8"/>
    <w:rsid w:val="00A740D7"/>
    <w:rsid w:val="00A758D8"/>
    <w:rsid w:val="00A85F63"/>
    <w:rsid w:val="00A91BFC"/>
    <w:rsid w:val="00A924C9"/>
    <w:rsid w:val="00A938B8"/>
    <w:rsid w:val="00A961A7"/>
    <w:rsid w:val="00AA0137"/>
    <w:rsid w:val="00AB059D"/>
    <w:rsid w:val="00AB5431"/>
    <w:rsid w:val="00AC3167"/>
    <w:rsid w:val="00AC3967"/>
    <w:rsid w:val="00AC45F0"/>
    <w:rsid w:val="00AC5807"/>
    <w:rsid w:val="00AC64A6"/>
    <w:rsid w:val="00AC6F78"/>
    <w:rsid w:val="00AC751B"/>
    <w:rsid w:val="00AC7E0C"/>
    <w:rsid w:val="00AE020A"/>
    <w:rsid w:val="00AE5AAE"/>
    <w:rsid w:val="00AE6542"/>
    <w:rsid w:val="00AE6CC1"/>
    <w:rsid w:val="00AF191C"/>
    <w:rsid w:val="00AF4661"/>
    <w:rsid w:val="00AF4E63"/>
    <w:rsid w:val="00B00033"/>
    <w:rsid w:val="00B02461"/>
    <w:rsid w:val="00B0313D"/>
    <w:rsid w:val="00B167DD"/>
    <w:rsid w:val="00B207FC"/>
    <w:rsid w:val="00B226EF"/>
    <w:rsid w:val="00B22B9D"/>
    <w:rsid w:val="00B27B55"/>
    <w:rsid w:val="00B311E6"/>
    <w:rsid w:val="00B41A26"/>
    <w:rsid w:val="00B41C04"/>
    <w:rsid w:val="00B46DF8"/>
    <w:rsid w:val="00B526EB"/>
    <w:rsid w:val="00B57459"/>
    <w:rsid w:val="00B576D4"/>
    <w:rsid w:val="00B7127B"/>
    <w:rsid w:val="00B8195A"/>
    <w:rsid w:val="00B81C92"/>
    <w:rsid w:val="00B8450A"/>
    <w:rsid w:val="00B952E6"/>
    <w:rsid w:val="00B954FF"/>
    <w:rsid w:val="00BB075F"/>
    <w:rsid w:val="00BB4C7A"/>
    <w:rsid w:val="00BC792A"/>
    <w:rsid w:val="00BD6076"/>
    <w:rsid w:val="00BD772F"/>
    <w:rsid w:val="00BE635E"/>
    <w:rsid w:val="00BE7773"/>
    <w:rsid w:val="00BF3311"/>
    <w:rsid w:val="00BF3D0C"/>
    <w:rsid w:val="00C036F6"/>
    <w:rsid w:val="00C047CD"/>
    <w:rsid w:val="00C148E6"/>
    <w:rsid w:val="00C24E43"/>
    <w:rsid w:val="00C33EAE"/>
    <w:rsid w:val="00C36171"/>
    <w:rsid w:val="00C3632A"/>
    <w:rsid w:val="00C370AE"/>
    <w:rsid w:val="00C41F25"/>
    <w:rsid w:val="00C4399E"/>
    <w:rsid w:val="00C45B29"/>
    <w:rsid w:val="00C54F9A"/>
    <w:rsid w:val="00C56A2F"/>
    <w:rsid w:val="00C6157B"/>
    <w:rsid w:val="00C6453C"/>
    <w:rsid w:val="00C64A9C"/>
    <w:rsid w:val="00C67AD9"/>
    <w:rsid w:val="00C70325"/>
    <w:rsid w:val="00C70C25"/>
    <w:rsid w:val="00C71BE0"/>
    <w:rsid w:val="00C72BB0"/>
    <w:rsid w:val="00C73AFD"/>
    <w:rsid w:val="00C94EEE"/>
    <w:rsid w:val="00C9633A"/>
    <w:rsid w:val="00CA37FD"/>
    <w:rsid w:val="00CA7BC6"/>
    <w:rsid w:val="00CB082C"/>
    <w:rsid w:val="00CB2156"/>
    <w:rsid w:val="00CB4FB5"/>
    <w:rsid w:val="00CC0950"/>
    <w:rsid w:val="00CC12E6"/>
    <w:rsid w:val="00CC2CEF"/>
    <w:rsid w:val="00CC6D76"/>
    <w:rsid w:val="00CE45A2"/>
    <w:rsid w:val="00CF42BD"/>
    <w:rsid w:val="00CF640A"/>
    <w:rsid w:val="00D030F5"/>
    <w:rsid w:val="00D03F8E"/>
    <w:rsid w:val="00D04EBA"/>
    <w:rsid w:val="00D07416"/>
    <w:rsid w:val="00D14EC9"/>
    <w:rsid w:val="00D16BD7"/>
    <w:rsid w:val="00D20C57"/>
    <w:rsid w:val="00D27720"/>
    <w:rsid w:val="00D31B57"/>
    <w:rsid w:val="00D330D7"/>
    <w:rsid w:val="00D3435A"/>
    <w:rsid w:val="00D36276"/>
    <w:rsid w:val="00D364A0"/>
    <w:rsid w:val="00D40818"/>
    <w:rsid w:val="00D45C46"/>
    <w:rsid w:val="00D51568"/>
    <w:rsid w:val="00D543D5"/>
    <w:rsid w:val="00D567BC"/>
    <w:rsid w:val="00D629B6"/>
    <w:rsid w:val="00D708AD"/>
    <w:rsid w:val="00D72A62"/>
    <w:rsid w:val="00D74059"/>
    <w:rsid w:val="00D75CE2"/>
    <w:rsid w:val="00D82FCD"/>
    <w:rsid w:val="00D90B79"/>
    <w:rsid w:val="00DA09E4"/>
    <w:rsid w:val="00DA1CFF"/>
    <w:rsid w:val="00DA2BCF"/>
    <w:rsid w:val="00DA4EFA"/>
    <w:rsid w:val="00DB64A8"/>
    <w:rsid w:val="00DC29AD"/>
    <w:rsid w:val="00DC3050"/>
    <w:rsid w:val="00DD0CE8"/>
    <w:rsid w:val="00DD4665"/>
    <w:rsid w:val="00DD5E02"/>
    <w:rsid w:val="00DE13CF"/>
    <w:rsid w:val="00DE1745"/>
    <w:rsid w:val="00DE3335"/>
    <w:rsid w:val="00DE7185"/>
    <w:rsid w:val="00DF0DD8"/>
    <w:rsid w:val="00DF3300"/>
    <w:rsid w:val="00DF5482"/>
    <w:rsid w:val="00DF5C7D"/>
    <w:rsid w:val="00E00648"/>
    <w:rsid w:val="00E00D1E"/>
    <w:rsid w:val="00E0456C"/>
    <w:rsid w:val="00E04B61"/>
    <w:rsid w:val="00E11144"/>
    <w:rsid w:val="00E13740"/>
    <w:rsid w:val="00E2033F"/>
    <w:rsid w:val="00E214E4"/>
    <w:rsid w:val="00E255E8"/>
    <w:rsid w:val="00E25975"/>
    <w:rsid w:val="00E25E28"/>
    <w:rsid w:val="00E27CF0"/>
    <w:rsid w:val="00E31C3A"/>
    <w:rsid w:val="00E416F0"/>
    <w:rsid w:val="00E573D5"/>
    <w:rsid w:val="00E60FDB"/>
    <w:rsid w:val="00E614EF"/>
    <w:rsid w:val="00E61BEF"/>
    <w:rsid w:val="00E645E2"/>
    <w:rsid w:val="00E66CDA"/>
    <w:rsid w:val="00E70FB0"/>
    <w:rsid w:val="00E71893"/>
    <w:rsid w:val="00E72B72"/>
    <w:rsid w:val="00E72C48"/>
    <w:rsid w:val="00E7574E"/>
    <w:rsid w:val="00E82CA7"/>
    <w:rsid w:val="00E84FA8"/>
    <w:rsid w:val="00E867CB"/>
    <w:rsid w:val="00E900F2"/>
    <w:rsid w:val="00E9064E"/>
    <w:rsid w:val="00EA4345"/>
    <w:rsid w:val="00EB5E19"/>
    <w:rsid w:val="00EB7125"/>
    <w:rsid w:val="00EC00F1"/>
    <w:rsid w:val="00ED126E"/>
    <w:rsid w:val="00ED4476"/>
    <w:rsid w:val="00EE0452"/>
    <w:rsid w:val="00EE08E2"/>
    <w:rsid w:val="00EE6F31"/>
    <w:rsid w:val="00EF1C27"/>
    <w:rsid w:val="00EF3607"/>
    <w:rsid w:val="00EF366C"/>
    <w:rsid w:val="00EF6063"/>
    <w:rsid w:val="00F038B7"/>
    <w:rsid w:val="00F03DF5"/>
    <w:rsid w:val="00F04CC9"/>
    <w:rsid w:val="00F17E34"/>
    <w:rsid w:val="00F23925"/>
    <w:rsid w:val="00F3166C"/>
    <w:rsid w:val="00F32F62"/>
    <w:rsid w:val="00F34996"/>
    <w:rsid w:val="00F36D73"/>
    <w:rsid w:val="00F41CB6"/>
    <w:rsid w:val="00F50472"/>
    <w:rsid w:val="00F6321E"/>
    <w:rsid w:val="00F63C86"/>
    <w:rsid w:val="00F64078"/>
    <w:rsid w:val="00F64B79"/>
    <w:rsid w:val="00F66797"/>
    <w:rsid w:val="00F72170"/>
    <w:rsid w:val="00F934BD"/>
    <w:rsid w:val="00F96C69"/>
    <w:rsid w:val="00FA04C7"/>
    <w:rsid w:val="00FA3146"/>
    <w:rsid w:val="00FB26D4"/>
    <w:rsid w:val="00FB3F63"/>
    <w:rsid w:val="00FB6710"/>
    <w:rsid w:val="00FB7038"/>
    <w:rsid w:val="00FC30BC"/>
    <w:rsid w:val="00FC7BD3"/>
    <w:rsid w:val="00FD4177"/>
    <w:rsid w:val="00FD591B"/>
    <w:rsid w:val="00FE00B7"/>
    <w:rsid w:val="00FE0B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45BB0B"/>
  <w15:chartTrackingRefBased/>
  <w15:docId w15:val="{BB2E4ED2-69E6-4306-AF32-BC3C6767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4874D6"/>
    <w:pPr>
      <w:spacing w:after="0" w:line="240" w:lineRule="auto"/>
    </w:pPr>
    <w:rPr>
      <w:rFonts w:ascii="Times New Roman" w:eastAsia="Times New Roman" w:hAnsi="Times New Roman" w:cs="Times New Roman"/>
      <w:sz w:val="24"/>
      <w:szCs w:val="20"/>
      <w:lang w:val="en-US" w:eastAsia="sl-SI"/>
    </w:rPr>
  </w:style>
  <w:style w:type="paragraph" w:styleId="Naslov1">
    <w:name w:val="heading 1"/>
    <w:basedOn w:val="Navaden"/>
    <w:next w:val="Navaden"/>
    <w:link w:val="Naslov1Znak"/>
    <w:uiPriority w:val="9"/>
    <w:qFormat/>
    <w:rsid w:val="004874D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4">
    <w:name w:val="heading 4"/>
    <w:basedOn w:val="Navaden"/>
    <w:next w:val="Navaden"/>
    <w:link w:val="Naslov4Znak"/>
    <w:uiPriority w:val="9"/>
    <w:semiHidden/>
    <w:unhideWhenUsed/>
    <w:qFormat/>
    <w:rsid w:val="00BF3D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874D6"/>
    <w:pPr>
      <w:tabs>
        <w:tab w:val="center" w:pos="4536"/>
        <w:tab w:val="right" w:pos="9072"/>
      </w:tabs>
    </w:pPr>
  </w:style>
  <w:style w:type="character" w:customStyle="1" w:styleId="GlavaZnak">
    <w:name w:val="Glava Znak"/>
    <w:basedOn w:val="Privzetapisavaodstavka"/>
    <w:link w:val="Glava"/>
    <w:uiPriority w:val="99"/>
    <w:rsid w:val="004874D6"/>
  </w:style>
  <w:style w:type="paragraph" w:styleId="Noga">
    <w:name w:val="footer"/>
    <w:basedOn w:val="Navaden"/>
    <w:link w:val="NogaZnak"/>
    <w:uiPriority w:val="99"/>
    <w:unhideWhenUsed/>
    <w:rsid w:val="004874D6"/>
    <w:pPr>
      <w:tabs>
        <w:tab w:val="center" w:pos="4536"/>
        <w:tab w:val="right" w:pos="9072"/>
      </w:tabs>
    </w:pPr>
  </w:style>
  <w:style w:type="character" w:customStyle="1" w:styleId="NogaZnak">
    <w:name w:val="Noga Znak"/>
    <w:basedOn w:val="Privzetapisavaodstavka"/>
    <w:link w:val="Noga"/>
    <w:uiPriority w:val="99"/>
    <w:rsid w:val="004874D6"/>
  </w:style>
  <w:style w:type="character" w:customStyle="1" w:styleId="Naslov1Znak">
    <w:name w:val="Naslov 1 Znak"/>
    <w:basedOn w:val="Privzetapisavaodstavka"/>
    <w:link w:val="Naslov1"/>
    <w:uiPriority w:val="9"/>
    <w:rsid w:val="004874D6"/>
    <w:rPr>
      <w:rFonts w:asciiTheme="majorHAnsi" w:eastAsiaTheme="majorEastAsia" w:hAnsiTheme="majorHAnsi" w:cstheme="majorBidi"/>
      <w:b/>
      <w:bCs/>
      <w:color w:val="2F5496" w:themeColor="accent1" w:themeShade="BF"/>
      <w:sz w:val="28"/>
      <w:szCs w:val="28"/>
      <w:lang w:val="en-US" w:eastAsia="sl-SI"/>
    </w:rPr>
  </w:style>
  <w:style w:type="paragraph" w:styleId="Odstavekseznama">
    <w:name w:val="List Paragraph"/>
    <w:basedOn w:val="Navaden"/>
    <w:uiPriority w:val="34"/>
    <w:qFormat/>
    <w:rsid w:val="00292D29"/>
    <w:pPr>
      <w:ind w:left="720"/>
      <w:contextualSpacing/>
    </w:pPr>
  </w:style>
  <w:style w:type="table" w:styleId="Tabelamrea">
    <w:name w:val="Table Grid"/>
    <w:basedOn w:val="Navadnatabela"/>
    <w:uiPriority w:val="59"/>
    <w:rsid w:val="00292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ArialObojestranskoPred6pt">
    <w:name w:val="Slog Arial Obojestransko Pred:  6 pt"/>
    <w:basedOn w:val="Navaden"/>
    <w:rsid w:val="00292D29"/>
    <w:pPr>
      <w:spacing w:before="120"/>
      <w:jc w:val="both"/>
    </w:pPr>
    <w:rPr>
      <w:rFonts w:ascii="Arial" w:hAnsi="Arial"/>
      <w:sz w:val="22"/>
      <w:lang w:val="sl-SI" w:eastAsia="en-US"/>
    </w:rPr>
  </w:style>
  <w:style w:type="character" w:styleId="Pripombasklic">
    <w:name w:val="annotation reference"/>
    <w:basedOn w:val="Privzetapisavaodstavka"/>
    <w:unhideWhenUsed/>
    <w:rsid w:val="003B58E2"/>
    <w:rPr>
      <w:sz w:val="16"/>
      <w:szCs w:val="16"/>
    </w:rPr>
  </w:style>
  <w:style w:type="paragraph" w:styleId="Pripombabesedilo">
    <w:name w:val="annotation text"/>
    <w:basedOn w:val="Navaden"/>
    <w:link w:val="PripombabesediloZnak"/>
    <w:unhideWhenUsed/>
    <w:rsid w:val="003B58E2"/>
    <w:rPr>
      <w:sz w:val="20"/>
    </w:rPr>
  </w:style>
  <w:style w:type="character" w:customStyle="1" w:styleId="PripombabesediloZnak">
    <w:name w:val="Pripomba – besedilo Znak"/>
    <w:basedOn w:val="Privzetapisavaodstavka"/>
    <w:link w:val="Pripombabesedilo"/>
    <w:rsid w:val="003B58E2"/>
    <w:rPr>
      <w:rFonts w:ascii="Times New Roman" w:eastAsia="Times New Roman" w:hAnsi="Times New Roman" w:cs="Times New Roman"/>
      <w:sz w:val="20"/>
      <w:szCs w:val="20"/>
      <w:lang w:val="en-US" w:eastAsia="sl-SI"/>
    </w:rPr>
  </w:style>
  <w:style w:type="paragraph" w:styleId="Zadevapripombe">
    <w:name w:val="annotation subject"/>
    <w:basedOn w:val="Pripombabesedilo"/>
    <w:next w:val="Pripombabesedilo"/>
    <w:link w:val="ZadevapripombeZnak"/>
    <w:uiPriority w:val="99"/>
    <w:semiHidden/>
    <w:unhideWhenUsed/>
    <w:rsid w:val="003B58E2"/>
    <w:rPr>
      <w:b/>
      <w:bCs/>
    </w:rPr>
  </w:style>
  <w:style w:type="character" w:customStyle="1" w:styleId="ZadevapripombeZnak">
    <w:name w:val="Zadeva pripombe Znak"/>
    <w:basedOn w:val="PripombabesediloZnak"/>
    <w:link w:val="Zadevapripombe"/>
    <w:uiPriority w:val="99"/>
    <w:semiHidden/>
    <w:rsid w:val="003B58E2"/>
    <w:rPr>
      <w:rFonts w:ascii="Times New Roman" w:eastAsia="Times New Roman" w:hAnsi="Times New Roman" w:cs="Times New Roman"/>
      <w:b/>
      <w:bCs/>
      <w:sz w:val="20"/>
      <w:szCs w:val="20"/>
      <w:lang w:val="en-US" w:eastAsia="sl-SI"/>
    </w:rPr>
  </w:style>
  <w:style w:type="paragraph" w:styleId="Besedilooblaka">
    <w:name w:val="Balloon Text"/>
    <w:basedOn w:val="Navaden"/>
    <w:link w:val="BesedilooblakaZnak"/>
    <w:uiPriority w:val="99"/>
    <w:semiHidden/>
    <w:unhideWhenUsed/>
    <w:rsid w:val="003B58E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B58E2"/>
    <w:rPr>
      <w:rFonts w:ascii="Segoe UI" w:eastAsia="Times New Roman" w:hAnsi="Segoe UI" w:cs="Segoe UI"/>
      <w:sz w:val="18"/>
      <w:szCs w:val="18"/>
      <w:lang w:val="en-US" w:eastAsia="sl-SI"/>
    </w:rPr>
  </w:style>
  <w:style w:type="paragraph" w:styleId="Sprotnaopomba-besedilo">
    <w:name w:val="footnote text"/>
    <w:basedOn w:val="Navaden"/>
    <w:link w:val="Sprotnaopomba-besediloZnak"/>
    <w:autoRedefine/>
    <w:uiPriority w:val="99"/>
    <w:semiHidden/>
    <w:rsid w:val="00BB4C7A"/>
    <w:pPr>
      <w:spacing w:line="276" w:lineRule="auto"/>
      <w:jc w:val="both"/>
    </w:pPr>
    <w:rPr>
      <w:rFonts w:asciiTheme="minorHAnsi" w:hAnsiTheme="minorHAnsi"/>
      <w:sz w:val="18"/>
      <w:lang w:val="sl-SI"/>
    </w:rPr>
  </w:style>
  <w:style w:type="character" w:customStyle="1" w:styleId="Sprotnaopomba-besediloZnak">
    <w:name w:val="Sprotna opomba - besedilo Znak"/>
    <w:basedOn w:val="Privzetapisavaodstavka"/>
    <w:link w:val="Sprotnaopomba-besedilo"/>
    <w:uiPriority w:val="99"/>
    <w:semiHidden/>
    <w:rsid w:val="00BB4C7A"/>
    <w:rPr>
      <w:rFonts w:eastAsia="Times New Roman" w:cs="Times New Roman"/>
      <w:sz w:val="18"/>
      <w:szCs w:val="20"/>
      <w:lang w:eastAsia="sl-SI"/>
    </w:rPr>
  </w:style>
  <w:style w:type="character" w:styleId="Sprotnaopomba-sklic">
    <w:name w:val="footnote reference"/>
    <w:uiPriority w:val="99"/>
    <w:semiHidden/>
    <w:rsid w:val="00BB4C7A"/>
    <w:rPr>
      <w:vertAlign w:val="superscript"/>
    </w:rPr>
  </w:style>
  <w:style w:type="paragraph" w:styleId="Telobesedila">
    <w:name w:val="Body Text"/>
    <w:basedOn w:val="Navaden"/>
    <w:link w:val="TelobesedilaZnak1"/>
    <w:qFormat/>
    <w:rsid w:val="00866707"/>
    <w:pPr>
      <w:suppressAutoHyphens/>
      <w:autoSpaceDN w:val="0"/>
      <w:spacing w:after="240"/>
      <w:jc w:val="both"/>
    </w:pPr>
    <w:rPr>
      <w:sz w:val="22"/>
      <w:szCs w:val="22"/>
      <w:lang w:val="en-GB" w:eastAsia="en-US"/>
    </w:rPr>
  </w:style>
  <w:style w:type="character" w:customStyle="1" w:styleId="TelobesedilaZnak">
    <w:name w:val="Telo besedila Znak"/>
    <w:basedOn w:val="Privzetapisavaodstavka"/>
    <w:uiPriority w:val="99"/>
    <w:semiHidden/>
    <w:rsid w:val="00866707"/>
    <w:rPr>
      <w:rFonts w:ascii="Times New Roman" w:eastAsia="Times New Roman" w:hAnsi="Times New Roman" w:cs="Times New Roman"/>
      <w:sz w:val="24"/>
      <w:szCs w:val="20"/>
      <w:lang w:val="en-US" w:eastAsia="sl-SI"/>
    </w:rPr>
  </w:style>
  <w:style w:type="character" w:customStyle="1" w:styleId="TelobesedilaZnak1">
    <w:name w:val="Telo besedila Znak1"/>
    <w:link w:val="Telobesedila"/>
    <w:rsid w:val="00866707"/>
    <w:rPr>
      <w:rFonts w:ascii="Times New Roman" w:eastAsia="Times New Roman" w:hAnsi="Times New Roman" w:cs="Times New Roman"/>
      <w:lang w:val="en-GB"/>
    </w:rPr>
  </w:style>
  <w:style w:type="character" w:customStyle="1" w:styleId="Naslov4Znak">
    <w:name w:val="Naslov 4 Znak"/>
    <w:basedOn w:val="Privzetapisavaodstavka"/>
    <w:link w:val="Naslov4"/>
    <w:uiPriority w:val="9"/>
    <w:semiHidden/>
    <w:rsid w:val="00BF3D0C"/>
    <w:rPr>
      <w:rFonts w:asciiTheme="majorHAnsi" w:eastAsiaTheme="majorEastAsia" w:hAnsiTheme="majorHAnsi" w:cstheme="majorBidi"/>
      <w:i/>
      <w:iCs/>
      <w:color w:val="2F5496" w:themeColor="accent1" w:themeShade="BF"/>
      <w:sz w:val="24"/>
      <w:szCs w:val="20"/>
      <w:lang w:val="en-US" w:eastAsia="sl-SI"/>
    </w:rPr>
  </w:style>
  <w:style w:type="paragraph" w:customStyle="1" w:styleId="Default">
    <w:name w:val="Default"/>
    <w:rsid w:val="00280750"/>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avaden"/>
    <w:rsid w:val="00A270CB"/>
    <w:rPr>
      <w:rFonts w:ascii="Calibri" w:eastAsiaTheme="minorHAnsi" w:hAnsi="Calibri" w:cs="Calibri"/>
      <w:sz w:val="22"/>
      <w:szCs w:val="22"/>
      <w:lang w:val="sl-SI"/>
    </w:rPr>
  </w:style>
  <w:style w:type="paragraph" w:styleId="Napis">
    <w:name w:val="caption"/>
    <w:basedOn w:val="Navaden"/>
    <w:next w:val="Navaden"/>
    <w:uiPriority w:val="35"/>
    <w:unhideWhenUsed/>
    <w:qFormat/>
    <w:rsid w:val="00FD4177"/>
    <w:pPr>
      <w:spacing w:after="200"/>
    </w:pPr>
    <w:rPr>
      <w:rFonts w:asciiTheme="minorHAnsi" w:eastAsiaTheme="minorHAnsi" w:hAnsiTheme="minorHAnsi" w:cstheme="minorBidi"/>
      <w:i/>
      <w:iCs/>
      <w:color w:val="44546A" w:themeColor="text2"/>
      <w:sz w:val="18"/>
      <w:szCs w:val="18"/>
      <w:lang w:val="sl-SI" w:eastAsia="en-US"/>
    </w:rPr>
  </w:style>
  <w:style w:type="character" w:customStyle="1" w:styleId="y2iqfc">
    <w:name w:val="y2iqfc"/>
    <w:basedOn w:val="Privzetapisavaodstavka"/>
    <w:rsid w:val="0028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06873">
      <w:bodyDiv w:val="1"/>
      <w:marLeft w:val="0"/>
      <w:marRight w:val="0"/>
      <w:marTop w:val="0"/>
      <w:marBottom w:val="0"/>
      <w:divBdr>
        <w:top w:val="none" w:sz="0" w:space="0" w:color="auto"/>
        <w:left w:val="none" w:sz="0" w:space="0" w:color="auto"/>
        <w:bottom w:val="none" w:sz="0" w:space="0" w:color="auto"/>
        <w:right w:val="none" w:sz="0" w:space="0" w:color="auto"/>
      </w:divBdr>
    </w:div>
    <w:div w:id="313341517">
      <w:bodyDiv w:val="1"/>
      <w:marLeft w:val="0"/>
      <w:marRight w:val="0"/>
      <w:marTop w:val="0"/>
      <w:marBottom w:val="0"/>
      <w:divBdr>
        <w:top w:val="none" w:sz="0" w:space="0" w:color="auto"/>
        <w:left w:val="none" w:sz="0" w:space="0" w:color="auto"/>
        <w:bottom w:val="none" w:sz="0" w:space="0" w:color="auto"/>
        <w:right w:val="none" w:sz="0" w:space="0" w:color="auto"/>
      </w:divBdr>
    </w:div>
    <w:div w:id="330446280">
      <w:bodyDiv w:val="1"/>
      <w:marLeft w:val="0"/>
      <w:marRight w:val="0"/>
      <w:marTop w:val="0"/>
      <w:marBottom w:val="0"/>
      <w:divBdr>
        <w:top w:val="none" w:sz="0" w:space="0" w:color="auto"/>
        <w:left w:val="none" w:sz="0" w:space="0" w:color="auto"/>
        <w:bottom w:val="none" w:sz="0" w:space="0" w:color="auto"/>
        <w:right w:val="none" w:sz="0" w:space="0" w:color="auto"/>
      </w:divBdr>
    </w:div>
    <w:div w:id="466628790">
      <w:bodyDiv w:val="1"/>
      <w:marLeft w:val="0"/>
      <w:marRight w:val="0"/>
      <w:marTop w:val="0"/>
      <w:marBottom w:val="0"/>
      <w:divBdr>
        <w:top w:val="none" w:sz="0" w:space="0" w:color="auto"/>
        <w:left w:val="none" w:sz="0" w:space="0" w:color="auto"/>
        <w:bottom w:val="none" w:sz="0" w:space="0" w:color="auto"/>
        <w:right w:val="none" w:sz="0" w:space="0" w:color="auto"/>
      </w:divBdr>
    </w:div>
    <w:div w:id="1037780858">
      <w:bodyDiv w:val="1"/>
      <w:marLeft w:val="0"/>
      <w:marRight w:val="0"/>
      <w:marTop w:val="0"/>
      <w:marBottom w:val="0"/>
      <w:divBdr>
        <w:top w:val="none" w:sz="0" w:space="0" w:color="auto"/>
        <w:left w:val="none" w:sz="0" w:space="0" w:color="auto"/>
        <w:bottom w:val="none" w:sz="0" w:space="0" w:color="auto"/>
        <w:right w:val="none" w:sz="0" w:space="0" w:color="auto"/>
      </w:divBdr>
    </w:div>
    <w:div w:id="1107118303">
      <w:bodyDiv w:val="1"/>
      <w:marLeft w:val="0"/>
      <w:marRight w:val="0"/>
      <w:marTop w:val="0"/>
      <w:marBottom w:val="0"/>
      <w:divBdr>
        <w:top w:val="none" w:sz="0" w:space="0" w:color="auto"/>
        <w:left w:val="none" w:sz="0" w:space="0" w:color="auto"/>
        <w:bottom w:val="none" w:sz="0" w:space="0" w:color="auto"/>
        <w:right w:val="none" w:sz="0" w:space="0" w:color="auto"/>
      </w:divBdr>
    </w:div>
    <w:div w:id="1240091622">
      <w:bodyDiv w:val="1"/>
      <w:marLeft w:val="0"/>
      <w:marRight w:val="0"/>
      <w:marTop w:val="0"/>
      <w:marBottom w:val="0"/>
      <w:divBdr>
        <w:top w:val="none" w:sz="0" w:space="0" w:color="auto"/>
        <w:left w:val="none" w:sz="0" w:space="0" w:color="auto"/>
        <w:bottom w:val="none" w:sz="0" w:space="0" w:color="auto"/>
        <w:right w:val="none" w:sz="0" w:space="0" w:color="auto"/>
      </w:divBdr>
    </w:div>
    <w:div w:id="1356426109">
      <w:bodyDiv w:val="1"/>
      <w:marLeft w:val="0"/>
      <w:marRight w:val="0"/>
      <w:marTop w:val="0"/>
      <w:marBottom w:val="0"/>
      <w:divBdr>
        <w:top w:val="none" w:sz="0" w:space="0" w:color="auto"/>
        <w:left w:val="none" w:sz="0" w:space="0" w:color="auto"/>
        <w:bottom w:val="none" w:sz="0" w:space="0" w:color="auto"/>
        <w:right w:val="none" w:sz="0" w:space="0" w:color="auto"/>
      </w:divBdr>
    </w:div>
    <w:div w:id="1555001679">
      <w:bodyDiv w:val="1"/>
      <w:marLeft w:val="0"/>
      <w:marRight w:val="0"/>
      <w:marTop w:val="0"/>
      <w:marBottom w:val="0"/>
      <w:divBdr>
        <w:top w:val="none" w:sz="0" w:space="0" w:color="auto"/>
        <w:left w:val="none" w:sz="0" w:space="0" w:color="auto"/>
        <w:bottom w:val="none" w:sz="0" w:space="0" w:color="auto"/>
        <w:right w:val="none" w:sz="0" w:space="0" w:color="auto"/>
      </w:divBdr>
    </w:div>
    <w:div w:id="1714498863">
      <w:bodyDiv w:val="1"/>
      <w:marLeft w:val="0"/>
      <w:marRight w:val="0"/>
      <w:marTop w:val="0"/>
      <w:marBottom w:val="0"/>
      <w:divBdr>
        <w:top w:val="none" w:sz="0" w:space="0" w:color="auto"/>
        <w:left w:val="none" w:sz="0" w:space="0" w:color="auto"/>
        <w:bottom w:val="none" w:sz="0" w:space="0" w:color="auto"/>
        <w:right w:val="none" w:sz="0" w:space="0" w:color="auto"/>
      </w:divBdr>
    </w:div>
    <w:div w:id="1799488192">
      <w:bodyDiv w:val="1"/>
      <w:marLeft w:val="0"/>
      <w:marRight w:val="0"/>
      <w:marTop w:val="0"/>
      <w:marBottom w:val="0"/>
      <w:divBdr>
        <w:top w:val="none" w:sz="0" w:space="0" w:color="auto"/>
        <w:left w:val="none" w:sz="0" w:space="0" w:color="auto"/>
        <w:bottom w:val="none" w:sz="0" w:space="0" w:color="auto"/>
        <w:right w:val="none" w:sz="0" w:space="0" w:color="auto"/>
      </w:divBdr>
    </w:div>
    <w:div w:id="1810322665">
      <w:bodyDiv w:val="1"/>
      <w:marLeft w:val="0"/>
      <w:marRight w:val="0"/>
      <w:marTop w:val="0"/>
      <w:marBottom w:val="0"/>
      <w:divBdr>
        <w:top w:val="none" w:sz="0" w:space="0" w:color="auto"/>
        <w:left w:val="none" w:sz="0" w:space="0" w:color="auto"/>
        <w:bottom w:val="none" w:sz="0" w:space="0" w:color="auto"/>
        <w:right w:val="none" w:sz="0" w:space="0" w:color="auto"/>
      </w:divBdr>
    </w:div>
    <w:div w:id="1920554243">
      <w:bodyDiv w:val="1"/>
      <w:marLeft w:val="0"/>
      <w:marRight w:val="0"/>
      <w:marTop w:val="0"/>
      <w:marBottom w:val="0"/>
      <w:divBdr>
        <w:top w:val="none" w:sz="0" w:space="0" w:color="auto"/>
        <w:left w:val="none" w:sz="0" w:space="0" w:color="auto"/>
        <w:bottom w:val="none" w:sz="0" w:space="0" w:color="auto"/>
        <w:right w:val="none" w:sz="0" w:space="0" w:color="auto"/>
      </w:divBdr>
    </w:div>
    <w:div w:id="21268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61F568-EC98-4DF1-ACC4-A0B7A18E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40</Pages>
  <Words>11535</Words>
  <Characters>65750</Characters>
  <Application>Microsoft Office Word</Application>
  <DocSecurity>0</DocSecurity>
  <Lines>547</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Kuhar</dc:creator>
  <cp:keywords/>
  <dc:description/>
  <cp:lastModifiedBy>Metka Tomažič</cp:lastModifiedBy>
  <cp:revision>7</cp:revision>
  <dcterms:created xsi:type="dcterms:W3CDTF">2021-05-03T12:17:00Z</dcterms:created>
  <dcterms:modified xsi:type="dcterms:W3CDTF">2021-05-03T12:40:00Z</dcterms:modified>
</cp:coreProperties>
</file>