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3DB" w:rsidRDefault="00C553DB">
      <w:pPr>
        <w:pStyle w:val="Telobesedila"/>
        <w:spacing w:before="4"/>
        <w:rPr>
          <w:rFonts w:ascii="Times New Roman" w:hAnsi="Times New Roman" w:cs="Times New Roman"/>
          <w:sz w:val="22"/>
          <w:szCs w:val="22"/>
          <w:lang w:val="en-GB"/>
        </w:rPr>
      </w:pPr>
    </w:p>
    <w:p w:rsidR="00972F71" w:rsidRDefault="00972F71">
      <w:pPr>
        <w:pStyle w:val="Telobesedila"/>
        <w:spacing w:before="4"/>
        <w:rPr>
          <w:rFonts w:ascii="Times New Roman" w:hAnsi="Times New Roman" w:cs="Times New Roman"/>
          <w:sz w:val="22"/>
          <w:szCs w:val="22"/>
          <w:lang w:val="en-GB"/>
        </w:rPr>
      </w:pPr>
    </w:p>
    <w:p w:rsidR="00972F71" w:rsidRDefault="00972F71">
      <w:pPr>
        <w:pStyle w:val="Telobesedila"/>
        <w:spacing w:before="4"/>
        <w:rPr>
          <w:rFonts w:ascii="Times New Roman" w:hAnsi="Times New Roman" w:cs="Times New Roman"/>
          <w:sz w:val="22"/>
          <w:szCs w:val="22"/>
          <w:lang w:val="en-GB"/>
        </w:rPr>
      </w:pPr>
    </w:p>
    <w:p w:rsidR="00972F71" w:rsidRDefault="00972F71">
      <w:pPr>
        <w:pStyle w:val="Telobesedila"/>
        <w:spacing w:before="4"/>
        <w:rPr>
          <w:rFonts w:ascii="Times New Roman" w:hAnsi="Times New Roman" w:cs="Times New Roman"/>
          <w:sz w:val="22"/>
          <w:szCs w:val="22"/>
          <w:lang w:val="en-GB"/>
        </w:rPr>
      </w:pPr>
    </w:p>
    <w:p w:rsidR="00972F71" w:rsidRDefault="00972F71">
      <w:pPr>
        <w:pStyle w:val="Telobesedila"/>
        <w:spacing w:before="4"/>
        <w:rPr>
          <w:rFonts w:ascii="Times New Roman" w:hAnsi="Times New Roman" w:cs="Times New Roman"/>
          <w:sz w:val="22"/>
          <w:szCs w:val="22"/>
          <w:lang w:val="en-GB"/>
        </w:rPr>
      </w:pPr>
    </w:p>
    <w:p w:rsidR="00972F71" w:rsidRDefault="00972F71">
      <w:pPr>
        <w:pStyle w:val="Telobesedila"/>
        <w:spacing w:before="4"/>
        <w:rPr>
          <w:rFonts w:ascii="Times New Roman" w:hAnsi="Times New Roman" w:cs="Times New Roman"/>
          <w:sz w:val="22"/>
          <w:szCs w:val="22"/>
          <w:lang w:val="en-GB"/>
        </w:rPr>
      </w:pPr>
    </w:p>
    <w:p w:rsidR="00972F71" w:rsidRDefault="00972F71">
      <w:pPr>
        <w:pStyle w:val="Telobesedila"/>
        <w:spacing w:before="4"/>
        <w:rPr>
          <w:rFonts w:ascii="Times New Roman" w:hAnsi="Times New Roman" w:cs="Times New Roman"/>
          <w:sz w:val="22"/>
          <w:szCs w:val="22"/>
          <w:lang w:val="en-GB"/>
        </w:rPr>
      </w:pPr>
    </w:p>
    <w:p w:rsidR="00972F71" w:rsidRDefault="00972F71">
      <w:pPr>
        <w:pStyle w:val="Telobesedila"/>
        <w:spacing w:before="4"/>
        <w:rPr>
          <w:rFonts w:ascii="Times New Roman" w:hAnsi="Times New Roman" w:cs="Times New Roman"/>
          <w:sz w:val="22"/>
          <w:szCs w:val="22"/>
          <w:lang w:val="en-GB"/>
        </w:rPr>
      </w:pPr>
    </w:p>
    <w:p w:rsidR="00972F71" w:rsidRDefault="00972F71">
      <w:pPr>
        <w:pStyle w:val="Telobesedila"/>
        <w:spacing w:before="4"/>
        <w:rPr>
          <w:rFonts w:ascii="Times New Roman" w:hAnsi="Times New Roman" w:cs="Times New Roman"/>
          <w:sz w:val="22"/>
          <w:szCs w:val="22"/>
          <w:lang w:val="en-GB"/>
        </w:rPr>
      </w:pPr>
    </w:p>
    <w:p w:rsidR="00972F71" w:rsidRDefault="00972F71">
      <w:pPr>
        <w:pStyle w:val="Telobesedila"/>
        <w:spacing w:before="4"/>
        <w:rPr>
          <w:rFonts w:ascii="Times New Roman" w:hAnsi="Times New Roman" w:cs="Times New Roman"/>
          <w:sz w:val="22"/>
          <w:szCs w:val="22"/>
          <w:lang w:val="en-GB"/>
        </w:rPr>
      </w:pPr>
    </w:p>
    <w:p w:rsidR="00972F71" w:rsidRDefault="00972F71">
      <w:pPr>
        <w:pStyle w:val="Telobesedila"/>
        <w:spacing w:before="4"/>
        <w:rPr>
          <w:rFonts w:ascii="Times New Roman" w:hAnsi="Times New Roman" w:cs="Times New Roman"/>
          <w:sz w:val="22"/>
          <w:szCs w:val="22"/>
          <w:lang w:val="en-GB"/>
        </w:rPr>
      </w:pPr>
    </w:p>
    <w:p w:rsidR="00E26857" w:rsidRDefault="00E26857" w:rsidP="00E26857">
      <w:pPr>
        <w:widowControl/>
        <w:overflowPunct w:val="0"/>
        <w:adjustRightInd w:val="0"/>
        <w:jc w:val="center"/>
        <w:textAlignment w:val="baseline"/>
        <w:rPr>
          <w:rFonts w:ascii="Times New Roman" w:eastAsia="Times New Roman" w:hAnsi="Times New Roman" w:cs="Times New Roman"/>
          <w:b/>
          <w:color w:val="000080"/>
          <w:sz w:val="32"/>
          <w:szCs w:val="24"/>
          <w:lang w:val="sl-SI" w:eastAsia="x-none" w:bidi="ar-SA"/>
        </w:rPr>
      </w:pPr>
    </w:p>
    <w:p w:rsidR="00E26857" w:rsidRDefault="00E26857" w:rsidP="00E26857">
      <w:pPr>
        <w:widowControl/>
        <w:overflowPunct w:val="0"/>
        <w:adjustRightInd w:val="0"/>
        <w:jc w:val="center"/>
        <w:textAlignment w:val="baseline"/>
        <w:rPr>
          <w:rFonts w:ascii="Times New Roman" w:eastAsia="Times New Roman" w:hAnsi="Times New Roman" w:cs="Times New Roman"/>
          <w:b/>
          <w:color w:val="000080"/>
          <w:sz w:val="32"/>
          <w:szCs w:val="24"/>
          <w:lang w:val="sl-SI" w:eastAsia="x-none" w:bidi="ar-SA"/>
        </w:rPr>
      </w:pPr>
    </w:p>
    <w:p w:rsidR="00E26857" w:rsidRDefault="00E26857" w:rsidP="00E26857">
      <w:pPr>
        <w:widowControl/>
        <w:overflowPunct w:val="0"/>
        <w:adjustRightInd w:val="0"/>
        <w:jc w:val="center"/>
        <w:textAlignment w:val="baseline"/>
        <w:rPr>
          <w:rFonts w:ascii="Times New Roman" w:eastAsia="Times New Roman" w:hAnsi="Times New Roman" w:cs="Times New Roman"/>
          <w:b/>
          <w:color w:val="000080"/>
          <w:sz w:val="32"/>
          <w:szCs w:val="24"/>
          <w:lang w:val="sl-SI" w:eastAsia="x-none" w:bidi="ar-SA"/>
        </w:rPr>
      </w:pPr>
    </w:p>
    <w:p w:rsidR="00E26857" w:rsidRDefault="00E26857" w:rsidP="00E26857">
      <w:pPr>
        <w:widowControl/>
        <w:overflowPunct w:val="0"/>
        <w:adjustRightInd w:val="0"/>
        <w:jc w:val="center"/>
        <w:textAlignment w:val="baseline"/>
        <w:rPr>
          <w:rFonts w:ascii="Times New Roman" w:eastAsia="Times New Roman" w:hAnsi="Times New Roman" w:cs="Times New Roman"/>
          <w:b/>
          <w:color w:val="000080"/>
          <w:sz w:val="32"/>
          <w:szCs w:val="24"/>
          <w:lang w:val="sl-SI" w:eastAsia="x-none" w:bidi="ar-SA"/>
        </w:rPr>
      </w:pPr>
    </w:p>
    <w:p w:rsidR="00E26857" w:rsidRDefault="00E26857" w:rsidP="00E26857">
      <w:pPr>
        <w:widowControl/>
        <w:overflowPunct w:val="0"/>
        <w:adjustRightInd w:val="0"/>
        <w:jc w:val="center"/>
        <w:textAlignment w:val="baseline"/>
        <w:rPr>
          <w:rFonts w:ascii="Times New Roman" w:eastAsia="Times New Roman" w:hAnsi="Times New Roman" w:cs="Times New Roman"/>
          <w:b/>
          <w:color w:val="000080"/>
          <w:sz w:val="32"/>
          <w:szCs w:val="24"/>
          <w:lang w:val="sl-SI" w:eastAsia="x-none" w:bidi="ar-SA"/>
        </w:rPr>
      </w:pPr>
    </w:p>
    <w:p w:rsidR="00E26857" w:rsidRPr="00E26857" w:rsidRDefault="00E26857" w:rsidP="00E26857">
      <w:pPr>
        <w:widowControl/>
        <w:overflowPunct w:val="0"/>
        <w:adjustRightInd w:val="0"/>
        <w:jc w:val="center"/>
        <w:textAlignment w:val="baseline"/>
        <w:rPr>
          <w:rFonts w:ascii="Times New Roman" w:eastAsia="Times New Roman" w:hAnsi="Times New Roman" w:cs="Times New Roman"/>
          <w:b/>
          <w:color w:val="000080"/>
          <w:sz w:val="32"/>
          <w:szCs w:val="24"/>
          <w:lang w:val="sl-SI" w:eastAsia="x-none" w:bidi="ar-SA"/>
        </w:rPr>
      </w:pPr>
      <w:r>
        <w:rPr>
          <w:rFonts w:ascii="Times New Roman" w:eastAsia="Times New Roman" w:hAnsi="Times New Roman" w:cs="Times New Roman"/>
          <w:b/>
          <w:color w:val="000080"/>
          <w:sz w:val="32"/>
          <w:szCs w:val="24"/>
          <w:lang w:val="sl-SI" w:eastAsia="x-none" w:bidi="ar-SA"/>
        </w:rPr>
        <w:t>DECREE ON NATIONAL RADON PROGRAM REGULATION</w:t>
      </w:r>
    </w:p>
    <w:p w:rsidR="00E26857" w:rsidRPr="00E26857" w:rsidRDefault="00E26857" w:rsidP="00E26857">
      <w:pPr>
        <w:widowControl/>
        <w:overflowPunct w:val="0"/>
        <w:adjustRightInd w:val="0"/>
        <w:jc w:val="center"/>
        <w:textAlignment w:val="baseline"/>
        <w:rPr>
          <w:rFonts w:ascii="Times New Roman" w:eastAsia="Times New Roman" w:hAnsi="Times New Roman" w:cs="Times New Roman"/>
          <w:b/>
          <w:color w:val="000080"/>
          <w:sz w:val="32"/>
          <w:szCs w:val="24"/>
          <w:lang w:val="sl-SI" w:eastAsia="x-none" w:bidi="ar-SA"/>
        </w:rPr>
      </w:pPr>
    </w:p>
    <w:p w:rsidR="00E26857" w:rsidRPr="00E26857" w:rsidRDefault="00E26857" w:rsidP="00E26857">
      <w:pPr>
        <w:widowControl/>
        <w:overflowPunct w:val="0"/>
        <w:adjustRightInd w:val="0"/>
        <w:jc w:val="center"/>
        <w:textAlignment w:val="baseline"/>
        <w:rPr>
          <w:rFonts w:ascii="Times New Roman" w:eastAsia="Times New Roman" w:hAnsi="Times New Roman" w:cs="Times New Roman"/>
          <w:b/>
          <w:color w:val="000080"/>
          <w:sz w:val="32"/>
          <w:szCs w:val="24"/>
          <w:lang w:val="sl-SI" w:eastAsia="x-none" w:bidi="ar-SA"/>
        </w:rPr>
      </w:pPr>
    </w:p>
    <w:p w:rsidR="00E26857" w:rsidRPr="00E26857" w:rsidRDefault="00E26857" w:rsidP="00E26857">
      <w:pPr>
        <w:widowControl/>
        <w:overflowPunct w:val="0"/>
        <w:adjustRightInd w:val="0"/>
        <w:jc w:val="center"/>
        <w:textAlignment w:val="baseline"/>
        <w:rPr>
          <w:rFonts w:ascii="Times New Roman" w:eastAsia="Times New Roman" w:hAnsi="Times New Roman" w:cs="Times New Roman"/>
          <w:b/>
          <w:color w:val="000080"/>
          <w:sz w:val="28"/>
          <w:szCs w:val="24"/>
          <w:lang w:val="sl-SI" w:eastAsia="x-none" w:bidi="ar-SA"/>
        </w:rPr>
      </w:pPr>
      <w:r w:rsidRPr="00E26857">
        <w:rPr>
          <w:rFonts w:ascii="Times New Roman" w:eastAsia="Times New Roman" w:hAnsi="Times New Roman" w:cs="Times New Roman"/>
          <w:b/>
          <w:color w:val="000080"/>
          <w:sz w:val="28"/>
          <w:szCs w:val="24"/>
          <w:lang w:val="sl-SI" w:eastAsia="x-none" w:bidi="ar-SA"/>
        </w:rPr>
        <w:t>UNOFFICIAL TRANSLATION</w:t>
      </w:r>
    </w:p>
    <w:p w:rsidR="00C519A5" w:rsidRDefault="00D52B38">
      <w:pPr>
        <w:rPr>
          <w:rFonts w:ascii="Times New Roman" w:hAnsi="Times New Roman" w:cs="Times New Roman"/>
          <w:lang w:val="en-GB"/>
        </w:rPr>
      </w:pPr>
      <w:r>
        <w:rPr>
          <w:rFonts w:ascii="Times New Roman" w:hAnsi="Times New Roman" w:cs="Times New Roman"/>
          <w:noProof/>
          <w:lang w:val="en-GB"/>
        </w:rPr>
        <mc:AlternateContent>
          <mc:Choice Requires="wps">
            <w:drawing>
              <wp:anchor distT="0" distB="0" distL="114300" distR="114300" simplePos="0" relativeHeight="251658240" behindDoc="0" locked="0" layoutInCell="1" allowOverlap="1">
                <wp:simplePos x="0" y="0"/>
                <wp:positionH relativeFrom="column">
                  <wp:posOffset>368935</wp:posOffset>
                </wp:positionH>
                <wp:positionV relativeFrom="paragraph">
                  <wp:posOffset>1561465</wp:posOffset>
                </wp:positionV>
                <wp:extent cx="5257800" cy="1926590"/>
                <wp:effectExtent l="13335" t="10160" r="15240" b="15875"/>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926590"/>
                        </a:xfrm>
                        <a:prstGeom prst="rect">
                          <a:avLst/>
                        </a:prstGeom>
                        <a:solidFill>
                          <a:srgbClr val="FFFFFF"/>
                        </a:solidFill>
                        <a:ln w="19050">
                          <a:solidFill>
                            <a:srgbClr val="000080"/>
                          </a:solidFill>
                          <a:miter lim="800000"/>
                          <a:headEnd/>
                          <a:tailEnd/>
                        </a:ln>
                      </wps:spPr>
                      <wps:txbx>
                        <w:txbxContent>
                          <w:p w:rsidR="00C519A5" w:rsidRPr="00607690" w:rsidRDefault="00C519A5" w:rsidP="00C519A5">
                            <w:pPr>
                              <w:spacing w:after="120"/>
                              <w:jc w:val="center"/>
                              <w:rPr>
                                <w:i/>
                              </w:rPr>
                            </w:pPr>
                            <w:bookmarkStart w:id="0" w:name="_GoBack"/>
                          </w:p>
                          <w:p w:rsidR="00C519A5" w:rsidRPr="00C519A5" w:rsidRDefault="00C519A5" w:rsidP="00C519A5">
                            <w:pPr>
                              <w:spacing w:line="360" w:lineRule="auto"/>
                              <w:jc w:val="center"/>
                              <w:rPr>
                                <w:rFonts w:ascii="Times New Roman" w:eastAsia="Times New Roman" w:hAnsi="Times New Roman" w:cs="Times New Roman"/>
                                <w:i/>
                                <w:lang w:val="en-GB" w:eastAsia="en-GB" w:bidi="en-GB"/>
                              </w:rPr>
                            </w:pPr>
                            <w:r w:rsidRPr="00C519A5">
                              <w:rPr>
                                <w:rFonts w:ascii="Times New Roman" w:eastAsia="Times New Roman" w:hAnsi="Times New Roman" w:cs="Times New Roman"/>
                                <w:i/>
                                <w:lang w:val="en-GB" w:eastAsia="en-GB" w:bidi="en-GB"/>
                              </w:rPr>
                              <w:t xml:space="preserve">Prepared by the Slovenian Nuclear Safety Administration in </w:t>
                            </w:r>
                            <w:r>
                              <w:rPr>
                                <w:rFonts w:ascii="Times New Roman" w:eastAsia="Times New Roman" w:hAnsi="Times New Roman" w:cs="Times New Roman"/>
                                <w:i/>
                                <w:lang w:val="en-GB" w:eastAsia="en-GB" w:bidi="en-GB"/>
                              </w:rPr>
                              <w:t>December</w:t>
                            </w:r>
                            <w:r w:rsidRPr="00C519A5">
                              <w:rPr>
                                <w:rFonts w:ascii="Times New Roman" w:eastAsia="Times New Roman" w:hAnsi="Times New Roman" w:cs="Times New Roman"/>
                                <w:i/>
                                <w:lang w:val="en-GB" w:eastAsia="en-GB" w:bidi="en-GB"/>
                              </w:rPr>
                              <w:t xml:space="preserve"> 2018.</w:t>
                            </w:r>
                          </w:p>
                          <w:p w:rsidR="00C519A5" w:rsidRPr="00C519A5" w:rsidRDefault="00C519A5" w:rsidP="00C519A5">
                            <w:pPr>
                              <w:spacing w:line="360" w:lineRule="auto"/>
                              <w:jc w:val="center"/>
                              <w:rPr>
                                <w:rFonts w:ascii="Times New Roman" w:eastAsia="Times New Roman" w:hAnsi="Times New Roman" w:cs="Times New Roman"/>
                                <w:i/>
                                <w:lang w:val="en-GB" w:eastAsia="en-GB" w:bidi="en-GB"/>
                              </w:rPr>
                            </w:pPr>
                            <w:r w:rsidRPr="00C519A5">
                              <w:rPr>
                                <w:rFonts w:ascii="Times New Roman" w:eastAsia="Times New Roman" w:hAnsi="Times New Roman" w:cs="Times New Roman"/>
                                <w:i/>
                                <w:lang w:val="en-GB" w:eastAsia="en-GB" w:bidi="en-GB"/>
                              </w:rPr>
                              <w:t>The official text of the Act is located on the pages of</w:t>
                            </w:r>
                            <w:r w:rsidRPr="00C519A5">
                              <w:rPr>
                                <w:rStyle w:val="Hiperpovezava"/>
                                <w:color w:val="000080"/>
                                <w:u w:val="dotted"/>
                                <w:lang w:val="sl-SI" w:eastAsia="sl-SI" w:bidi="ar-SA"/>
                              </w:rPr>
                              <w:t xml:space="preserve"> </w:t>
                            </w:r>
                            <w:hyperlink r:id="rId8" w:history="1">
                              <w:proofErr w:type="spellStart"/>
                              <w:r w:rsidRPr="00C519A5">
                                <w:rPr>
                                  <w:rStyle w:val="Hiperpovezava"/>
                                  <w:rFonts w:ascii="Times New Roman" w:eastAsia="Times New Roman" w:hAnsi="Times New Roman" w:cs="Times New Roman"/>
                                  <w:i/>
                                  <w:color w:val="000080"/>
                                  <w:u w:val="dotted"/>
                                  <w:lang w:val="sl-SI" w:eastAsia="sl-SI" w:bidi="ar-SA"/>
                                </w:rPr>
                                <w:t>the</w:t>
                              </w:r>
                              <w:proofErr w:type="spellEnd"/>
                              <w:r w:rsidRPr="00C519A5">
                                <w:rPr>
                                  <w:rStyle w:val="Hiperpovezava"/>
                                  <w:rFonts w:ascii="Times New Roman" w:eastAsia="Times New Roman" w:hAnsi="Times New Roman" w:cs="Times New Roman"/>
                                  <w:i/>
                                  <w:color w:val="000080"/>
                                  <w:u w:val="dotted"/>
                                  <w:lang w:val="sl-SI" w:eastAsia="sl-SI" w:bidi="ar-SA"/>
                                </w:rPr>
                                <w:t xml:space="preserve"> Legal </w:t>
                              </w:r>
                              <w:proofErr w:type="spellStart"/>
                              <w:r w:rsidRPr="00C519A5">
                                <w:rPr>
                                  <w:rStyle w:val="Hiperpovezava"/>
                                  <w:rFonts w:ascii="Times New Roman" w:eastAsia="Times New Roman" w:hAnsi="Times New Roman" w:cs="Times New Roman"/>
                                  <w:i/>
                                  <w:color w:val="000080"/>
                                  <w:u w:val="dotted"/>
                                  <w:lang w:val="sl-SI" w:eastAsia="sl-SI" w:bidi="ar-SA"/>
                                </w:rPr>
                                <w:t>Information</w:t>
                              </w:r>
                              <w:proofErr w:type="spellEnd"/>
                              <w:r w:rsidRPr="00C519A5">
                                <w:rPr>
                                  <w:rStyle w:val="Hiperpovezava"/>
                                  <w:rFonts w:ascii="Times New Roman" w:eastAsia="Times New Roman" w:hAnsi="Times New Roman" w:cs="Times New Roman"/>
                                  <w:i/>
                                  <w:color w:val="000080"/>
                                  <w:u w:val="dotted"/>
                                  <w:lang w:val="sl-SI" w:eastAsia="sl-SI" w:bidi="ar-SA"/>
                                </w:rPr>
                                <w:t xml:space="preserve"> </w:t>
                              </w:r>
                              <w:proofErr w:type="spellStart"/>
                              <w:r w:rsidRPr="00C519A5">
                                <w:rPr>
                                  <w:rStyle w:val="Hiperpovezava"/>
                                  <w:rFonts w:ascii="Times New Roman" w:eastAsia="Times New Roman" w:hAnsi="Times New Roman" w:cs="Times New Roman"/>
                                  <w:i/>
                                  <w:color w:val="000080"/>
                                  <w:u w:val="dotted"/>
                                  <w:lang w:val="sl-SI" w:eastAsia="sl-SI" w:bidi="ar-SA"/>
                                </w:rPr>
                                <w:t>System</w:t>
                              </w:r>
                              <w:proofErr w:type="spellEnd"/>
                            </w:hyperlink>
                            <w:r w:rsidRPr="00C519A5">
                              <w:rPr>
                                <w:rFonts w:ascii="Times New Roman" w:eastAsia="Times New Roman" w:hAnsi="Times New Roman" w:cs="Times New Roman"/>
                                <w:i/>
                                <w:lang w:val="en-GB" w:eastAsia="en-GB" w:bidi="en-GB"/>
                              </w:rPr>
                              <w:t>.</w:t>
                            </w:r>
                          </w:p>
                          <w:p w:rsidR="00C519A5" w:rsidRPr="00C519A5" w:rsidRDefault="00C519A5" w:rsidP="00C519A5">
                            <w:pPr>
                              <w:spacing w:line="360" w:lineRule="auto"/>
                              <w:jc w:val="center"/>
                              <w:rPr>
                                <w:rFonts w:ascii="Times New Roman" w:eastAsia="Times New Roman" w:hAnsi="Times New Roman" w:cs="Times New Roman"/>
                                <w:i/>
                                <w:lang w:val="en-GB" w:eastAsia="en-GB" w:bidi="en-GB"/>
                              </w:rPr>
                            </w:pPr>
                          </w:p>
                          <w:p w:rsidR="00C519A5" w:rsidRPr="00C519A5" w:rsidRDefault="00C519A5" w:rsidP="00C519A5">
                            <w:pPr>
                              <w:spacing w:line="360" w:lineRule="auto"/>
                              <w:jc w:val="center"/>
                              <w:rPr>
                                <w:rFonts w:ascii="Times New Roman" w:eastAsia="Times New Roman" w:hAnsi="Times New Roman" w:cs="Times New Roman"/>
                                <w:i/>
                                <w:lang w:val="en-GB" w:eastAsia="en-GB" w:bidi="en-GB"/>
                              </w:rPr>
                            </w:pPr>
                          </w:p>
                          <w:p w:rsidR="00C519A5" w:rsidRPr="00C519A5" w:rsidRDefault="00C519A5" w:rsidP="00C519A5">
                            <w:pPr>
                              <w:spacing w:line="360" w:lineRule="auto"/>
                              <w:jc w:val="both"/>
                              <w:rPr>
                                <w:rFonts w:ascii="Times New Roman" w:eastAsia="Times New Roman" w:hAnsi="Times New Roman" w:cs="Times New Roman"/>
                                <w:i/>
                                <w:lang w:val="en-GB" w:eastAsia="en-GB" w:bidi="en-GB"/>
                              </w:rPr>
                            </w:pPr>
                            <w:r w:rsidRPr="00C519A5">
                              <w:rPr>
                                <w:rFonts w:ascii="Times New Roman" w:eastAsia="Times New Roman" w:hAnsi="Times New Roman" w:cs="Times New Roman"/>
                                <w:b/>
                                <w:i/>
                                <w:lang w:val="en-GB" w:eastAsia="en-GB" w:bidi="en-GB"/>
                              </w:rPr>
                              <w:t>WARNING:</w:t>
                            </w:r>
                            <w:r w:rsidRPr="00C519A5">
                              <w:rPr>
                                <w:rFonts w:ascii="Times New Roman" w:eastAsia="Times New Roman" w:hAnsi="Times New Roman" w:cs="Times New Roman"/>
                                <w:i/>
                                <w:lang w:val="en-GB" w:eastAsia="en-GB" w:bidi="en-GB"/>
                              </w:rPr>
                              <w:t xml:space="preserve"> The unofficial text of this Act is just an informative work tool, for which the Slovenian Nuclear Safety Administration does not guarantee.</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05pt;margin-top:122.95pt;width:414pt;height:15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" strokecolor="navy" strokeweight="1.5pt">
                <v:textbox>
                  <w:txbxContent>
                    <w:p w:rsidR="00C519A5" w:rsidRPr="00607690" w:rsidRDefault="00C519A5" w:rsidP="00C519A5">
                      <w:pPr>
                        <w:spacing w:after="120"/>
                        <w:jc w:val="center"/>
                        <w:rPr>
                          <w:i/>
                        </w:rPr>
                      </w:pPr>
                      <w:bookmarkStart w:id="1" w:name="_GoBack"/>
                    </w:p>
                    <w:p w:rsidR="00C519A5" w:rsidRPr="00C519A5" w:rsidRDefault="00C519A5" w:rsidP="00C519A5">
                      <w:pPr>
                        <w:spacing w:line="360" w:lineRule="auto"/>
                        <w:jc w:val="center"/>
                        <w:rPr>
                          <w:rFonts w:ascii="Times New Roman" w:eastAsia="Times New Roman" w:hAnsi="Times New Roman" w:cs="Times New Roman"/>
                          <w:i/>
                          <w:lang w:val="en-GB" w:eastAsia="en-GB" w:bidi="en-GB"/>
                        </w:rPr>
                      </w:pPr>
                      <w:r w:rsidRPr="00C519A5">
                        <w:rPr>
                          <w:rFonts w:ascii="Times New Roman" w:eastAsia="Times New Roman" w:hAnsi="Times New Roman" w:cs="Times New Roman"/>
                          <w:i/>
                          <w:lang w:val="en-GB" w:eastAsia="en-GB" w:bidi="en-GB"/>
                        </w:rPr>
                        <w:t xml:space="preserve">Prepared by the Slovenian Nuclear Safety Administration in </w:t>
                      </w:r>
                      <w:r>
                        <w:rPr>
                          <w:rFonts w:ascii="Times New Roman" w:eastAsia="Times New Roman" w:hAnsi="Times New Roman" w:cs="Times New Roman"/>
                          <w:i/>
                          <w:lang w:val="en-GB" w:eastAsia="en-GB" w:bidi="en-GB"/>
                        </w:rPr>
                        <w:t>December</w:t>
                      </w:r>
                      <w:r w:rsidRPr="00C519A5">
                        <w:rPr>
                          <w:rFonts w:ascii="Times New Roman" w:eastAsia="Times New Roman" w:hAnsi="Times New Roman" w:cs="Times New Roman"/>
                          <w:i/>
                          <w:lang w:val="en-GB" w:eastAsia="en-GB" w:bidi="en-GB"/>
                        </w:rPr>
                        <w:t xml:space="preserve"> 2018.</w:t>
                      </w:r>
                    </w:p>
                    <w:p w:rsidR="00C519A5" w:rsidRPr="00C519A5" w:rsidRDefault="00C519A5" w:rsidP="00C519A5">
                      <w:pPr>
                        <w:spacing w:line="360" w:lineRule="auto"/>
                        <w:jc w:val="center"/>
                        <w:rPr>
                          <w:rFonts w:ascii="Times New Roman" w:eastAsia="Times New Roman" w:hAnsi="Times New Roman" w:cs="Times New Roman"/>
                          <w:i/>
                          <w:lang w:val="en-GB" w:eastAsia="en-GB" w:bidi="en-GB"/>
                        </w:rPr>
                      </w:pPr>
                      <w:r w:rsidRPr="00C519A5">
                        <w:rPr>
                          <w:rFonts w:ascii="Times New Roman" w:eastAsia="Times New Roman" w:hAnsi="Times New Roman" w:cs="Times New Roman"/>
                          <w:i/>
                          <w:lang w:val="en-GB" w:eastAsia="en-GB" w:bidi="en-GB"/>
                        </w:rPr>
                        <w:t>The official text of the Act is located on the pages of</w:t>
                      </w:r>
                      <w:r w:rsidRPr="00C519A5">
                        <w:rPr>
                          <w:rStyle w:val="Hiperpovezava"/>
                          <w:color w:val="000080"/>
                          <w:u w:val="dotted"/>
                          <w:lang w:val="sl-SI" w:eastAsia="sl-SI" w:bidi="ar-SA"/>
                        </w:rPr>
                        <w:t xml:space="preserve"> </w:t>
                      </w:r>
                      <w:hyperlink r:id="rId9" w:history="1">
                        <w:proofErr w:type="spellStart"/>
                        <w:r w:rsidRPr="00C519A5">
                          <w:rPr>
                            <w:rStyle w:val="Hiperpovezava"/>
                            <w:rFonts w:ascii="Times New Roman" w:eastAsia="Times New Roman" w:hAnsi="Times New Roman" w:cs="Times New Roman"/>
                            <w:i/>
                            <w:color w:val="000080"/>
                            <w:u w:val="dotted"/>
                            <w:lang w:val="sl-SI" w:eastAsia="sl-SI" w:bidi="ar-SA"/>
                          </w:rPr>
                          <w:t>the</w:t>
                        </w:r>
                        <w:proofErr w:type="spellEnd"/>
                        <w:r w:rsidRPr="00C519A5">
                          <w:rPr>
                            <w:rStyle w:val="Hiperpovezava"/>
                            <w:rFonts w:ascii="Times New Roman" w:eastAsia="Times New Roman" w:hAnsi="Times New Roman" w:cs="Times New Roman"/>
                            <w:i/>
                            <w:color w:val="000080"/>
                            <w:u w:val="dotted"/>
                            <w:lang w:val="sl-SI" w:eastAsia="sl-SI" w:bidi="ar-SA"/>
                          </w:rPr>
                          <w:t xml:space="preserve"> Legal </w:t>
                        </w:r>
                        <w:proofErr w:type="spellStart"/>
                        <w:r w:rsidRPr="00C519A5">
                          <w:rPr>
                            <w:rStyle w:val="Hiperpovezava"/>
                            <w:rFonts w:ascii="Times New Roman" w:eastAsia="Times New Roman" w:hAnsi="Times New Roman" w:cs="Times New Roman"/>
                            <w:i/>
                            <w:color w:val="000080"/>
                            <w:u w:val="dotted"/>
                            <w:lang w:val="sl-SI" w:eastAsia="sl-SI" w:bidi="ar-SA"/>
                          </w:rPr>
                          <w:t>Information</w:t>
                        </w:r>
                        <w:proofErr w:type="spellEnd"/>
                        <w:r w:rsidRPr="00C519A5">
                          <w:rPr>
                            <w:rStyle w:val="Hiperpovezava"/>
                            <w:rFonts w:ascii="Times New Roman" w:eastAsia="Times New Roman" w:hAnsi="Times New Roman" w:cs="Times New Roman"/>
                            <w:i/>
                            <w:color w:val="000080"/>
                            <w:u w:val="dotted"/>
                            <w:lang w:val="sl-SI" w:eastAsia="sl-SI" w:bidi="ar-SA"/>
                          </w:rPr>
                          <w:t xml:space="preserve"> </w:t>
                        </w:r>
                        <w:proofErr w:type="spellStart"/>
                        <w:r w:rsidRPr="00C519A5">
                          <w:rPr>
                            <w:rStyle w:val="Hiperpovezava"/>
                            <w:rFonts w:ascii="Times New Roman" w:eastAsia="Times New Roman" w:hAnsi="Times New Roman" w:cs="Times New Roman"/>
                            <w:i/>
                            <w:color w:val="000080"/>
                            <w:u w:val="dotted"/>
                            <w:lang w:val="sl-SI" w:eastAsia="sl-SI" w:bidi="ar-SA"/>
                          </w:rPr>
                          <w:t>System</w:t>
                        </w:r>
                        <w:proofErr w:type="spellEnd"/>
                      </w:hyperlink>
                      <w:r w:rsidRPr="00C519A5">
                        <w:rPr>
                          <w:rFonts w:ascii="Times New Roman" w:eastAsia="Times New Roman" w:hAnsi="Times New Roman" w:cs="Times New Roman"/>
                          <w:i/>
                          <w:lang w:val="en-GB" w:eastAsia="en-GB" w:bidi="en-GB"/>
                        </w:rPr>
                        <w:t>.</w:t>
                      </w:r>
                    </w:p>
                    <w:p w:rsidR="00C519A5" w:rsidRPr="00C519A5" w:rsidRDefault="00C519A5" w:rsidP="00C519A5">
                      <w:pPr>
                        <w:spacing w:line="360" w:lineRule="auto"/>
                        <w:jc w:val="center"/>
                        <w:rPr>
                          <w:rFonts w:ascii="Times New Roman" w:eastAsia="Times New Roman" w:hAnsi="Times New Roman" w:cs="Times New Roman"/>
                          <w:i/>
                          <w:lang w:val="en-GB" w:eastAsia="en-GB" w:bidi="en-GB"/>
                        </w:rPr>
                      </w:pPr>
                    </w:p>
                    <w:p w:rsidR="00C519A5" w:rsidRPr="00C519A5" w:rsidRDefault="00C519A5" w:rsidP="00C519A5">
                      <w:pPr>
                        <w:spacing w:line="360" w:lineRule="auto"/>
                        <w:jc w:val="center"/>
                        <w:rPr>
                          <w:rFonts w:ascii="Times New Roman" w:eastAsia="Times New Roman" w:hAnsi="Times New Roman" w:cs="Times New Roman"/>
                          <w:i/>
                          <w:lang w:val="en-GB" w:eastAsia="en-GB" w:bidi="en-GB"/>
                        </w:rPr>
                      </w:pPr>
                    </w:p>
                    <w:p w:rsidR="00C519A5" w:rsidRPr="00C519A5" w:rsidRDefault="00C519A5" w:rsidP="00C519A5">
                      <w:pPr>
                        <w:spacing w:line="360" w:lineRule="auto"/>
                        <w:jc w:val="both"/>
                        <w:rPr>
                          <w:rFonts w:ascii="Times New Roman" w:eastAsia="Times New Roman" w:hAnsi="Times New Roman" w:cs="Times New Roman"/>
                          <w:i/>
                          <w:lang w:val="en-GB" w:eastAsia="en-GB" w:bidi="en-GB"/>
                        </w:rPr>
                      </w:pPr>
                      <w:r w:rsidRPr="00C519A5">
                        <w:rPr>
                          <w:rFonts w:ascii="Times New Roman" w:eastAsia="Times New Roman" w:hAnsi="Times New Roman" w:cs="Times New Roman"/>
                          <w:b/>
                          <w:i/>
                          <w:lang w:val="en-GB" w:eastAsia="en-GB" w:bidi="en-GB"/>
                        </w:rPr>
                        <w:t>WARNING:</w:t>
                      </w:r>
                      <w:r w:rsidRPr="00C519A5">
                        <w:rPr>
                          <w:rFonts w:ascii="Times New Roman" w:eastAsia="Times New Roman" w:hAnsi="Times New Roman" w:cs="Times New Roman"/>
                          <w:i/>
                          <w:lang w:val="en-GB" w:eastAsia="en-GB" w:bidi="en-GB"/>
                        </w:rPr>
                        <w:t xml:space="preserve"> The unofficial text of this Act is just an informative work tool, for which the Slovenian Nuclear Safety Administration does not guarantee.</w:t>
                      </w:r>
                      <w:bookmarkEnd w:id="1"/>
                    </w:p>
                  </w:txbxContent>
                </v:textbox>
              </v:shape>
            </w:pict>
          </mc:Fallback>
        </mc:AlternateContent>
      </w:r>
      <w:r w:rsidR="00E26857">
        <w:rPr>
          <w:rFonts w:ascii="Times New Roman" w:hAnsi="Times New Roman" w:cs="Times New Roman"/>
          <w:lang w:val="en-GB"/>
        </w:rPr>
        <w:br w:type="page"/>
      </w:r>
    </w:p>
    <w:p w:rsidR="00C553DB" w:rsidRPr="00E655D9" w:rsidRDefault="00E655D9">
      <w:pPr>
        <w:pStyle w:val="Telobesedila"/>
        <w:spacing w:before="94"/>
        <w:ind w:left="117" w:right="897"/>
        <w:jc w:val="both"/>
        <w:rPr>
          <w:rFonts w:ascii="Times New Roman" w:hAnsi="Times New Roman" w:cs="Times New Roman"/>
          <w:sz w:val="22"/>
          <w:szCs w:val="22"/>
          <w:lang w:val="en-GB"/>
        </w:rPr>
      </w:pPr>
      <w:r w:rsidRPr="00E655D9">
        <w:rPr>
          <w:rFonts w:ascii="Times New Roman" w:hAnsi="Times New Roman" w:cs="Times New Roman"/>
          <w:sz w:val="22"/>
          <w:szCs w:val="22"/>
          <w:lang w:val="en-GB"/>
        </w:rPr>
        <w:lastRenderedPageBreak/>
        <w:t>Based on</w:t>
      </w:r>
      <w:r w:rsidR="00364CD4" w:rsidRPr="00E655D9">
        <w:rPr>
          <w:rFonts w:ascii="Times New Roman" w:hAnsi="Times New Roman" w:cs="Times New Roman"/>
          <w:sz w:val="22"/>
          <w:szCs w:val="22"/>
          <w:lang w:val="en-GB"/>
        </w:rPr>
        <w:t xml:space="preserve"> Article 73 of the Ionising Radiation Protection and Nuclear Safety Act (Official Gazette of the R</w:t>
      </w:r>
      <w:r w:rsidR="00A05E16">
        <w:rPr>
          <w:rFonts w:ascii="Times New Roman" w:hAnsi="Times New Roman" w:cs="Times New Roman"/>
          <w:sz w:val="22"/>
          <w:szCs w:val="22"/>
          <w:lang w:val="en-GB"/>
        </w:rPr>
        <w:t xml:space="preserve">epublic of </w:t>
      </w:r>
      <w:r w:rsidR="00364CD4" w:rsidRPr="00E655D9">
        <w:rPr>
          <w:rFonts w:ascii="Times New Roman" w:hAnsi="Times New Roman" w:cs="Times New Roman"/>
          <w:sz w:val="22"/>
          <w:szCs w:val="22"/>
          <w:lang w:val="en-GB"/>
        </w:rPr>
        <w:t>S</w:t>
      </w:r>
      <w:r w:rsidR="00A05E16">
        <w:rPr>
          <w:rFonts w:ascii="Times New Roman" w:hAnsi="Times New Roman" w:cs="Times New Roman"/>
          <w:sz w:val="22"/>
          <w:szCs w:val="22"/>
          <w:lang w:val="en-GB"/>
        </w:rPr>
        <w:t>lovenia</w:t>
      </w:r>
      <w:r w:rsidR="00364CD4" w:rsidRPr="00E655D9">
        <w:rPr>
          <w:rFonts w:ascii="Times New Roman" w:hAnsi="Times New Roman" w:cs="Times New Roman"/>
          <w:sz w:val="22"/>
          <w:szCs w:val="22"/>
          <w:lang w:val="en-GB"/>
        </w:rPr>
        <w:t xml:space="preserve">, </w:t>
      </w:r>
      <w:r>
        <w:rPr>
          <w:rFonts w:ascii="Times New Roman" w:hAnsi="Times New Roman" w:cs="Times New Roman"/>
          <w:sz w:val="22"/>
          <w:szCs w:val="22"/>
          <w:lang w:val="en-GB"/>
        </w:rPr>
        <w:t>No. 76/17)</w:t>
      </w:r>
      <w:r w:rsidR="00364CD4" w:rsidRPr="00E655D9">
        <w:rPr>
          <w:rFonts w:ascii="Times New Roman" w:hAnsi="Times New Roman" w:cs="Times New Roman"/>
          <w:sz w:val="22"/>
          <w:szCs w:val="22"/>
          <w:lang w:val="en-GB"/>
        </w:rPr>
        <w:t xml:space="preserve"> the Government of the Republic of Slovenia is issuing</w:t>
      </w:r>
    </w:p>
    <w:p w:rsidR="00C553DB" w:rsidRPr="00E655D9" w:rsidRDefault="00C553DB">
      <w:pPr>
        <w:pStyle w:val="Telobesedila"/>
        <w:rPr>
          <w:rFonts w:ascii="Times New Roman" w:hAnsi="Times New Roman" w:cs="Times New Roman"/>
          <w:sz w:val="22"/>
          <w:szCs w:val="22"/>
          <w:lang w:val="en-GB"/>
        </w:rPr>
      </w:pPr>
    </w:p>
    <w:p w:rsidR="00C553DB" w:rsidRPr="00E655D9" w:rsidRDefault="00C553DB">
      <w:pPr>
        <w:pStyle w:val="Telobesedila"/>
        <w:rPr>
          <w:rFonts w:ascii="Times New Roman" w:hAnsi="Times New Roman" w:cs="Times New Roman"/>
          <w:sz w:val="22"/>
          <w:szCs w:val="22"/>
          <w:lang w:val="en-GB"/>
        </w:rPr>
      </w:pPr>
    </w:p>
    <w:p w:rsidR="00C553DB" w:rsidRPr="00E655D9" w:rsidRDefault="00364CD4">
      <w:pPr>
        <w:pStyle w:val="Naslov1"/>
        <w:spacing w:before="1" w:line="230" w:lineRule="exact"/>
        <w:ind w:left="2327" w:right="3146"/>
        <w:rPr>
          <w:rFonts w:ascii="Times New Roman" w:hAnsi="Times New Roman" w:cs="Times New Roman"/>
          <w:sz w:val="22"/>
          <w:szCs w:val="22"/>
          <w:lang w:val="en-GB"/>
        </w:rPr>
      </w:pPr>
      <w:r w:rsidRPr="00E655D9">
        <w:rPr>
          <w:rFonts w:ascii="Times New Roman" w:hAnsi="Times New Roman" w:cs="Times New Roman"/>
          <w:sz w:val="22"/>
          <w:szCs w:val="22"/>
          <w:lang w:val="en-GB"/>
        </w:rPr>
        <w:t xml:space="preserve">D E C R E </w:t>
      </w:r>
      <w:proofErr w:type="spellStart"/>
      <w:r w:rsidRPr="00E655D9">
        <w:rPr>
          <w:rFonts w:ascii="Times New Roman" w:hAnsi="Times New Roman" w:cs="Times New Roman"/>
          <w:sz w:val="22"/>
          <w:szCs w:val="22"/>
          <w:lang w:val="en-GB"/>
        </w:rPr>
        <w:t>E</w:t>
      </w:r>
      <w:proofErr w:type="spellEnd"/>
    </w:p>
    <w:p w:rsidR="00C553DB" w:rsidRPr="00E655D9" w:rsidRDefault="00364CD4">
      <w:pPr>
        <w:ind w:left="2368" w:right="3145"/>
        <w:jc w:val="center"/>
        <w:rPr>
          <w:rFonts w:ascii="Times New Roman" w:hAnsi="Times New Roman" w:cs="Times New Roman"/>
          <w:lang w:val="en-GB"/>
        </w:rPr>
      </w:pPr>
      <w:r w:rsidRPr="00E655D9">
        <w:rPr>
          <w:rFonts w:ascii="Times New Roman" w:hAnsi="Times New Roman" w:cs="Times New Roman"/>
          <w:b/>
          <w:lang w:val="en-GB"/>
        </w:rPr>
        <w:t xml:space="preserve">on national </w:t>
      </w:r>
      <w:r w:rsidR="0048225F">
        <w:rPr>
          <w:rFonts w:ascii="Times New Roman" w:hAnsi="Times New Roman" w:cs="Times New Roman"/>
          <w:b/>
          <w:lang w:val="en-GB"/>
        </w:rPr>
        <w:t>radon program</w:t>
      </w:r>
      <w:r w:rsidR="00E655D9" w:rsidRPr="00E655D9">
        <w:rPr>
          <w:rFonts w:ascii="Times New Roman" w:hAnsi="Times New Roman" w:cs="Times New Roman"/>
          <w:b/>
          <w:lang w:val="en-GB"/>
        </w:rPr>
        <w:t xml:space="preserve"> regulation</w:t>
      </w:r>
    </w:p>
    <w:p w:rsidR="00C553DB" w:rsidRPr="00E655D9" w:rsidRDefault="00C553DB">
      <w:pPr>
        <w:pStyle w:val="Telobesedila"/>
        <w:rPr>
          <w:rFonts w:ascii="Times New Roman" w:hAnsi="Times New Roman" w:cs="Times New Roman"/>
          <w:sz w:val="22"/>
          <w:szCs w:val="22"/>
          <w:lang w:val="en-GB"/>
        </w:rPr>
      </w:pPr>
    </w:p>
    <w:p w:rsidR="00C553DB" w:rsidRPr="00E655D9" w:rsidRDefault="00364CD4">
      <w:pPr>
        <w:spacing w:before="162" w:line="230" w:lineRule="exact"/>
        <w:ind w:left="2368" w:right="3143"/>
        <w:jc w:val="center"/>
        <w:rPr>
          <w:rFonts w:ascii="Times New Roman" w:hAnsi="Times New Roman" w:cs="Times New Roman"/>
          <w:b/>
          <w:lang w:val="en-GB"/>
        </w:rPr>
      </w:pPr>
      <w:r w:rsidRPr="00E655D9">
        <w:rPr>
          <w:rFonts w:ascii="Times New Roman" w:hAnsi="Times New Roman" w:cs="Times New Roman"/>
          <w:b/>
          <w:lang w:val="en-GB"/>
        </w:rPr>
        <w:t>Article 1</w:t>
      </w:r>
    </w:p>
    <w:p w:rsidR="00C553DB" w:rsidRPr="00E655D9" w:rsidRDefault="00364CD4">
      <w:pPr>
        <w:spacing w:line="230" w:lineRule="exact"/>
        <w:ind w:left="2368" w:right="3145"/>
        <w:jc w:val="center"/>
        <w:rPr>
          <w:rFonts w:ascii="Times New Roman" w:hAnsi="Times New Roman" w:cs="Times New Roman"/>
          <w:b/>
          <w:lang w:val="en-GB"/>
        </w:rPr>
      </w:pPr>
      <w:r w:rsidRPr="00E655D9">
        <w:rPr>
          <w:rFonts w:ascii="Times New Roman" w:hAnsi="Times New Roman" w:cs="Times New Roman"/>
          <w:b/>
          <w:lang w:val="en-GB"/>
        </w:rPr>
        <w:t>(Purpose and content)</w:t>
      </w:r>
    </w:p>
    <w:p w:rsidR="00C553DB" w:rsidRPr="00E655D9" w:rsidRDefault="00C553DB">
      <w:pPr>
        <w:pStyle w:val="Telobesedila"/>
        <w:spacing w:before="11"/>
        <w:rPr>
          <w:rFonts w:ascii="Times New Roman" w:hAnsi="Times New Roman" w:cs="Times New Roman"/>
          <w:b/>
          <w:sz w:val="22"/>
          <w:szCs w:val="22"/>
          <w:lang w:val="en-GB"/>
        </w:rPr>
      </w:pPr>
    </w:p>
    <w:p w:rsidR="00C553DB" w:rsidRDefault="00364CD4" w:rsidP="007736C8">
      <w:pPr>
        <w:pStyle w:val="Odstavekseznama"/>
        <w:numPr>
          <w:ilvl w:val="0"/>
          <w:numId w:val="15"/>
        </w:numPr>
        <w:tabs>
          <w:tab w:val="left" w:pos="419"/>
        </w:tabs>
        <w:spacing w:after="120" w:line="230" w:lineRule="exact"/>
        <w:ind w:left="420"/>
        <w:rPr>
          <w:rFonts w:ascii="Times New Roman" w:hAnsi="Times New Roman" w:cs="Times New Roman"/>
          <w:lang w:val="en-GB"/>
        </w:rPr>
      </w:pPr>
      <w:r w:rsidRPr="00E655D9">
        <w:rPr>
          <w:rFonts w:ascii="Times New Roman" w:hAnsi="Times New Roman" w:cs="Times New Roman"/>
          <w:lang w:val="en-GB"/>
        </w:rPr>
        <w:t xml:space="preserve">This Decree shall lay down a </w:t>
      </w:r>
      <w:r w:rsidR="00E655D9">
        <w:rPr>
          <w:rFonts w:ascii="Times New Roman" w:hAnsi="Times New Roman" w:cs="Times New Roman"/>
          <w:lang w:val="en-GB"/>
        </w:rPr>
        <w:t>national radon program.</w:t>
      </w:r>
    </w:p>
    <w:p w:rsidR="00C553DB" w:rsidRPr="00E655D9" w:rsidRDefault="00E655D9" w:rsidP="007736C8">
      <w:pPr>
        <w:pStyle w:val="Odstavekseznama"/>
        <w:numPr>
          <w:ilvl w:val="0"/>
          <w:numId w:val="15"/>
        </w:numPr>
        <w:tabs>
          <w:tab w:val="left" w:pos="542"/>
          <w:tab w:val="left" w:pos="543"/>
        </w:tabs>
        <w:spacing w:after="120"/>
        <w:ind w:left="420" w:right="900"/>
        <w:rPr>
          <w:rFonts w:ascii="Times New Roman" w:hAnsi="Times New Roman" w:cs="Times New Roman"/>
          <w:lang w:val="en-GB"/>
        </w:rPr>
      </w:pPr>
      <w:r>
        <w:rPr>
          <w:rFonts w:ascii="Times New Roman" w:hAnsi="Times New Roman" w:cs="Times New Roman"/>
          <w:lang w:val="en-GB"/>
        </w:rPr>
        <w:t xml:space="preserve">This Decree transposes the provisions of Council Directive 2013/59/Euratom of 5 December 2013 laying down basic safety standards for the protection against the dangers arising from ionizing radiation and repealing Directives 89/618/Euratom, 90/641/Euratom, 96/29/Euratom, 97/43/Euratom and 2003/122/Euratom (OJ L 13, 17. 1. 2014, p. 1), last amended by a </w:t>
      </w:r>
      <w:r w:rsidR="00A93F7C">
        <w:rPr>
          <w:rFonts w:ascii="Times New Roman" w:hAnsi="Times New Roman" w:cs="Times New Roman"/>
          <w:lang w:val="en-GB"/>
        </w:rPr>
        <w:t>correction (OJ L 72, 17. 3. 2016, p. 69).</w:t>
      </w:r>
    </w:p>
    <w:p w:rsidR="00C553DB" w:rsidRPr="00E655D9" w:rsidRDefault="00364CD4" w:rsidP="00ED38CE">
      <w:pPr>
        <w:pStyle w:val="Naslov1"/>
        <w:spacing w:before="77"/>
        <w:ind w:left="-709" w:right="-24" w:firstLine="2"/>
        <w:rPr>
          <w:rFonts w:ascii="Times New Roman" w:hAnsi="Times New Roman" w:cs="Times New Roman"/>
          <w:sz w:val="22"/>
          <w:szCs w:val="22"/>
          <w:lang w:val="en-GB"/>
        </w:rPr>
      </w:pPr>
      <w:r w:rsidRPr="00E655D9">
        <w:rPr>
          <w:rFonts w:ascii="Times New Roman" w:hAnsi="Times New Roman" w:cs="Times New Roman"/>
          <w:sz w:val="22"/>
          <w:szCs w:val="22"/>
          <w:lang w:val="en-GB"/>
        </w:rPr>
        <w:t xml:space="preserve">Article 2 </w:t>
      </w:r>
      <w:r w:rsidR="00ED38CE">
        <w:rPr>
          <w:rFonts w:ascii="Times New Roman" w:hAnsi="Times New Roman" w:cs="Times New Roman"/>
          <w:sz w:val="22"/>
          <w:szCs w:val="22"/>
          <w:lang w:val="en-GB"/>
        </w:rPr>
        <w:br/>
      </w:r>
      <w:r w:rsidRPr="00E655D9">
        <w:rPr>
          <w:rFonts w:ascii="Times New Roman" w:hAnsi="Times New Roman" w:cs="Times New Roman"/>
          <w:sz w:val="22"/>
          <w:szCs w:val="22"/>
          <w:lang w:val="en-GB"/>
        </w:rPr>
        <w:t>(Reference level)</w:t>
      </w:r>
    </w:p>
    <w:p w:rsidR="00C553DB" w:rsidRPr="00E26857" w:rsidRDefault="00C553DB" w:rsidP="00A93F7C">
      <w:pPr>
        <w:pStyle w:val="Telobesedila"/>
        <w:spacing w:before="10"/>
        <w:ind w:left="284"/>
        <w:rPr>
          <w:rFonts w:ascii="Times New Roman" w:hAnsi="Times New Roman" w:cs="Times New Roman"/>
          <w:sz w:val="22"/>
          <w:szCs w:val="22"/>
          <w:lang w:val="en-GB"/>
        </w:rPr>
      </w:pPr>
    </w:p>
    <w:p w:rsidR="00C553DB" w:rsidRPr="00A93F7C" w:rsidRDefault="00364CD4" w:rsidP="00E26857">
      <w:pPr>
        <w:tabs>
          <w:tab w:val="left" w:pos="419"/>
        </w:tabs>
        <w:ind w:left="142" w:right="876"/>
        <w:jc w:val="both"/>
        <w:rPr>
          <w:rFonts w:ascii="Times New Roman" w:hAnsi="Times New Roman" w:cs="Times New Roman"/>
          <w:lang w:val="en-GB"/>
        </w:rPr>
      </w:pPr>
      <w:r w:rsidRPr="00A93F7C">
        <w:rPr>
          <w:rFonts w:ascii="Times New Roman" w:hAnsi="Times New Roman" w:cs="Times New Roman"/>
          <w:lang w:val="en-GB"/>
        </w:rPr>
        <w:t xml:space="preserve">The reference level of the average annual concentration of radon in indoor </w:t>
      </w:r>
      <w:r w:rsidR="00A93F7C" w:rsidRPr="00A93F7C">
        <w:rPr>
          <w:rFonts w:ascii="Times New Roman" w:hAnsi="Times New Roman" w:cs="Times New Roman"/>
          <w:lang w:val="en-GB"/>
        </w:rPr>
        <w:t xml:space="preserve">living and working </w:t>
      </w:r>
      <w:r w:rsidRPr="00A93F7C">
        <w:rPr>
          <w:rFonts w:ascii="Times New Roman" w:hAnsi="Times New Roman" w:cs="Times New Roman"/>
          <w:lang w:val="en-GB"/>
        </w:rPr>
        <w:t>areas shall be 300</w:t>
      </w:r>
      <w:r w:rsidRPr="00E26857">
        <w:rPr>
          <w:rFonts w:ascii="Times New Roman" w:hAnsi="Times New Roman" w:cs="Times New Roman"/>
          <w:lang w:val="en-GB"/>
        </w:rPr>
        <w:t xml:space="preserve"> </w:t>
      </w:r>
      <w:r w:rsidRPr="00A93F7C">
        <w:rPr>
          <w:rFonts w:ascii="Times New Roman" w:hAnsi="Times New Roman" w:cs="Times New Roman"/>
          <w:lang w:val="en-GB"/>
        </w:rPr>
        <w:t>Bqm</w:t>
      </w:r>
      <w:r w:rsidR="00A93F7C" w:rsidRPr="00210826">
        <w:rPr>
          <w:rFonts w:ascii="Times New Roman" w:hAnsi="Times New Roman" w:cs="Times New Roman"/>
          <w:vertAlign w:val="superscript"/>
          <w:lang w:val="en-GB"/>
        </w:rPr>
        <w:t>-3</w:t>
      </w:r>
      <w:r w:rsidR="00A93F7C">
        <w:rPr>
          <w:rFonts w:ascii="Times New Roman" w:hAnsi="Times New Roman" w:cs="Times New Roman"/>
          <w:lang w:val="en-GB"/>
        </w:rPr>
        <w:t>.</w:t>
      </w:r>
    </w:p>
    <w:p w:rsidR="00C553DB" w:rsidRPr="00E655D9" w:rsidRDefault="00C553DB" w:rsidP="00ED38CE">
      <w:pPr>
        <w:pStyle w:val="Telobesedila"/>
        <w:spacing w:before="7" w:after="240"/>
        <w:rPr>
          <w:rFonts w:ascii="Times New Roman" w:hAnsi="Times New Roman" w:cs="Times New Roman"/>
          <w:sz w:val="22"/>
          <w:szCs w:val="22"/>
          <w:lang w:val="en-GB"/>
        </w:rPr>
      </w:pPr>
    </w:p>
    <w:p w:rsidR="00C553DB" w:rsidRDefault="00364CD4">
      <w:pPr>
        <w:pStyle w:val="Naslov1"/>
        <w:spacing w:before="1" w:line="230" w:lineRule="exact"/>
        <w:ind w:right="3143"/>
        <w:rPr>
          <w:rFonts w:ascii="Times New Roman" w:hAnsi="Times New Roman" w:cs="Times New Roman"/>
          <w:sz w:val="22"/>
          <w:szCs w:val="22"/>
          <w:lang w:val="en-GB"/>
        </w:rPr>
      </w:pPr>
      <w:r w:rsidRPr="00E655D9">
        <w:rPr>
          <w:rFonts w:ascii="Times New Roman" w:hAnsi="Times New Roman" w:cs="Times New Roman"/>
          <w:sz w:val="22"/>
          <w:szCs w:val="22"/>
          <w:lang w:val="en-GB"/>
        </w:rPr>
        <w:t>Article 3</w:t>
      </w:r>
    </w:p>
    <w:p w:rsidR="00A93F7C" w:rsidRDefault="00A93F7C" w:rsidP="00A93F7C">
      <w:pPr>
        <w:pStyle w:val="Naslov1"/>
        <w:spacing w:before="1" w:line="230" w:lineRule="exact"/>
        <w:ind w:left="0" w:right="25"/>
        <w:rPr>
          <w:rFonts w:ascii="Times New Roman" w:hAnsi="Times New Roman" w:cs="Times New Roman"/>
          <w:sz w:val="22"/>
          <w:szCs w:val="22"/>
          <w:lang w:val="en-GB"/>
        </w:rPr>
      </w:pPr>
      <w:r>
        <w:rPr>
          <w:rFonts w:ascii="Times New Roman" w:hAnsi="Times New Roman" w:cs="Times New Roman"/>
          <w:sz w:val="22"/>
          <w:szCs w:val="22"/>
          <w:lang w:val="en-GB"/>
        </w:rPr>
        <w:t>(Methodology for determining the average annual concentration of radon)</w:t>
      </w:r>
    </w:p>
    <w:p w:rsidR="00210826" w:rsidRDefault="00210826" w:rsidP="00A93F7C">
      <w:pPr>
        <w:pStyle w:val="Naslov1"/>
        <w:spacing w:before="1" w:line="230" w:lineRule="exact"/>
        <w:ind w:left="0" w:right="25"/>
        <w:rPr>
          <w:rFonts w:ascii="Times New Roman" w:hAnsi="Times New Roman" w:cs="Times New Roman"/>
          <w:sz w:val="22"/>
          <w:szCs w:val="22"/>
          <w:lang w:val="en-GB"/>
        </w:rPr>
      </w:pPr>
    </w:p>
    <w:p w:rsidR="00A93F7C" w:rsidRPr="00210826" w:rsidRDefault="00A93F7C" w:rsidP="00210826">
      <w:pPr>
        <w:pStyle w:val="Odstavekseznama"/>
        <w:numPr>
          <w:ilvl w:val="1"/>
          <w:numId w:val="12"/>
        </w:numPr>
        <w:tabs>
          <w:tab w:val="left" w:pos="851"/>
        </w:tabs>
        <w:spacing w:after="120"/>
        <w:ind w:left="839" w:right="896" w:hanging="413"/>
        <w:rPr>
          <w:rFonts w:ascii="Times New Roman" w:hAnsi="Times New Roman" w:cs="Times New Roman"/>
          <w:lang w:val="en-GB"/>
        </w:rPr>
      </w:pPr>
      <w:r w:rsidRPr="007736C8">
        <w:rPr>
          <w:rFonts w:ascii="Times New Roman" w:hAnsi="Times New Roman" w:cs="Times New Roman"/>
          <w:lang w:val="en-GB"/>
        </w:rPr>
        <w:t>The first measurement designed to determine the average annual concentration of radon indoor and outdoor locations shall be carried out during the period when the highest concentrations of radon are expected. In indoor areas, the first measurement is carried out during the heating season. The first measurement takes a minimum of 30 days and a maximum of 90 days.</w:t>
      </w:r>
    </w:p>
    <w:p w:rsidR="00A93F7C" w:rsidRPr="00210826" w:rsidRDefault="00A93F7C" w:rsidP="00210826">
      <w:pPr>
        <w:pStyle w:val="Odstavekseznama"/>
        <w:numPr>
          <w:ilvl w:val="1"/>
          <w:numId w:val="12"/>
        </w:numPr>
        <w:tabs>
          <w:tab w:val="left" w:pos="851"/>
        </w:tabs>
        <w:spacing w:after="120"/>
        <w:ind w:left="839" w:right="896" w:hanging="413"/>
        <w:rPr>
          <w:rFonts w:ascii="Times New Roman" w:hAnsi="Times New Roman" w:cs="Times New Roman"/>
          <w:lang w:val="en-GB"/>
        </w:rPr>
      </w:pPr>
      <w:r w:rsidRPr="007736C8">
        <w:rPr>
          <w:rFonts w:ascii="Times New Roman" w:hAnsi="Times New Roman" w:cs="Times New Roman"/>
          <w:lang w:val="en-GB"/>
        </w:rPr>
        <w:t xml:space="preserve">If the result of the first measurement of the radon concentration does not exceed the reference level, it is assessed that the risk of health due to radon in the room or at the location where the measurement was carried out is acceptable and no further action is required. Radon concentration </w:t>
      </w:r>
      <w:r w:rsidR="007736C8">
        <w:rPr>
          <w:rFonts w:ascii="Times New Roman" w:hAnsi="Times New Roman" w:cs="Times New Roman"/>
          <w:lang w:val="en-GB"/>
        </w:rPr>
        <w:t xml:space="preserve">measurement should be repeated if the conditions affecting the radon concentration change. In enclosed spaces, these changes occur, for example, after energy recovery or after replacing windows in the building. </w:t>
      </w:r>
    </w:p>
    <w:p w:rsidR="007736C8" w:rsidRPr="00210826" w:rsidRDefault="007736C8" w:rsidP="00210826">
      <w:pPr>
        <w:pStyle w:val="Odstavekseznama"/>
        <w:numPr>
          <w:ilvl w:val="1"/>
          <w:numId w:val="12"/>
        </w:numPr>
        <w:tabs>
          <w:tab w:val="left" w:pos="851"/>
        </w:tabs>
        <w:spacing w:after="120"/>
        <w:ind w:left="839" w:right="896" w:hanging="413"/>
        <w:rPr>
          <w:rFonts w:ascii="Times New Roman" w:hAnsi="Times New Roman" w:cs="Times New Roman"/>
          <w:lang w:val="en-GB"/>
        </w:rPr>
      </w:pPr>
      <w:r>
        <w:rPr>
          <w:rFonts w:ascii="Times New Roman" w:hAnsi="Times New Roman" w:cs="Times New Roman"/>
          <w:lang w:val="en-GB"/>
        </w:rPr>
        <w:t xml:space="preserve">If the radon concentration measured at the first measurement exceeds the reference level, another measurement shall be carried out in the next period when the lowest radon concentration is expected. In closed rooms, the second measurement is carried out in the next summer period. The second measurement lasts for at least 30 days and a maximum of 90 days. </w:t>
      </w:r>
    </w:p>
    <w:p w:rsidR="007736C8" w:rsidRPr="00210826" w:rsidRDefault="007736C8" w:rsidP="00210826">
      <w:pPr>
        <w:pStyle w:val="Odstavekseznama"/>
        <w:numPr>
          <w:ilvl w:val="1"/>
          <w:numId w:val="12"/>
        </w:numPr>
        <w:tabs>
          <w:tab w:val="left" w:pos="851"/>
        </w:tabs>
        <w:spacing w:after="120"/>
        <w:ind w:left="839" w:right="896" w:hanging="413"/>
        <w:rPr>
          <w:rFonts w:ascii="Times New Roman" w:hAnsi="Times New Roman" w:cs="Times New Roman"/>
          <w:lang w:val="en-GB"/>
        </w:rPr>
      </w:pPr>
      <w:r>
        <w:rPr>
          <w:rFonts w:ascii="Times New Roman" w:hAnsi="Times New Roman" w:cs="Times New Roman"/>
          <w:lang w:val="en-GB"/>
        </w:rPr>
        <w:t xml:space="preserve">If the radon concentration measured at the first measurement exceeds three times the refence level, the possibility of reducing the retention time in the room or the site is immediately verified and regular ventilation of the premises is carried out. </w:t>
      </w:r>
    </w:p>
    <w:p w:rsidR="007736C8" w:rsidRPr="00210826" w:rsidRDefault="007964B6" w:rsidP="00210826">
      <w:pPr>
        <w:pStyle w:val="Odstavekseznama"/>
        <w:numPr>
          <w:ilvl w:val="1"/>
          <w:numId w:val="12"/>
        </w:numPr>
        <w:tabs>
          <w:tab w:val="left" w:pos="851"/>
        </w:tabs>
        <w:spacing w:after="120"/>
        <w:ind w:left="839" w:right="896" w:hanging="413"/>
        <w:rPr>
          <w:rFonts w:ascii="Times New Roman" w:hAnsi="Times New Roman" w:cs="Times New Roman"/>
          <w:lang w:val="en-GB"/>
        </w:rPr>
      </w:pPr>
      <w:r>
        <w:rPr>
          <w:rFonts w:ascii="Times New Roman" w:hAnsi="Times New Roman" w:cs="Times New Roman"/>
          <w:lang w:val="en-GB"/>
        </w:rPr>
        <w:t>The results of the first and second measurements are used to calculate the average annual concentration of radon. If the average annual radon concentration exceeds the reference level, it is necessary to check the possibility of shortening the time of occupancy in the room or site and thus is not feasible or the corresponding effects are not achieved, measures should be taken to reduce the concentration of radon in the room and hence the exposure of individuals.</w:t>
      </w:r>
    </w:p>
    <w:p w:rsidR="007964B6" w:rsidRPr="00210826" w:rsidRDefault="007964B6" w:rsidP="00210826">
      <w:pPr>
        <w:pStyle w:val="Odstavekseznama"/>
        <w:numPr>
          <w:ilvl w:val="1"/>
          <w:numId w:val="12"/>
        </w:numPr>
        <w:tabs>
          <w:tab w:val="left" w:pos="851"/>
        </w:tabs>
        <w:spacing w:after="120"/>
        <w:ind w:left="839" w:right="896" w:hanging="413"/>
        <w:rPr>
          <w:rFonts w:ascii="Times New Roman" w:hAnsi="Times New Roman" w:cs="Times New Roman"/>
          <w:lang w:val="en-GB"/>
        </w:rPr>
      </w:pPr>
      <w:r>
        <w:rPr>
          <w:rFonts w:ascii="Times New Roman" w:hAnsi="Times New Roman" w:cs="Times New Roman"/>
          <w:lang w:val="en-GB"/>
        </w:rPr>
        <w:t xml:space="preserve">Measures to reduce occupancy time in the premises or at the site, and thus exposure to radon, may be the reorganization of work tasks and working hours, the transfer of workers or individuals from the population to other premises, the cessation of the use of premises in which </w:t>
      </w:r>
      <w:r>
        <w:rPr>
          <w:rFonts w:ascii="Times New Roman" w:hAnsi="Times New Roman" w:cs="Times New Roman"/>
          <w:lang w:val="en-GB"/>
        </w:rPr>
        <w:lastRenderedPageBreak/>
        <w:t xml:space="preserve">people are most exposed. A simple measure that helps reduce exposure is regular ventilation of the premises. </w:t>
      </w:r>
    </w:p>
    <w:p w:rsidR="00A93F7C" w:rsidRDefault="007964B6">
      <w:pPr>
        <w:pStyle w:val="Naslov1"/>
        <w:spacing w:before="1" w:line="230" w:lineRule="exact"/>
        <w:ind w:right="3143"/>
        <w:rPr>
          <w:rFonts w:ascii="Times New Roman" w:hAnsi="Times New Roman" w:cs="Times New Roman"/>
          <w:sz w:val="22"/>
          <w:szCs w:val="22"/>
          <w:lang w:val="en-GB"/>
        </w:rPr>
      </w:pPr>
      <w:r>
        <w:rPr>
          <w:rFonts w:ascii="Times New Roman" w:hAnsi="Times New Roman" w:cs="Times New Roman"/>
          <w:sz w:val="22"/>
          <w:szCs w:val="22"/>
          <w:lang w:val="en-GB"/>
        </w:rPr>
        <w:t>Article 4</w:t>
      </w:r>
    </w:p>
    <w:p w:rsidR="007964B6" w:rsidRDefault="007964B6">
      <w:pPr>
        <w:pStyle w:val="Naslov1"/>
        <w:spacing w:before="1" w:line="230" w:lineRule="exact"/>
        <w:ind w:right="3143"/>
        <w:rPr>
          <w:rFonts w:ascii="Times New Roman" w:hAnsi="Times New Roman" w:cs="Times New Roman"/>
          <w:sz w:val="22"/>
          <w:szCs w:val="22"/>
          <w:lang w:val="en-GB"/>
        </w:rPr>
      </w:pPr>
      <w:r>
        <w:rPr>
          <w:rFonts w:ascii="Times New Roman" w:hAnsi="Times New Roman" w:cs="Times New Roman"/>
          <w:sz w:val="22"/>
          <w:szCs w:val="22"/>
          <w:lang w:val="en-GB"/>
        </w:rPr>
        <w:t>(Methodology for assessing doses)</w:t>
      </w:r>
    </w:p>
    <w:p w:rsidR="007964B6" w:rsidRDefault="007964B6" w:rsidP="007964B6">
      <w:pPr>
        <w:pStyle w:val="Naslov1"/>
        <w:spacing w:before="1" w:line="230" w:lineRule="exact"/>
        <w:ind w:left="0" w:right="3143"/>
        <w:jc w:val="left"/>
        <w:rPr>
          <w:rFonts w:ascii="Times New Roman" w:hAnsi="Times New Roman" w:cs="Times New Roman"/>
          <w:sz w:val="22"/>
          <w:szCs w:val="22"/>
          <w:lang w:val="en-GB"/>
        </w:rPr>
      </w:pPr>
    </w:p>
    <w:p w:rsidR="007964B6" w:rsidRPr="00210826" w:rsidRDefault="007964B6" w:rsidP="00210826">
      <w:pPr>
        <w:pStyle w:val="Odstavekseznama"/>
        <w:numPr>
          <w:ilvl w:val="0"/>
          <w:numId w:val="22"/>
        </w:numPr>
        <w:tabs>
          <w:tab w:val="left" w:pos="838"/>
        </w:tabs>
        <w:spacing w:after="120"/>
        <w:ind w:right="896"/>
        <w:rPr>
          <w:rFonts w:ascii="Times New Roman" w:hAnsi="Times New Roman" w:cs="Times New Roman"/>
          <w:lang w:val="en-GB"/>
        </w:rPr>
      </w:pPr>
      <w:r w:rsidRPr="0022203E">
        <w:rPr>
          <w:rFonts w:ascii="Times New Roman" w:hAnsi="Times New Roman" w:cs="Times New Roman"/>
          <w:lang w:val="en-GB"/>
        </w:rPr>
        <w:t>The radiological dose estimation shall be carried out by an authorized radiation protection expert using the methodology defined by the International Commission on Radiological Protection (ICRP), considering the conditions in these premises and the time of rest or stay in them.</w:t>
      </w:r>
    </w:p>
    <w:p w:rsidR="007964B6" w:rsidRPr="00210826" w:rsidRDefault="007964B6" w:rsidP="00210826">
      <w:pPr>
        <w:pStyle w:val="Odstavekseznama"/>
        <w:numPr>
          <w:ilvl w:val="0"/>
          <w:numId w:val="22"/>
        </w:numPr>
        <w:tabs>
          <w:tab w:val="left" w:pos="838"/>
        </w:tabs>
        <w:spacing w:after="120"/>
        <w:ind w:right="896"/>
        <w:rPr>
          <w:rFonts w:ascii="Times New Roman" w:hAnsi="Times New Roman" w:cs="Times New Roman"/>
          <w:lang w:val="en-GB"/>
        </w:rPr>
      </w:pPr>
      <w:r w:rsidRPr="0022203E">
        <w:rPr>
          <w:rFonts w:ascii="Times New Roman" w:hAnsi="Times New Roman" w:cs="Times New Roman"/>
          <w:lang w:val="en-GB"/>
        </w:rPr>
        <w:t xml:space="preserve">For the average specific activity </w:t>
      </w:r>
      <w:r w:rsidR="00364CD4" w:rsidRPr="0022203E">
        <w:rPr>
          <w:rFonts w:ascii="Times New Roman" w:hAnsi="Times New Roman" w:cs="Times New Roman"/>
          <w:lang w:val="en-GB"/>
        </w:rPr>
        <w:t>of radon 300 Bqm</w:t>
      </w:r>
      <w:r w:rsidR="00364CD4" w:rsidRPr="00210826">
        <w:rPr>
          <w:rFonts w:ascii="Times New Roman" w:hAnsi="Times New Roman" w:cs="Times New Roman"/>
          <w:vertAlign w:val="superscript"/>
          <w:lang w:val="en-GB"/>
        </w:rPr>
        <w:t>-3</w:t>
      </w:r>
      <w:r w:rsidR="00364CD4" w:rsidRPr="0022203E">
        <w:rPr>
          <w:rFonts w:ascii="Times New Roman" w:hAnsi="Times New Roman" w:cs="Times New Roman"/>
          <w:lang w:val="en-GB"/>
        </w:rPr>
        <w:t xml:space="preserve"> and the equilibrium factor between radon and its </w:t>
      </w:r>
      <w:r w:rsidR="0022203E" w:rsidRPr="0022203E">
        <w:rPr>
          <w:rFonts w:ascii="Times New Roman" w:hAnsi="Times New Roman" w:cs="Times New Roman"/>
          <w:lang w:val="en-GB"/>
        </w:rPr>
        <w:t>short-lived</w:t>
      </w:r>
      <w:r w:rsidR="00364CD4" w:rsidRPr="0022203E">
        <w:rPr>
          <w:rFonts w:ascii="Times New Roman" w:hAnsi="Times New Roman" w:cs="Times New Roman"/>
          <w:lang w:val="en-GB"/>
        </w:rPr>
        <w:t xml:space="preserve"> offspring is 0,4:</w:t>
      </w:r>
    </w:p>
    <w:p w:rsidR="0022203E" w:rsidRPr="00210826" w:rsidRDefault="0022203E" w:rsidP="00210826">
      <w:pPr>
        <w:pStyle w:val="Odstavekseznama"/>
        <w:numPr>
          <w:ilvl w:val="1"/>
          <w:numId w:val="21"/>
        </w:numPr>
        <w:tabs>
          <w:tab w:val="left" w:pos="838"/>
        </w:tabs>
        <w:spacing w:after="120"/>
        <w:ind w:left="839" w:right="896" w:firstLine="297"/>
        <w:rPr>
          <w:rFonts w:ascii="Times New Roman" w:hAnsi="Times New Roman" w:cs="Times New Roman"/>
          <w:lang w:val="en-GB"/>
        </w:rPr>
      </w:pPr>
      <w:r>
        <w:rPr>
          <w:rFonts w:ascii="Times New Roman" w:hAnsi="Times New Roman" w:cs="Times New Roman"/>
          <w:lang w:val="en-GB"/>
        </w:rPr>
        <w:t>at 2000 hours of workplace exposure, the effective dose of a worker not carrying heavy physical work is estimated at 4.0 m</w:t>
      </w:r>
      <w:r w:rsidR="00ED38CE">
        <w:rPr>
          <w:rFonts w:ascii="Times New Roman" w:hAnsi="Times New Roman" w:cs="Times New Roman"/>
          <w:lang w:val="en-GB"/>
        </w:rPr>
        <w:t>Sv</w:t>
      </w:r>
      <w:r>
        <w:rPr>
          <w:rFonts w:ascii="Times New Roman" w:hAnsi="Times New Roman" w:cs="Times New Roman"/>
          <w:lang w:val="en-GB"/>
        </w:rPr>
        <w:t>;</w:t>
      </w:r>
    </w:p>
    <w:p w:rsidR="0022203E" w:rsidRPr="00210826" w:rsidRDefault="0022203E" w:rsidP="00210826">
      <w:pPr>
        <w:pStyle w:val="Odstavekseznama"/>
        <w:numPr>
          <w:ilvl w:val="1"/>
          <w:numId w:val="21"/>
        </w:numPr>
        <w:tabs>
          <w:tab w:val="left" w:pos="838"/>
        </w:tabs>
        <w:spacing w:after="120"/>
        <w:ind w:left="839" w:right="896" w:firstLine="297"/>
        <w:rPr>
          <w:rFonts w:ascii="Times New Roman" w:hAnsi="Times New Roman" w:cs="Times New Roman"/>
          <w:lang w:val="en-GB"/>
        </w:rPr>
      </w:pPr>
      <w:r>
        <w:rPr>
          <w:rFonts w:ascii="Times New Roman" w:hAnsi="Times New Roman" w:cs="Times New Roman"/>
          <w:lang w:val="en-GB"/>
        </w:rPr>
        <w:t>at 2000 hours of workplace exposure, the effective dose of a worker in tourist caver or a worker performing heavy physical work in confined areas is estimated at 8 m</w:t>
      </w:r>
      <w:r w:rsidR="00ED38CE">
        <w:rPr>
          <w:rFonts w:ascii="Times New Roman" w:hAnsi="Times New Roman" w:cs="Times New Roman"/>
          <w:lang w:val="en-GB"/>
        </w:rPr>
        <w:t>Sv</w:t>
      </w:r>
      <w:r>
        <w:rPr>
          <w:rFonts w:ascii="Times New Roman" w:hAnsi="Times New Roman" w:cs="Times New Roman"/>
          <w:lang w:val="en-GB"/>
        </w:rPr>
        <w:t xml:space="preserve"> and</w:t>
      </w:r>
    </w:p>
    <w:p w:rsidR="0022203E" w:rsidRPr="00210826" w:rsidRDefault="0022203E" w:rsidP="00210826">
      <w:pPr>
        <w:pStyle w:val="Odstavekseznama"/>
        <w:numPr>
          <w:ilvl w:val="1"/>
          <w:numId w:val="21"/>
        </w:numPr>
        <w:tabs>
          <w:tab w:val="left" w:pos="838"/>
        </w:tabs>
        <w:spacing w:after="120"/>
        <w:ind w:left="839" w:right="896" w:firstLine="297"/>
        <w:rPr>
          <w:rFonts w:ascii="Times New Roman" w:hAnsi="Times New Roman" w:cs="Times New Roman"/>
          <w:lang w:val="en-GB"/>
        </w:rPr>
      </w:pPr>
      <w:r>
        <w:rPr>
          <w:rFonts w:ascii="Times New Roman" w:hAnsi="Times New Roman" w:cs="Times New Roman"/>
          <w:lang w:val="en-GB"/>
        </w:rPr>
        <w:t>at 7000 hours of exposure in accommodation, the effective dose of the inhabitant is estimated at 14 m</w:t>
      </w:r>
      <w:r w:rsidR="00ED38CE">
        <w:rPr>
          <w:rFonts w:ascii="Times New Roman" w:hAnsi="Times New Roman" w:cs="Times New Roman"/>
          <w:lang w:val="en-GB"/>
        </w:rPr>
        <w:t>Sv</w:t>
      </w:r>
      <w:r>
        <w:rPr>
          <w:rFonts w:ascii="Times New Roman" w:hAnsi="Times New Roman" w:cs="Times New Roman"/>
          <w:lang w:val="en-GB"/>
        </w:rPr>
        <w:t>.</w:t>
      </w:r>
    </w:p>
    <w:p w:rsidR="0022203E" w:rsidRPr="0022203E" w:rsidRDefault="0022203E" w:rsidP="00210826">
      <w:pPr>
        <w:pStyle w:val="Odstavekseznama"/>
        <w:numPr>
          <w:ilvl w:val="0"/>
          <w:numId w:val="22"/>
        </w:numPr>
        <w:tabs>
          <w:tab w:val="left" w:pos="838"/>
        </w:tabs>
        <w:spacing w:after="120"/>
        <w:ind w:right="896"/>
        <w:rPr>
          <w:rFonts w:ascii="Times New Roman" w:hAnsi="Times New Roman" w:cs="Times New Roman"/>
          <w:b/>
          <w:lang w:val="en-GB"/>
        </w:rPr>
      </w:pPr>
      <w:r>
        <w:rPr>
          <w:rFonts w:ascii="Times New Roman" w:hAnsi="Times New Roman" w:cs="Times New Roman"/>
          <w:lang w:val="en-GB"/>
        </w:rPr>
        <w:t>When the actual situation differs from the conditions referred to in the preceding paragraph, the authorized radiation protection expert shall carry out the calculation of the exposure.</w:t>
      </w:r>
    </w:p>
    <w:p w:rsidR="00210826" w:rsidRDefault="00210826" w:rsidP="00364CD4">
      <w:pPr>
        <w:pStyle w:val="Naslov1"/>
        <w:spacing w:before="1" w:line="230" w:lineRule="exact"/>
        <w:ind w:left="426" w:right="968"/>
        <w:jc w:val="both"/>
        <w:rPr>
          <w:rFonts w:ascii="Times New Roman" w:hAnsi="Times New Roman" w:cs="Times New Roman"/>
          <w:sz w:val="22"/>
          <w:szCs w:val="22"/>
          <w:lang w:val="en-GB"/>
        </w:rPr>
      </w:pPr>
    </w:p>
    <w:p w:rsidR="007964B6" w:rsidRPr="00E655D9" w:rsidRDefault="007964B6">
      <w:pPr>
        <w:pStyle w:val="Naslov1"/>
        <w:spacing w:before="1" w:line="230" w:lineRule="exact"/>
        <w:ind w:right="3143"/>
        <w:rPr>
          <w:rFonts w:ascii="Times New Roman" w:hAnsi="Times New Roman" w:cs="Times New Roman"/>
          <w:sz w:val="22"/>
          <w:szCs w:val="22"/>
          <w:lang w:val="en-GB"/>
        </w:rPr>
      </w:pPr>
      <w:r>
        <w:rPr>
          <w:rFonts w:ascii="Times New Roman" w:hAnsi="Times New Roman" w:cs="Times New Roman"/>
          <w:sz w:val="22"/>
          <w:szCs w:val="22"/>
          <w:lang w:val="en-GB"/>
        </w:rPr>
        <w:t>Article 5</w:t>
      </w:r>
    </w:p>
    <w:p w:rsidR="00C553DB" w:rsidRPr="00E655D9" w:rsidRDefault="00364CD4">
      <w:pPr>
        <w:spacing w:line="230" w:lineRule="exact"/>
        <w:ind w:left="2368" w:right="3146"/>
        <w:jc w:val="center"/>
        <w:rPr>
          <w:rFonts w:ascii="Times New Roman" w:hAnsi="Times New Roman" w:cs="Times New Roman"/>
          <w:b/>
          <w:lang w:val="en-GB"/>
        </w:rPr>
      </w:pPr>
      <w:r w:rsidRPr="00E655D9">
        <w:rPr>
          <w:rFonts w:ascii="Times New Roman" w:hAnsi="Times New Roman" w:cs="Times New Roman"/>
          <w:b/>
          <w:lang w:val="en-GB"/>
        </w:rPr>
        <w:t>(Areas with more radon)</w:t>
      </w:r>
    </w:p>
    <w:p w:rsidR="00C553DB" w:rsidRPr="00E655D9" w:rsidRDefault="00C553DB">
      <w:pPr>
        <w:pStyle w:val="Telobesedila"/>
        <w:spacing w:before="11"/>
        <w:rPr>
          <w:rFonts w:ascii="Times New Roman" w:hAnsi="Times New Roman" w:cs="Times New Roman"/>
          <w:b/>
          <w:sz w:val="22"/>
          <w:szCs w:val="22"/>
          <w:lang w:val="en-GB"/>
        </w:rPr>
      </w:pPr>
    </w:p>
    <w:p w:rsidR="00C553DB" w:rsidRPr="00E655D9" w:rsidRDefault="00364CD4" w:rsidP="00210826">
      <w:pPr>
        <w:pStyle w:val="Odstavekseznama"/>
        <w:numPr>
          <w:ilvl w:val="0"/>
          <w:numId w:val="20"/>
        </w:numPr>
        <w:tabs>
          <w:tab w:val="left" w:pos="838"/>
        </w:tabs>
        <w:spacing w:after="120"/>
        <w:ind w:left="833" w:right="896" w:hanging="357"/>
        <w:rPr>
          <w:rFonts w:ascii="Times New Roman" w:hAnsi="Times New Roman" w:cs="Times New Roman"/>
          <w:lang w:val="en-GB"/>
        </w:rPr>
      </w:pPr>
      <w:r w:rsidRPr="00E655D9">
        <w:rPr>
          <w:rFonts w:ascii="Times New Roman" w:hAnsi="Times New Roman" w:cs="Times New Roman"/>
          <w:lang w:val="en-GB"/>
        </w:rPr>
        <w:t xml:space="preserve">Areas with more radon shall be specified according to a methodology that is based on radon concentration measurements in the ground, </w:t>
      </w:r>
      <w:r w:rsidR="00E26857" w:rsidRPr="00E655D9">
        <w:rPr>
          <w:rFonts w:ascii="Times New Roman" w:hAnsi="Times New Roman" w:cs="Times New Roman"/>
          <w:lang w:val="en-GB"/>
        </w:rPr>
        <w:t>considering</w:t>
      </w:r>
      <w:r w:rsidRPr="00E655D9">
        <w:rPr>
          <w:rFonts w:ascii="Times New Roman" w:hAnsi="Times New Roman" w:cs="Times New Roman"/>
          <w:lang w:val="en-GB"/>
        </w:rPr>
        <w:t xml:space="preserve"> various geological substances, the radium-226 content of rock and its permeability, and the level of average annual radon concentration in indoor</w:t>
      </w:r>
      <w:r w:rsidRPr="00E655D9">
        <w:rPr>
          <w:rFonts w:ascii="Times New Roman" w:hAnsi="Times New Roman" w:cs="Times New Roman"/>
          <w:spacing w:val="-6"/>
          <w:lang w:val="en-GB"/>
        </w:rPr>
        <w:t xml:space="preserve"> </w:t>
      </w:r>
      <w:r w:rsidRPr="00E655D9">
        <w:rPr>
          <w:rFonts w:ascii="Times New Roman" w:hAnsi="Times New Roman" w:cs="Times New Roman"/>
          <w:lang w:val="en-GB"/>
        </w:rPr>
        <w:t>areas.</w:t>
      </w:r>
    </w:p>
    <w:p w:rsidR="00C553DB" w:rsidRPr="00E655D9" w:rsidRDefault="00364CD4" w:rsidP="00210826">
      <w:pPr>
        <w:pStyle w:val="Odstavekseznama"/>
        <w:numPr>
          <w:ilvl w:val="0"/>
          <w:numId w:val="20"/>
        </w:numPr>
        <w:tabs>
          <w:tab w:val="left" w:pos="838"/>
        </w:tabs>
        <w:spacing w:after="120"/>
        <w:ind w:left="833" w:right="896" w:hanging="357"/>
        <w:rPr>
          <w:rFonts w:ascii="Times New Roman" w:hAnsi="Times New Roman" w:cs="Times New Roman"/>
          <w:lang w:val="en-GB"/>
        </w:rPr>
      </w:pPr>
      <w:r w:rsidRPr="00E655D9">
        <w:rPr>
          <w:rFonts w:ascii="Times New Roman" w:hAnsi="Times New Roman" w:cs="Times New Roman"/>
          <w:lang w:val="en-GB"/>
        </w:rPr>
        <w:t xml:space="preserve">Areas with more radon are in the following municipalities: Bloke, </w:t>
      </w:r>
      <w:proofErr w:type="spellStart"/>
      <w:r w:rsidRPr="00E655D9">
        <w:rPr>
          <w:rFonts w:ascii="Times New Roman" w:hAnsi="Times New Roman" w:cs="Times New Roman"/>
          <w:lang w:val="en-GB"/>
        </w:rPr>
        <w:t>Cerknica</w:t>
      </w:r>
      <w:proofErr w:type="spellEnd"/>
      <w:r w:rsidRPr="00E655D9">
        <w:rPr>
          <w:rFonts w:ascii="Times New Roman" w:hAnsi="Times New Roman" w:cs="Times New Roman"/>
          <w:lang w:val="en-GB"/>
        </w:rPr>
        <w:t xml:space="preserve">, </w:t>
      </w:r>
      <w:proofErr w:type="spellStart"/>
      <w:r w:rsidRPr="00E655D9">
        <w:rPr>
          <w:rFonts w:ascii="Times New Roman" w:hAnsi="Times New Roman" w:cs="Times New Roman"/>
          <w:lang w:val="en-GB"/>
        </w:rPr>
        <w:t>Črnomelj</w:t>
      </w:r>
      <w:proofErr w:type="spellEnd"/>
      <w:r w:rsidRPr="00E655D9">
        <w:rPr>
          <w:rFonts w:ascii="Times New Roman" w:hAnsi="Times New Roman" w:cs="Times New Roman"/>
          <w:lang w:val="en-GB"/>
        </w:rPr>
        <w:t xml:space="preserve">, </w:t>
      </w:r>
      <w:proofErr w:type="spellStart"/>
      <w:r w:rsidRPr="00E655D9">
        <w:rPr>
          <w:rFonts w:ascii="Times New Roman" w:hAnsi="Times New Roman" w:cs="Times New Roman"/>
          <w:lang w:val="en-GB"/>
        </w:rPr>
        <w:t>Divača</w:t>
      </w:r>
      <w:proofErr w:type="spellEnd"/>
      <w:r w:rsidRPr="00E655D9">
        <w:rPr>
          <w:rFonts w:ascii="Times New Roman" w:hAnsi="Times New Roman" w:cs="Times New Roman"/>
          <w:lang w:val="en-GB"/>
        </w:rPr>
        <w:t xml:space="preserve">, </w:t>
      </w:r>
      <w:proofErr w:type="spellStart"/>
      <w:r w:rsidRPr="00E655D9">
        <w:rPr>
          <w:rFonts w:ascii="Times New Roman" w:hAnsi="Times New Roman" w:cs="Times New Roman"/>
          <w:lang w:val="en-GB"/>
        </w:rPr>
        <w:t>Dobrepolje</w:t>
      </w:r>
      <w:proofErr w:type="spellEnd"/>
      <w:r w:rsidRPr="00E655D9">
        <w:rPr>
          <w:rFonts w:ascii="Times New Roman" w:hAnsi="Times New Roman" w:cs="Times New Roman"/>
          <w:lang w:val="en-GB"/>
        </w:rPr>
        <w:t xml:space="preserve">, </w:t>
      </w:r>
      <w:proofErr w:type="spellStart"/>
      <w:r w:rsidRPr="00E655D9">
        <w:rPr>
          <w:rFonts w:ascii="Times New Roman" w:hAnsi="Times New Roman" w:cs="Times New Roman"/>
          <w:lang w:val="en-GB"/>
        </w:rPr>
        <w:t>Dolenjske</w:t>
      </w:r>
      <w:proofErr w:type="spellEnd"/>
      <w:r w:rsidRPr="00E655D9">
        <w:rPr>
          <w:rFonts w:ascii="Times New Roman" w:hAnsi="Times New Roman" w:cs="Times New Roman"/>
          <w:lang w:val="en-GB"/>
        </w:rPr>
        <w:t xml:space="preserve"> </w:t>
      </w:r>
      <w:proofErr w:type="spellStart"/>
      <w:r w:rsidRPr="00E655D9">
        <w:rPr>
          <w:rFonts w:ascii="Times New Roman" w:hAnsi="Times New Roman" w:cs="Times New Roman"/>
          <w:lang w:val="en-GB"/>
        </w:rPr>
        <w:t>Toplice</w:t>
      </w:r>
      <w:proofErr w:type="spellEnd"/>
      <w:r w:rsidRPr="00E655D9">
        <w:rPr>
          <w:rFonts w:ascii="Times New Roman" w:hAnsi="Times New Roman" w:cs="Times New Roman"/>
          <w:lang w:val="en-GB"/>
        </w:rPr>
        <w:t xml:space="preserve">, </w:t>
      </w:r>
      <w:proofErr w:type="spellStart"/>
      <w:r w:rsidRPr="00E655D9">
        <w:rPr>
          <w:rFonts w:ascii="Times New Roman" w:hAnsi="Times New Roman" w:cs="Times New Roman"/>
          <w:lang w:val="en-GB"/>
        </w:rPr>
        <w:t>Hrpelje-Kozina</w:t>
      </w:r>
      <w:proofErr w:type="spellEnd"/>
      <w:r w:rsidRPr="00E655D9">
        <w:rPr>
          <w:rFonts w:ascii="Times New Roman" w:hAnsi="Times New Roman" w:cs="Times New Roman"/>
          <w:lang w:val="en-GB"/>
        </w:rPr>
        <w:t xml:space="preserve">, Idrija, Ig, </w:t>
      </w:r>
      <w:proofErr w:type="spellStart"/>
      <w:r w:rsidRPr="00E655D9">
        <w:rPr>
          <w:rFonts w:ascii="Times New Roman" w:hAnsi="Times New Roman" w:cs="Times New Roman"/>
          <w:lang w:val="en-GB"/>
        </w:rPr>
        <w:t>Ivančna</w:t>
      </w:r>
      <w:proofErr w:type="spellEnd"/>
      <w:r w:rsidRPr="00E655D9">
        <w:rPr>
          <w:rFonts w:ascii="Times New Roman" w:hAnsi="Times New Roman" w:cs="Times New Roman"/>
          <w:lang w:val="en-GB"/>
        </w:rPr>
        <w:t xml:space="preserve"> </w:t>
      </w:r>
      <w:proofErr w:type="spellStart"/>
      <w:r w:rsidRPr="00E655D9">
        <w:rPr>
          <w:rFonts w:ascii="Times New Roman" w:hAnsi="Times New Roman" w:cs="Times New Roman"/>
          <w:lang w:val="en-GB"/>
        </w:rPr>
        <w:t>Gorica</w:t>
      </w:r>
      <w:proofErr w:type="spellEnd"/>
      <w:r w:rsidRPr="00E655D9">
        <w:rPr>
          <w:rFonts w:ascii="Times New Roman" w:hAnsi="Times New Roman" w:cs="Times New Roman"/>
          <w:lang w:val="en-GB"/>
        </w:rPr>
        <w:t xml:space="preserve">, </w:t>
      </w:r>
      <w:proofErr w:type="spellStart"/>
      <w:r w:rsidRPr="00E655D9">
        <w:rPr>
          <w:rFonts w:ascii="Times New Roman" w:hAnsi="Times New Roman" w:cs="Times New Roman"/>
          <w:lang w:val="en-GB"/>
        </w:rPr>
        <w:t>Kočevje</w:t>
      </w:r>
      <w:proofErr w:type="spellEnd"/>
      <w:r w:rsidRPr="00E655D9">
        <w:rPr>
          <w:rFonts w:ascii="Times New Roman" w:hAnsi="Times New Roman" w:cs="Times New Roman"/>
          <w:lang w:val="en-GB"/>
        </w:rPr>
        <w:t xml:space="preserve">, </w:t>
      </w:r>
      <w:proofErr w:type="spellStart"/>
      <w:r w:rsidRPr="00E655D9">
        <w:rPr>
          <w:rFonts w:ascii="Times New Roman" w:hAnsi="Times New Roman" w:cs="Times New Roman"/>
          <w:lang w:val="en-GB"/>
        </w:rPr>
        <w:t>Komen</w:t>
      </w:r>
      <w:proofErr w:type="spellEnd"/>
      <w:r w:rsidRPr="00E655D9">
        <w:rPr>
          <w:rFonts w:ascii="Times New Roman" w:hAnsi="Times New Roman" w:cs="Times New Roman"/>
          <w:lang w:val="en-GB"/>
        </w:rPr>
        <w:t xml:space="preserve">, </w:t>
      </w:r>
      <w:proofErr w:type="spellStart"/>
      <w:r w:rsidRPr="00E655D9">
        <w:rPr>
          <w:rFonts w:ascii="Times New Roman" w:hAnsi="Times New Roman" w:cs="Times New Roman"/>
          <w:lang w:val="en-GB"/>
        </w:rPr>
        <w:t>Logatec</w:t>
      </w:r>
      <w:proofErr w:type="spellEnd"/>
      <w:r w:rsidRPr="00E655D9">
        <w:rPr>
          <w:rFonts w:ascii="Times New Roman" w:hAnsi="Times New Roman" w:cs="Times New Roman"/>
          <w:lang w:val="en-GB"/>
        </w:rPr>
        <w:t xml:space="preserve">, </w:t>
      </w:r>
      <w:proofErr w:type="spellStart"/>
      <w:r w:rsidRPr="00E655D9">
        <w:rPr>
          <w:rFonts w:ascii="Times New Roman" w:hAnsi="Times New Roman" w:cs="Times New Roman"/>
          <w:lang w:val="en-GB"/>
        </w:rPr>
        <w:t>Loška</w:t>
      </w:r>
      <w:proofErr w:type="spellEnd"/>
      <w:r w:rsidRPr="00E655D9">
        <w:rPr>
          <w:rFonts w:ascii="Times New Roman" w:hAnsi="Times New Roman" w:cs="Times New Roman"/>
          <w:lang w:val="en-GB"/>
        </w:rPr>
        <w:t xml:space="preserve"> dolina, </w:t>
      </w:r>
      <w:proofErr w:type="spellStart"/>
      <w:r w:rsidRPr="00E655D9">
        <w:rPr>
          <w:rFonts w:ascii="Times New Roman" w:hAnsi="Times New Roman" w:cs="Times New Roman"/>
          <w:lang w:val="en-GB"/>
        </w:rPr>
        <w:t>Loški</w:t>
      </w:r>
      <w:proofErr w:type="spellEnd"/>
      <w:r w:rsidRPr="00E655D9">
        <w:rPr>
          <w:rFonts w:ascii="Times New Roman" w:hAnsi="Times New Roman" w:cs="Times New Roman"/>
          <w:lang w:val="en-GB"/>
        </w:rPr>
        <w:t xml:space="preserve"> </w:t>
      </w:r>
      <w:proofErr w:type="spellStart"/>
      <w:r w:rsidRPr="00E655D9">
        <w:rPr>
          <w:rFonts w:ascii="Times New Roman" w:hAnsi="Times New Roman" w:cs="Times New Roman"/>
          <w:lang w:val="en-GB"/>
        </w:rPr>
        <w:t>Potok</w:t>
      </w:r>
      <w:proofErr w:type="spellEnd"/>
      <w:r w:rsidRPr="00E655D9">
        <w:rPr>
          <w:rFonts w:ascii="Times New Roman" w:hAnsi="Times New Roman" w:cs="Times New Roman"/>
          <w:lang w:val="en-GB"/>
        </w:rPr>
        <w:t xml:space="preserve">, </w:t>
      </w:r>
      <w:proofErr w:type="spellStart"/>
      <w:r w:rsidRPr="00E655D9">
        <w:rPr>
          <w:rFonts w:ascii="Times New Roman" w:hAnsi="Times New Roman" w:cs="Times New Roman"/>
          <w:lang w:val="en-GB"/>
        </w:rPr>
        <w:t>Miren-Kostanjevica</w:t>
      </w:r>
      <w:proofErr w:type="spellEnd"/>
      <w:r w:rsidRPr="00E655D9">
        <w:rPr>
          <w:rFonts w:ascii="Times New Roman" w:hAnsi="Times New Roman" w:cs="Times New Roman"/>
          <w:lang w:val="en-GB"/>
        </w:rPr>
        <w:t xml:space="preserve">, </w:t>
      </w:r>
      <w:proofErr w:type="spellStart"/>
      <w:r w:rsidRPr="00E655D9">
        <w:rPr>
          <w:rFonts w:ascii="Times New Roman" w:hAnsi="Times New Roman" w:cs="Times New Roman"/>
          <w:lang w:val="en-GB"/>
        </w:rPr>
        <w:t>Pivka</w:t>
      </w:r>
      <w:proofErr w:type="spellEnd"/>
      <w:r w:rsidRPr="00E655D9">
        <w:rPr>
          <w:rFonts w:ascii="Times New Roman" w:hAnsi="Times New Roman" w:cs="Times New Roman"/>
          <w:lang w:val="en-GB"/>
        </w:rPr>
        <w:t xml:space="preserve">, Postojna, </w:t>
      </w:r>
      <w:proofErr w:type="spellStart"/>
      <w:r w:rsidRPr="00E655D9">
        <w:rPr>
          <w:rFonts w:ascii="Times New Roman" w:hAnsi="Times New Roman" w:cs="Times New Roman"/>
          <w:lang w:val="en-GB"/>
        </w:rPr>
        <w:t>Ribnica</w:t>
      </w:r>
      <w:proofErr w:type="spellEnd"/>
      <w:r w:rsidRPr="00E655D9">
        <w:rPr>
          <w:rFonts w:ascii="Times New Roman" w:hAnsi="Times New Roman" w:cs="Times New Roman"/>
          <w:lang w:val="en-GB"/>
        </w:rPr>
        <w:t xml:space="preserve">, </w:t>
      </w:r>
      <w:proofErr w:type="spellStart"/>
      <w:r w:rsidRPr="00E655D9">
        <w:rPr>
          <w:rFonts w:ascii="Times New Roman" w:hAnsi="Times New Roman" w:cs="Times New Roman"/>
          <w:lang w:val="en-GB"/>
        </w:rPr>
        <w:t>Semič</w:t>
      </w:r>
      <w:proofErr w:type="spellEnd"/>
      <w:r w:rsidRPr="00E655D9">
        <w:rPr>
          <w:rFonts w:ascii="Times New Roman" w:hAnsi="Times New Roman" w:cs="Times New Roman"/>
          <w:lang w:val="en-GB"/>
        </w:rPr>
        <w:t xml:space="preserve">, </w:t>
      </w:r>
      <w:proofErr w:type="spellStart"/>
      <w:r w:rsidRPr="00E655D9">
        <w:rPr>
          <w:rFonts w:ascii="Times New Roman" w:hAnsi="Times New Roman" w:cs="Times New Roman"/>
          <w:lang w:val="en-GB"/>
        </w:rPr>
        <w:t>Sežana</w:t>
      </w:r>
      <w:proofErr w:type="spellEnd"/>
      <w:r w:rsidRPr="00E655D9">
        <w:rPr>
          <w:rFonts w:ascii="Times New Roman" w:hAnsi="Times New Roman" w:cs="Times New Roman"/>
          <w:lang w:val="en-GB"/>
        </w:rPr>
        <w:t xml:space="preserve">, </w:t>
      </w:r>
      <w:proofErr w:type="spellStart"/>
      <w:r w:rsidRPr="00E655D9">
        <w:rPr>
          <w:rFonts w:ascii="Times New Roman" w:hAnsi="Times New Roman" w:cs="Times New Roman"/>
          <w:lang w:val="en-GB"/>
        </w:rPr>
        <w:t>Sodražica</w:t>
      </w:r>
      <w:proofErr w:type="spellEnd"/>
      <w:r w:rsidRPr="00E655D9">
        <w:rPr>
          <w:rFonts w:ascii="Times New Roman" w:hAnsi="Times New Roman" w:cs="Times New Roman"/>
          <w:lang w:val="en-GB"/>
        </w:rPr>
        <w:t xml:space="preserve">, </w:t>
      </w:r>
      <w:proofErr w:type="spellStart"/>
      <w:r w:rsidRPr="00E655D9">
        <w:rPr>
          <w:rFonts w:ascii="Times New Roman" w:hAnsi="Times New Roman" w:cs="Times New Roman"/>
          <w:lang w:val="en-GB"/>
        </w:rPr>
        <w:t>Vrhnika</w:t>
      </w:r>
      <w:proofErr w:type="spellEnd"/>
      <w:r w:rsidRPr="00E655D9">
        <w:rPr>
          <w:rFonts w:ascii="Times New Roman" w:hAnsi="Times New Roman" w:cs="Times New Roman"/>
          <w:lang w:val="en-GB"/>
        </w:rPr>
        <w:t>,</w:t>
      </w:r>
      <w:r w:rsidRPr="00E655D9">
        <w:rPr>
          <w:rFonts w:ascii="Times New Roman" w:hAnsi="Times New Roman" w:cs="Times New Roman"/>
          <w:spacing w:val="-4"/>
          <w:lang w:val="en-GB"/>
        </w:rPr>
        <w:t xml:space="preserve"> </w:t>
      </w:r>
      <w:proofErr w:type="spellStart"/>
      <w:r w:rsidRPr="00E655D9">
        <w:rPr>
          <w:rFonts w:ascii="Times New Roman" w:hAnsi="Times New Roman" w:cs="Times New Roman"/>
          <w:lang w:val="en-GB"/>
        </w:rPr>
        <w:t>Žužemberk</w:t>
      </w:r>
      <w:proofErr w:type="spellEnd"/>
      <w:r w:rsidRPr="00E655D9">
        <w:rPr>
          <w:rFonts w:ascii="Times New Roman" w:hAnsi="Times New Roman" w:cs="Times New Roman"/>
          <w:lang w:val="en-GB"/>
        </w:rPr>
        <w:t>.</w:t>
      </w:r>
    </w:p>
    <w:p w:rsidR="00C553DB" w:rsidRPr="00E655D9" w:rsidRDefault="00C553DB">
      <w:pPr>
        <w:pStyle w:val="Telobesedila"/>
        <w:spacing w:before="1"/>
        <w:rPr>
          <w:rFonts w:ascii="Times New Roman" w:hAnsi="Times New Roman" w:cs="Times New Roman"/>
          <w:sz w:val="22"/>
          <w:szCs w:val="22"/>
          <w:lang w:val="en-GB"/>
        </w:rPr>
      </w:pPr>
    </w:p>
    <w:p w:rsidR="00C553DB" w:rsidRPr="00E655D9" w:rsidRDefault="00364CD4">
      <w:pPr>
        <w:pStyle w:val="Naslov1"/>
        <w:spacing w:line="230" w:lineRule="exact"/>
        <w:ind w:right="3143"/>
        <w:rPr>
          <w:rFonts w:ascii="Times New Roman" w:hAnsi="Times New Roman" w:cs="Times New Roman"/>
          <w:sz w:val="22"/>
          <w:szCs w:val="22"/>
          <w:lang w:val="en-GB"/>
        </w:rPr>
      </w:pPr>
      <w:r w:rsidRPr="00E655D9">
        <w:rPr>
          <w:rFonts w:ascii="Times New Roman" w:hAnsi="Times New Roman" w:cs="Times New Roman"/>
          <w:sz w:val="22"/>
          <w:szCs w:val="22"/>
          <w:lang w:val="en-GB"/>
        </w:rPr>
        <w:t xml:space="preserve">Article </w:t>
      </w:r>
      <w:r w:rsidR="00ED38CE">
        <w:rPr>
          <w:rFonts w:ascii="Times New Roman" w:hAnsi="Times New Roman" w:cs="Times New Roman"/>
          <w:sz w:val="22"/>
          <w:szCs w:val="22"/>
          <w:lang w:val="en-GB"/>
        </w:rPr>
        <w:t>6</w:t>
      </w:r>
    </w:p>
    <w:p w:rsidR="00C553DB" w:rsidRPr="00E655D9" w:rsidRDefault="00364CD4" w:rsidP="00506AAC">
      <w:pPr>
        <w:spacing w:line="230" w:lineRule="exact"/>
        <w:jc w:val="center"/>
        <w:rPr>
          <w:rFonts w:ascii="Times New Roman" w:hAnsi="Times New Roman" w:cs="Times New Roman"/>
          <w:b/>
          <w:lang w:val="en-GB"/>
        </w:rPr>
      </w:pPr>
      <w:r w:rsidRPr="00E655D9">
        <w:rPr>
          <w:rFonts w:ascii="Times New Roman" w:hAnsi="Times New Roman" w:cs="Times New Roman"/>
          <w:b/>
          <w:lang w:val="en-GB"/>
        </w:rPr>
        <w:t>(Surveillance of working and living environment)</w:t>
      </w:r>
    </w:p>
    <w:p w:rsidR="00C553DB" w:rsidRPr="00E655D9" w:rsidRDefault="00C553DB">
      <w:pPr>
        <w:pStyle w:val="Telobesedila"/>
        <w:rPr>
          <w:rFonts w:ascii="Times New Roman" w:hAnsi="Times New Roman" w:cs="Times New Roman"/>
          <w:b/>
          <w:sz w:val="22"/>
          <w:szCs w:val="22"/>
          <w:lang w:val="en-GB"/>
        </w:rPr>
      </w:pPr>
    </w:p>
    <w:p w:rsidR="00C553DB" w:rsidRPr="00E655D9" w:rsidRDefault="00364CD4" w:rsidP="00ED38CE">
      <w:pPr>
        <w:pStyle w:val="Odstavekseznama"/>
        <w:numPr>
          <w:ilvl w:val="0"/>
          <w:numId w:val="11"/>
        </w:numPr>
        <w:tabs>
          <w:tab w:val="left" w:pos="838"/>
        </w:tabs>
        <w:spacing w:after="120" w:line="230" w:lineRule="exact"/>
        <w:rPr>
          <w:rFonts w:ascii="Times New Roman" w:hAnsi="Times New Roman" w:cs="Times New Roman"/>
          <w:lang w:val="en-GB"/>
        </w:rPr>
      </w:pPr>
      <w:r w:rsidRPr="00E655D9">
        <w:rPr>
          <w:rFonts w:ascii="Times New Roman" w:hAnsi="Times New Roman" w:cs="Times New Roman"/>
          <w:lang w:val="en-GB"/>
        </w:rPr>
        <w:t>The surveillance of a working and a living environment shall</w:t>
      </w:r>
      <w:r w:rsidRPr="00E655D9">
        <w:rPr>
          <w:rFonts w:ascii="Times New Roman" w:hAnsi="Times New Roman" w:cs="Times New Roman"/>
          <w:spacing w:val="-4"/>
          <w:lang w:val="en-GB"/>
        </w:rPr>
        <w:t xml:space="preserve"> </w:t>
      </w:r>
      <w:r w:rsidRPr="00E655D9">
        <w:rPr>
          <w:rFonts w:ascii="Times New Roman" w:hAnsi="Times New Roman" w:cs="Times New Roman"/>
          <w:lang w:val="en-GB"/>
        </w:rPr>
        <w:t>include:</w:t>
      </w:r>
    </w:p>
    <w:p w:rsidR="0022203E" w:rsidRDefault="0022203E" w:rsidP="00ED38CE">
      <w:pPr>
        <w:pStyle w:val="Odstavekseznama"/>
        <w:numPr>
          <w:ilvl w:val="0"/>
          <w:numId w:val="10"/>
        </w:numPr>
        <w:tabs>
          <w:tab w:val="left" w:pos="838"/>
        </w:tabs>
        <w:spacing w:after="120"/>
        <w:ind w:right="893"/>
        <w:rPr>
          <w:rFonts w:ascii="Times New Roman" w:hAnsi="Times New Roman" w:cs="Times New Roman"/>
          <w:lang w:val="en-GB"/>
        </w:rPr>
      </w:pPr>
      <w:r>
        <w:rPr>
          <w:rFonts w:ascii="Times New Roman" w:hAnsi="Times New Roman" w:cs="Times New Roman"/>
          <w:lang w:val="en-GB"/>
        </w:rPr>
        <w:t>determining the average annual concentration of radon;</w:t>
      </w:r>
    </w:p>
    <w:p w:rsidR="00C553DB" w:rsidRPr="00E655D9" w:rsidRDefault="00364CD4" w:rsidP="00ED38CE">
      <w:pPr>
        <w:pStyle w:val="Odstavekseznama"/>
        <w:numPr>
          <w:ilvl w:val="0"/>
          <w:numId w:val="10"/>
        </w:numPr>
        <w:tabs>
          <w:tab w:val="left" w:pos="838"/>
        </w:tabs>
        <w:spacing w:after="120"/>
        <w:ind w:right="893"/>
        <w:rPr>
          <w:rFonts w:ascii="Times New Roman" w:hAnsi="Times New Roman" w:cs="Times New Roman"/>
          <w:lang w:val="en-GB"/>
        </w:rPr>
      </w:pPr>
      <w:r w:rsidRPr="00E655D9">
        <w:rPr>
          <w:rFonts w:ascii="Times New Roman" w:hAnsi="Times New Roman" w:cs="Times New Roman"/>
          <w:lang w:val="en-GB"/>
        </w:rPr>
        <w:t xml:space="preserve">taking </w:t>
      </w:r>
      <w:r w:rsidR="00ED38CE">
        <w:rPr>
          <w:rFonts w:ascii="Times New Roman" w:hAnsi="Times New Roman" w:cs="Times New Roman"/>
          <w:lang w:val="en-GB"/>
        </w:rPr>
        <w:t xml:space="preserve">additional </w:t>
      </w:r>
      <w:r w:rsidRPr="00E655D9">
        <w:rPr>
          <w:rFonts w:ascii="Times New Roman" w:hAnsi="Times New Roman" w:cs="Times New Roman"/>
          <w:lang w:val="en-GB"/>
        </w:rPr>
        <w:t>measurem</w:t>
      </w:r>
      <w:r w:rsidR="00ED38CE">
        <w:rPr>
          <w:rFonts w:ascii="Times New Roman" w:hAnsi="Times New Roman" w:cs="Times New Roman"/>
          <w:lang w:val="en-GB"/>
        </w:rPr>
        <w:t>ents of radon concentration, the measurement of the concentration of its decay products</w:t>
      </w:r>
      <w:r w:rsidRPr="00E655D9">
        <w:rPr>
          <w:rFonts w:ascii="Times New Roman" w:hAnsi="Times New Roman" w:cs="Times New Roman"/>
          <w:lang w:val="en-GB"/>
        </w:rPr>
        <w:t>, the balance factor and other parameters, and analysing the causes of increased radon</w:t>
      </w:r>
      <w:r w:rsidRPr="00E655D9">
        <w:rPr>
          <w:rFonts w:ascii="Times New Roman" w:hAnsi="Times New Roman" w:cs="Times New Roman"/>
          <w:spacing w:val="-5"/>
          <w:lang w:val="en-GB"/>
        </w:rPr>
        <w:t xml:space="preserve"> </w:t>
      </w:r>
      <w:r w:rsidRPr="00E655D9">
        <w:rPr>
          <w:rFonts w:ascii="Times New Roman" w:hAnsi="Times New Roman" w:cs="Times New Roman"/>
          <w:lang w:val="en-GB"/>
        </w:rPr>
        <w:t>concentration;</w:t>
      </w:r>
    </w:p>
    <w:p w:rsidR="00C553DB" w:rsidRPr="00E655D9" w:rsidRDefault="00364CD4" w:rsidP="00ED38CE">
      <w:pPr>
        <w:pStyle w:val="Odstavekseznama"/>
        <w:numPr>
          <w:ilvl w:val="0"/>
          <w:numId w:val="10"/>
        </w:numPr>
        <w:tabs>
          <w:tab w:val="left" w:pos="838"/>
        </w:tabs>
        <w:spacing w:after="120"/>
        <w:ind w:right="893"/>
        <w:rPr>
          <w:rFonts w:ascii="Times New Roman" w:hAnsi="Times New Roman" w:cs="Times New Roman"/>
          <w:lang w:val="en-GB"/>
        </w:rPr>
      </w:pPr>
      <w:r w:rsidRPr="00E655D9">
        <w:rPr>
          <w:rFonts w:ascii="Times New Roman" w:hAnsi="Times New Roman" w:cs="Times New Roman"/>
          <w:lang w:val="en-GB"/>
        </w:rPr>
        <w:t>taking measurements of the gamma radiation dose rate and analysing the</w:t>
      </w:r>
      <w:r w:rsidR="00ED38CE">
        <w:rPr>
          <w:rFonts w:ascii="Times New Roman" w:hAnsi="Times New Roman" w:cs="Times New Roman"/>
          <w:lang w:val="en-GB"/>
        </w:rPr>
        <w:t xml:space="preserve"> causes of increased dose rates</w:t>
      </w:r>
      <w:r w:rsidRPr="00E655D9">
        <w:rPr>
          <w:rFonts w:ascii="Times New Roman" w:hAnsi="Times New Roman" w:cs="Times New Roman"/>
          <w:lang w:val="en-GB"/>
        </w:rPr>
        <w:t>.</w:t>
      </w:r>
    </w:p>
    <w:p w:rsidR="00C553DB" w:rsidRPr="00E655D9" w:rsidRDefault="00364CD4" w:rsidP="00ED38CE">
      <w:pPr>
        <w:pStyle w:val="Odstavekseznama"/>
        <w:numPr>
          <w:ilvl w:val="0"/>
          <w:numId w:val="11"/>
        </w:numPr>
        <w:tabs>
          <w:tab w:val="left" w:pos="838"/>
        </w:tabs>
        <w:spacing w:after="120"/>
        <w:ind w:right="893"/>
        <w:rPr>
          <w:rFonts w:ascii="Times New Roman" w:hAnsi="Times New Roman" w:cs="Times New Roman"/>
          <w:lang w:val="en-GB"/>
        </w:rPr>
      </w:pPr>
      <w:r w:rsidRPr="00E655D9">
        <w:rPr>
          <w:rFonts w:ascii="Times New Roman" w:hAnsi="Times New Roman" w:cs="Times New Roman"/>
          <w:lang w:val="en-GB"/>
        </w:rPr>
        <w:t>The type and scope of measurements referred to in the preceding paragraph shall be selected to allow for the assessment of workers and members of the public, and the assessment of measures needed for reducing</w:t>
      </w:r>
      <w:r w:rsidRPr="00E655D9">
        <w:rPr>
          <w:rFonts w:ascii="Times New Roman" w:hAnsi="Times New Roman" w:cs="Times New Roman"/>
          <w:spacing w:val="-3"/>
          <w:lang w:val="en-GB"/>
        </w:rPr>
        <w:t xml:space="preserve"> </w:t>
      </w:r>
      <w:r w:rsidRPr="00E655D9">
        <w:rPr>
          <w:rFonts w:ascii="Times New Roman" w:hAnsi="Times New Roman" w:cs="Times New Roman"/>
          <w:lang w:val="en-GB"/>
        </w:rPr>
        <w:t>exposure.</w:t>
      </w:r>
    </w:p>
    <w:p w:rsidR="00C553DB" w:rsidRDefault="00364CD4" w:rsidP="00ED38CE">
      <w:pPr>
        <w:pStyle w:val="Odstavekseznama"/>
        <w:numPr>
          <w:ilvl w:val="0"/>
          <w:numId w:val="11"/>
        </w:numPr>
        <w:tabs>
          <w:tab w:val="left" w:pos="838"/>
        </w:tabs>
        <w:spacing w:after="120"/>
        <w:ind w:right="895"/>
        <w:rPr>
          <w:rFonts w:ascii="Times New Roman" w:hAnsi="Times New Roman" w:cs="Times New Roman"/>
          <w:lang w:val="en-GB"/>
        </w:rPr>
      </w:pPr>
      <w:r w:rsidRPr="00E655D9">
        <w:rPr>
          <w:rFonts w:ascii="Times New Roman" w:hAnsi="Times New Roman" w:cs="Times New Roman"/>
          <w:lang w:val="en-GB"/>
        </w:rPr>
        <w:t>Radon measurements shall be taken by a provider authorised to take such measurements under the law governing protection against ionising radiation and nuclear safety. After taking measurements, the provider authorised to take radon measurements, who will also be authorised to prepare an assessment of doses and give an expert opinion, shall prepare a report on measurements together with an assessment of the exposure of wor</w:t>
      </w:r>
      <w:r w:rsidR="00E26857">
        <w:rPr>
          <w:rFonts w:ascii="Times New Roman" w:hAnsi="Times New Roman" w:cs="Times New Roman"/>
          <w:lang w:val="en-GB"/>
        </w:rPr>
        <w:t xml:space="preserve">kers and the public including </w:t>
      </w:r>
      <w:r w:rsidRPr="00E655D9">
        <w:rPr>
          <w:rFonts w:ascii="Times New Roman" w:hAnsi="Times New Roman" w:cs="Times New Roman"/>
          <w:lang w:val="en-GB"/>
        </w:rPr>
        <w:lastRenderedPageBreak/>
        <w:t>proposals for measures of radiation protection to reduce</w:t>
      </w:r>
      <w:r w:rsidRPr="00E655D9">
        <w:rPr>
          <w:rFonts w:ascii="Times New Roman" w:hAnsi="Times New Roman" w:cs="Times New Roman"/>
          <w:spacing w:val="-5"/>
          <w:lang w:val="en-GB"/>
        </w:rPr>
        <w:t xml:space="preserve"> </w:t>
      </w:r>
      <w:r w:rsidRPr="00E655D9">
        <w:rPr>
          <w:rFonts w:ascii="Times New Roman" w:hAnsi="Times New Roman" w:cs="Times New Roman"/>
          <w:lang w:val="en-GB"/>
        </w:rPr>
        <w:t>exposure.</w:t>
      </w:r>
    </w:p>
    <w:p w:rsidR="00C553DB" w:rsidRPr="00E655D9" w:rsidRDefault="00C553DB">
      <w:pPr>
        <w:pStyle w:val="Telobesedila"/>
        <w:spacing w:before="2"/>
        <w:rPr>
          <w:rFonts w:ascii="Times New Roman" w:hAnsi="Times New Roman" w:cs="Times New Roman"/>
          <w:sz w:val="22"/>
          <w:szCs w:val="22"/>
          <w:lang w:val="en-GB"/>
        </w:rPr>
      </w:pPr>
    </w:p>
    <w:p w:rsidR="00C553DB" w:rsidRPr="00E655D9" w:rsidRDefault="00364CD4" w:rsidP="00E26857">
      <w:pPr>
        <w:pStyle w:val="Naslov1"/>
        <w:ind w:left="0" w:right="-24" w:firstLine="2"/>
        <w:rPr>
          <w:rFonts w:ascii="Times New Roman" w:hAnsi="Times New Roman" w:cs="Times New Roman"/>
          <w:sz w:val="22"/>
          <w:szCs w:val="22"/>
          <w:lang w:val="en-GB"/>
        </w:rPr>
      </w:pPr>
      <w:r w:rsidRPr="00E655D9">
        <w:rPr>
          <w:rFonts w:ascii="Times New Roman" w:hAnsi="Times New Roman" w:cs="Times New Roman"/>
          <w:sz w:val="22"/>
          <w:szCs w:val="22"/>
          <w:lang w:val="en-GB"/>
        </w:rPr>
        <w:t xml:space="preserve">Article 7 </w:t>
      </w:r>
      <w:r w:rsidR="00E26857">
        <w:rPr>
          <w:rFonts w:ascii="Times New Roman" w:hAnsi="Times New Roman" w:cs="Times New Roman"/>
          <w:sz w:val="22"/>
          <w:szCs w:val="22"/>
          <w:lang w:val="en-GB"/>
        </w:rPr>
        <w:br/>
      </w:r>
      <w:r w:rsidRPr="00E655D9">
        <w:rPr>
          <w:rFonts w:ascii="Times New Roman" w:hAnsi="Times New Roman" w:cs="Times New Roman"/>
          <w:sz w:val="22"/>
          <w:szCs w:val="22"/>
          <w:lang w:val="en-GB"/>
        </w:rPr>
        <w:t>(System</w:t>
      </w:r>
      <w:r w:rsidR="00506AAC">
        <w:rPr>
          <w:rFonts w:ascii="Times New Roman" w:hAnsi="Times New Roman" w:cs="Times New Roman"/>
          <w:sz w:val="22"/>
          <w:szCs w:val="22"/>
          <w:lang w:val="en-GB"/>
        </w:rPr>
        <w:t>atic</w:t>
      </w:r>
      <w:r w:rsidRPr="00E655D9">
        <w:rPr>
          <w:rFonts w:ascii="Times New Roman" w:hAnsi="Times New Roman" w:cs="Times New Roman"/>
          <w:sz w:val="22"/>
          <w:szCs w:val="22"/>
          <w:lang w:val="en-GB"/>
        </w:rPr>
        <w:t xml:space="preserve"> surveillance)</w:t>
      </w:r>
    </w:p>
    <w:p w:rsidR="00C553DB" w:rsidRPr="00E655D9" w:rsidRDefault="00C553DB">
      <w:pPr>
        <w:pStyle w:val="Telobesedila"/>
        <w:spacing w:before="10"/>
        <w:rPr>
          <w:rFonts w:ascii="Times New Roman" w:hAnsi="Times New Roman" w:cs="Times New Roman"/>
          <w:b/>
          <w:sz w:val="22"/>
          <w:szCs w:val="22"/>
          <w:lang w:val="en-GB"/>
        </w:rPr>
      </w:pPr>
    </w:p>
    <w:p w:rsidR="00C553DB" w:rsidRPr="00E655D9" w:rsidRDefault="00506AAC" w:rsidP="00ED38CE">
      <w:pPr>
        <w:pStyle w:val="Odstavekseznama"/>
        <w:numPr>
          <w:ilvl w:val="0"/>
          <w:numId w:val="7"/>
        </w:numPr>
        <w:tabs>
          <w:tab w:val="left" w:pos="544"/>
        </w:tabs>
        <w:spacing w:after="120"/>
        <w:ind w:right="897" w:hanging="360"/>
        <w:jc w:val="both"/>
        <w:rPr>
          <w:rFonts w:ascii="Times New Roman" w:hAnsi="Times New Roman" w:cs="Times New Roman"/>
          <w:lang w:val="en-GB"/>
        </w:rPr>
      </w:pPr>
      <w:r>
        <w:rPr>
          <w:rFonts w:ascii="Times New Roman" w:hAnsi="Times New Roman" w:cs="Times New Roman"/>
          <w:lang w:val="en-GB"/>
        </w:rPr>
        <w:t xml:space="preserve">Systematic surveillance and </w:t>
      </w:r>
      <w:r w:rsidR="00364CD4" w:rsidRPr="00E655D9">
        <w:rPr>
          <w:rFonts w:ascii="Times New Roman" w:hAnsi="Times New Roman" w:cs="Times New Roman"/>
          <w:lang w:val="en-GB"/>
        </w:rPr>
        <w:t xml:space="preserve">taking of measurements of adequate quantities will ensure the </w:t>
      </w:r>
      <w:r>
        <w:rPr>
          <w:rFonts w:ascii="Times New Roman" w:hAnsi="Times New Roman" w:cs="Times New Roman"/>
          <w:lang w:val="en-GB"/>
        </w:rPr>
        <w:t>detection</w:t>
      </w:r>
      <w:r w:rsidR="00364CD4" w:rsidRPr="00E655D9">
        <w:rPr>
          <w:rFonts w:ascii="Times New Roman" w:hAnsi="Times New Roman" w:cs="Times New Roman"/>
          <w:spacing w:val="-1"/>
          <w:lang w:val="en-GB"/>
        </w:rPr>
        <w:t xml:space="preserve"> </w:t>
      </w:r>
      <w:r w:rsidR="00364CD4" w:rsidRPr="00E655D9">
        <w:rPr>
          <w:rFonts w:ascii="Times New Roman" w:hAnsi="Times New Roman" w:cs="Times New Roman"/>
          <w:lang w:val="en-GB"/>
        </w:rPr>
        <w:t>of:</w:t>
      </w:r>
    </w:p>
    <w:p w:rsidR="00C553DB" w:rsidRPr="00E655D9" w:rsidRDefault="00364CD4" w:rsidP="00ED38CE">
      <w:pPr>
        <w:pStyle w:val="Odstavekseznama"/>
        <w:numPr>
          <w:ilvl w:val="1"/>
          <w:numId w:val="7"/>
        </w:numPr>
        <w:tabs>
          <w:tab w:val="left" w:pos="1198"/>
        </w:tabs>
        <w:spacing w:after="120"/>
        <w:ind w:right="900"/>
        <w:rPr>
          <w:rFonts w:ascii="Times New Roman" w:hAnsi="Times New Roman" w:cs="Times New Roman"/>
          <w:lang w:val="en-GB"/>
        </w:rPr>
      </w:pPr>
      <w:r w:rsidRPr="00E655D9">
        <w:rPr>
          <w:rFonts w:ascii="Times New Roman" w:hAnsi="Times New Roman" w:cs="Times New Roman"/>
          <w:lang w:val="en-GB"/>
        </w:rPr>
        <w:t>exposure due to radon in facilities used for the provision of childcare, education, cultural or healthcare</w:t>
      </w:r>
      <w:r w:rsidRPr="00E655D9">
        <w:rPr>
          <w:rFonts w:ascii="Times New Roman" w:hAnsi="Times New Roman" w:cs="Times New Roman"/>
          <w:spacing w:val="-3"/>
          <w:lang w:val="en-GB"/>
        </w:rPr>
        <w:t xml:space="preserve"> </w:t>
      </w:r>
      <w:r w:rsidRPr="00E655D9">
        <w:rPr>
          <w:rFonts w:ascii="Times New Roman" w:hAnsi="Times New Roman" w:cs="Times New Roman"/>
          <w:lang w:val="en-GB"/>
        </w:rPr>
        <w:t>programs;</w:t>
      </w:r>
    </w:p>
    <w:p w:rsidR="00C553DB" w:rsidRPr="00E655D9" w:rsidRDefault="00364CD4" w:rsidP="00ED38CE">
      <w:pPr>
        <w:pStyle w:val="Odstavekseznama"/>
        <w:numPr>
          <w:ilvl w:val="1"/>
          <w:numId w:val="7"/>
        </w:numPr>
        <w:tabs>
          <w:tab w:val="left" w:pos="1198"/>
        </w:tabs>
        <w:spacing w:after="120"/>
        <w:ind w:right="897"/>
        <w:rPr>
          <w:rFonts w:ascii="Times New Roman" w:hAnsi="Times New Roman" w:cs="Times New Roman"/>
          <w:lang w:val="en-GB"/>
        </w:rPr>
      </w:pPr>
      <w:r w:rsidRPr="00E655D9">
        <w:rPr>
          <w:rFonts w:ascii="Times New Roman" w:hAnsi="Times New Roman" w:cs="Times New Roman"/>
          <w:lang w:val="en-GB"/>
        </w:rPr>
        <w:t>exposure due to radon in indoor areas situated in a basement or on a ground floor, or in other areas</w:t>
      </w:r>
      <w:r w:rsidR="00ED38CE">
        <w:rPr>
          <w:rFonts w:ascii="Times New Roman" w:hAnsi="Times New Roman" w:cs="Times New Roman"/>
          <w:lang w:val="en-GB"/>
        </w:rPr>
        <w:t>,</w:t>
      </w:r>
      <w:r w:rsidRPr="00E655D9">
        <w:rPr>
          <w:rFonts w:ascii="Times New Roman" w:hAnsi="Times New Roman" w:cs="Times New Roman"/>
          <w:lang w:val="en-GB"/>
        </w:rPr>
        <w:t xml:space="preserve"> where it can be expected that the average annual radon concentration will exceed reference</w:t>
      </w:r>
      <w:r w:rsidRPr="00E655D9">
        <w:rPr>
          <w:rFonts w:ascii="Times New Roman" w:hAnsi="Times New Roman" w:cs="Times New Roman"/>
          <w:spacing w:val="-1"/>
          <w:lang w:val="en-GB"/>
        </w:rPr>
        <w:t xml:space="preserve"> </w:t>
      </w:r>
      <w:r w:rsidRPr="00E655D9">
        <w:rPr>
          <w:rFonts w:ascii="Times New Roman" w:hAnsi="Times New Roman" w:cs="Times New Roman"/>
          <w:lang w:val="en-GB"/>
        </w:rPr>
        <w:t>levels;</w:t>
      </w:r>
    </w:p>
    <w:p w:rsidR="00C553DB" w:rsidRDefault="00364CD4" w:rsidP="00ED38CE">
      <w:pPr>
        <w:pStyle w:val="Odstavekseznama"/>
        <w:numPr>
          <w:ilvl w:val="1"/>
          <w:numId w:val="7"/>
        </w:numPr>
        <w:tabs>
          <w:tab w:val="left" w:pos="1197"/>
          <w:tab w:val="left" w:pos="1198"/>
        </w:tabs>
        <w:spacing w:after="120"/>
        <w:ind w:right="-24"/>
        <w:jc w:val="left"/>
        <w:rPr>
          <w:rFonts w:ascii="Times New Roman" w:hAnsi="Times New Roman" w:cs="Times New Roman"/>
          <w:lang w:val="en-GB"/>
        </w:rPr>
      </w:pPr>
      <w:r w:rsidRPr="00E655D9">
        <w:rPr>
          <w:rFonts w:ascii="Times New Roman" w:hAnsi="Times New Roman" w:cs="Times New Roman"/>
          <w:lang w:val="en-GB"/>
        </w:rPr>
        <w:t>external exposure in indoor areas in existing buildings due to the building materials</w:t>
      </w:r>
      <w:r w:rsidR="00ED38CE">
        <w:rPr>
          <w:rFonts w:ascii="Times New Roman" w:hAnsi="Times New Roman" w:cs="Times New Roman"/>
          <w:lang w:val="en-GB"/>
        </w:rPr>
        <w:br/>
        <w:t>used.</w:t>
      </w:r>
    </w:p>
    <w:p w:rsidR="00C553DB" w:rsidRPr="00ED38CE" w:rsidRDefault="00364CD4" w:rsidP="00ED38CE">
      <w:pPr>
        <w:pStyle w:val="Odstavekseznama"/>
        <w:numPr>
          <w:ilvl w:val="0"/>
          <w:numId w:val="7"/>
        </w:numPr>
        <w:spacing w:after="120"/>
        <w:ind w:right="895"/>
        <w:jc w:val="both"/>
        <w:rPr>
          <w:rFonts w:ascii="Times New Roman" w:hAnsi="Times New Roman" w:cs="Times New Roman"/>
          <w:lang w:val="en-GB"/>
        </w:rPr>
      </w:pPr>
      <w:r w:rsidRPr="00ED38CE">
        <w:rPr>
          <w:rFonts w:ascii="Times New Roman" w:hAnsi="Times New Roman" w:cs="Times New Roman"/>
          <w:lang w:val="en-GB"/>
        </w:rPr>
        <w:t>The system</w:t>
      </w:r>
      <w:r w:rsidR="00506AAC">
        <w:rPr>
          <w:rFonts w:ascii="Times New Roman" w:hAnsi="Times New Roman" w:cs="Times New Roman"/>
          <w:lang w:val="en-GB"/>
        </w:rPr>
        <w:t>at</w:t>
      </w:r>
      <w:r w:rsidRPr="00ED38CE">
        <w:rPr>
          <w:rFonts w:ascii="Times New Roman" w:hAnsi="Times New Roman" w:cs="Times New Roman"/>
          <w:lang w:val="en-GB"/>
        </w:rPr>
        <w:t>ic surveillance of a working environment shall be provided in areas where children, young people and other more sensitive population groups (such as patients) are exposed to radon, and where there is a greater likelihood that the annual dose may exceed 6 mSv due to exposure to radon and its</w:t>
      </w:r>
      <w:r w:rsidRPr="00ED38CE">
        <w:rPr>
          <w:rFonts w:ascii="Times New Roman" w:hAnsi="Times New Roman" w:cs="Times New Roman"/>
          <w:spacing w:val="-3"/>
          <w:lang w:val="en-GB"/>
        </w:rPr>
        <w:t xml:space="preserve"> </w:t>
      </w:r>
      <w:r w:rsidRPr="00ED38CE">
        <w:rPr>
          <w:rFonts w:ascii="Times New Roman" w:hAnsi="Times New Roman" w:cs="Times New Roman"/>
          <w:lang w:val="en-GB"/>
        </w:rPr>
        <w:t>progeny.</w:t>
      </w:r>
    </w:p>
    <w:p w:rsidR="00C553DB" w:rsidRPr="00E655D9" w:rsidRDefault="00C553DB">
      <w:pPr>
        <w:pStyle w:val="Telobesedila"/>
        <w:rPr>
          <w:rFonts w:ascii="Times New Roman" w:hAnsi="Times New Roman" w:cs="Times New Roman"/>
          <w:sz w:val="22"/>
          <w:szCs w:val="22"/>
          <w:lang w:val="en-GB"/>
        </w:rPr>
      </w:pPr>
    </w:p>
    <w:p w:rsidR="00C553DB" w:rsidRPr="00E655D9" w:rsidRDefault="00364CD4" w:rsidP="00ED38CE">
      <w:pPr>
        <w:pStyle w:val="Naslov1"/>
        <w:ind w:left="0" w:right="-24"/>
        <w:rPr>
          <w:rFonts w:ascii="Times New Roman" w:hAnsi="Times New Roman" w:cs="Times New Roman"/>
          <w:sz w:val="22"/>
          <w:szCs w:val="22"/>
          <w:lang w:val="en-GB"/>
        </w:rPr>
      </w:pPr>
      <w:r w:rsidRPr="00E655D9">
        <w:rPr>
          <w:rFonts w:ascii="Times New Roman" w:hAnsi="Times New Roman" w:cs="Times New Roman"/>
          <w:sz w:val="22"/>
          <w:szCs w:val="22"/>
          <w:lang w:val="en-GB"/>
        </w:rPr>
        <w:t>Article 8</w:t>
      </w:r>
    </w:p>
    <w:p w:rsidR="00C553DB" w:rsidRDefault="00364CD4" w:rsidP="00ED38CE">
      <w:pPr>
        <w:tabs>
          <w:tab w:val="left" w:pos="0"/>
        </w:tabs>
        <w:spacing w:before="1"/>
        <w:ind w:right="-24"/>
        <w:jc w:val="center"/>
        <w:rPr>
          <w:rFonts w:ascii="Times New Roman" w:hAnsi="Times New Roman" w:cs="Times New Roman"/>
          <w:b/>
          <w:lang w:val="en-GB"/>
        </w:rPr>
      </w:pPr>
      <w:r w:rsidRPr="00E655D9">
        <w:rPr>
          <w:rFonts w:ascii="Times New Roman" w:hAnsi="Times New Roman" w:cs="Times New Roman"/>
          <w:b/>
          <w:lang w:val="en-GB"/>
        </w:rPr>
        <w:t>(Extent and frequency of systemic surveillance)</w:t>
      </w:r>
    </w:p>
    <w:p w:rsidR="00ED38CE" w:rsidRPr="00E655D9" w:rsidRDefault="00ED38CE" w:rsidP="00B3275C">
      <w:pPr>
        <w:tabs>
          <w:tab w:val="left" w:pos="0"/>
        </w:tabs>
        <w:spacing w:after="120"/>
        <w:ind w:right="-24"/>
        <w:jc w:val="center"/>
        <w:rPr>
          <w:rFonts w:ascii="Times New Roman" w:hAnsi="Times New Roman" w:cs="Times New Roman"/>
          <w:b/>
          <w:lang w:val="en-GB"/>
        </w:rPr>
      </w:pPr>
    </w:p>
    <w:p w:rsidR="00C553DB" w:rsidRPr="00E655D9" w:rsidRDefault="00364CD4" w:rsidP="00B3275C">
      <w:pPr>
        <w:pStyle w:val="Odstavekseznama"/>
        <w:numPr>
          <w:ilvl w:val="0"/>
          <w:numId w:val="6"/>
        </w:numPr>
        <w:tabs>
          <w:tab w:val="left" w:pos="969"/>
        </w:tabs>
        <w:spacing w:after="120"/>
        <w:ind w:right="898"/>
        <w:rPr>
          <w:rFonts w:ascii="Times New Roman" w:hAnsi="Times New Roman" w:cs="Times New Roman"/>
          <w:lang w:val="en-GB"/>
        </w:rPr>
      </w:pPr>
      <w:r w:rsidRPr="00E655D9">
        <w:rPr>
          <w:rFonts w:ascii="Times New Roman" w:hAnsi="Times New Roman" w:cs="Times New Roman"/>
          <w:lang w:val="en-GB"/>
        </w:rPr>
        <w:t>At least 50 buildings used for providing childcare, cultural, he</w:t>
      </w:r>
      <w:r w:rsidR="00281C42">
        <w:rPr>
          <w:rFonts w:ascii="Times New Roman" w:hAnsi="Times New Roman" w:cs="Times New Roman"/>
          <w:lang w:val="en-GB"/>
        </w:rPr>
        <w:t>althcare and education program</w:t>
      </w:r>
      <w:r w:rsidRPr="00E655D9">
        <w:rPr>
          <w:rFonts w:ascii="Times New Roman" w:hAnsi="Times New Roman" w:cs="Times New Roman"/>
          <w:lang w:val="en-GB"/>
        </w:rPr>
        <w:t xml:space="preserve">s, and at least 100 residential buildings, shall be </w:t>
      </w:r>
      <w:r w:rsidR="00ED38CE">
        <w:rPr>
          <w:rFonts w:ascii="Times New Roman" w:hAnsi="Times New Roman" w:cs="Times New Roman"/>
          <w:lang w:val="en-GB"/>
        </w:rPr>
        <w:t>reviewed</w:t>
      </w:r>
      <w:r w:rsidRPr="00E655D9">
        <w:rPr>
          <w:rFonts w:ascii="Times New Roman" w:hAnsi="Times New Roman" w:cs="Times New Roman"/>
          <w:spacing w:val="-5"/>
          <w:lang w:val="en-GB"/>
        </w:rPr>
        <w:t xml:space="preserve"> </w:t>
      </w:r>
      <w:r w:rsidRPr="00E655D9">
        <w:rPr>
          <w:rFonts w:ascii="Times New Roman" w:hAnsi="Times New Roman" w:cs="Times New Roman"/>
          <w:lang w:val="en-GB"/>
        </w:rPr>
        <w:t>annually.</w:t>
      </w:r>
    </w:p>
    <w:p w:rsidR="00C553DB" w:rsidRPr="00E655D9" w:rsidRDefault="00ED38CE" w:rsidP="00B3275C">
      <w:pPr>
        <w:pStyle w:val="Odstavekseznama"/>
        <w:numPr>
          <w:ilvl w:val="0"/>
          <w:numId w:val="6"/>
        </w:numPr>
        <w:tabs>
          <w:tab w:val="left" w:pos="969"/>
        </w:tabs>
        <w:spacing w:after="120"/>
        <w:ind w:right="894"/>
        <w:rPr>
          <w:rFonts w:ascii="Times New Roman" w:hAnsi="Times New Roman" w:cs="Times New Roman"/>
          <w:lang w:val="en-GB"/>
        </w:rPr>
      </w:pPr>
      <w:r>
        <w:rPr>
          <w:rFonts w:ascii="Times New Roman" w:hAnsi="Times New Roman" w:cs="Times New Roman"/>
          <w:lang w:val="en-GB"/>
        </w:rPr>
        <w:t>Other facilities can be reviewed</w:t>
      </w:r>
      <w:r w:rsidR="00364CD4" w:rsidRPr="00E655D9">
        <w:rPr>
          <w:rFonts w:ascii="Times New Roman" w:hAnsi="Times New Roman" w:cs="Times New Roman"/>
          <w:lang w:val="en-GB"/>
        </w:rPr>
        <w:t xml:space="preserve"> and doses assessed from other activities if it is likely that workers, or members of the public, are exposed to increased radon</w:t>
      </w:r>
      <w:r w:rsidR="00364CD4" w:rsidRPr="00E655D9">
        <w:rPr>
          <w:rFonts w:ascii="Times New Roman" w:hAnsi="Times New Roman" w:cs="Times New Roman"/>
          <w:spacing w:val="-7"/>
          <w:lang w:val="en-GB"/>
        </w:rPr>
        <w:t xml:space="preserve"> </w:t>
      </w:r>
      <w:r w:rsidR="00364CD4" w:rsidRPr="00E655D9">
        <w:rPr>
          <w:rFonts w:ascii="Times New Roman" w:hAnsi="Times New Roman" w:cs="Times New Roman"/>
          <w:lang w:val="en-GB"/>
        </w:rPr>
        <w:t>radiation.</w:t>
      </w:r>
    </w:p>
    <w:p w:rsidR="00C553DB" w:rsidRPr="00E655D9" w:rsidRDefault="00364CD4" w:rsidP="00B3275C">
      <w:pPr>
        <w:pStyle w:val="Odstavekseznama"/>
        <w:numPr>
          <w:ilvl w:val="0"/>
          <w:numId w:val="6"/>
        </w:numPr>
        <w:tabs>
          <w:tab w:val="left" w:pos="969"/>
        </w:tabs>
        <w:spacing w:after="120"/>
        <w:ind w:right="894"/>
        <w:rPr>
          <w:rFonts w:ascii="Times New Roman" w:hAnsi="Times New Roman" w:cs="Times New Roman"/>
          <w:lang w:val="en-GB"/>
        </w:rPr>
      </w:pPr>
      <w:r w:rsidRPr="00E655D9">
        <w:rPr>
          <w:rFonts w:ascii="Times New Roman" w:hAnsi="Times New Roman" w:cs="Times New Roman"/>
          <w:lang w:val="en-GB"/>
        </w:rPr>
        <w:t>Measurements and dose assessments are taken as a priority in facilities</w:t>
      </w:r>
      <w:r w:rsidR="00ED38CE">
        <w:rPr>
          <w:rFonts w:ascii="Times New Roman" w:hAnsi="Times New Roman" w:cs="Times New Roman"/>
          <w:lang w:val="en-GB"/>
        </w:rPr>
        <w:t>,</w:t>
      </w:r>
      <w:r w:rsidRPr="00E655D9">
        <w:rPr>
          <w:rFonts w:ascii="Times New Roman" w:hAnsi="Times New Roman" w:cs="Times New Roman"/>
          <w:lang w:val="en-GB"/>
        </w:rPr>
        <w:t xml:space="preserve"> in which the structure or ground composition is likely to cause increased radon exposure and where increased exposure is expected due to the activity being</w:t>
      </w:r>
      <w:r w:rsidRPr="00E655D9">
        <w:rPr>
          <w:rFonts w:ascii="Times New Roman" w:hAnsi="Times New Roman" w:cs="Times New Roman"/>
          <w:spacing w:val="-5"/>
          <w:lang w:val="en-GB"/>
        </w:rPr>
        <w:t xml:space="preserve"> </w:t>
      </w:r>
      <w:r w:rsidRPr="00E655D9">
        <w:rPr>
          <w:rFonts w:ascii="Times New Roman" w:hAnsi="Times New Roman" w:cs="Times New Roman"/>
          <w:lang w:val="en-GB"/>
        </w:rPr>
        <w:t>performed.</w:t>
      </w:r>
    </w:p>
    <w:p w:rsidR="00ED38CE" w:rsidRPr="00E655D9" w:rsidRDefault="00ED38CE" w:rsidP="00B3275C">
      <w:pPr>
        <w:pStyle w:val="Telobesedila"/>
        <w:spacing w:before="240"/>
        <w:rPr>
          <w:rFonts w:ascii="Times New Roman" w:hAnsi="Times New Roman" w:cs="Times New Roman"/>
          <w:sz w:val="22"/>
          <w:szCs w:val="22"/>
          <w:lang w:val="en-GB"/>
        </w:rPr>
      </w:pPr>
    </w:p>
    <w:p w:rsidR="00C553DB" w:rsidRPr="00E655D9" w:rsidRDefault="00364CD4" w:rsidP="00ED38CE">
      <w:pPr>
        <w:pStyle w:val="Naslov1"/>
        <w:ind w:left="0" w:right="-24"/>
        <w:rPr>
          <w:rFonts w:ascii="Times New Roman" w:hAnsi="Times New Roman" w:cs="Times New Roman"/>
          <w:sz w:val="22"/>
          <w:szCs w:val="22"/>
          <w:lang w:val="en-GB"/>
        </w:rPr>
      </w:pPr>
      <w:r w:rsidRPr="00E655D9">
        <w:rPr>
          <w:rFonts w:ascii="Times New Roman" w:hAnsi="Times New Roman" w:cs="Times New Roman"/>
          <w:sz w:val="22"/>
          <w:szCs w:val="22"/>
          <w:lang w:val="en-GB"/>
        </w:rPr>
        <w:t xml:space="preserve">Article 9 </w:t>
      </w:r>
      <w:r w:rsidR="00ED38CE">
        <w:rPr>
          <w:rFonts w:ascii="Times New Roman" w:hAnsi="Times New Roman" w:cs="Times New Roman"/>
          <w:sz w:val="22"/>
          <w:szCs w:val="22"/>
          <w:lang w:val="en-GB"/>
        </w:rPr>
        <w:br/>
      </w:r>
      <w:r w:rsidRPr="00E655D9">
        <w:rPr>
          <w:rFonts w:ascii="Times New Roman" w:hAnsi="Times New Roman" w:cs="Times New Roman"/>
          <w:sz w:val="22"/>
          <w:szCs w:val="22"/>
          <w:lang w:val="en-GB"/>
        </w:rPr>
        <w:t>(Surveillance at workplaces)</w:t>
      </w:r>
    </w:p>
    <w:p w:rsidR="00C553DB" w:rsidRPr="00E655D9" w:rsidRDefault="00C553DB">
      <w:pPr>
        <w:pStyle w:val="Telobesedila"/>
        <w:spacing w:before="10"/>
        <w:rPr>
          <w:rFonts w:ascii="Times New Roman" w:hAnsi="Times New Roman" w:cs="Times New Roman"/>
          <w:b/>
          <w:sz w:val="22"/>
          <w:szCs w:val="22"/>
          <w:lang w:val="en-GB"/>
        </w:rPr>
      </w:pPr>
    </w:p>
    <w:p w:rsidR="00C553DB" w:rsidRPr="00E655D9" w:rsidRDefault="00364CD4" w:rsidP="00506AAC">
      <w:pPr>
        <w:pStyle w:val="Odstavekseznama"/>
        <w:numPr>
          <w:ilvl w:val="0"/>
          <w:numId w:val="5"/>
        </w:numPr>
        <w:tabs>
          <w:tab w:val="left" w:pos="838"/>
        </w:tabs>
        <w:spacing w:after="120"/>
        <w:ind w:left="833" w:hanging="357"/>
        <w:rPr>
          <w:rFonts w:ascii="Times New Roman" w:hAnsi="Times New Roman" w:cs="Times New Roman"/>
          <w:lang w:val="en-GB"/>
        </w:rPr>
      </w:pPr>
      <w:r w:rsidRPr="00E655D9">
        <w:rPr>
          <w:rFonts w:ascii="Times New Roman" w:hAnsi="Times New Roman" w:cs="Times New Roman"/>
          <w:lang w:val="en-GB"/>
        </w:rPr>
        <w:t>An employer shall ensure radon at workplaces is</w:t>
      </w:r>
      <w:r w:rsidRPr="00E655D9">
        <w:rPr>
          <w:rFonts w:ascii="Times New Roman" w:hAnsi="Times New Roman" w:cs="Times New Roman"/>
          <w:spacing w:val="-7"/>
          <w:lang w:val="en-GB"/>
        </w:rPr>
        <w:t xml:space="preserve"> </w:t>
      </w:r>
      <w:r w:rsidRPr="00E655D9">
        <w:rPr>
          <w:rFonts w:ascii="Times New Roman" w:hAnsi="Times New Roman" w:cs="Times New Roman"/>
          <w:lang w:val="en-GB"/>
        </w:rPr>
        <w:t>measured:</w:t>
      </w:r>
    </w:p>
    <w:p w:rsidR="00C553DB" w:rsidRPr="00E655D9" w:rsidRDefault="00364CD4" w:rsidP="00506AAC">
      <w:pPr>
        <w:pStyle w:val="Odstavekseznama"/>
        <w:numPr>
          <w:ilvl w:val="0"/>
          <w:numId w:val="4"/>
        </w:numPr>
        <w:tabs>
          <w:tab w:val="left" w:pos="837"/>
          <w:tab w:val="left" w:pos="838"/>
        </w:tabs>
        <w:spacing w:after="120" w:line="230" w:lineRule="exact"/>
        <w:ind w:left="833" w:hanging="357"/>
        <w:jc w:val="left"/>
        <w:rPr>
          <w:rFonts w:ascii="Times New Roman" w:hAnsi="Times New Roman" w:cs="Times New Roman"/>
          <w:lang w:val="en-GB"/>
        </w:rPr>
      </w:pPr>
      <w:r w:rsidRPr="00E655D9">
        <w:rPr>
          <w:rFonts w:ascii="Times New Roman" w:hAnsi="Times New Roman" w:cs="Times New Roman"/>
          <w:lang w:val="en-GB"/>
        </w:rPr>
        <w:t>on ground and basement levels with more radon,</w:t>
      </w:r>
      <w:r w:rsidRPr="00E655D9">
        <w:rPr>
          <w:rFonts w:ascii="Times New Roman" w:hAnsi="Times New Roman" w:cs="Times New Roman"/>
          <w:spacing w:val="-3"/>
          <w:lang w:val="en-GB"/>
        </w:rPr>
        <w:t xml:space="preserve"> </w:t>
      </w:r>
      <w:r w:rsidRPr="00E655D9">
        <w:rPr>
          <w:rFonts w:ascii="Times New Roman" w:hAnsi="Times New Roman" w:cs="Times New Roman"/>
          <w:lang w:val="en-GB"/>
        </w:rPr>
        <w:t>and</w:t>
      </w:r>
    </w:p>
    <w:p w:rsidR="00C553DB" w:rsidRPr="00E655D9" w:rsidRDefault="00364CD4" w:rsidP="00506AAC">
      <w:pPr>
        <w:pStyle w:val="Odstavekseznama"/>
        <w:numPr>
          <w:ilvl w:val="0"/>
          <w:numId w:val="4"/>
        </w:numPr>
        <w:tabs>
          <w:tab w:val="left" w:pos="838"/>
        </w:tabs>
        <w:spacing w:after="120"/>
        <w:ind w:left="833" w:right="895" w:hanging="357"/>
        <w:rPr>
          <w:rFonts w:ascii="Times New Roman" w:hAnsi="Times New Roman" w:cs="Times New Roman"/>
          <w:lang w:val="en-GB"/>
        </w:rPr>
      </w:pPr>
      <w:r w:rsidRPr="00E655D9">
        <w:rPr>
          <w:rFonts w:ascii="Times New Roman" w:hAnsi="Times New Roman" w:cs="Times New Roman"/>
          <w:lang w:val="en-GB"/>
        </w:rPr>
        <w:t>at locations where increased radon concentration can be expected, such as in spas, pools and other radon water sources, in caves, mines and other underground working areas throughout the Republic of</w:t>
      </w:r>
      <w:r w:rsidRPr="00E655D9">
        <w:rPr>
          <w:rFonts w:ascii="Times New Roman" w:hAnsi="Times New Roman" w:cs="Times New Roman"/>
          <w:spacing w:val="-2"/>
          <w:lang w:val="en-GB"/>
        </w:rPr>
        <w:t xml:space="preserve"> </w:t>
      </w:r>
      <w:r w:rsidRPr="00E655D9">
        <w:rPr>
          <w:rFonts w:ascii="Times New Roman" w:hAnsi="Times New Roman" w:cs="Times New Roman"/>
          <w:lang w:val="en-GB"/>
        </w:rPr>
        <w:t>Slovenia.</w:t>
      </w:r>
    </w:p>
    <w:p w:rsidR="00C553DB" w:rsidRPr="00E655D9" w:rsidRDefault="00364CD4" w:rsidP="00506AAC">
      <w:pPr>
        <w:pStyle w:val="Odstavekseznama"/>
        <w:numPr>
          <w:ilvl w:val="0"/>
          <w:numId w:val="5"/>
        </w:numPr>
        <w:tabs>
          <w:tab w:val="left" w:pos="838"/>
        </w:tabs>
        <w:spacing w:after="120"/>
        <w:ind w:left="833" w:right="894" w:hanging="357"/>
        <w:rPr>
          <w:rFonts w:ascii="Times New Roman" w:hAnsi="Times New Roman" w:cs="Times New Roman"/>
          <w:lang w:val="en-GB"/>
        </w:rPr>
      </w:pPr>
      <w:r w:rsidRPr="00E655D9">
        <w:rPr>
          <w:rFonts w:ascii="Times New Roman" w:hAnsi="Times New Roman" w:cs="Times New Roman"/>
          <w:lang w:val="en-GB"/>
        </w:rPr>
        <w:t>Radon measurements referred to in the preceding paragraph shall be taken by providers authorised to take radon measurements. These providers shall advise the employer on the selection and number of measuring</w:t>
      </w:r>
      <w:r w:rsidRPr="00E655D9">
        <w:rPr>
          <w:rFonts w:ascii="Times New Roman" w:hAnsi="Times New Roman" w:cs="Times New Roman"/>
          <w:spacing w:val="-3"/>
          <w:lang w:val="en-GB"/>
        </w:rPr>
        <w:t xml:space="preserve"> </w:t>
      </w:r>
      <w:r w:rsidRPr="00E655D9">
        <w:rPr>
          <w:rFonts w:ascii="Times New Roman" w:hAnsi="Times New Roman" w:cs="Times New Roman"/>
          <w:lang w:val="en-GB"/>
        </w:rPr>
        <w:t>points.</w:t>
      </w:r>
    </w:p>
    <w:p w:rsidR="00C553DB" w:rsidRPr="00E655D9" w:rsidRDefault="00364CD4" w:rsidP="00506AAC">
      <w:pPr>
        <w:pStyle w:val="Naslov1"/>
        <w:spacing w:before="240"/>
        <w:ind w:left="4204"/>
        <w:jc w:val="left"/>
        <w:rPr>
          <w:rFonts w:ascii="Times New Roman" w:hAnsi="Times New Roman" w:cs="Times New Roman"/>
          <w:sz w:val="22"/>
          <w:szCs w:val="22"/>
          <w:lang w:val="en-GB"/>
        </w:rPr>
      </w:pPr>
      <w:r w:rsidRPr="00E655D9">
        <w:rPr>
          <w:rFonts w:ascii="Times New Roman" w:hAnsi="Times New Roman" w:cs="Times New Roman"/>
          <w:sz w:val="22"/>
          <w:szCs w:val="22"/>
          <w:lang w:val="en-GB"/>
        </w:rPr>
        <w:t>Article 10</w:t>
      </w:r>
    </w:p>
    <w:p w:rsidR="00C553DB" w:rsidRPr="00E655D9" w:rsidRDefault="00364CD4">
      <w:pPr>
        <w:ind w:left="2613"/>
        <w:rPr>
          <w:rFonts w:ascii="Times New Roman" w:hAnsi="Times New Roman" w:cs="Times New Roman"/>
          <w:b/>
          <w:lang w:val="en-GB"/>
        </w:rPr>
      </w:pPr>
      <w:r w:rsidRPr="00E655D9">
        <w:rPr>
          <w:rFonts w:ascii="Times New Roman" w:hAnsi="Times New Roman" w:cs="Times New Roman"/>
          <w:b/>
          <w:lang w:val="en-GB"/>
        </w:rPr>
        <w:t>(Measures in cases of increased exposure)</w:t>
      </w:r>
    </w:p>
    <w:p w:rsidR="00C553DB" w:rsidRPr="00E655D9" w:rsidRDefault="00C553DB">
      <w:pPr>
        <w:pStyle w:val="Telobesedila"/>
        <w:spacing w:before="10"/>
        <w:rPr>
          <w:rFonts w:ascii="Times New Roman" w:hAnsi="Times New Roman" w:cs="Times New Roman"/>
          <w:b/>
          <w:sz w:val="22"/>
          <w:szCs w:val="22"/>
          <w:lang w:val="en-GB"/>
        </w:rPr>
      </w:pPr>
    </w:p>
    <w:p w:rsidR="00C553DB" w:rsidRPr="00E655D9" w:rsidRDefault="00364CD4" w:rsidP="00B3275C">
      <w:pPr>
        <w:pStyle w:val="Odstavekseznama"/>
        <w:numPr>
          <w:ilvl w:val="0"/>
          <w:numId w:val="3"/>
        </w:numPr>
        <w:tabs>
          <w:tab w:val="left" w:pos="827"/>
        </w:tabs>
        <w:spacing w:after="120"/>
        <w:ind w:right="896" w:hanging="424"/>
        <w:rPr>
          <w:rFonts w:ascii="Times New Roman" w:hAnsi="Times New Roman" w:cs="Times New Roman"/>
          <w:lang w:val="en-GB"/>
        </w:rPr>
      </w:pPr>
      <w:r w:rsidRPr="00E655D9">
        <w:rPr>
          <w:rFonts w:ascii="Times New Roman" w:hAnsi="Times New Roman" w:cs="Times New Roman"/>
          <w:lang w:val="en-GB"/>
        </w:rPr>
        <w:t xml:space="preserve">If, </w:t>
      </w:r>
      <w:r w:rsidR="00E26857" w:rsidRPr="00E655D9">
        <w:rPr>
          <w:rFonts w:ascii="Times New Roman" w:hAnsi="Times New Roman" w:cs="Times New Roman"/>
          <w:lang w:val="en-GB"/>
        </w:rPr>
        <w:t>based on</w:t>
      </w:r>
      <w:r w:rsidRPr="00E655D9">
        <w:rPr>
          <w:rFonts w:ascii="Times New Roman" w:hAnsi="Times New Roman" w:cs="Times New Roman"/>
          <w:lang w:val="en-GB"/>
        </w:rPr>
        <w:t xml:space="preserve"> measurements and dose assessments, it is established that workers or members of the public receive more than 6 mSv annually due to exposure to radon and its progeny, measures for reducing exposure shall be</w:t>
      </w:r>
      <w:r w:rsidRPr="00E655D9">
        <w:rPr>
          <w:rFonts w:ascii="Times New Roman" w:hAnsi="Times New Roman" w:cs="Times New Roman"/>
          <w:spacing w:val="-3"/>
          <w:lang w:val="en-GB"/>
        </w:rPr>
        <w:t xml:space="preserve"> </w:t>
      </w:r>
      <w:r w:rsidRPr="00E655D9">
        <w:rPr>
          <w:rFonts w:ascii="Times New Roman" w:hAnsi="Times New Roman" w:cs="Times New Roman"/>
          <w:lang w:val="en-GB"/>
        </w:rPr>
        <w:t>implemented.</w:t>
      </w:r>
    </w:p>
    <w:p w:rsidR="00C553DB" w:rsidRPr="00E655D9" w:rsidRDefault="00364CD4" w:rsidP="00B3275C">
      <w:pPr>
        <w:pStyle w:val="Odstavekseznama"/>
        <w:numPr>
          <w:ilvl w:val="0"/>
          <w:numId w:val="3"/>
        </w:numPr>
        <w:tabs>
          <w:tab w:val="left" w:pos="827"/>
        </w:tabs>
        <w:spacing w:after="120"/>
        <w:ind w:right="895" w:hanging="424"/>
        <w:rPr>
          <w:rFonts w:ascii="Times New Roman" w:hAnsi="Times New Roman" w:cs="Times New Roman"/>
          <w:lang w:val="en-GB"/>
        </w:rPr>
      </w:pPr>
      <w:r w:rsidRPr="00E655D9">
        <w:rPr>
          <w:rFonts w:ascii="Times New Roman" w:hAnsi="Times New Roman" w:cs="Times New Roman"/>
          <w:lang w:val="en-GB"/>
        </w:rPr>
        <w:lastRenderedPageBreak/>
        <w:t>Measures for reducing exposure may include reorganisation of working tasks and working time, airing of premises, reassigning workers and relocating members of the public to other areas, ceasing to use areas where people are most exposed, as well as other activities that contribute to reducing</w:t>
      </w:r>
      <w:r w:rsidRPr="00E655D9">
        <w:rPr>
          <w:rFonts w:ascii="Times New Roman" w:hAnsi="Times New Roman" w:cs="Times New Roman"/>
          <w:spacing w:val="-1"/>
          <w:lang w:val="en-GB"/>
        </w:rPr>
        <w:t xml:space="preserve"> </w:t>
      </w:r>
      <w:r w:rsidRPr="00E655D9">
        <w:rPr>
          <w:rFonts w:ascii="Times New Roman" w:hAnsi="Times New Roman" w:cs="Times New Roman"/>
          <w:lang w:val="en-GB"/>
        </w:rPr>
        <w:t>exposure.</w:t>
      </w:r>
    </w:p>
    <w:p w:rsidR="00C553DB" w:rsidRPr="00E655D9" w:rsidRDefault="00364CD4" w:rsidP="00B3275C">
      <w:pPr>
        <w:pStyle w:val="Odstavekseznama"/>
        <w:numPr>
          <w:ilvl w:val="0"/>
          <w:numId w:val="3"/>
        </w:numPr>
        <w:tabs>
          <w:tab w:val="left" w:pos="827"/>
        </w:tabs>
        <w:spacing w:after="120"/>
        <w:ind w:right="896" w:hanging="424"/>
        <w:rPr>
          <w:rFonts w:ascii="Times New Roman" w:hAnsi="Times New Roman" w:cs="Times New Roman"/>
          <w:lang w:val="en-GB"/>
        </w:rPr>
      </w:pPr>
      <w:r w:rsidRPr="00E655D9">
        <w:rPr>
          <w:rFonts w:ascii="Times New Roman" w:hAnsi="Times New Roman" w:cs="Times New Roman"/>
          <w:lang w:val="en-GB"/>
        </w:rPr>
        <w:t>The provider of building interventions referred to in the preceding paragraph shall demonstrate the success of measures implemented after the works are completed by taking control measurements by an authorised provider of radiation protection. The control measurements shall be sufficient to check the success and effectiveness of measures</w:t>
      </w:r>
      <w:r w:rsidRPr="00E655D9">
        <w:rPr>
          <w:rFonts w:ascii="Times New Roman" w:hAnsi="Times New Roman" w:cs="Times New Roman"/>
          <w:spacing w:val="-1"/>
          <w:lang w:val="en-GB"/>
        </w:rPr>
        <w:t xml:space="preserve"> </w:t>
      </w:r>
      <w:r w:rsidRPr="00E655D9">
        <w:rPr>
          <w:rFonts w:ascii="Times New Roman" w:hAnsi="Times New Roman" w:cs="Times New Roman"/>
          <w:lang w:val="en-GB"/>
        </w:rPr>
        <w:t>implemented.</w:t>
      </w:r>
    </w:p>
    <w:p w:rsidR="00C553DB" w:rsidRPr="00E655D9" w:rsidRDefault="00364CD4" w:rsidP="00B3275C">
      <w:pPr>
        <w:pStyle w:val="Odstavekseznama"/>
        <w:numPr>
          <w:ilvl w:val="0"/>
          <w:numId w:val="3"/>
        </w:numPr>
        <w:tabs>
          <w:tab w:val="left" w:pos="827"/>
        </w:tabs>
        <w:spacing w:after="120"/>
        <w:ind w:hanging="424"/>
        <w:rPr>
          <w:rFonts w:ascii="Times New Roman" w:hAnsi="Times New Roman" w:cs="Times New Roman"/>
          <w:lang w:val="en-GB"/>
        </w:rPr>
      </w:pPr>
      <w:r w:rsidRPr="00E655D9">
        <w:rPr>
          <w:rFonts w:ascii="Times New Roman" w:hAnsi="Times New Roman" w:cs="Times New Roman"/>
          <w:lang w:val="en-GB"/>
        </w:rPr>
        <w:t>The measures shall be ordered by the authority responsible for radiation</w:t>
      </w:r>
      <w:r w:rsidRPr="00E655D9">
        <w:rPr>
          <w:rFonts w:ascii="Times New Roman" w:hAnsi="Times New Roman" w:cs="Times New Roman"/>
          <w:spacing w:val="-5"/>
          <w:lang w:val="en-GB"/>
        </w:rPr>
        <w:t xml:space="preserve"> </w:t>
      </w:r>
      <w:r w:rsidRPr="00E655D9">
        <w:rPr>
          <w:rFonts w:ascii="Times New Roman" w:hAnsi="Times New Roman" w:cs="Times New Roman"/>
          <w:lang w:val="en-GB"/>
        </w:rPr>
        <w:t>safety.</w:t>
      </w:r>
    </w:p>
    <w:p w:rsidR="00C553DB" w:rsidRPr="00E655D9" w:rsidRDefault="00364CD4" w:rsidP="00B3275C">
      <w:pPr>
        <w:pStyle w:val="Odstavekseznama"/>
        <w:numPr>
          <w:ilvl w:val="0"/>
          <w:numId w:val="3"/>
        </w:numPr>
        <w:tabs>
          <w:tab w:val="left" w:pos="827"/>
        </w:tabs>
        <w:spacing w:after="120"/>
        <w:ind w:right="897" w:hanging="424"/>
        <w:rPr>
          <w:rFonts w:ascii="Times New Roman" w:hAnsi="Times New Roman" w:cs="Times New Roman"/>
          <w:lang w:val="en-GB"/>
        </w:rPr>
      </w:pPr>
      <w:r w:rsidRPr="00E655D9">
        <w:rPr>
          <w:rFonts w:ascii="Times New Roman" w:hAnsi="Times New Roman" w:cs="Times New Roman"/>
          <w:lang w:val="en-GB"/>
        </w:rPr>
        <w:t>Measures ordered shall be proportionate to the exposure and be the most economically efficient means of achieving the most effective and permanent exposure</w:t>
      </w:r>
      <w:r w:rsidRPr="00E655D9">
        <w:rPr>
          <w:rFonts w:ascii="Times New Roman" w:hAnsi="Times New Roman" w:cs="Times New Roman"/>
          <w:spacing w:val="-5"/>
          <w:lang w:val="en-GB"/>
        </w:rPr>
        <w:t xml:space="preserve"> </w:t>
      </w:r>
      <w:r w:rsidRPr="00E655D9">
        <w:rPr>
          <w:rFonts w:ascii="Times New Roman" w:hAnsi="Times New Roman" w:cs="Times New Roman"/>
          <w:lang w:val="en-GB"/>
        </w:rPr>
        <w:t>reduction.</w:t>
      </w:r>
    </w:p>
    <w:p w:rsidR="00C553DB" w:rsidRPr="00E655D9" w:rsidRDefault="00C553DB">
      <w:pPr>
        <w:pStyle w:val="Telobesedila"/>
        <w:spacing w:before="2"/>
        <w:rPr>
          <w:rFonts w:ascii="Times New Roman" w:hAnsi="Times New Roman" w:cs="Times New Roman"/>
          <w:sz w:val="22"/>
          <w:szCs w:val="22"/>
          <w:lang w:val="en-GB"/>
        </w:rPr>
      </w:pPr>
    </w:p>
    <w:p w:rsidR="00C553DB" w:rsidRPr="00E655D9" w:rsidRDefault="00364CD4">
      <w:pPr>
        <w:pStyle w:val="Naslov1"/>
        <w:ind w:left="4204"/>
        <w:jc w:val="left"/>
        <w:rPr>
          <w:rFonts w:ascii="Times New Roman" w:hAnsi="Times New Roman" w:cs="Times New Roman"/>
          <w:sz w:val="22"/>
          <w:szCs w:val="22"/>
          <w:lang w:val="en-GB"/>
        </w:rPr>
      </w:pPr>
      <w:r w:rsidRPr="00E655D9">
        <w:rPr>
          <w:rFonts w:ascii="Times New Roman" w:hAnsi="Times New Roman" w:cs="Times New Roman"/>
          <w:sz w:val="22"/>
          <w:szCs w:val="22"/>
          <w:lang w:val="en-GB"/>
        </w:rPr>
        <w:t>Article 11</w:t>
      </w:r>
    </w:p>
    <w:p w:rsidR="00C553DB" w:rsidRPr="00E655D9" w:rsidRDefault="00364CD4">
      <w:pPr>
        <w:ind w:left="2942"/>
        <w:rPr>
          <w:rFonts w:ascii="Times New Roman" w:hAnsi="Times New Roman" w:cs="Times New Roman"/>
          <w:b/>
          <w:lang w:val="en-GB"/>
        </w:rPr>
      </w:pPr>
      <w:r w:rsidRPr="00E655D9">
        <w:rPr>
          <w:rFonts w:ascii="Times New Roman" w:hAnsi="Times New Roman" w:cs="Times New Roman"/>
          <w:b/>
          <w:lang w:val="en-GB"/>
        </w:rPr>
        <w:t>(Means for implementing measures)</w:t>
      </w:r>
    </w:p>
    <w:p w:rsidR="00C553DB" w:rsidRPr="00E655D9" w:rsidRDefault="00C553DB">
      <w:pPr>
        <w:pStyle w:val="Telobesedila"/>
        <w:spacing w:before="10"/>
        <w:rPr>
          <w:rFonts w:ascii="Times New Roman" w:hAnsi="Times New Roman" w:cs="Times New Roman"/>
          <w:b/>
          <w:sz w:val="22"/>
          <w:szCs w:val="22"/>
          <w:lang w:val="en-GB"/>
        </w:rPr>
      </w:pPr>
    </w:p>
    <w:p w:rsidR="00C553DB" w:rsidRPr="00E655D9" w:rsidRDefault="00364CD4" w:rsidP="00B3275C">
      <w:pPr>
        <w:pStyle w:val="Odstavekseznama"/>
        <w:numPr>
          <w:ilvl w:val="0"/>
          <w:numId w:val="2"/>
        </w:numPr>
        <w:tabs>
          <w:tab w:val="left" w:pos="838"/>
        </w:tabs>
        <w:spacing w:after="120"/>
        <w:ind w:right="897"/>
        <w:rPr>
          <w:rFonts w:ascii="Times New Roman" w:hAnsi="Times New Roman" w:cs="Times New Roman"/>
          <w:lang w:val="en-GB"/>
        </w:rPr>
      </w:pPr>
      <w:r w:rsidRPr="00E655D9">
        <w:rPr>
          <w:rFonts w:ascii="Times New Roman" w:hAnsi="Times New Roman" w:cs="Times New Roman"/>
          <w:lang w:val="en-GB"/>
        </w:rPr>
        <w:t>The State shall ensure the implementation of measures in facilities used for childcare, cultural, healthcare</w:t>
      </w:r>
      <w:r w:rsidRPr="00E655D9">
        <w:rPr>
          <w:rFonts w:ascii="Times New Roman" w:hAnsi="Times New Roman" w:cs="Times New Roman"/>
          <w:spacing w:val="32"/>
          <w:lang w:val="en-GB"/>
        </w:rPr>
        <w:t xml:space="preserve"> </w:t>
      </w:r>
      <w:r w:rsidRPr="00E655D9">
        <w:rPr>
          <w:rFonts w:ascii="Times New Roman" w:hAnsi="Times New Roman" w:cs="Times New Roman"/>
          <w:lang w:val="en-GB"/>
        </w:rPr>
        <w:t>and</w:t>
      </w:r>
      <w:r w:rsidRPr="00E655D9">
        <w:rPr>
          <w:rFonts w:ascii="Times New Roman" w:hAnsi="Times New Roman" w:cs="Times New Roman"/>
          <w:spacing w:val="34"/>
          <w:lang w:val="en-GB"/>
        </w:rPr>
        <w:t xml:space="preserve"> </w:t>
      </w:r>
      <w:r w:rsidRPr="00E655D9">
        <w:rPr>
          <w:rFonts w:ascii="Times New Roman" w:hAnsi="Times New Roman" w:cs="Times New Roman"/>
          <w:lang w:val="en-GB"/>
        </w:rPr>
        <w:t>educational</w:t>
      </w:r>
      <w:r w:rsidRPr="00E655D9">
        <w:rPr>
          <w:rFonts w:ascii="Times New Roman" w:hAnsi="Times New Roman" w:cs="Times New Roman"/>
          <w:spacing w:val="33"/>
          <w:lang w:val="en-GB"/>
        </w:rPr>
        <w:t xml:space="preserve"> </w:t>
      </w:r>
      <w:r w:rsidR="00281C42">
        <w:rPr>
          <w:rFonts w:ascii="Times New Roman" w:hAnsi="Times New Roman" w:cs="Times New Roman"/>
          <w:lang w:val="en-GB"/>
        </w:rPr>
        <w:t>program</w:t>
      </w:r>
      <w:r w:rsidRPr="00E655D9">
        <w:rPr>
          <w:rFonts w:ascii="Times New Roman" w:hAnsi="Times New Roman" w:cs="Times New Roman"/>
          <w:lang w:val="en-GB"/>
        </w:rPr>
        <w:t>s.</w:t>
      </w:r>
      <w:r w:rsidRPr="00E655D9">
        <w:rPr>
          <w:rFonts w:ascii="Times New Roman" w:hAnsi="Times New Roman" w:cs="Times New Roman"/>
          <w:spacing w:val="33"/>
          <w:lang w:val="en-GB"/>
        </w:rPr>
        <w:t xml:space="preserve"> </w:t>
      </w:r>
      <w:r w:rsidRPr="00E655D9">
        <w:rPr>
          <w:rFonts w:ascii="Times New Roman" w:hAnsi="Times New Roman" w:cs="Times New Roman"/>
          <w:lang w:val="en-GB"/>
        </w:rPr>
        <w:t>The means shall be provided in accordance with</w:t>
      </w:r>
      <w:r w:rsidR="00E655D9" w:rsidRPr="00E655D9">
        <w:rPr>
          <w:rFonts w:ascii="Times New Roman" w:hAnsi="Times New Roman" w:cs="Times New Roman"/>
          <w:lang w:val="en-GB"/>
        </w:rPr>
        <w:t xml:space="preserve"> </w:t>
      </w:r>
      <w:r w:rsidRPr="00E655D9">
        <w:rPr>
          <w:rFonts w:ascii="Times New Roman" w:hAnsi="Times New Roman" w:cs="Times New Roman"/>
          <w:lang w:val="en-GB"/>
        </w:rPr>
        <w:t>budget planning by the ministry responsible for the primary activity for which the facility is used.</w:t>
      </w:r>
    </w:p>
    <w:p w:rsidR="00C553DB" w:rsidRPr="00E655D9" w:rsidRDefault="00364CD4" w:rsidP="00B3275C">
      <w:pPr>
        <w:pStyle w:val="Odstavekseznama"/>
        <w:numPr>
          <w:ilvl w:val="0"/>
          <w:numId w:val="2"/>
        </w:numPr>
        <w:tabs>
          <w:tab w:val="left" w:pos="838"/>
        </w:tabs>
        <w:spacing w:after="120"/>
        <w:ind w:right="898"/>
        <w:rPr>
          <w:rFonts w:ascii="Times New Roman" w:hAnsi="Times New Roman" w:cs="Times New Roman"/>
          <w:lang w:val="en-GB"/>
        </w:rPr>
      </w:pPr>
      <w:r w:rsidRPr="00E655D9">
        <w:rPr>
          <w:rFonts w:ascii="Times New Roman" w:hAnsi="Times New Roman" w:cs="Times New Roman"/>
          <w:lang w:val="en-GB"/>
        </w:rPr>
        <w:t>The owner of the facility shall ensure the implementation of measures in facilities not falling within the preceding</w:t>
      </w:r>
      <w:r w:rsidRPr="00E655D9">
        <w:rPr>
          <w:rFonts w:ascii="Times New Roman" w:hAnsi="Times New Roman" w:cs="Times New Roman"/>
          <w:spacing w:val="-1"/>
          <w:lang w:val="en-GB"/>
        </w:rPr>
        <w:t xml:space="preserve"> </w:t>
      </w:r>
      <w:r w:rsidRPr="00E655D9">
        <w:rPr>
          <w:rFonts w:ascii="Times New Roman" w:hAnsi="Times New Roman" w:cs="Times New Roman"/>
          <w:lang w:val="en-GB"/>
        </w:rPr>
        <w:t>paragraph.</w:t>
      </w:r>
    </w:p>
    <w:p w:rsidR="00C553DB" w:rsidRPr="00E655D9" w:rsidRDefault="00364CD4" w:rsidP="00B3275C">
      <w:pPr>
        <w:pStyle w:val="Odstavekseznama"/>
        <w:numPr>
          <w:ilvl w:val="0"/>
          <w:numId w:val="2"/>
        </w:numPr>
        <w:tabs>
          <w:tab w:val="left" w:pos="838"/>
        </w:tabs>
        <w:spacing w:after="120"/>
        <w:ind w:right="898"/>
        <w:rPr>
          <w:rFonts w:ascii="Times New Roman" w:hAnsi="Times New Roman" w:cs="Times New Roman"/>
          <w:lang w:val="en-GB"/>
        </w:rPr>
      </w:pPr>
      <w:r w:rsidRPr="00E655D9">
        <w:rPr>
          <w:rFonts w:ascii="Times New Roman" w:hAnsi="Times New Roman" w:cs="Times New Roman"/>
          <w:lang w:val="en-GB"/>
        </w:rPr>
        <w:t>Where an activity includes worker exposure, the implementation of measures shall be provided by the operator of the</w:t>
      </w:r>
      <w:r w:rsidRPr="00E655D9">
        <w:rPr>
          <w:rFonts w:ascii="Times New Roman" w:hAnsi="Times New Roman" w:cs="Times New Roman"/>
          <w:spacing w:val="-4"/>
          <w:lang w:val="en-GB"/>
        </w:rPr>
        <w:t xml:space="preserve"> </w:t>
      </w:r>
      <w:r w:rsidRPr="00E655D9">
        <w:rPr>
          <w:rFonts w:ascii="Times New Roman" w:hAnsi="Times New Roman" w:cs="Times New Roman"/>
          <w:lang w:val="en-GB"/>
        </w:rPr>
        <w:t>activity.</w:t>
      </w:r>
    </w:p>
    <w:p w:rsidR="00C553DB" w:rsidRPr="00E655D9" w:rsidRDefault="00C553DB">
      <w:pPr>
        <w:pStyle w:val="Telobesedila"/>
        <w:spacing w:before="1"/>
        <w:rPr>
          <w:rFonts w:ascii="Times New Roman" w:hAnsi="Times New Roman" w:cs="Times New Roman"/>
          <w:sz w:val="22"/>
          <w:szCs w:val="22"/>
          <w:lang w:val="en-GB"/>
        </w:rPr>
      </w:pPr>
    </w:p>
    <w:p w:rsidR="00C553DB" w:rsidRPr="00E655D9" w:rsidRDefault="00364CD4" w:rsidP="00187DF3">
      <w:pPr>
        <w:pStyle w:val="Naslov1"/>
        <w:ind w:left="0"/>
        <w:rPr>
          <w:rFonts w:ascii="Times New Roman" w:hAnsi="Times New Roman" w:cs="Times New Roman"/>
          <w:sz w:val="22"/>
          <w:szCs w:val="22"/>
          <w:lang w:val="en-GB"/>
        </w:rPr>
      </w:pPr>
      <w:r w:rsidRPr="00E655D9">
        <w:rPr>
          <w:rFonts w:ascii="Times New Roman" w:hAnsi="Times New Roman" w:cs="Times New Roman"/>
          <w:sz w:val="22"/>
          <w:szCs w:val="22"/>
          <w:lang w:val="en-GB"/>
        </w:rPr>
        <w:t>Article</w:t>
      </w:r>
      <w:r w:rsidRPr="00E655D9">
        <w:rPr>
          <w:rFonts w:ascii="Times New Roman" w:hAnsi="Times New Roman" w:cs="Times New Roman"/>
          <w:spacing w:val="-2"/>
          <w:sz w:val="22"/>
          <w:szCs w:val="22"/>
          <w:lang w:val="en-GB"/>
        </w:rPr>
        <w:t xml:space="preserve"> </w:t>
      </w:r>
      <w:r w:rsidRPr="00E655D9">
        <w:rPr>
          <w:rFonts w:ascii="Times New Roman" w:hAnsi="Times New Roman" w:cs="Times New Roman"/>
          <w:sz w:val="22"/>
          <w:szCs w:val="22"/>
          <w:lang w:val="en-GB"/>
        </w:rPr>
        <w:t>12</w:t>
      </w:r>
    </w:p>
    <w:p w:rsidR="00C553DB" w:rsidRPr="00E655D9" w:rsidRDefault="00364CD4" w:rsidP="00187DF3">
      <w:pPr>
        <w:jc w:val="center"/>
        <w:rPr>
          <w:rFonts w:ascii="Times New Roman" w:hAnsi="Times New Roman" w:cs="Times New Roman"/>
          <w:b/>
          <w:lang w:val="en-GB"/>
        </w:rPr>
      </w:pPr>
      <w:r w:rsidRPr="00E655D9">
        <w:rPr>
          <w:rFonts w:ascii="Times New Roman" w:hAnsi="Times New Roman" w:cs="Times New Roman"/>
          <w:b/>
          <w:lang w:val="en-GB"/>
        </w:rPr>
        <w:t xml:space="preserve">(Providing information in an area exposed to </w:t>
      </w:r>
      <w:r w:rsidR="00187DF3">
        <w:rPr>
          <w:rFonts w:ascii="Times New Roman" w:hAnsi="Times New Roman" w:cs="Times New Roman"/>
          <w:b/>
          <w:lang w:val="en-GB"/>
        </w:rPr>
        <w:t>radon</w:t>
      </w:r>
      <w:r w:rsidRPr="00E655D9">
        <w:rPr>
          <w:rFonts w:ascii="Times New Roman" w:hAnsi="Times New Roman" w:cs="Times New Roman"/>
          <w:b/>
          <w:lang w:val="en-GB"/>
        </w:rPr>
        <w:t>)</w:t>
      </w:r>
    </w:p>
    <w:p w:rsidR="00C553DB" w:rsidRPr="00E655D9" w:rsidRDefault="00C553DB">
      <w:pPr>
        <w:pStyle w:val="Telobesedila"/>
        <w:spacing w:before="10"/>
        <w:rPr>
          <w:rFonts w:ascii="Times New Roman" w:hAnsi="Times New Roman" w:cs="Times New Roman"/>
          <w:b/>
          <w:sz w:val="22"/>
          <w:szCs w:val="22"/>
          <w:lang w:val="en-GB"/>
        </w:rPr>
      </w:pPr>
    </w:p>
    <w:p w:rsidR="00C553DB" w:rsidRPr="00134F15" w:rsidRDefault="00364CD4" w:rsidP="00187DF3">
      <w:pPr>
        <w:tabs>
          <w:tab w:val="left" w:pos="827"/>
        </w:tabs>
        <w:spacing w:after="120"/>
        <w:rPr>
          <w:rFonts w:ascii="Times New Roman" w:hAnsi="Times New Roman" w:cs="Times New Roman"/>
          <w:lang w:val="en-GB"/>
        </w:rPr>
      </w:pPr>
      <w:r w:rsidRPr="00134F15">
        <w:rPr>
          <w:rFonts w:ascii="Times New Roman" w:hAnsi="Times New Roman" w:cs="Times New Roman"/>
          <w:lang w:val="en-GB"/>
        </w:rPr>
        <w:t>The authority responsible for radiation safety</w:t>
      </w:r>
      <w:r w:rsidRPr="00134F15">
        <w:rPr>
          <w:rFonts w:ascii="Times New Roman" w:hAnsi="Times New Roman" w:cs="Times New Roman"/>
          <w:spacing w:val="-5"/>
          <w:lang w:val="en-GB"/>
        </w:rPr>
        <w:t xml:space="preserve"> </w:t>
      </w:r>
      <w:r w:rsidRPr="00134F15">
        <w:rPr>
          <w:rFonts w:ascii="Times New Roman" w:hAnsi="Times New Roman" w:cs="Times New Roman"/>
          <w:lang w:val="en-GB"/>
        </w:rPr>
        <w:t>shall:</w:t>
      </w:r>
    </w:p>
    <w:p w:rsidR="00C553DB" w:rsidRPr="00E655D9" w:rsidRDefault="00364CD4" w:rsidP="00187DF3">
      <w:pPr>
        <w:pStyle w:val="Odstavekseznama"/>
        <w:numPr>
          <w:ilvl w:val="1"/>
          <w:numId w:val="1"/>
        </w:numPr>
        <w:tabs>
          <w:tab w:val="left" w:pos="1252"/>
        </w:tabs>
        <w:spacing w:after="120"/>
        <w:ind w:right="894"/>
        <w:rPr>
          <w:rFonts w:ascii="Times New Roman" w:hAnsi="Times New Roman" w:cs="Times New Roman"/>
          <w:lang w:val="en-GB"/>
        </w:rPr>
      </w:pPr>
      <w:r w:rsidRPr="00E655D9">
        <w:rPr>
          <w:rFonts w:ascii="Times New Roman" w:hAnsi="Times New Roman" w:cs="Times New Roman"/>
          <w:lang w:val="en-GB"/>
        </w:rPr>
        <w:t>provide</w:t>
      </w:r>
      <w:r w:rsidR="008B75EF">
        <w:rPr>
          <w:rFonts w:ascii="Times New Roman" w:hAnsi="Times New Roman" w:cs="Times New Roman"/>
          <w:lang w:val="en-GB"/>
        </w:rPr>
        <w:t>s</w:t>
      </w:r>
      <w:r w:rsidRPr="00E655D9">
        <w:rPr>
          <w:rFonts w:ascii="Times New Roman" w:hAnsi="Times New Roman" w:cs="Times New Roman"/>
          <w:lang w:val="en-GB"/>
        </w:rPr>
        <w:t xml:space="preserve"> information to the public, employers and local decision-makers through publications about health risks due to radon exposure, particularly </w:t>
      </w:r>
      <w:r w:rsidR="00E655D9" w:rsidRPr="00E655D9">
        <w:rPr>
          <w:rFonts w:ascii="Times New Roman" w:hAnsi="Times New Roman" w:cs="Times New Roman"/>
          <w:lang w:val="en-GB"/>
        </w:rPr>
        <w:t>relating to</w:t>
      </w:r>
      <w:r w:rsidRPr="00E655D9">
        <w:rPr>
          <w:rFonts w:ascii="Times New Roman" w:hAnsi="Times New Roman" w:cs="Times New Roman"/>
          <w:lang w:val="en-GB"/>
        </w:rPr>
        <w:t xml:space="preserve"> smoking;</w:t>
      </w:r>
    </w:p>
    <w:p w:rsidR="00C553DB" w:rsidRPr="00E655D9" w:rsidRDefault="00364CD4" w:rsidP="00187DF3">
      <w:pPr>
        <w:pStyle w:val="Odstavekseznama"/>
        <w:numPr>
          <w:ilvl w:val="1"/>
          <w:numId w:val="1"/>
        </w:numPr>
        <w:tabs>
          <w:tab w:val="left" w:pos="1252"/>
        </w:tabs>
        <w:spacing w:after="120"/>
        <w:ind w:right="895"/>
        <w:rPr>
          <w:rFonts w:ascii="Times New Roman" w:hAnsi="Times New Roman" w:cs="Times New Roman"/>
          <w:lang w:val="en-GB"/>
        </w:rPr>
      </w:pPr>
      <w:r w:rsidRPr="00E655D9">
        <w:rPr>
          <w:rFonts w:ascii="Times New Roman" w:hAnsi="Times New Roman" w:cs="Times New Roman"/>
          <w:lang w:val="en-GB"/>
        </w:rPr>
        <w:t>prepare</w:t>
      </w:r>
      <w:r w:rsidR="008B75EF">
        <w:rPr>
          <w:rFonts w:ascii="Times New Roman" w:hAnsi="Times New Roman" w:cs="Times New Roman"/>
          <w:lang w:val="en-GB"/>
        </w:rPr>
        <w:t>s</w:t>
      </w:r>
      <w:r w:rsidRPr="00E655D9">
        <w:rPr>
          <w:rFonts w:ascii="Times New Roman" w:hAnsi="Times New Roman" w:cs="Times New Roman"/>
          <w:lang w:val="en-GB"/>
        </w:rPr>
        <w:t xml:space="preserve"> guidelines on preventing the entry of radon into buildings, including the identification of construction materials with high radon-release levels, and on implementing the rehabilitation of facilities and new buildings in areas with higher</w:t>
      </w:r>
      <w:r w:rsidRPr="00E655D9">
        <w:rPr>
          <w:rFonts w:ascii="Times New Roman" w:hAnsi="Times New Roman" w:cs="Times New Roman"/>
          <w:spacing w:val="-7"/>
          <w:lang w:val="en-GB"/>
        </w:rPr>
        <w:t xml:space="preserve"> </w:t>
      </w:r>
      <w:r w:rsidRPr="00E655D9">
        <w:rPr>
          <w:rFonts w:ascii="Times New Roman" w:hAnsi="Times New Roman" w:cs="Times New Roman"/>
          <w:lang w:val="en-GB"/>
        </w:rPr>
        <w:t>radon;</w:t>
      </w:r>
    </w:p>
    <w:p w:rsidR="00C553DB" w:rsidRPr="00E655D9" w:rsidRDefault="00364CD4" w:rsidP="00187DF3">
      <w:pPr>
        <w:pStyle w:val="Odstavekseznama"/>
        <w:numPr>
          <w:ilvl w:val="1"/>
          <w:numId w:val="1"/>
        </w:numPr>
        <w:tabs>
          <w:tab w:val="left" w:pos="1252"/>
        </w:tabs>
        <w:spacing w:after="120"/>
        <w:ind w:right="896"/>
        <w:rPr>
          <w:rFonts w:ascii="Times New Roman" w:hAnsi="Times New Roman" w:cs="Times New Roman"/>
          <w:lang w:val="en-GB"/>
        </w:rPr>
      </w:pPr>
      <w:r w:rsidRPr="00E655D9">
        <w:rPr>
          <w:rFonts w:ascii="Times New Roman" w:hAnsi="Times New Roman" w:cs="Times New Roman"/>
          <w:lang w:val="en-GB"/>
        </w:rPr>
        <w:t>organise</w:t>
      </w:r>
      <w:r w:rsidR="008B75EF">
        <w:rPr>
          <w:rFonts w:ascii="Times New Roman" w:hAnsi="Times New Roman" w:cs="Times New Roman"/>
          <w:lang w:val="en-GB"/>
        </w:rPr>
        <w:t>s</w:t>
      </w:r>
      <w:r w:rsidRPr="00E655D9">
        <w:rPr>
          <w:rFonts w:ascii="Times New Roman" w:hAnsi="Times New Roman" w:cs="Times New Roman"/>
          <w:lang w:val="en-GB"/>
        </w:rPr>
        <w:t xml:space="preserve"> seminars, expert meetings and workshops on health risks due to radon exposure;</w:t>
      </w:r>
    </w:p>
    <w:p w:rsidR="00C553DB" w:rsidRPr="00E655D9" w:rsidRDefault="00364CD4" w:rsidP="00187DF3">
      <w:pPr>
        <w:pStyle w:val="Odstavekseznama"/>
        <w:numPr>
          <w:ilvl w:val="1"/>
          <w:numId w:val="1"/>
        </w:numPr>
        <w:tabs>
          <w:tab w:val="left" w:pos="1252"/>
        </w:tabs>
        <w:spacing w:after="120"/>
        <w:ind w:right="895"/>
        <w:rPr>
          <w:rFonts w:ascii="Times New Roman" w:hAnsi="Times New Roman" w:cs="Times New Roman"/>
          <w:lang w:val="en-GB"/>
        </w:rPr>
      </w:pPr>
      <w:r w:rsidRPr="00E655D9">
        <w:rPr>
          <w:rFonts w:ascii="Times New Roman" w:hAnsi="Times New Roman" w:cs="Times New Roman"/>
          <w:lang w:val="en-GB"/>
        </w:rPr>
        <w:t>warn</w:t>
      </w:r>
      <w:r w:rsidR="008B75EF">
        <w:rPr>
          <w:rFonts w:ascii="Times New Roman" w:hAnsi="Times New Roman" w:cs="Times New Roman"/>
          <w:lang w:val="en-GB"/>
        </w:rPr>
        <w:t>s</w:t>
      </w:r>
      <w:r w:rsidRPr="00E655D9">
        <w:rPr>
          <w:rFonts w:ascii="Times New Roman" w:hAnsi="Times New Roman" w:cs="Times New Roman"/>
          <w:lang w:val="en-GB"/>
        </w:rPr>
        <w:t xml:space="preserve"> that adequate air quality in indoor areas must be provided where energy saving measures, such as energy rehabilitation and the installation of new windows, are implemented;</w:t>
      </w:r>
    </w:p>
    <w:p w:rsidR="00C553DB" w:rsidRPr="00E655D9" w:rsidRDefault="00364CD4" w:rsidP="00E010A7">
      <w:pPr>
        <w:pStyle w:val="Odstavekseznama"/>
        <w:numPr>
          <w:ilvl w:val="1"/>
          <w:numId w:val="1"/>
        </w:numPr>
        <w:tabs>
          <w:tab w:val="left" w:pos="1251"/>
          <w:tab w:val="left" w:pos="1252"/>
        </w:tabs>
        <w:spacing w:after="120"/>
        <w:ind w:right="826"/>
        <w:rPr>
          <w:rFonts w:ascii="Times New Roman" w:hAnsi="Times New Roman" w:cs="Times New Roman"/>
          <w:lang w:val="en-GB"/>
        </w:rPr>
      </w:pPr>
      <w:r w:rsidRPr="00E655D9">
        <w:rPr>
          <w:rFonts w:ascii="Times New Roman" w:hAnsi="Times New Roman" w:cs="Times New Roman"/>
          <w:lang w:val="en-GB"/>
        </w:rPr>
        <w:t>keep</w:t>
      </w:r>
      <w:r w:rsidR="008B75EF">
        <w:rPr>
          <w:rFonts w:ascii="Times New Roman" w:hAnsi="Times New Roman" w:cs="Times New Roman"/>
          <w:lang w:val="en-GB"/>
        </w:rPr>
        <w:t>s</w:t>
      </w:r>
      <w:r w:rsidRPr="00E655D9">
        <w:rPr>
          <w:rFonts w:ascii="Times New Roman" w:hAnsi="Times New Roman" w:cs="Times New Roman"/>
          <w:lang w:val="en-GB"/>
        </w:rPr>
        <w:t xml:space="preserve"> records on radon concentration measures for indoor</w:t>
      </w:r>
      <w:r w:rsidRPr="00E655D9">
        <w:rPr>
          <w:rFonts w:ascii="Times New Roman" w:hAnsi="Times New Roman" w:cs="Times New Roman"/>
          <w:spacing w:val="-1"/>
          <w:lang w:val="en-GB"/>
        </w:rPr>
        <w:t xml:space="preserve"> </w:t>
      </w:r>
      <w:r w:rsidRPr="00E655D9">
        <w:rPr>
          <w:rFonts w:ascii="Times New Roman" w:hAnsi="Times New Roman" w:cs="Times New Roman"/>
          <w:lang w:val="en-GB"/>
        </w:rPr>
        <w:t>areas</w:t>
      </w:r>
      <w:r w:rsidR="00E010A7">
        <w:rPr>
          <w:rFonts w:ascii="Times New Roman" w:hAnsi="Times New Roman" w:cs="Times New Roman"/>
          <w:lang w:val="en-GB"/>
        </w:rPr>
        <w:t xml:space="preserve"> in accordance with </w:t>
      </w:r>
      <w:r w:rsidR="00506AAC">
        <w:rPr>
          <w:rFonts w:ascii="Times New Roman" w:hAnsi="Times New Roman" w:cs="Times New Roman"/>
          <w:lang w:val="en-GB"/>
        </w:rPr>
        <w:t xml:space="preserve">the </w:t>
      </w:r>
      <w:r w:rsidR="00E010A7">
        <w:rPr>
          <w:rFonts w:ascii="Times New Roman" w:hAnsi="Times New Roman" w:cs="Times New Roman"/>
          <w:lang w:val="en-GB"/>
        </w:rPr>
        <w:t xml:space="preserve">Article 72 </w:t>
      </w:r>
      <w:r w:rsidR="00E010A7" w:rsidRPr="00E655D9">
        <w:rPr>
          <w:rFonts w:ascii="Times New Roman" w:hAnsi="Times New Roman" w:cs="Times New Roman"/>
          <w:lang w:val="en-GB"/>
        </w:rPr>
        <w:t>of the Ionising Radiation Protection and Nuclear Safety Act</w:t>
      </w:r>
      <w:r w:rsidR="00E010A7">
        <w:rPr>
          <w:rFonts w:ascii="Times New Roman" w:hAnsi="Times New Roman" w:cs="Times New Roman"/>
          <w:lang w:val="en-GB"/>
        </w:rPr>
        <w:t xml:space="preserve"> (Official </w:t>
      </w:r>
      <w:r w:rsidR="00A05E16">
        <w:rPr>
          <w:rFonts w:ascii="Times New Roman" w:hAnsi="Times New Roman" w:cs="Times New Roman"/>
          <w:lang w:val="en-GB"/>
        </w:rPr>
        <w:t>Gazette</w:t>
      </w:r>
      <w:r w:rsidR="00E010A7">
        <w:rPr>
          <w:rFonts w:ascii="Times New Roman" w:hAnsi="Times New Roman" w:cs="Times New Roman"/>
          <w:lang w:val="en-GB"/>
        </w:rPr>
        <w:t xml:space="preserve"> </w:t>
      </w:r>
      <w:r w:rsidR="00A05E16">
        <w:rPr>
          <w:rFonts w:ascii="Times New Roman" w:hAnsi="Times New Roman" w:cs="Times New Roman"/>
          <w:lang w:val="en-GB"/>
        </w:rPr>
        <w:t xml:space="preserve">of the </w:t>
      </w:r>
      <w:r w:rsidR="00E010A7">
        <w:rPr>
          <w:rFonts w:ascii="Times New Roman" w:hAnsi="Times New Roman" w:cs="Times New Roman"/>
          <w:lang w:val="en-GB"/>
        </w:rPr>
        <w:t>R</w:t>
      </w:r>
      <w:r w:rsidR="00A05E16">
        <w:rPr>
          <w:rFonts w:ascii="Times New Roman" w:hAnsi="Times New Roman" w:cs="Times New Roman"/>
          <w:lang w:val="en-GB"/>
        </w:rPr>
        <w:t xml:space="preserve">epublic of </w:t>
      </w:r>
      <w:r w:rsidR="00E010A7">
        <w:rPr>
          <w:rFonts w:ascii="Times New Roman" w:hAnsi="Times New Roman" w:cs="Times New Roman"/>
          <w:lang w:val="en-GB"/>
        </w:rPr>
        <w:t>S</w:t>
      </w:r>
      <w:r w:rsidR="00A05E16">
        <w:rPr>
          <w:rFonts w:ascii="Times New Roman" w:hAnsi="Times New Roman" w:cs="Times New Roman"/>
          <w:lang w:val="en-GB"/>
        </w:rPr>
        <w:t>lovenia</w:t>
      </w:r>
      <w:r w:rsidR="00E010A7">
        <w:rPr>
          <w:rFonts w:ascii="Times New Roman" w:hAnsi="Times New Roman" w:cs="Times New Roman"/>
          <w:lang w:val="en-GB"/>
        </w:rPr>
        <w:t>, No. 76/17)</w:t>
      </w:r>
      <w:r w:rsidRPr="00E655D9">
        <w:rPr>
          <w:rFonts w:ascii="Times New Roman" w:hAnsi="Times New Roman" w:cs="Times New Roman"/>
          <w:lang w:val="en-GB"/>
        </w:rPr>
        <w:t>;</w:t>
      </w:r>
    </w:p>
    <w:p w:rsidR="00C553DB" w:rsidRPr="00E655D9" w:rsidRDefault="00364CD4" w:rsidP="00187DF3">
      <w:pPr>
        <w:pStyle w:val="Odstavekseznama"/>
        <w:numPr>
          <w:ilvl w:val="1"/>
          <w:numId w:val="1"/>
        </w:numPr>
        <w:tabs>
          <w:tab w:val="left" w:pos="1252"/>
        </w:tabs>
        <w:spacing w:after="120"/>
        <w:ind w:right="894"/>
        <w:rPr>
          <w:rFonts w:ascii="Times New Roman" w:hAnsi="Times New Roman" w:cs="Times New Roman"/>
          <w:lang w:val="en-GB"/>
        </w:rPr>
      </w:pPr>
      <w:r w:rsidRPr="00E655D9">
        <w:rPr>
          <w:rFonts w:ascii="Times New Roman" w:hAnsi="Times New Roman" w:cs="Times New Roman"/>
          <w:lang w:val="en-GB"/>
        </w:rPr>
        <w:t>strive</w:t>
      </w:r>
      <w:r w:rsidR="008B75EF">
        <w:rPr>
          <w:rFonts w:ascii="Times New Roman" w:hAnsi="Times New Roman" w:cs="Times New Roman"/>
          <w:lang w:val="en-GB"/>
        </w:rPr>
        <w:t>s</w:t>
      </w:r>
      <w:r w:rsidRPr="00E655D9">
        <w:rPr>
          <w:rFonts w:ascii="Times New Roman" w:hAnsi="Times New Roman" w:cs="Times New Roman"/>
          <w:lang w:val="en-GB"/>
        </w:rPr>
        <w:t xml:space="preserve"> to realise the long-term objective of reducing the risk of lung cancer, by regularly defining risks due to radon in strategic documents on m</w:t>
      </w:r>
      <w:r w:rsidR="00281C42">
        <w:rPr>
          <w:rFonts w:ascii="Times New Roman" w:hAnsi="Times New Roman" w:cs="Times New Roman"/>
          <w:lang w:val="en-GB"/>
        </w:rPr>
        <w:t>anaging cancers, and in program</w:t>
      </w:r>
      <w:r w:rsidRPr="00E655D9">
        <w:rPr>
          <w:rFonts w:ascii="Times New Roman" w:hAnsi="Times New Roman" w:cs="Times New Roman"/>
          <w:lang w:val="en-GB"/>
        </w:rPr>
        <w:t>s established for the healthcare of children and young</w:t>
      </w:r>
      <w:r w:rsidRPr="00E655D9">
        <w:rPr>
          <w:rFonts w:ascii="Times New Roman" w:hAnsi="Times New Roman" w:cs="Times New Roman"/>
          <w:spacing w:val="-3"/>
          <w:lang w:val="en-GB"/>
        </w:rPr>
        <w:t xml:space="preserve"> </w:t>
      </w:r>
      <w:r w:rsidRPr="00E655D9">
        <w:rPr>
          <w:rFonts w:ascii="Times New Roman" w:hAnsi="Times New Roman" w:cs="Times New Roman"/>
          <w:lang w:val="en-GB"/>
        </w:rPr>
        <w:t>people;</w:t>
      </w:r>
    </w:p>
    <w:p w:rsidR="00C553DB" w:rsidRPr="00E655D9" w:rsidRDefault="00364CD4" w:rsidP="00187DF3">
      <w:pPr>
        <w:pStyle w:val="Odstavekseznama"/>
        <w:numPr>
          <w:ilvl w:val="1"/>
          <w:numId w:val="1"/>
        </w:numPr>
        <w:tabs>
          <w:tab w:val="left" w:pos="1252"/>
        </w:tabs>
        <w:spacing w:after="120"/>
        <w:ind w:right="898"/>
        <w:rPr>
          <w:rFonts w:ascii="Times New Roman" w:hAnsi="Times New Roman" w:cs="Times New Roman"/>
          <w:lang w:val="en-GB"/>
        </w:rPr>
      </w:pPr>
      <w:r w:rsidRPr="00E655D9">
        <w:rPr>
          <w:rFonts w:ascii="Times New Roman" w:hAnsi="Times New Roman" w:cs="Times New Roman"/>
          <w:lang w:val="en-GB"/>
        </w:rPr>
        <w:t>within available financial means, support</w:t>
      </w:r>
      <w:r w:rsidR="008B75EF">
        <w:rPr>
          <w:rFonts w:ascii="Times New Roman" w:hAnsi="Times New Roman" w:cs="Times New Roman"/>
          <w:lang w:val="en-GB"/>
        </w:rPr>
        <w:t>s</w:t>
      </w:r>
      <w:r w:rsidRPr="00E655D9">
        <w:rPr>
          <w:rFonts w:ascii="Times New Roman" w:hAnsi="Times New Roman" w:cs="Times New Roman"/>
          <w:lang w:val="en-GB"/>
        </w:rPr>
        <w:t xml:space="preserve"> research to improve understanding of the effects on health of radon</w:t>
      </w:r>
      <w:r w:rsidRPr="00E655D9">
        <w:rPr>
          <w:rFonts w:ascii="Times New Roman" w:hAnsi="Times New Roman" w:cs="Times New Roman"/>
          <w:spacing w:val="-2"/>
          <w:lang w:val="en-GB"/>
        </w:rPr>
        <w:t xml:space="preserve"> </w:t>
      </w:r>
      <w:r w:rsidRPr="00E655D9">
        <w:rPr>
          <w:rFonts w:ascii="Times New Roman" w:hAnsi="Times New Roman" w:cs="Times New Roman"/>
          <w:lang w:val="en-GB"/>
        </w:rPr>
        <w:t>exposure;</w:t>
      </w:r>
    </w:p>
    <w:p w:rsidR="00C553DB" w:rsidRPr="00E655D9" w:rsidRDefault="00364CD4" w:rsidP="00187DF3">
      <w:pPr>
        <w:pStyle w:val="Odstavekseznama"/>
        <w:numPr>
          <w:ilvl w:val="1"/>
          <w:numId w:val="1"/>
        </w:numPr>
        <w:tabs>
          <w:tab w:val="left" w:pos="1252"/>
        </w:tabs>
        <w:spacing w:after="120"/>
        <w:ind w:left="1247" w:right="898" w:hanging="357"/>
        <w:rPr>
          <w:rFonts w:ascii="Times New Roman" w:hAnsi="Times New Roman" w:cs="Times New Roman"/>
          <w:lang w:val="en-GB"/>
        </w:rPr>
      </w:pPr>
      <w:r w:rsidRPr="00E655D9">
        <w:rPr>
          <w:rFonts w:ascii="Times New Roman" w:hAnsi="Times New Roman" w:cs="Times New Roman"/>
          <w:lang w:val="en-GB"/>
        </w:rPr>
        <w:t>publish</w:t>
      </w:r>
      <w:r w:rsidR="008B75EF">
        <w:rPr>
          <w:rFonts w:ascii="Times New Roman" w:hAnsi="Times New Roman" w:cs="Times New Roman"/>
          <w:lang w:val="en-GB"/>
        </w:rPr>
        <w:t>es</w:t>
      </w:r>
      <w:r w:rsidRPr="00E655D9">
        <w:rPr>
          <w:rFonts w:ascii="Times New Roman" w:hAnsi="Times New Roman" w:cs="Times New Roman"/>
          <w:lang w:val="en-GB"/>
        </w:rPr>
        <w:t xml:space="preserve"> a list of providers of works with knowledge and experience in the field of suitable new constructions and the successful rehabilitation of</w:t>
      </w:r>
      <w:r w:rsidRPr="00E655D9">
        <w:rPr>
          <w:rFonts w:ascii="Times New Roman" w:hAnsi="Times New Roman" w:cs="Times New Roman"/>
          <w:spacing w:val="-4"/>
          <w:lang w:val="en-GB"/>
        </w:rPr>
        <w:t xml:space="preserve"> </w:t>
      </w:r>
      <w:r w:rsidRPr="00E655D9">
        <w:rPr>
          <w:rFonts w:ascii="Times New Roman" w:hAnsi="Times New Roman" w:cs="Times New Roman"/>
          <w:lang w:val="en-GB"/>
        </w:rPr>
        <w:t>buildings;</w:t>
      </w:r>
    </w:p>
    <w:p w:rsidR="00E26857" w:rsidRDefault="00E26857" w:rsidP="00E26857">
      <w:pPr>
        <w:tabs>
          <w:tab w:val="left" w:pos="1252"/>
        </w:tabs>
        <w:ind w:right="896"/>
        <w:rPr>
          <w:rFonts w:ascii="Times New Roman" w:hAnsi="Times New Roman" w:cs="Times New Roman"/>
          <w:lang w:val="en-GB"/>
        </w:rPr>
      </w:pPr>
    </w:p>
    <w:p w:rsidR="00E26857" w:rsidRPr="00134F15" w:rsidRDefault="00E26857" w:rsidP="00134F15">
      <w:pPr>
        <w:tabs>
          <w:tab w:val="left" w:pos="1252"/>
        </w:tabs>
        <w:ind w:right="896"/>
        <w:jc w:val="center"/>
        <w:rPr>
          <w:rFonts w:ascii="Times New Roman" w:hAnsi="Times New Roman" w:cs="Times New Roman"/>
          <w:b/>
          <w:lang w:val="en-GB"/>
        </w:rPr>
      </w:pPr>
      <w:r w:rsidRPr="00134F15">
        <w:rPr>
          <w:rFonts w:ascii="Times New Roman" w:hAnsi="Times New Roman" w:cs="Times New Roman"/>
          <w:b/>
          <w:lang w:val="en-GB"/>
        </w:rPr>
        <w:lastRenderedPageBreak/>
        <w:t>Article 13</w:t>
      </w:r>
    </w:p>
    <w:p w:rsidR="00E26857" w:rsidRDefault="00E26857" w:rsidP="00134F15">
      <w:pPr>
        <w:tabs>
          <w:tab w:val="left" w:pos="1252"/>
        </w:tabs>
        <w:ind w:right="-24"/>
        <w:jc w:val="center"/>
        <w:rPr>
          <w:rFonts w:ascii="Times New Roman" w:hAnsi="Times New Roman" w:cs="Times New Roman"/>
          <w:b/>
          <w:lang w:val="en-GB"/>
        </w:rPr>
      </w:pPr>
      <w:r w:rsidRPr="00134F15">
        <w:rPr>
          <w:rFonts w:ascii="Times New Roman" w:hAnsi="Times New Roman" w:cs="Times New Roman"/>
          <w:b/>
          <w:lang w:val="en-GB"/>
        </w:rPr>
        <w:t>(</w:t>
      </w:r>
      <w:r w:rsidR="00506AAC">
        <w:rPr>
          <w:rFonts w:ascii="Times New Roman" w:hAnsi="Times New Roman" w:cs="Times New Roman"/>
          <w:b/>
          <w:lang w:val="en-GB"/>
        </w:rPr>
        <w:t>Assessing the effectiveness if the implementation</w:t>
      </w:r>
      <w:r w:rsidR="00134F15" w:rsidRPr="00134F15">
        <w:rPr>
          <w:rFonts w:ascii="Times New Roman" w:hAnsi="Times New Roman" w:cs="Times New Roman"/>
          <w:b/>
          <w:lang w:val="en-GB"/>
        </w:rPr>
        <w:t xml:space="preserve"> of the measures and </w:t>
      </w:r>
      <w:r w:rsidR="00506AAC">
        <w:rPr>
          <w:rFonts w:ascii="Times New Roman" w:hAnsi="Times New Roman" w:cs="Times New Roman"/>
          <w:b/>
          <w:lang w:val="en-GB"/>
        </w:rPr>
        <w:t>their updating</w:t>
      </w:r>
      <w:r w:rsidR="00134F15" w:rsidRPr="00134F15">
        <w:rPr>
          <w:rFonts w:ascii="Times New Roman" w:hAnsi="Times New Roman" w:cs="Times New Roman"/>
          <w:b/>
          <w:lang w:val="en-GB"/>
        </w:rPr>
        <w:t>)</w:t>
      </w:r>
    </w:p>
    <w:p w:rsidR="00134F15" w:rsidRDefault="00134F15" w:rsidP="00134F15">
      <w:pPr>
        <w:tabs>
          <w:tab w:val="left" w:pos="1252"/>
        </w:tabs>
        <w:ind w:right="896"/>
        <w:rPr>
          <w:rFonts w:ascii="Times New Roman" w:hAnsi="Times New Roman" w:cs="Times New Roman"/>
          <w:b/>
          <w:lang w:val="en-GB"/>
        </w:rPr>
      </w:pPr>
    </w:p>
    <w:p w:rsidR="00134F15" w:rsidRPr="00E010A7" w:rsidRDefault="00AF0C85" w:rsidP="00E010A7">
      <w:pPr>
        <w:tabs>
          <w:tab w:val="left" w:pos="1252"/>
        </w:tabs>
        <w:spacing w:after="120"/>
        <w:ind w:right="896"/>
        <w:rPr>
          <w:rFonts w:ascii="Times New Roman" w:hAnsi="Times New Roman" w:cs="Times New Roman"/>
          <w:lang w:val="en-GB"/>
        </w:rPr>
      </w:pPr>
      <w:r>
        <w:rPr>
          <w:rFonts w:ascii="Times New Roman" w:hAnsi="Times New Roman" w:cs="Times New Roman"/>
          <w:lang w:val="en-GB"/>
        </w:rPr>
        <w:t>The a</w:t>
      </w:r>
      <w:r w:rsidR="00134F15" w:rsidRPr="00E010A7">
        <w:rPr>
          <w:rFonts w:ascii="Times New Roman" w:hAnsi="Times New Roman" w:cs="Times New Roman"/>
          <w:lang w:val="en-GB"/>
        </w:rPr>
        <w:t>uthority responsible for radiation protection</w:t>
      </w:r>
      <w:r w:rsidR="00E010A7" w:rsidRPr="00E010A7">
        <w:rPr>
          <w:rFonts w:ascii="Times New Roman" w:hAnsi="Times New Roman" w:cs="Times New Roman"/>
          <w:lang w:val="en-GB"/>
        </w:rPr>
        <w:t>:</w:t>
      </w:r>
    </w:p>
    <w:p w:rsidR="00134F15" w:rsidRPr="00E010A7" w:rsidRDefault="00E010A7" w:rsidP="00E010A7">
      <w:pPr>
        <w:pStyle w:val="Odstavekseznama"/>
        <w:numPr>
          <w:ilvl w:val="1"/>
          <w:numId w:val="19"/>
        </w:numPr>
        <w:tabs>
          <w:tab w:val="left" w:pos="1252"/>
        </w:tabs>
        <w:spacing w:after="120"/>
        <w:ind w:right="896"/>
        <w:rPr>
          <w:rFonts w:ascii="Times New Roman" w:hAnsi="Times New Roman" w:cs="Times New Roman"/>
          <w:lang w:val="en-GB"/>
        </w:rPr>
      </w:pPr>
      <w:r>
        <w:rPr>
          <w:rFonts w:ascii="Times New Roman" w:hAnsi="Times New Roman" w:cs="Times New Roman"/>
          <w:lang w:val="en-GB"/>
        </w:rPr>
        <w:t>p</w:t>
      </w:r>
      <w:r w:rsidR="00134F15" w:rsidRPr="00E010A7">
        <w:rPr>
          <w:rFonts w:ascii="Times New Roman" w:hAnsi="Times New Roman" w:cs="Times New Roman"/>
          <w:lang w:val="en-GB"/>
        </w:rPr>
        <w:t>repare</w:t>
      </w:r>
      <w:r w:rsidR="008B75EF">
        <w:rPr>
          <w:rFonts w:ascii="Times New Roman" w:hAnsi="Times New Roman" w:cs="Times New Roman"/>
          <w:lang w:val="en-GB"/>
        </w:rPr>
        <w:t>s</w:t>
      </w:r>
      <w:r w:rsidR="00134F15" w:rsidRPr="00E010A7">
        <w:rPr>
          <w:rFonts w:ascii="Times New Roman" w:hAnsi="Times New Roman" w:cs="Times New Roman"/>
          <w:lang w:val="en-GB"/>
        </w:rPr>
        <w:t xml:space="preserve"> and update</w:t>
      </w:r>
      <w:r w:rsidR="008B75EF">
        <w:rPr>
          <w:rFonts w:ascii="Times New Roman" w:hAnsi="Times New Roman" w:cs="Times New Roman"/>
          <w:lang w:val="en-GB"/>
        </w:rPr>
        <w:t>s</w:t>
      </w:r>
      <w:r w:rsidR="00134F15" w:rsidRPr="00E010A7">
        <w:rPr>
          <w:rFonts w:ascii="Times New Roman" w:hAnsi="Times New Roman" w:cs="Times New Roman"/>
          <w:lang w:val="en-GB"/>
        </w:rPr>
        <w:t xml:space="preserve"> every five years the health risk management strategy for radon with defined objectives and indicators, the extent and frequency of the examination and the implementation of measurements in the working and living environment;</w:t>
      </w:r>
    </w:p>
    <w:p w:rsidR="00134F15" w:rsidRPr="00E010A7" w:rsidRDefault="00E010A7" w:rsidP="00E010A7">
      <w:pPr>
        <w:pStyle w:val="Odstavekseznama"/>
        <w:numPr>
          <w:ilvl w:val="1"/>
          <w:numId w:val="19"/>
        </w:numPr>
        <w:tabs>
          <w:tab w:val="left" w:pos="1252"/>
        </w:tabs>
        <w:spacing w:after="120"/>
        <w:ind w:right="896"/>
        <w:rPr>
          <w:rFonts w:ascii="Times New Roman" w:hAnsi="Times New Roman" w:cs="Times New Roman"/>
          <w:lang w:val="en-GB"/>
        </w:rPr>
      </w:pPr>
      <w:r>
        <w:rPr>
          <w:rFonts w:ascii="Times New Roman" w:hAnsi="Times New Roman" w:cs="Times New Roman"/>
          <w:lang w:val="en-GB"/>
        </w:rPr>
        <w:t>a</w:t>
      </w:r>
      <w:r w:rsidR="00134F15" w:rsidRPr="00E010A7">
        <w:rPr>
          <w:rFonts w:ascii="Times New Roman" w:hAnsi="Times New Roman" w:cs="Times New Roman"/>
          <w:lang w:val="en-GB"/>
        </w:rPr>
        <w:t>ssesses the effectiveness of the implementation of the radon program, considering the number of radon concentrations measured annually and the number of measurement that the radon is looking for in the space, the number of awar</w:t>
      </w:r>
      <w:r w:rsidR="003B3D53" w:rsidRPr="00E010A7">
        <w:rPr>
          <w:rFonts w:ascii="Times New Roman" w:hAnsi="Times New Roman" w:cs="Times New Roman"/>
          <w:lang w:val="en-GB"/>
        </w:rPr>
        <w:t>e</w:t>
      </w:r>
      <w:r w:rsidR="00134F15" w:rsidRPr="00E010A7">
        <w:rPr>
          <w:rFonts w:ascii="Times New Roman" w:hAnsi="Times New Roman" w:cs="Times New Roman"/>
          <w:lang w:val="en-GB"/>
        </w:rPr>
        <w:t>ness</w:t>
      </w:r>
      <w:r w:rsidR="003B3D53" w:rsidRPr="00E010A7">
        <w:rPr>
          <w:rFonts w:ascii="Times New Roman" w:hAnsi="Times New Roman" w:cs="Times New Roman"/>
          <w:lang w:val="en-GB"/>
        </w:rPr>
        <w:t xml:space="preserve"> raising about the radon population, the proportion of successfully rehabilitated buildings, the identified need for rehabilitation and the number of rehabilitated facilities with public funds;</w:t>
      </w:r>
    </w:p>
    <w:p w:rsidR="003B3D53" w:rsidRDefault="00E010A7" w:rsidP="00E010A7">
      <w:pPr>
        <w:pStyle w:val="Odstavekseznama"/>
        <w:numPr>
          <w:ilvl w:val="1"/>
          <w:numId w:val="19"/>
        </w:numPr>
        <w:tabs>
          <w:tab w:val="left" w:pos="1252"/>
        </w:tabs>
        <w:spacing w:after="120"/>
        <w:ind w:right="896"/>
        <w:rPr>
          <w:rFonts w:ascii="Times New Roman" w:hAnsi="Times New Roman" w:cs="Times New Roman"/>
          <w:lang w:val="en-GB"/>
        </w:rPr>
      </w:pPr>
      <w:r>
        <w:rPr>
          <w:rFonts w:ascii="Times New Roman" w:hAnsi="Times New Roman" w:cs="Times New Roman"/>
          <w:lang w:val="en-GB"/>
        </w:rPr>
        <w:t>a</w:t>
      </w:r>
      <w:r w:rsidR="003B3D53" w:rsidRPr="00E010A7">
        <w:rPr>
          <w:rFonts w:ascii="Times New Roman" w:hAnsi="Times New Roman" w:cs="Times New Roman"/>
          <w:lang w:val="en-GB"/>
        </w:rPr>
        <w:t>t least once during a period of five yea</w:t>
      </w:r>
      <w:r w:rsidR="008B75EF">
        <w:rPr>
          <w:rFonts w:ascii="Times New Roman" w:hAnsi="Times New Roman" w:cs="Times New Roman"/>
          <w:lang w:val="en-GB"/>
        </w:rPr>
        <w:t>rs, verifies</w:t>
      </w:r>
      <w:r>
        <w:rPr>
          <w:rFonts w:ascii="Times New Roman" w:hAnsi="Times New Roman" w:cs="Times New Roman"/>
          <w:lang w:val="en-GB"/>
        </w:rPr>
        <w:t xml:space="preserve"> the relevance and up</w:t>
      </w:r>
      <w:r w:rsidR="003B3D53" w:rsidRPr="00E010A7">
        <w:rPr>
          <w:rFonts w:ascii="Times New Roman" w:hAnsi="Times New Roman" w:cs="Times New Roman"/>
          <w:lang w:val="en-GB"/>
        </w:rPr>
        <w:t>date</w:t>
      </w:r>
      <w:r w:rsidR="008B75EF">
        <w:rPr>
          <w:rFonts w:ascii="Times New Roman" w:hAnsi="Times New Roman" w:cs="Times New Roman"/>
          <w:lang w:val="en-GB"/>
        </w:rPr>
        <w:t>s</w:t>
      </w:r>
      <w:r w:rsidR="003B3D53" w:rsidRPr="00E010A7">
        <w:rPr>
          <w:rFonts w:ascii="Times New Roman" w:hAnsi="Times New Roman" w:cs="Times New Roman"/>
          <w:lang w:val="en-GB"/>
        </w:rPr>
        <w:t xml:space="preserve"> the list of areas of </w:t>
      </w:r>
      <w:r w:rsidR="00424E6C">
        <w:rPr>
          <w:rFonts w:ascii="Times New Roman" w:hAnsi="Times New Roman" w:cs="Times New Roman"/>
          <w:lang w:val="en-GB"/>
        </w:rPr>
        <w:t>higher</w:t>
      </w:r>
      <w:r w:rsidR="003B3D53" w:rsidRPr="00E010A7">
        <w:rPr>
          <w:rFonts w:ascii="Times New Roman" w:hAnsi="Times New Roman" w:cs="Times New Roman"/>
          <w:lang w:val="en-GB"/>
        </w:rPr>
        <w:t xml:space="preserve"> radon</w:t>
      </w:r>
      <w:r w:rsidR="00424E6C">
        <w:rPr>
          <w:rFonts w:ascii="Times New Roman" w:hAnsi="Times New Roman" w:cs="Times New Roman"/>
          <w:lang w:val="en-GB"/>
        </w:rPr>
        <w:t xml:space="preserve"> concentration</w:t>
      </w:r>
      <w:r w:rsidR="003B3D53" w:rsidRPr="00E010A7">
        <w:rPr>
          <w:rFonts w:ascii="Times New Roman" w:hAnsi="Times New Roman" w:cs="Times New Roman"/>
          <w:lang w:val="en-GB"/>
        </w:rPr>
        <w:t xml:space="preserve">, considering </w:t>
      </w:r>
      <w:r>
        <w:rPr>
          <w:rFonts w:ascii="Times New Roman" w:hAnsi="Times New Roman" w:cs="Times New Roman"/>
          <w:lang w:val="en-GB"/>
        </w:rPr>
        <w:t xml:space="preserve">the properties of soil </w:t>
      </w:r>
      <w:r w:rsidR="00424E6C">
        <w:rPr>
          <w:rFonts w:ascii="Times New Roman" w:hAnsi="Times New Roman" w:cs="Times New Roman"/>
          <w:lang w:val="en-GB"/>
        </w:rPr>
        <w:t>composition</w:t>
      </w:r>
      <w:r>
        <w:rPr>
          <w:rFonts w:ascii="Times New Roman" w:hAnsi="Times New Roman" w:cs="Times New Roman"/>
          <w:lang w:val="en-GB"/>
        </w:rPr>
        <w:t xml:space="preserve"> and the measurement of radon concentrations, and to assess the appropriateness of the selected reference level of the average annual concentration of radon in indoor conditions;</w:t>
      </w:r>
    </w:p>
    <w:p w:rsidR="00E010A7" w:rsidRDefault="00E010A7" w:rsidP="00E010A7">
      <w:pPr>
        <w:pStyle w:val="Odstavekseznama"/>
        <w:numPr>
          <w:ilvl w:val="1"/>
          <w:numId w:val="19"/>
        </w:numPr>
        <w:tabs>
          <w:tab w:val="left" w:pos="1252"/>
        </w:tabs>
        <w:spacing w:after="120"/>
        <w:ind w:right="896"/>
        <w:rPr>
          <w:rFonts w:ascii="Times New Roman" w:hAnsi="Times New Roman" w:cs="Times New Roman"/>
          <w:lang w:val="en-GB"/>
        </w:rPr>
      </w:pPr>
      <w:r>
        <w:rPr>
          <w:rFonts w:ascii="Times New Roman" w:hAnsi="Times New Roman" w:cs="Times New Roman"/>
          <w:lang w:val="en-GB"/>
        </w:rPr>
        <w:t xml:space="preserve">in the following </w:t>
      </w:r>
      <w:r w:rsidR="00424E6C">
        <w:rPr>
          <w:rFonts w:ascii="Times New Roman" w:hAnsi="Times New Roman" w:cs="Times New Roman"/>
          <w:lang w:val="en-GB"/>
        </w:rPr>
        <w:t>municipalities:</w:t>
      </w:r>
      <w:r>
        <w:rPr>
          <w:rFonts w:ascii="Times New Roman" w:hAnsi="Times New Roman" w:cs="Times New Roman"/>
          <w:lang w:val="en-GB"/>
        </w:rPr>
        <w:t xml:space="preserve"> </w:t>
      </w:r>
      <w:proofErr w:type="spellStart"/>
      <w:r>
        <w:rPr>
          <w:rFonts w:ascii="Times New Roman" w:hAnsi="Times New Roman" w:cs="Times New Roman"/>
          <w:lang w:val="en-GB"/>
        </w:rPr>
        <w:t>Bohinj</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Borovnica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Brezovica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Gorenja</w:t>
      </w:r>
      <w:proofErr w:type="spellEnd"/>
      <w:r>
        <w:rPr>
          <w:rFonts w:ascii="Times New Roman" w:hAnsi="Times New Roman" w:cs="Times New Roman"/>
          <w:lang w:val="en-GB"/>
        </w:rPr>
        <w:t xml:space="preserve"> vas – </w:t>
      </w:r>
      <w:proofErr w:type="spellStart"/>
      <w:r>
        <w:rPr>
          <w:rFonts w:ascii="Times New Roman" w:hAnsi="Times New Roman" w:cs="Times New Roman"/>
          <w:lang w:val="en-GB"/>
        </w:rPr>
        <w:t>Poljane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Gorje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Grosuplje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Ilirska</w:t>
      </w:r>
      <w:proofErr w:type="spellEnd"/>
      <w:r>
        <w:rPr>
          <w:rFonts w:ascii="Times New Roman" w:hAnsi="Times New Roman" w:cs="Times New Roman"/>
          <w:lang w:val="en-GB"/>
        </w:rPr>
        <w:t xml:space="preserve"> Bistrica, </w:t>
      </w:r>
      <w:proofErr w:type="spellStart"/>
      <w:r>
        <w:rPr>
          <w:rFonts w:ascii="Times New Roman" w:hAnsi="Times New Roman" w:cs="Times New Roman"/>
          <w:lang w:val="en-GB"/>
        </w:rPr>
        <w:t>Jesenice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Kanal</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Kostanjevica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na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Krki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Kostel</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Metlika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Mežica</w:t>
      </w:r>
      <w:proofErr w:type="spellEnd"/>
      <w:r>
        <w:rPr>
          <w:rFonts w:ascii="Times New Roman" w:hAnsi="Times New Roman" w:cs="Times New Roman"/>
          <w:lang w:val="en-GB"/>
        </w:rPr>
        <w:t xml:space="preserve">, Mirna </w:t>
      </w:r>
      <w:proofErr w:type="spellStart"/>
      <w:r>
        <w:rPr>
          <w:rFonts w:ascii="Times New Roman" w:hAnsi="Times New Roman" w:cs="Times New Roman"/>
          <w:lang w:val="en-GB"/>
        </w:rPr>
        <w:t>Peč</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Mokronog</w:t>
      </w:r>
      <w:proofErr w:type="spellEnd"/>
      <w:r>
        <w:rPr>
          <w:rFonts w:ascii="Times New Roman" w:hAnsi="Times New Roman" w:cs="Times New Roman"/>
          <w:lang w:val="en-GB"/>
        </w:rPr>
        <w:t xml:space="preserve"> – </w:t>
      </w:r>
      <w:proofErr w:type="spellStart"/>
      <w:r>
        <w:rPr>
          <w:rFonts w:ascii="Times New Roman" w:hAnsi="Times New Roman" w:cs="Times New Roman"/>
          <w:lang w:val="en-GB"/>
        </w:rPr>
        <w:t>Trebelno</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Mozirje</w:t>
      </w:r>
      <w:proofErr w:type="spellEnd"/>
      <w:r>
        <w:rPr>
          <w:rFonts w:ascii="Times New Roman" w:hAnsi="Times New Roman" w:cs="Times New Roman"/>
          <w:lang w:val="en-GB"/>
        </w:rPr>
        <w:t xml:space="preserve">, Nova </w:t>
      </w:r>
      <w:proofErr w:type="spellStart"/>
      <w:r>
        <w:rPr>
          <w:rFonts w:ascii="Times New Roman" w:hAnsi="Times New Roman" w:cs="Times New Roman"/>
          <w:lang w:val="en-GB"/>
        </w:rPr>
        <w:t>Gorica</w:t>
      </w:r>
      <w:proofErr w:type="spellEnd"/>
      <w:r>
        <w:rPr>
          <w:rFonts w:ascii="Times New Roman" w:hAnsi="Times New Roman" w:cs="Times New Roman"/>
          <w:lang w:val="en-GB"/>
        </w:rPr>
        <w:t xml:space="preserve">, Novo mesto, </w:t>
      </w:r>
      <w:proofErr w:type="spellStart"/>
      <w:r>
        <w:rPr>
          <w:rFonts w:ascii="Times New Roman" w:hAnsi="Times New Roman" w:cs="Times New Roman"/>
          <w:lang w:val="en-GB"/>
        </w:rPr>
        <w:t>Osilnica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Radovljica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Staža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Škofja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Loka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Trebnje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Tržič</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Velike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Lašče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Vuzenica</w:t>
      </w:r>
      <w:proofErr w:type="spellEnd"/>
      <w:r>
        <w:rPr>
          <w:rFonts w:ascii="Times New Roman" w:hAnsi="Times New Roman" w:cs="Times New Roman"/>
          <w:lang w:val="en-GB"/>
        </w:rPr>
        <w:t xml:space="preserve"> and </w:t>
      </w:r>
      <w:proofErr w:type="spellStart"/>
      <w:r>
        <w:rPr>
          <w:rFonts w:ascii="Times New Roman" w:hAnsi="Times New Roman" w:cs="Times New Roman"/>
          <w:lang w:val="en-GB"/>
        </w:rPr>
        <w:t>Žirovnica</w:t>
      </w:r>
      <w:proofErr w:type="spellEnd"/>
      <w:r>
        <w:rPr>
          <w:rFonts w:ascii="Times New Roman" w:hAnsi="Times New Roman" w:cs="Times New Roman"/>
          <w:lang w:val="en-GB"/>
        </w:rPr>
        <w:t>, and in areas where concentrations were measured above the refe</w:t>
      </w:r>
      <w:r w:rsidR="00424E6C">
        <w:rPr>
          <w:rFonts w:ascii="Times New Roman" w:hAnsi="Times New Roman" w:cs="Times New Roman"/>
          <w:lang w:val="en-GB"/>
        </w:rPr>
        <w:t xml:space="preserve">rence value in areas outside the range of radon, additional measurements are carried out. </w:t>
      </w:r>
    </w:p>
    <w:p w:rsidR="00E26857" w:rsidRDefault="00E26857" w:rsidP="00E26857">
      <w:pPr>
        <w:tabs>
          <w:tab w:val="left" w:pos="1252"/>
        </w:tabs>
        <w:ind w:right="896"/>
        <w:rPr>
          <w:rFonts w:ascii="Times New Roman" w:hAnsi="Times New Roman" w:cs="Times New Roman"/>
          <w:lang w:val="en-GB"/>
        </w:rPr>
      </w:pPr>
    </w:p>
    <w:p w:rsidR="00E26857" w:rsidRPr="00E26857" w:rsidRDefault="00E26857" w:rsidP="00424E6C">
      <w:pPr>
        <w:tabs>
          <w:tab w:val="left" w:pos="0"/>
        </w:tabs>
        <w:ind w:right="118"/>
        <w:jc w:val="center"/>
        <w:rPr>
          <w:rFonts w:ascii="Times New Roman" w:hAnsi="Times New Roman" w:cs="Times New Roman"/>
          <w:b/>
          <w:lang w:val="en-GB"/>
        </w:rPr>
      </w:pPr>
      <w:r w:rsidRPr="00E26857">
        <w:rPr>
          <w:rFonts w:ascii="Times New Roman" w:hAnsi="Times New Roman" w:cs="Times New Roman"/>
          <w:b/>
          <w:lang w:val="en-GB"/>
        </w:rPr>
        <w:t>TRANSITIONAL AND FINAL PROVISIONS</w:t>
      </w:r>
    </w:p>
    <w:p w:rsidR="00E26857" w:rsidRDefault="00E26857" w:rsidP="00E26857">
      <w:pPr>
        <w:tabs>
          <w:tab w:val="left" w:pos="1252"/>
        </w:tabs>
        <w:ind w:right="118"/>
        <w:rPr>
          <w:rFonts w:ascii="Times New Roman" w:hAnsi="Times New Roman" w:cs="Times New Roman"/>
          <w:lang w:val="en-GB"/>
        </w:rPr>
      </w:pPr>
    </w:p>
    <w:p w:rsidR="00E26857" w:rsidRPr="00E26857" w:rsidRDefault="00E26857" w:rsidP="00E26857">
      <w:pPr>
        <w:tabs>
          <w:tab w:val="left" w:pos="1252"/>
        </w:tabs>
        <w:ind w:right="-24"/>
        <w:jc w:val="center"/>
        <w:rPr>
          <w:rFonts w:ascii="Times New Roman" w:hAnsi="Times New Roman" w:cs="Times New Roman"/>
          <w:b/>
          <w:lang w:val="en-GB"/>
        </w:rPr>
      </w:pPr>
      <w:r w:rsidRPr="00E26857">
        <w:rPr>
          <w:rFonts w:ascii="Times New Roman" w:hAnsi="Times New Roman" w:cs="Times New Roman"/>
          <w:b/>
          <w:lang w:val="en-GB"/>
        </w:rPr>
        <w:t>Article 14</w:t>
      </w:r>
    </w:p>
    <w:p w:rsidR="00E26857" w:rsidRDefault="00E26857" w:rsidP="00E26857">
      <w:pPr>
        <w:tabs>
          <w:tab w:val="left" w:pos="1252"/>
        </w:tabs>
        <w:ind w:right="-24"/>
        <w:jc w:val="center"/>
        <w:rPr>
          <w:rFonts w:ascii="Times New Roman" w:hAnsi="Times New Roman" w:cs="Times New Roman"/>
          <w:lang w:val="en-GB"/>
        </w:rPr>
      </w:pPr>
      <w:r w:rsidRPr="00E26857">
        <w:rPr>
          <w:rFonts w:ascii="Times New Roman" w:hAnsi="Times New Roman" w:cs="Times New Roman"/>
          <w:b/>
          <w:lang w:val="en-GB"/>
        </w:rPr>
        <w:t>(Transitional provision)</w:t>
      </w:r>
    </w:p>
    <w:p w:rsidR="00E26857" w:rsidRDefault="00E26857" w:rsidP="00E26857">
      <w:pPr>
        <w:tabs>
          <w:tab w:val="left" w:pos="1252"/>
        </w:tabs>
        <w:ind w:right="896"/>
        <w:rPr>
          <w:rFonts w:ascii="Times New Roman" w:hAnsi="Times New Roman" w:cs="Times New Roman"/>
          <w:lang w:val="en-GB"/>
        </w:rPr>
      </w:pPr>
    </w:p>
    <w:p w:rsidR="00E26857" w:rsidRPr="00E26857" w:rsidRDefault="00E26857" w:rsidP="00E26857">
      <w:pPr>
        <w:tabs>
          <w:tab w:val="left" w:pos="1252"/>
        </w:tabs>
        <w:ind w:right="896"/>
        <w:jc w:val="both"/>
        <w:rPr>
          <w:rFonts w:ascii="Times New Roman" w:hAnsi="Times New Roman" w:cs="Times New Roman"/>
          <w:lang w:val="en-GB"/>
        </w:rPr>
      </w:pPr>
      <w:r>
        <w:rPr>
          <w:rFonts w:ascii="Times New Roman" w:hAnsi="Times New Roman" w:cs="Times New Roman"/>
          <w:lang w:val="en-GB"/>
        </w:rPr>
        <w:t>The methodology for assessing the doses referred to in Article 4 of this Decree shall be applied in 2019.</w:t>
      </w:r>
    </w:p>
    <w:p w:rsidR="00E26857" w:rsidRDefault="00E26857">
      <w:pPr>
        <w:pStyle w:val="Telobesedila"/>
        <w:rPr>
          <w:rFonts w:ascii="Times New Roman" w:hAnsi="Times New Roman" w:cs="Times New Roman"/>
          <w:sz w:val="22"/>
          <w:szCs w:val="22"/>
          <w:lang w:val="en-GB"/>
        </w:rPr>
      </w:pPr>
    </w:p>
    <w:p w:rsidR="00E26857" w:rsidRPr="00E26857" w:rsidRDefault="00E26857" w:rsidP="00E26857">
      <w:pPr>
        <w:pStyle w:val="Telobesedila"/>
        <w:jc w:val="center"/>
        <w:rPr>
          <w:rFonts w:ascii="Times New Roman" w:hAnsi="Times New Roman" w:cs="Times New Roman"/>
          <w:b/>
          <w:sz w:val="22"/>
          <w:szCs w:val="22"/>
          <w:lang w:val="en-GB"/>
        </w:rPr>
      </w:pPr>
      <w:r w:rsidRPr="00E26857">
        <w:rPr>
          <w:rFonts w:ascii="Times New Roman" w:hAnsi="Times New Roman" w:cs="Times New Roman"/>
          <w:b/>
          <w:sz w:val="22"/>
          <w:szCs w:val="22"/>
          <w:lang w:val="en-GB"/>
        </w:rPr>
        <w:t>Article 15</w:t>
      </w:r>
    </w:p>
    <w:p w:rsidR="00E26857" w:rsidRPr="00E26857" w:rsidRDefault="00E26857" w:rsidP="00E26857">
      <w:pPr>
        <w:pStyle w:val="Telobesedila"/>
        <w:jc w:val="center"/>
        <w:rPr>
          <w:rFonts w:ascii="Times New Roman" w:hAnsi="Times New Roman" w:cs="Times New Roman"/>
          <w:b/>
          <w:sz w:val="22"/>
          <w:szCs w:val="22"/>
          <w:lang w:val="en-GB"/>
        </w:rPr>
      </w:pPr>
      <w:r w:rsidRPr="00E26857">
        <w:rPr>
          <w:rFonts w:ascii="Times New Roman" w:hAnsi="Times New Roman" w:cs="Times New Roman"/>
          <w:b/>
          <w:sz w:val="22"/>
          <w:szCs w:val="22"/>
          <w:lang w:val="en-GB"/>
        </w:rPr>
        <w:t>(The cessation of use)</w:t>
      </w:r>
    </w:p>
    <w:p w:rsidR="00424E6C" w:rsidRPr="00424E6C" w:rsidRDefault="00424E6C" w:rsidP="00424E6C">
      <w:pPr>
        <w:pStyle w:val="Telobesedila"/>
        <w:rPr>
          <w:rFonts w:ascii="Times New Roman" w:hAnsi="Times New Roman" w:cs="Times New Roman"/>
          <w:sz w:val="22"/>
          <w:szCs w:val="22"/>
          <w:lang w:val="en-GB"/>
        </w:rPr>
      </w:pPr>
    </w:p>
    <w:p w:rsidR="00E26857" w:rsidRPr="00E655D9" w:rsidRDefault="00424E6C" w:rsidP="00210826">
      <w:pPr>
        <w:pStyle w:val="Telobesedila"/>
        <w:tabs>
          <w:tab w:val="left" w:pos="8789"/>
          <w:tab w:val="left" w:pos="8931"/>
        </w:tabs>
        <w:spacing w:after="120"/>
        <w:ind w:right="826"/>
        <w:jc w:val="both"/>
        <w:rPr>
          <w:rFonts w:ascii="Times New Roman" w:hAnsi="Times New Roman" w:cs="Times New Roman"/>
          <w:sz w:val="22"/>
          <w:szCs w:val="22"/>
          <w:lang w:val="en-GB"/>
        </w:rPr>
      </w:pPr>
      <w:r w:rsidRPr="00424E6C">
        <w:rPr>
          <w:rFonts w:ascii="Times New Roman" w:hAnsi="Times New Roman" w:cs="Times New Roman"/>
          <w:sz w:val="22"/>
          <w:szCs w:val="22"/>
          <w:lang w:val="en-GB"/>
        </w:rPr>
        <w:t>On the day of the entry into force of this Regulation, in the part defining the measures related to the effects of radon, the Decree on the program for the systematic examination of the working and living environment and the awareness of the population on the importance of measures to reduce the presence of natural sources of radiation (Official Gazette of the Republic of Slovenia, No. 19/16 and 76/17 - ZVISJV-1).</w:t>
      </w:r>
    </w:p>
    <w:p w:rsidR="00C553DB" w:rsidRPr="00E655D9" w:rsidRDefault="00E26857" w:rsidP="00A05E16">
      <w:pPr>
        <w:pStyle w:val="Naslov1"/>
        <w:spacing w:before="240"/>
        <w:ind w:left="0" w:right="118" w:hanging="19"/>
        <w:rPr>
          <w:rFonts w:ascii="Times New Roman" w:hAnsi="Times New Roman" w:cs="Times New Roman"/>
          <w:sz w:val="22"/>
          <w:szCs w:val="22"/>
          <w:lang w:val="en-GB"/>
        </w:rPr>
      </w:pPr>
      <w:r>
        <w:rPr>
          <w:rFonts w:ascii="Times New Roman" w:hAnsi="Times New Roman" w:cs="Times New Roman"/>
          <w:sz w:val="22"/>
          <w:szCs w:val="22"/>
          <w:lang w:val="en-GB"/>
        </w:rPr>
        <w:t>Article 16</w:t>
      </w:r>
      <w:r>
        <w:rPr>
          <w:rFonts w:ascii="Times New Roman" w:hAnsi="Times New Roman" w:cs="Times New Roman"/>
          <w:sz w:val="22"/>
          <w:szCs w:val="22"/>
          <w:lang w:val="en-GB"/>
        </w:rPr>
        <w:br/>
      </w:r>
      <w:r w:rsidR="00364CD4" w:rsidRPr="00E655D9">
        <w:rPr>
          <w:rFonts w:ascii="Times New Roman" w:hAnsi="Times New Roman" w:cs="Times New Roman"/>
          <w:sz w:val="22"/>
          <w:szCs w:val="22"/>
          <w:lang w:val="en-GB"/>
        </w:rPr>
        <w:t>(Entry into force)</w:t>
      </w:r>
    </w:p>
    <w:p w:rsidR="00C553DB" w:rsidRPr="00E655D9" w:rsidRDefault="00C553DB">
      <w:pPr>
        <w:pStyle w:val="Telobesedila"/>
        <w:spacing w:before="11"/>
        <w:rPr>
          <w:rFonts w:ascii="Times New Roman" w:hAnsi="Times New Roman" w:cs="Times New Roman"/>
          <w:b/>
          <w:sz w:val="22"/>
          <w:szCs w:val="22"/>
          <w:lang w:val="en-GB"/>
        </w:rPr>
      </w:pPr>
    </w:p>
    <w:p w:rsidR="00C553DB" w:rsidRPr="00E655D9" w:rsidRDefault="00364CD4" w:rsidP="00E26857">
      <w:pPr>
        <w:pStyle w:val="Telobesedila"/>
        <w:ind w:left="117" w:right="849"/>
        <w:jc w:val="both"/>
        <w:rPr>
          <w:rFonts w:ascii="Times New Roman" w:hAnsi="Times New Roman" w:cs="Times New Roman"/>
          <w:sz w:val="22"/>
          <w:szCs w:val="22"/>
          <w:lang w:val="en-GB"/>
        </w:rPr>
      </w:pPr>
      <w:r w:rsidRPr="00E655D9">
        <w:rPr>
          <w:rFonts w:ascii="Times New Roman" w:hAnsi="Times New Roman" w:cs="Times New Roman"/>
          <w:sz w:val="22"/>
          <w:szCs w:val="22"/>
          <w:lang w:val="en-GB"/>
        </w:rPr>
        <w:t>This Decree shall enter into force the day after its publication in the Official Gazette of the Republic of Slovenia.</w:t>
      </w:r>
    </w:p>
    <w:p w:rsidR="00C553DB" w:rsidRPr="00E655D9" w:rsidRDefault="00C553DB">
      <w:pPr>
        <w:pStyle w:val="Telobesedila"/>
        <w:rPr>
          <w:rFonts w:ascii="Times New Roman" w:hAnsi="Times New Roman" w:cs="Times New Roman"/>
          <w:sz w:val="22"/>
          <w:szCs w:val="22"/>
          <w:lang w:val="en-GB"/>
        </w:rPr>
      </w:pPr>
    </w:p>
    <w:p w:rsidR="00C553DB" w:rsidRPr="00E655D9" w:rsidRDefault="00C553DB">
      <w:pPr>
        <w:pStyle w:val="Telobesedila"/>
        <w:rPr>
          <w:rFonts w:ascii="Times New Roman" w:hAnsi="Times New Roman" w:cs="Times New Roman"/>
          <w:sz w:val="22"/>
          <w:szCs w:val="22"/>
          <w:lang w:val="en-GB"/>
        </w:rPr>
      </w:pPr>
    </w:p>
    <w:p w:rsidR="00C553DB" w:rsidRPr="00E655D9" w:rsidRDefault="000C5E8D" w:rsidP="00506AAC">
      <w:pPr>
        <w:pStyle w:val="Telobesedila"/>
        <w:ind w:left="117" w:right="-1962"/>
        <w:rPr>
          <w:rFonts w:ascii="Times New Roman" w:hAnsi="Times New Roman" w:cs="Times New Roman"/>
          <w:sz w:val="22"/>
          <w:szCs w:val="22"/>
          <w:lang w:val="en-GB"/>
        </w:rPr>
      </w:pPr>
      <w:r>
        <w:rPr>
          <w:rFonts w:ascii="Times New Roman" w:hAnsi="Times New Roman" w:cs="Times New Roman"/>
          <w:sz w:val="22"/>
          <w:szCs w:val="22"/>
          <w:lang w:val="en-GB"/>
        </w:rPr>
        <w:t>No. 000718-5/2018</w:t>
      </w:r>
      <w:r>
        <w:rPr>
          <w:rFonts w:ascii="Times New Roman" w:hAnsi="Times New Roman" w:cs="Times New Roman"/>
          <w:sz w:val="22"/>
          <w:szCs w:val="22"/>
          <w:lang w:val="en-GB"/>
        </w:rPr>
        <w:br/>
      </w:r>
      <w:r w:rsidR="00364CD4" w:rsidRPr="00E655D9">
        <w:rPr>
          <w:rFonts w:ascii="Times New Roman" w:hAnsi="Times New Roman" w:cs="Times New Roman"/>
          <w:sz w:val="22"/>
          <w:szCs w:val="22"/>
          <w:lang w:val="en-GB"/>
        </w:rPr>
        <w:t xml:space="preserve">Ljubljana, </w:t>
      </w:r>
      <w:r>
        <w:rPr>
          <w:rFonts w:ascii="Times New Roman" w:hAnsi="Times New Roman" w:cs="Times New Roman"/>
          <w:sz w:val="22"/>
          <w:szCs w:val="22"/>
          <w:lang w:val="en-GB"/>
        </w:rPr>
        <w:t>14</w:t>
      </w:r>
      <w:r w:rsidRPr="000C5E8D">
        <w:rPr>
          <w:rFonts w:ascii="Times New Roman" w:hAnsi="Times New Roman" w:cs="Times New Roman"/>
          <w:sz w:val="22"/>
          <w:szCs w:val="22"/>
          <w:vertAlign w:val="superscript"/>
          <w:lang w:val="en-GB"/>
        </w:rPr>
        <w:t>th</w:t>
      </w:r>
      <w:r>
        <w:rPr>
          <w:rFonts w:ascii="Times New Roman" w:hAnsi="Times New Roman" w:cs="Times New Roman"/>
          <w:sz w:val="22"/>
          <w:szCs w:val="22"/>
          <w:lang w:val="en-GB"/>
        </w:rPr>
        <w:t xml:space="preserve"> March 2018</w:t>
      </w:r>
      <w:r>
        <w:rPr>
          <w:rFonts w:ascii="Times New Roman" w:hAnsi="Times New Roman" w:cs="Times New Roman"/>
          <w:sz w:val="22"/>
          <w:szCs w:val="22"/>
          <w:lang w:val="en-GB"/>
        </w:rPr>
        <w:br/>
      </w:r>
      <w:r w:rsidR="00364CD4" w:rsidRPr="00E655D9">
        <w:rPr>
          <w:rFonts w:ascii="Times New Roman" w:hAnsi="Times New Roman" w:cs="Times New Roman"/>
          <w:sz w:val="22"/>
          <w:szCs w:val="22"/>
          <w:lang w:val="en-GB"/>
        </w:rPr>
        <w:t>EVA</w:t>
      </w:r>
      <w:r>
        <w:rPr>
          <w:rFonts w:ascii="Times New Roman" w:hAnsi="Times New Roman" w:cs="Times New Roman"/>
          <w:sz w:val="22"/>
          <w:szCs w:val="22"/>
          <w:lang w:val="en-GB"/>
        </w:rPr>
        <w:t xml:space="preserve"> 2017-2711-0060</w:t>
      </w:r>
    </w:p>
    <w:p w:rsidR="00C553DB" w:rsidRPr="00E655D9" w:rsidRDefault="00C553DB">
      <w:pPr>
        <w:pStyle w:val="Telobesedila"/>
        <w:rPr>
          <w:rFonts w:ascii="Times New Roman" w:hAnsi="Times New Roman" w:cs="Times New Roman"/>
          <w:sz w:val="22"/>
          <w:szCs w:val="22"/>
          <w:lang w:val="en-GB"/>
        </w:rPr>
      </w:pPr>
    </w:p>
    <w:p w:rsidR="00C553DB" w:rsidRPr="00E655D9" w:rsidRDefault="00364CD4" w:rsidP="00506AAC">
      <w:pPr>
        <w:pStyle w:val="Naslov1"/>
        <w:spacing w:before="163"/>
        <w:ind w:left="4437" w:right="1134" w:firstLine="603"/>
        <w:rPr>
          <w:rFonts w:ascii="Times New Roman" w:hAnsi="Times New Roman" w:cs="Times New Roman"/>
          <w:sz w:val="22"/>
          <w:szCs w:val="22"/>
          <w:lang w:val="en-GB"/>
        </w:rPr>
      </w:pPr>
      <w:r w:rsidRPr="00E655D9">
        <w:rPr>
          <w:rFonts w:ascii="Times New Roman" w:hAnsi="Times New Roman" w:cs="Times New Roman"/>
          <w:sz w:val="22"/>
          <w:szCs w:val="22"/>
          <w:lang w:val="en-GB"/>
        </w:rPr>
        <w:t>Government of the Republic of Slovenia</w:t>
      </w:r>
    </w:p>
    <w:p w:rsidR="00C553DB" w:rsidRPr="00E655D9" w:rsidRDefault="00364CD4" w:rsidP="00506AAC">
      <w:pPr>
        <w:spacing w:line="229" w:lineRule="exact"/>
        <w:ind w:left="4437" w:right="1134" w:firstLine="603"/>
        <w:jc w:val="center"/>
        <w:rPr>
          <w:rFonts w:ascii="Times New Roman" w:hAnsi="Times New Roman" w:cs="Times New Roman"/>
          <w:b/>
          <w:lang w:val="en-GB"/>
        </w:rPr>
      </w:pPr>
      <w:r w:rsidRPr="00E655D9">
        <w:rPr>
          <w:rFonts w:ascii="Times New Roman" w:hAnsi="Times New Roman" w:cs="Times New Roman"/>
          <w:b/>
          <w:lang w:val="en-GB"/>
        </w:rPr>
        <w:t xml:space="preserve">dr. Miroslav </w:t>
      </w:r>
      <w:proofErr w:type="spellStart"/>
      <w:r w:rsidRPr="00E655D9">
        <w:rPr>
          <w:rFonts w:ascii="Times New Roman" w:hAnsi="Times New Roman" w:cs="Times New Roman"/>
          <w:b/>
          <w:lang w:val="en-GB"/>
        </w:rPr>
        <w:t>Cerar</w:t>
      </w:r>
      <w:proofErr w:type="spellEnd"/>
    </w:p>
    <w:p w:rsidR="00C553DB" w:rsidRPr="00E655D9" w:rsidRDefault="00F23486" w:rsidP="00506AAC">
      <w:pPr>
        <w:pStyle w:val="Telobesedila"/>
        <w:spacing w:line="230" w:lineRule="exact"/>
        <w:ind w:left="4437" w:right="1132" w:firstLine="603"/>
        <w:jc w:val="center"/>
        <w:rPr>
          <w:rFonts w:ascii="Times New Roman" w:hAnsi="Times New Roman" w:cs="Times New Roman"/>
          <w:sz w:val="22"/>
          <w:szCs w:val="22"/>
          <w:lang w:val="en-GB"/>
        </w:rPr>
      </w:pPr>
      <w:r>
        <w:rPr>
          <w:rFonts w:ascii="Times New Roman" w:hAnsi="Times New Roman" w:cs="Times New Roman"/>
          <w:sz w:val="22"/>
          <w:szCs w:val="22"/>
          <w:lang w:val="en-GB"/>
        </w:rPr>
        <w:t>President</w:t>
      </w:r>
    </w:p>
    <w:sectPr w:rsidR="00C553DB" w:rsidRPr="00E655D9" w:rsidSect="00506AAC">
      <w:headerReference w:type="default" r:id="rId10"/>
      <w:footerReference w:type="default" r:id="rId11"/>
      <w:pgSz w:w="11910" w:h="16840"/>
      <w:pgMar w:top="1580" w:right="520" w:bottom="1276"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8CE" w:rsidRDefault="00ED38CE" w:rsidP="00E26857">
      <w:r>
        <w:separator/>
      </w:r>
    </w:p>
  </w:endnote>
  <w:endnote w:type="continuationSeparator" w:id="0">
    <w:p w:rsidR="00ED38CE" w:rsidRDefault="00ED38CE" w:rsidP="00E26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0258061"/>
      <w:docPartObj>
        <w:docPartGallery w:val="Page Numbers (Bottom of Page)"/>
        <w:docPartUnique/>
      </w:docPartObj>
    </w:sdtPr>
    <w:sdtEndPr>
      <w:rPr>
        <w:rFonts w:ascii="Times New Roman" w:hAnsi="Times New Roman" w:cs="Times New Roman"/>
      </w:rPr>
    </w:sdtEndPr>
    <w:sdtContent>
      <w:p w:rsidR="00ED38CE" w:rsidRPr="00972F71" w:rsidRDefault="00ED38CE">
        <w:pPr>
          <w:pStyle w:val="Noga"/>
          <w:jc w:val="center"/>
          <w:rPr>
            <w:rFonts w:ascii="Times New Roman" w:hAnsi="Times New Roman" w:cs="Times New Roman"/>
          </w:rPr>
        </w:pPr>
        <w:r w:rsidRPr="00972F71">
          <w:rPr>
            <w:rFonts w:ascii="Times New Roman" w:hAnsi="Times New Roman" w:cs="Times New Roman"/>
          </w:rPr>
          <w:fldChar w:fldCharType="begin"/>
        </w:r>
        <w:r w:rsidRPr="00972F71">
          <w:rPr>
            <w:rFonts w:ascii="Times New Roman" w:hAnsi="Times New Roman" w:cs="Times New Roman"/>
          </w:rPr>
          <w:instrText>PAGE   \* MERGEFORMAT</w:instrText>
        </w:r>
        <w:r w:rsidRPr="00972F71">
          <w:rPr>
            <w:rFonts w:ascii="Times New Roman" w:hAnsi="Times New Roman" w:cs="Times New Roman"/>
          </w:rPr>
          <w:fldChar w:fldCharType="separate"/>
        </w:r>
        <w:r w:rsidR="00506AAC" w:rsidRPr="00506AAC">
          <w:rPr>
            <w:rFonts w:ascii="Times New Roman" w:hAnsi="Times New Roman" w:cs="Times New Roman"/>
            <w:noProof/>
            <w:lang w:val="sl-SI"/>
          </w:rPr>
          <w:t>6</w:t>
        </w:r>
        <w:r w:rsidRPr="00972F71">
          <w:rPr>
            <w:rFonts w:ascii="Times New Roman" w:hAnsi="Times New Roman" w:cs="Times New Roman"/>
          </w:rPr>
          <w:fldChar w:fldCharType="end"/>
        </w:r>
      </w:p>
    </w:sdtContent>
  </w:sdt>
  <w:p w:rsidR="00ED38CE" w:rsidRDefault="00ED38C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8CE" w:rsidRDefault="00ED38CE" w:rsidP="00E26857">
      <w:r>
        <w:separator/>
      </w:r>
    </w:p>
  </w:footnote>
  <w:footnote w:type="continuationSeparator" w:id="0">
    <w:p w:rsidR="00ED38CE" w:rsidRDefault="00ED38CE" w:rsidP="00E26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8CE" w:rsidRPr="00E26857" w:rsidRDefault="00D52B38" w:rsidP="00E26857">
    <w:pPr>
      <w:tabs>
        <w:tab w:val="center" w:pos="4536"/>
        <w:tab w:val="right" w:pos="9072"/>
      </w:tabs>
      <w:jc w:val="center"/>
      <w:rPr>
        <w:rFonts w:ascii="Times New Roman" w:eastAsia="Times New Roman" w:hAnsi="Times New Roman" w:cs="Times New Roman"/>
        <w:lang w:val="en-US" w:eastAsia="en-GB" w:bidi="en-GB"/>
      </w:rPr>
    </w:pPr>
    <w:r>
      <w:rPr>
        <w:rFonts w:ascii="Times New Roman" w:eastAsia="Times New Roman" w:hAnsi="Times New Roman" w:cs="Times New Roman"/>
        <w:noProof/>
        <w:lang w:val="en-GB" w:eastAsia="en-GB" w:bidi="en-GB"/>
      </w:rPr>
      <mc:AlternateContent>
        <mc:Choice Requires="wps">
          <w:drawing>
            <wp:anchor distT="4294967295" distB="4294967295" distL="114300" distR="114300" simplePos="0" relativeHeight="251657728" behindDoc="1" locked="0" layoutInCell="1" allowOverlap="1">
              <wp:simplePos x="0" y="0"/>
              <wp:positionH relativeFrom="page">
                <wp:posOffset>914400</wp:posOffset>
              </wp:positionH>
              <wp:positionV relativeFrom="page">
                <wp:posOffset>654049</wp:posOffset>
              </wp:positionV>
              <wp:extent cx="5760720" cy="0"/>
              <wp:effectExtent l="0" t="0" r="0" b="0"/>
              <wp:wrapNone/>
              <wp:docPr id="12" name="Raven povezovalnik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48831" id="Raven povezovalnik 12"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in,51.5pt" to="525.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" strokeweight=".72pt">
              <w10:wrap anchorx="page" anchory="page"/>
            </v:line>
          </w:pict>
        </mc:Fallback>
      </mc:AlternateContent>
    </w:r>
    <w:r w:rsidR="00ED38CE">
      <w:rPr>
        <w:rFonts w:ascii="Times New Roman" w:eastAsia="Times New Roman" w:hAnsi="Times New Roman" w:cs="Times New Roman"/>
        <w:lang w:val="en-US" w:eastAsia="en-GB" w:bidi="en-GB"/>
      </w:rPr>
      <w:t>Decree on national radon program regulation</w:t>
    </w:r>
    <w:r w:rsidR="00ED38CE" w:rsidRPr="00E26857">
      <w:rPr>
        <w:rFonts w:ascii="Times New Roman" w:eastAsia="Times New Roman" w:hAnsi="Times New Roman" w:cs="Times New Roman"/>
        <w:lang w:val="en-US" w:eastAsia="en-GB" w:bidi="en-GB"/>
      </w:rPr>
      <w:t xml:space="preserve"> (unofficial translation)</w:t>
    </w:r>
  </w:p>
  <w:p w:rsidR="00ED38CE" w:rsidRPr="00E26857" w:rsidRDefault="00ED38CE">
    <w:pPr>
      <w:pStyle w:val="Glava"/>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731C8"/>
    <w:multiLevelType w:val="hybridMultilevel"/>
    <w:tmpl w:val="CEDC56AE"/>
    <w:lvl w:ilvl="0" w:tplc="E4E23330">
      <w:start w:val="1"/>
      <w:numFmt w:val="decimal"/>
      <w:lvlText w:val="(%1)"/>
      <w:lvlJc w:val="left"/>
      <w:pPr>
        <w:ind w:left="968" w:hanging="425"/>
      </w:pPr>
      <w:rPr>
        <w:rFonts w:ascii="Times New Roman" w:eastAsia="Arial" w:hAnsi="Times New Roman" w:cs="Times New Roman" w:hint="default"/>
        <w:w w:val="100"/>
        <w:sz w:val="22"/>
        <w:szCs w:val="20"/>
        <w:lang w:val="fr-LU" w:eastAsia="fr-LU" w:bidi="fr-LU"/>
      </w:rPr>
    </w:lvl>
    <w:lvl w:ilvl="1" w:tplc="55342348">
      <w:numFmt w:val="bullet"/>
      <w:lvlText w:val="•"/>
      <w:lvlJc w:val="left"/>
      <w:pPr>
        <w:ind w:left="1872" w:hanging="425"/>
      </w:pPr>
      <w:rPr>
        <w:rFonts w:hint="default"/>
        <w:lang w:val="fr-LU" w:eastAsia="fr-LU" w:bidi="fr-LU"/>
      </w:rPr>
    </w:lvl>
    <w:lvl w:ilvl="2" w:tplc="FB5E0FE8">
      <w:numFmt w:val="bullet"/>
      <w:lvlText w:val="•"/>
      <w:lvlJc w:val="left"/>
      <w:pPr>
        <w:ind w:left="2785" w:hanging="425"/>
      </w:pPr>
      <w:rPr>
        <w:rFonts w:hint="default"/>
        <w:lang w:val="fr-LU" w:eastAsia="fr-LU" w:bidi="fr-LU"/>
      </w:rPr>
    </w:lvl>
    <w:lvl w:ilvl="3" w:tplc="A08468C6">
      <w:numFmt w:val="bullet"/>
      <w:lvlText w:val="•"/>
      <w:lvlJc w:val="left"/>
      <w:pPr>
        <w:ind w:left="3697" w:hanging="425"/>
      </w:pPr>
      <w:rPr>
        <w:rFonts w:hint="default"/>
        <w:lang w:val="fr-LU" w:eastAsia="fr-LU" w:bidi="fr-LU"/>
      </w:rPr>
    </w:lvl>
    <w:lvl w:ilvl="4" w:tplc="D3A860FE">
      <w:numFmt w:val="bullet"/>
      <w:lvlText w:val="•"/>
      <w:lvlJc w:val="left"/>
      <w:pPr>
        <w:ind w:left="4610" w:hanging="425"/>
      </w:pPr>
      <w:rPr>
        <w:rFonts w:hint="default"/>
        <w:lang w:val="fr-LU" w:eastAsia="fr-LU" w:bidi="fr-LU"/>
      </w:rPr>
    </w:lvl>
    <w:lvl w:ilvl="5" w:tplc="51046F64">
      <w:numFmt w:val="bullet"/>
      <w:lvlText w:val="•"/>
      <w:lvlJc w:val="left"/>
      <w:pPr>
        <w:ind w:left="5523" w:hanging="425"/>
      </w:pPr>
      <w:rPr>
        <w:rFonts w:hint="default"/>
        <w:lang w:val="fr-LU" w:eastAsia="fr-LU" w:bidi="fr-LU"/>
      </w:rPr>
    </w:lvl>
    <w:lvl w:ilvl="6" w:tplc="BDF2A2BC">
      <w:numFmt w:val="bullet"/>
      <w:lvlText w:val="•"/>
      <w:lvlJc w:val="left"/>
      <w:pPr>
        <w:ind w:left="6435" w:hanging="425"/>
      </w:pPr>
      <w:rPr>
        <w:rFonts w:hint="default"/>
        <w:lang w:val="fr-LU" w:eastAsia="fr-LU" w:bidi="fr-LU"/>
      </w:rPr>
    </w:lvl>
    <w:lvl w:ilvl="7" w:tplc="A7001C0C">
      <w:numFmt w:val="bullet"/>
      <w:lvlText w:val="•"/>
      <w:lvlJc w:val="left"/>
      <w:pPr>
        <w:ind w:left="7348" w:hanging="425"/>
      </w:pPr>
      <w:rPr>
        <w:rFonts w:hint="default"/>
        <w:lang w:val="fr-LU" w:eastAsia="fr-LU" w:bidi="fr-LU"/>
      </w:rPr>
    </w:lvl>
    <w:lvl w:ilvl="8" w:tplc="47D62880">
      <w:numFmt w:val="bullet"/>
      <w:lvlText w:val="•"/>
      <w:lvlJc w:val="left"/>
      <w:pPr>
        <w:ind w:left="8261" w:hanging="425"/>
      </w:pPr>
      <w:rPr>
        <w:rFonts w:hint="default"/>
        <w:lang w:val="fr-LU" w:eastAsia="fr-LU" w:bidi="fr-LU"/>
      </w:rPr>
    </w:lvl>
  </w:abstractNum>
  <w:abstractNum w:abstractNumId="1" w15:restartNumberingAfterBreak="0">
    <w:nsid w:val="0DA222F2"/>
    <w:multiLevelType w:val="hybridMultilevel"/>
    <w:tmpl w:val="68366864"/>
    <w:lvl w:ilvl="0" w:tplc="5B8C6BBE">
      <w:start w:val="1"/>
      <w:numFmt w:val="decimal"/>
      <w:lvlText w:val="(%1)"/>
      <w:lvlJc w:val="left"/>
      <w:pPr>
        <w:ind w:left="867" w:hanging="390"/>
      </w:pPr>
      <w:rPr>
        <w:rFonts w:ascii="Times New Roman" w:eastAsia="Arial" w:hAnsi="Times New Roman" w:cs="Times New Roman" w:hint="default"/>
        <w:w w:val="100"/>
        <w:sz w:val="22"/>
        <w:szCs w:val="22"/>
        <w:lang w:val="fr-LU" w:eastAsia="fr-LU" w:bidi="fr-LU"/>
      </w:rPr>
    </w:lvl>
    <w:lvl w:ilvl="1" w:tplc="96DABEF0">
      <w:numFmt w:val="bullet"/>
      <w:lvlText w:val="•"/>
      <w:lvlJc w:val="left"/>
      <w:pPr>
        <w:ind w:left="1782" w:hanging="390"/>
      </w:pPr>
      <w:rPr>
        <w:rFonts w:hint="default"/>
        <w:lang w:val="fr-LU" w:eastAsia="fr-LU" w:bidi="fr-LU"/>
      </w:rPr>
    </w:lvl>
    <w:lvl w:ilvl="2" w:tplc="B1106766">
      <w:numFmt w:val="bullet"/>
      <w:lvlText w:val="•"/>
      <w:lvlJc w:val="left"/>
      <w:pPr>
        <w:ind w:left="2705" w:hanging="390"/>
      </w:pPr>
      <w:rPr>
        <w:rFonts w:hint="default"/>
        <w:lang w:val="fr-LU" w:eastAsia="fr-LU" w:bidi="fr-LU"/>
      </w:rPr>
    </w:lvl>
    <w:lvl w:ilvl="3" w:tplc="3E12C3DC">
      <w:numFmt w:val="bullet"/>
      <w:lvlText w:val="•"/>
      <w:lvlJc w:val="left"/>
      <w:pPr>
        <w:ind w:left="3627" w:hanging="390"/>
      </w:pPr>
      <w:rPr>
        <w:rFonts w:hint="default"/>
        <w:lang w:val="fr-LU" w:eastAsia="fr-LU" w:bidi="fr-LU"/>
      </w:rPr>
    </w:lvl>
    <w:lvl w:ilvl="4" w:tplc="83FE0B62">
      <w:numFmt w:val="bullet"/>
      <w:lvlText w:val="•"/>
      <w:lvlJc w:val="left"/>
      <w:pPr>
        <w:ind w:left="4550" w:hanging="390"/>
      </w:pPr>
      <w:rPr>
        <w:rFonts w:hint="default"/>
        <w:lang w:val="fr-LU" w:eastAsia="fr-LU" w:bidi="fr-LU"/>
      </w:rPr>
    </w:lvl>
    <w:lvl w:ilvl="5" w:tplc="FDC88418">
      <w:numFmt w:val="bullet"/>
      <w:lvlText w:val="•"/>
      <w:lvlJc w:val="left"/>
      <w:pPr>
        <w:ind w:left="5473" w:hanging="390"/>
      </w:pPr>
      <w:rPr>
        <w:rFonts w:hint="default"/>
        <w:lang w:val="fr-LU" w:eastAsia="fr-LU" w:bidi="fr-LU"/>
      </w:rPr>
    </w:lvl>
    <w:lvl w:ilvl="6" w:tplc="17A6B0E8">
      <w:numFmt w:val="bullet"/>
      <w:lvlText w:val="•"/>
      <w:lvlJc w:val="left"/>
      <w:pPr>
        <w:ind w:left="6395" w:hanging="390"/>
      </w:pPr>
      <w:rPr>
        <w:rFonts w:hint="default"/>
        <w:lang w:val="fr-LU" w:eastAsia="fr-LU" w:bidi="fr-LU"/>
      </w:rPr>
    </w:lvl>
    <w:lvl w:ilvl="7" w:tplc="50321566">
      <w:numFmt w:val="bullet"/>
      <w:lvlText w:val="•"/>
      <w:lvlJc w:val="left"/>
      <w:pPr>
        <w:ind w:left="7318" w:hanging="390"/>
      </w:pPr>
      <w:rPr>
        <w:rFonts w:hint="default"/>
        <w:lang w:val="fr-LU" w:eastAsia="fr-LU" w:bidi="fr-LU"/>
      </w:rPr>
    </w:lvl>
    <w:lvl w:ilvl="8" w:tplc="3C4A5D88">
      <w:numFmt w:val="bullet"/>
      <w:lvlText w:val="•"/>
      <w:lvlJc w:val="left"/>
      <w:pPr>
        <w:ind w:left="8241" w:hanging="390"/>
      </w:pPr>
      <w:rPr>
        <w:rFonts w:hint="default"/>
        <w:lang w:val="fr-LU" w:eastAsia="fr-LU" w:bidi="fr-LU"/>
      </w:rPr>
    </w:lvl>
  </w:abstractNum>
  <w:abstractNum w:abstractNumId="2" w15:restartNumberingAfterBreak="0">
    <w:nsid w:val="0F9D2790"/>
    <w:multiLevelType w:val="hybridMultilevel"/>
    <w:tmpl w:val="EE5CF85E"/>
    <w:lvl w:ilvl="0" w:tplc="09BEF8BA">
      <w:start w:val="1"/>
      <w:numFmt w:val="decimal"/>
      <w:lvlText w:val="(%1)"/>
      <w:lvlJc w:val="left"/>
      <w:pPr>
        <w:ind w:left="418" w:hanging="302"/>
      </w:pPr>
      <w:rPr>
        <w:rFonts w:ascii="Arial" w:eastAsia="Arial" w:hAnsi="Arial" w:cs="Arial" w:hint="default"/>
        <w:w w:val="100"/>
        <w:sz w:val="20"/>
        <w:szCs w:val="20"/>
        <w:lang w:val="fr-LU" w:eastAsia="fr-LU" w:bidi="fr-LU"/>
      </w:rPr>
    </w:lvl>
    <w:lvl w:ilvl="1" w:tplc="CBAE5A28">
      <w:start w:val="1"/>
      <w:numFmt w:val="decimal"/>
      <w:lvlText w:val="(%2)"/>
      <w:lvlJc w:val="left"/>
      <w:pPr>
        <w:ind w:left="837" w:hanging="360"/>
      </w:pPr>
      <w:rPr>
        <w:rFonts w:ascii="Times New Roman" w:eastAsia="Arial" w:hAnsi="Times New Roman" w:cs="Times New Roman" w:hint="default"/>
        <w:b w:val="0"/>
        <w:w w:val="100"/>
        <w:sz w:val="22"/>
        <w:szCs w:val="20"/>
        <w:lang w:val="fr-LU" w:eastAsia="fr-LU" w:bidi="fr-LU"/>
      </w:rPr>
    </w:lvl>
    <w:lvl w:ilvl="2" w:tplc="F5E4B680">
      <w:numFmt w:val="bullet"/>
      <w:lvlText w:val="•"/>
      <w:lvlJc w:val="left"/>
      <w:pPr>
        <w:ind w:left="1867" w:hanging="360"/>
      </w:pPr>
      <w:rPr>
        <w:rFonts w:hint="default"/>
        <w:lang w:val="fr-LU" w:eastAsia="fr-LU" w:bidi="fr-LU"/>
      </w:rPr>
    </w:lvl>
    <w:lvl w:ilvl="3" w:tplc="F94C71F4">
      <w:numFmt w:val="bullet"/>
      <w:lvlText w:val="•"/>
      <w:lvlJc w:val="left"/>
      <w:pPr>
        <w:ind w:left="2894" w:hanging="360"/>
      </w:pPr>
      <w:rPr>
        <w:rFonts w:hint="default"/>
        <w:lang w:val="fr-LU" w:eastAsia="fr-LU" w:bidi="fr-LU"/>
      </w:rPr>
    </w:lvl>
    <w:lvl w:ilvl="4" w:tplc="26DC395C">
      <w:numFmt w:val="bullet"/>
      <w:lvlText w:val="•"/>
      <w:lvlJc w:val="left"/>
      <w:pPr>
        <w:ind w:left="3922" w:hanging="360"/>
      </w:pPr>
      <w:rPr>
        <w:rFonts w:hint="default"/>
        <w:lang w:val="fr-LU" w:eastAsia="fr-LU" w:bidi="fr-LU"/>
      </w:rPr>
    </w:lvl>
    <w:lvl w:ilvl="5" w:tplc="F72CF842">
      <w:numFmt w:val="bullet"/>
      <w:lvlText w:val="•"/>
      <w:lvlJc w:val="left"/>
      <w:pPr>
        <w:ind w:left="4949" w:hanging="360"/>
      </w:pPr>
      <w:rPr>
        <w:rFonts w:hint="default"/>
        <w:lang w:val="fr-LU" w:eastAsia="fr-LU" w:bidi="fr-LU"/>
      </w:rPr>
    </w:lvl>
    <w:lvl w:ilvl="6" w:tplc="C3843900">
      <w:numFmt w:val="bullet"/>
      <w:lvlText w:val="•"/>
      <w:lvlJc w:val="left"/>
      <w:pPr>
        <w:ind w:left="5976" w:hanging="360"/>
      </w:pPr>
      <w:rPr>
        <w:rFonts w:hint="default"/>
        <w:lang w:val="fr-LU" w:eastAsia="fr-LU" w:bidi="fr-LU"/>
      </w:rPr>
    </w:lvl>
    <w:lvl w:ilvl="7" w:tplc="FD343A5A">
      <w:numFmt w:val="bullet"/>
      <w:lvlText w:val="•"/>
      <w:lvlJc w:val="left"/>
      <w:pPr>
        <w:ind w:left="7004" w:hanging="360"/>
      </w:pPr>
      <w:rPr>
        <w:rFonts w:hint="default"/>
        <w:lang w:val="fr-LU" w:eastAsia="fr-LU" w:bidi="fr-LU"/>
      </w:rPr>
    </w:lvl>
    <w:lvl w:ilvl="8" w:tplc="021680DE">
      <w:numFmt w:val="bullet"/>
      <w:lvlText w:val="•"/>
      <w:lvlJc w:val="left"/>
      <w:pPr>
        <w:ind w:left="8031" w:hanging="360"/>
      </w:pPr>
      <w:rPr>
        <w:rFonts w:hint="default"/>
        <w:lang w:val="fr-LU" w:eastAsia="fr-LU" w:bidi="fr-LU"/>
      </w:rPr>
    </w:lvl>
  </w:abstractNum>
  <w:abstractNum w:abstractNumId="3" w15:restartNumberingAfterBreak="0">
    <w:nsid w:val="16003CA7"/>
    <w:multiLevelType w:val="hybridMultilevel"/>
    <w:tmpl w:val="0BF86304"/>
    <w:lvl w:ilvl="0" w:tplc="09BEF8BA">
      <w:start w:val="1"/>
      <w:numFmt w:val="decimal"/>
      <w:lvlText w:val="(%1)"/>
      <w:lvlJc w:val="left"/>
      <w:pPr>
        <w:ind w:left="418" w:hanging="302"/>
      </w:pPr>
      <w:rPr>
        <w:rFonts w:ascii="Arial" w:eastAsia="Arial" w:hAnsi="Arial" w:cs="Arial" w:hint="default"/>
        <w:w w:val="100"/>
        <w:sz w:val="20"/>
        <w:szCs w:val="20"/>
        <w:lang w:val="fr-LU" w:eastAsia="fr-LU" w:bidi="fr-LU"/>
      </w:rPr>
    </w:lvl>
    <w:lvl w:ilvl="1" w:tplc="4852C210">
      <w:numFmt w:val="bullet"/>
      <w:lvlText w:val="-"/>
      <w:lvlJc w:val="left"/>
      <w:pPr>
        <w:ind w:left="837" w:hanging="360"/>
      </w:pPr>
      <w:rPr>
        <w:rFonts w:ascii="Arial" w:eastAsia="Arial" w:hAnsi="Arial" w:cs="Arial" w:hint="default"/>
        <w:w w:val="100"/>
        <w:sz w:val="20"/>
        <w:szCs w:val="20"/>
        <w:lang w:val="fr-LU" w:eastAsia="fr-LU" w:bidi="fr-LU"/>
      </w:rPr>
    </w:lvl>
    <w:lvl w:ilvl="2" w:tplc="F5E4B680">
      <w:numFmt w:val="bullet"/>
      <w:lvlText w:val="•"/>
      <w:lvlJc w:val="left"/>
      <w:pPr>
        <w:ind w:left="1867" w:hanging="360"/>
      </w:pPr>
      <w:rPr>
        <w:rFonts w:hint="default"/>
        <w:lang w:val="fr-LU" w:eastAsia="fr-LU" w:bidi="fr-LU"/>
      </w:rPr>
    </w:lvl>
    <w:lvl w:ilvl="3" w:tplc="F94C71F4">
      <w:numFmt w:val="bullet"/>
      <w:lvlText w:val="•"/>
      <w:lvlJc w:val="left"/>
      <w:pPr>
        <w:ind w:left="2894" w:hanging="360"/>
      </w:pPr>
      <w:rPr>
        <w:rFonts w:hint="default"/>
        <w:lang w:val="fr-LU" w:eastAsia="fr-LU" w:bidi="fr-LU"/>
      </w:rPr>
    </w:lvl>
    <w:lvl w:ilvl="4" w:tplc="26DC395C">
      <w:numFmt w:val="bullet"/>
      <w:lvlText w:val="•"/>
      <w:lvlJc w:val="left"/>
      <w:pPr>
        <w:ind w:left="3922" w:hanging="360"/>
      </w:pPr>
      <w:rPr>
        <w:rFonts w:hint="default"/>
        <w:lang w:val="fr-LU" w:eastAsia="fr-LU" w:bidi="fr-LU"/>
      </w:rPr>
    </w:lvl>
    <w:lvl w:ilvl="5" w:tplc="F72CF842">
      <w:numFmt w:val="bullet"/>
      <w:lvlText w:val="•"/>
      <w:lvlJc w:val="left"/>
      <w:pPr>
        <w:ind w:left="4949" w:hanging="360"/>
      </w:pPr>
      <w:rPr>
        <w:rFonts w:hint="default"/>
        <w:lang w:val="fr-LU" w:eastAsia="fr-LU" w:bidi="fr-LU"/>
      </w:rPr>
    </w:lvl>
    <w:lvl w:ilvl="6" w:tplc="C3843900">
      <w:numFmt w:val="bullet"/>
      <w:lvlText w:val="•"/>
      <w:lvlJc w:val="left"/>
      <w:pPr>
        <w:ind w:left="5976" w:hanging="360"/>
      </w:pPr>
      <w:rPr>
        <w:rFonts w:hint="default"/>
        <w:lang w:val="fr-LU" w:eastAsia="fr-LU" w:bidi="fr-LU"/>
      </w:rPr>
    </w:lvl>
    <w:lvl w:ilvl="7" w:tplc="FD343A5A">
      <w:numFmt w:val="bullet"/>
      <w:lvlText w:val="•"/>
      <w:lvlJc w:val="left"/>
      <w:pPr>
        <w:ind w:left="7004" w:hanging="360"/>
      </w:pPr>
      <w:rPr>
        <w:rFonts w:hint="default"/>
        <w:lang w:val="fr-LU" w:eastAsia="fr-LU" w:bidi="fr-LU"/>
      </w:rPr>
    </w:lvl>
    <w:lvl w:ilvl="8" w:tplc="021680DE">
      <w:numFmt w:val="bullet"/>
      <w:lvlText w:val="•"/>
      <w:lvlJc w:val="left"/>
      <w:pPr>
        <w:ind w:left="8031" w:hanging="360"/>
      </w:pPr>
      <w:rPr>
        <w:rFonts w:hint="default"/>
        <w:lang w:val="fr-LU" w:eastAsia="fr-LU" w:bidi="fr-LU"/>
      </w:rPr>
    </w:lvl>
  </w:abstractNum>
  <w:abstractNum w:abstractNumId="4" w15:restartNumberingAfterBreak="0">
    <w:nsid w:val="1AD5253B"/>
    <w:multiLevelType w:val="hybridMultilevel"/>
    <w:tmpl w:val="0EDA4844"/>
    <w:lvl w:ilvl="0" w:tplc="DE146A5E">
      <w:numFmt w:val="bullet"/>
      <w:lvlText w:val="-"/>
      <w:lvlJc w:val="left"/>
      <w:pPr>
        <w:ind w:left="837" w:hanging="360"/>
      </w:pPr>
      <w:rPr>
        <w:rFonts w:ascii="Arial" w:eastAsia="Arial" w:hAnsi="Arial" w:cs="Arial" w:hint="default"/>
        <w:w w:val="100"/>
        <w:sz w:val="20"/>
        <w:szCs w:val="20"/>
        <w:lang w:val="fr-LU" w:eastAsia="fr-LU" w:bidi="fr-LU"/>
      </w:rPr>
    </w:lvl>
    <w:lvl w:ilvl="1" w:tplc="FC0058E4">
      <w:numFmt w:val="bullet"/>
      <w:lvlText w:val="•"/>
      <w:lvlJc w:val="left"/>
      <w:pPr>
        <w:ind w:left="1764" w:hanging="360"/>
      </w:pPr>
      <w:rPr>
        <w:rFonts w:hint="default"/>
        <w:lang w:val="fr-LU" w:eastAsia="fr-LU" w:bidi="fr-LU"/>
      </w:rPr>
    </w:lvl>
    <w:lvl w:ilvl="2" w:tplc="BC0EED7E">
      <w:numFmt w:val="bullet"/>
      <w:lvlText w:val="•"/>
      <w:lvlJc w:val="left"/>
      <w:pPr>
        <w:ind w:left="2689" w:hanging="360"/>
      </w:pPr>
      <w:rPr>
        <w:rFonts w:hint="default"/>
        <w:lang w:val="fr-LU" w:eastAsia="fr-LU" w:bidi="fr-LU"/>
      </w:rPr>
    </w:lvl>
    <w:lvl w:ilvl="3" w:tplc="971CBC46">
      <w:numFmt w:val="bullet"/>
      <w:lvlText w:val="•"/>
      <w:lvlJc w:val="left"/>
      <w:pPr>
        <w:ind w:left="3613" w:hanging="360"/>
      </w:pPr>
      <w:rPr>
        <w:rFonts w:hint="default"/>
        <w:lang w:val="fr-LU" w:eastAsia="fr-LU" w:bidi="fr-LU"/>
      </w:rPr>
    </w:lvl>
    <w:lvl w:ilvl="4" w:tplc="60B09976">
      <w:numFmt w:val="bullet"/>
      <w:lvlText w:val="•"/>
      <w:lvlJc w:val="left"/>
      <w:pPr>
        <w:ind w:left="4538" w:hanging="360"/>
      </w:pPr>
      <w:rPr>
        <w:rFonts w:hint="default"/>
        <w:lang w:val="fr-LU" w:eastAsia="fr-LU" w:bidi="fr-LU"/>
      </w:rPr>
    </w:lvl>
    <w:lvl w:ilvl="5" w:tplc="D70A126E">
      <w:numFmt w:val="bullet"/>
      <w:lvlText w:val="•"/>
      <w:lvlJc w:val="left"/>
      <w:pPr>
        <w:ind w:left="5463" w:hanging="360"/>
      </w:pPr>
      <w:rPr>
        <w:rFonts w:hint="default"/>
        <w:lang w:val="fr-LU" w:eastAsia="fr-LU" w:bidi="fr-LU"/>
      </w:rPr>
    </w:lvl>
    <w:lvl w:ilvl="6" w:tplc="87122F92">
      <w:numFmt w:val="bullet"/>
      <w:lvlText w:val="•"/>
      <w:lvlJc w:val="left"/>
      <w:pPr>
        <w:ind w:left="6387" w:hanging="360"/>
      </w:pPr>
      <w:rPr>
        <w:rFonts w:hint="default"/>
        <w:lang w:val="fr-LU" w:eastAsia="fr-LU" w:bidi="fr-LU"/>
      </w:rPr>
    </w:lvl>
    <w:lvl w:ilvl="7" w:tplc="3C10B2AC">
      <w:numFmt w:val="bullet"/>
      <w:lvlText w:val="•"/>
      <w:lvlJc w:val="left"/>
      <w:pPr>
        <w:ind w:left="7312" w:hanging="360"/>
      </w:pPr>
      <w:rPr>
        <w:rFonts w:hint="default"/>
        <w:lang w:val="fr-LU" w:eastAsia="fr-LU" w:bidi="fr-LU"/>
      </w:rPr>
    </w:lvl>
    <w:lvl w:ilvl="8" w:tplc="197E5B32">
      <w:numFmt w:val="bullet"/>
      <w:lvlText w:val="•"/>
      <w:lvlJc w:val="left"/>
      <w:pPr>
        <w:ind w:left="8237" w:hanging="360"/>
      </w:pPr>
      <w:rPr>
        <w:rFonts w:hint="default"/>
        <w:lang w:val="fr-LU" w:eastAsia="fr-LU" w:bidi="fr-LU"/>
      </w:rPr>
    </w:lvl>
  </w:abstractNum>
  <w:abstractNum w:abstractNumId="5" w15:restartNumberingAfterBreak="0">
    <w:nsid w:val="203841A4"/>
    <w:multiLevelType w:val="hybridMultilevel"/>
    <w:tmpl w:val="BCD6F9E2"/>
    <w:lvl w:ilvl="0" w:tplc="D45EBF42">
      <w:start w:val="1"/>
      <w:numFmt w:val="decimal"/>
      <w:lvlText w:val="(%1)"/>
      <w:lvlJc w:val="left"/>
      <w:pPr>
        <w:ind w:left="929" w:hanging="361"/>
        <w:jc w:val="right"/>
      </w:pPr>
      <w:rPr>
        <w:rFonts w:ascii="Times New Roman" w:eastAsia="Arial" w:hAnsi="Times New Roman" w:cs="Times New Roman" w:hint="default"/>
        <w:w w:val="100"/>
        <w:sz w:val="22"/>
        <w:szCs w:val="20"/>
        <w:lang w:val="en-GB" w:eastAsia="fr-LU" w:bidi="fr-LU"/>
      </w:rPr>
    </w:lvl>
    <w:lvl w:ilvl="1" w:tplc="4852C210">
      <w:numFmt w:val="bullet"/>
      <w:lvlText w:val="-"/>
      <w:lvlJc w:val="left"/>
      <w:pPr>
        <w:ind w:left="1583" w:hanging="360"/>
      </w:pPr>
      <w:rPr>
        <w:rFonts w:ascii="Arial" w:eastAsia="Arial" w:hAnsi="Arial" w:cs="Arial" w:hint="default"/>
        <w:w w:val="100"/>
        <w:sz w:val="20"/>
        <w:szCs w:val="20"/>
        <w:lang w:val="fr-LU" w:eastAsia="fr-LU" w:bidi="fr-LU"/>
      </w:rPr>
    </w:lvl>
    <w:lvl w:ilvl="2" w:tplc="7EC0EBAC">
      <w:numFmt w:val="bullet"/>
      <w:lvlText w:val="•"/>
      <w:lvlJc w:val="left"/>
      <w:pPr>
        <w:ind w:left="2573" w:hanging="360"/>
      </w:pPr>
      <w:rPr>
        <w:rFonts w:hint="default"/>
        <w:lang w:val="fr-LU" w:eastAsia="fr-LU" w:bidi="fr-LU"/>
      </w:rPr>
    </w:lvl>
    <w:lvl w:ilvl="3" w:tplc="AB70529C">
      <w:numFmt w:val="bullet"/>
      <w:lvlText w:val="•"/>
      <w:lvlJc w:val="left"/>
      <w:pPr>
        <w:ind w:left="3560" w:hanging="360"/>
      </w:pPr>
      <w:rPr>
        <w:rFonts w:hint="default"/>
        <w:lang w:val="fr-LU" w:eastAsia="fr-LU" w:bidi="fr-LU"/>
      </w:rPr>
    </w:lvl>
    <w:lvl w:ilvl="4" w:tplc="C2B6790A">
      <w:numFmt w:val="bullet"/>
      <w:lvlText w:val="•"/>
      <w:lvlJc w:val="left"/>
      <w:pPr>
        <w:ind w:left="4548" w:hanging="360"/>
      </w:pPr>
      <w:rPr>
        <w:rFonts w:hint="default"/>
        <w:lang w:val="fr-LU" w:eastAsia="fr-LU" w:bidi="fr-LU"/>
      </w:rPr>
    </w:lvl>
    <w:lvl w:ilvl="5" w:tplc="F4F63628">
      <w:numFmt w:val="bullet"/>
      <w:lvlText w:val="•"/>
      <w:lvlJc w:val="left"/>
      <w:pPr>
        <w:ind w:left="5535" w:hanging="360"/>
      </w:pPr>
      <w:rPr>
        <w:rFonts w:hint="default"/>
        <w:lang w:val="fr-LU" w:eastAsia="fr-LU" w:bidi="fr-LU"/>
      </w:rPr>
    </w:lvl>
    <w:lvl w:ilvl="6" w:tplc="2F2E7DAE">
      <w:numFmt w:val="bullet"/>
      <w:lvlText w:val="•"/>
      <w:lvlJc w:val="left"/>
      <w:pPr>
        <w:ind w:left="6522" w:hanging="360"/>
      </w:pPr>
      <w:rPr>
        <w:rFonts w:hint="default"/>
        <w:lang w:val="fr-LU" w:eastAsia="fr-LU" w:bidi="fr-LU"/>
      </w:rPr>
    </w:lvl>
    <w:lvl w:ilvl="7" w:tplc="1FAEC046">
      <w:numFmt w:val="bullet"/>
      <w:lvlText w:val="•"/>
      <w:lvlJc w:val="left"/>
      <w:pPr>
        <w:ind w:left="7510" w:hanging="360"/>
      </w:pPr>
      <w:rPr>
        <w:rFonts w:hint="default"/>
        <w:lang w:val="fr-LU" w:eastAsia="fr-LU" w:bidi="fr-LU"/>
      </w:rPr>
    </w:lvl>
    <w:lvl w:ilvl="8" w:tplc="F8AA1FF0">
      <w:numFmt w:val="bullet"/>
      <w:lvlText w:val="•"/>
      <w:lvlJc w:val="left"/>
      <w:pPr>
        <w:ind w:left="8497" w:hanging="360"/>
      </w:pPr>
      <w:rPr>
        <w:rFonts w:hint="default"/>
        <w:lang w:val="fr-LU" w:eastAsia="fr-LU" w:bidi="fr-LU"/>
      </w:rPr>
    </w:lvl>
  </w:abstractNum>
  <w:abstractNum w:abstractNumId="6" w15:restartNumberingAfterBreak="0">
    <w:nsid w:val="221823D1"/>
    <w:multiLevelType w:val="hybridMultilevel"/>
    <w:tmpl w:val="283A8528"/>
    <w:lvl w:ilvl="0" w:tplc="DDE8B0CA">
      <w:start w:val="1"/>
      <w:numFmt w:val="decimal"/>
      <w:lvlText w:val="(%1)"/>
      <w:lvlJc w:val="left"/>
      <w:pPr>
        <w:ind w:left="837" w:hanging="360"/>
      </w:pPr>
      <w:rPr>
        <w:rFonts w:ascii="Times New Roman" w:eastAsia="Arial" w:hAnsi="Times New Roman" w:cs="Times New Roman" w:hint="default"/>
        <w:w w:val="100"/>
        <w:sz w:val="22"/>
        <w:szCs w:val="20"/>
        <w:lang w:val="fr-LU" w:eastAsia="fr-LU" w:bidi="fr-LU"/>
      </w:rPr>
    </w:lvl>
    <w:lvl w:ilvl="1" w:tplc="DD1AA85C">
      <w:numFmt w:val="bullet"/>
      <w:lvlText w:val="•"/>
      <w:lvlJc w:val="left"/>
      <w:pPr>
        <w:ind w:left="1764" w:hanging="360"/>
      </w:pPr>
      <w:rPr>
        <w:rFonts w:hint="default"/>
        <w:lang w:val="fr-LU" w:eastAsia="fr-LU" w:bidi="fr-LU"/>
      </w:rPr>
    </w:lvl>
    <w:lvl w:ilvl="2" w:tplc="582265F0">
      <w:numFmt w:val="bullet"/>
      <w:lvlText w:val="•"/>
      <w:lvlJc w:val="left"/>
      <w:pPr>
        <w:ind w:left="2689" w:hanging="360"/>
      </w:pPr>
      <w:rPr>
        <w:rFonts w:hint="default"/>
        <w:lang w:val="fr-LU" w:eastAsia="fr-LU" w:bidi="fr-LU"/>
      </w:rPr>
    </w:lvl>
    <w:lvl w:ilvl="3" w:tplc="1E563BA2">
      <w:numFmt w:val="bullet"/>
      <w:lvlText w:val="•"/>
      <w:lvlJc w:val="left"/>
      <w:pPr>
        <w:ind w:left="3613" w:hanging="360"/>
      </w:pPr>
      <w:rPr>
        <w:rFonts w:hint="default"/>
        <w:lang w:val="fr-LU" w:eastAsia="fr-LU" w:bidi="fr-LU"/>
      </w:rPr>
    </w:lvl>
    <w:lvl w:ilvl="4" w:tplc="3C46A024">
      <w:numFmt w:val="bullet"/>
      <w:lvlText w:val="•"/>
      <w:lvlJc w:val="left"/>
      <w:pPr>
        <w:ind w:left="4538" w:hanging="360"/>
      </w:pPr>
      <w:rPr>
        <w:rFonts w:hint="default"/>
        <w:lang w:val="fr-LU" w:eastAsia="fr-LU" w:bidi="fr-LU"/>
      </w:rPr>
    </w:lvl>
    <w:lvl w:ilvl="5" w:tplc="150CAFDE">
      <w:numFmt w:val="bullet"/>
      <w:lvlText w:val="•"/>
      <w:lvlJc w:val="left"/>
      <w:pPr>
        <w:ind w:left="5463" w:hanging="360"/>
      </w:pPr>
      <w:rPr>
        <w:rFonts w:hint="default"/>
        <w:lang w:val="fr-LU" w:eastAsia="fr-LU" w:bidi="fr-LU"/>
      </w:rPr>
    </w:lvl>
    <w:lvl w:ilvl="6" w:tplc="6A8AC7A6">
      <w:numFmt w:val="bullet"/>
      <w:lvlText w:val="•"/>
      <w:lvlJc w:val="left"/>
      <w:pPr>
        <w:ind w:left="6387" w:hanging="360"/>
      </w:pPr>
      <w:rPr>
        <w:rFonts w:hint="default"/>
        <w:lang w:val="fr-LU" w:eastAsia="fr-LU" w:bidi="fr-LU"/>
      </w:rPr>
    </w:lvl>
    <w:lvl w:ilvl="7" w:tplc="D66683C4">
      <w:numFmt w:val="bullet"/>
      <w:lvlText w:val="•"/>
      <w:lvlJc w:val="left"/>
      <w:pPr>
        <w:ind w:left="7312" w:hanging="360"/>
      </w:pPr>
      <w:rPr>
        <w:rFonts w:hint="default"/>
        <w:lang w:val="fr-LU" w:eastAsia="fr-LU" w:bidi="fr-LU"/>
      </w:rPr>
    </w:lvl>
    <w:lvl w:ilvl="8" w:tplc="656C5BFA">
      <w:numFmt w:val="bullet"/>
      <w:lvlText w:val="•"/>
      <w:lvlJc w:val="left"/>
      <w:pPr>
        <w:ind w:left="8237" w:hanging="360"/>
      </w:pPr>
      <w:rPr>
        <w:rFonts w:hint="default"/>
        <w:lang w:val="fr-LU" w:eastAsia="fr-LU" w:bidi="fr-LU"/>
      </w:rPr>
    </w:lvl>
  </w:abstractNum>
  <w:abstractNum w:abstractNumId="7" w15:restartNumberingAfterBreak="0">
    <w:nsid w:val="296C4D92"/>
    <w:multiLevelType w:val="hybridMultilevel"/>
    <w:tmpl w:val="334C601A"/>
    <w:lvl w:ilvl="0" w:tplc="32E868C6">
      <w:start w:val="1"/>
      <w:numFmt w:val="decimal"/>
      <w:lvlText w:val="%1."/>
      <w:lvlJc w:val="left"/>
      <w:pPr>
        <w:ind w:left="542" w:hanging="426"/>
      </w:pPr>
      <w:rPr>
        <w:rFonts w:ascii="Arial" w:eastAsia="Arial" w:hAnsi="Arial" w:cs="Arial" w:hint="default"/>
        <w:w w:val="100"/>
        <w:sz w:val="20"/>
        <w:szCs w:val="20"/>
        <w:lang w:val="fr-LU" w:eastAsia="fr-LU" w:bidi="fr-LU"/>
      </w:rPr>
    </w:lvl>
    <w:lvl w:ilvl="1" w:tplc="D3F4D1FC">
      <w:numFmt w:val="bullet"/>
      <w:lvlText w:val="•"/>
      <w:lvlJc w:val="left"/>
      <w:pPr>
        <w:ind w:left="1494" w:hanging="426"/>
      </w:pPr>
      <w:rPr>
        <w:rFonts w:hint="default"/>
        <w:lang w:val="fr-LU" w:eastAsia="fr-LU" w:bidi="fr-LU"/>
      </w:rPr>
    </w:lvl>
    <w:lvl w:ilvl="2" w:tplc="49C211A8">
      <w:numFmt w:val="bullet"/>
      <w:lvlText w:val="•"/>
      <w:lvlJc w:val="left"/>
      <w:pPr>
        <w:ind w:left="2449" w:hanging="426"/>
      </w:pPr>
      <w:rPr>
        <w:rFonts w:hint="default"/>
        <w:lang w:val="fr-LU" w:eastAsia="fr-LU" w:bidi="fr-LU"/>
      </w:rPr>
    </w:lvl>
    <w:lvl w:ilvl="3" w:tplc="B4F0DB10">
      <w:numFmt w:val="bullet"/>
      <w:lvlText w:val="•"/>
      <w:lvlJc w:val="left"/>
      <w:pPr>
        <w:ind w:left="3403" w:hanging="426"/>
      </w:pPr>
      <w:rPr>
        <w:rFonts w:hint="default"/>
        <w:lang w:val="fr-LU" w:eastAsia="fr-LU" w:bidi="fr-LU"/>
      </w:rPr>
    </w:lvl>
    <w:lvl w:ilvl="4" w:tplc="710E92BE">
      <w:numFmt w:val="bullet"/>
      <w:lvlText w:val="•"/>
      <w:lvlJc w:val="left"/>
      <w:pPr>
        <w:ind w:left="4358" w:hanging="426"/>
      </w:pPr>
      <w:rPr>
        <w:rFonts w:hint="default"/>
        <w:lang w:val="fr-LU" w:eastAsia="fr-LU" w:bidi="fr-LU"/>
      </w:rPr>
    </w:lvl>
    <w:lvl w:ilvl="5" w:tplc="1AE8A8D2">
      <w:numFmt w:val="bullet"/>
      <w:lvlText w:val="•"/>
      <w:lvlJc w:val="left"/>
      <w:pPr>
        <w:ind w:left="5313" w:hanging="426"/>
      </w:pPr>
      <w:rPr>
        <w:rFonts w:hint="default"/>
        <w:lang w:val="fr-LU" w:eastAsia="fr-LU" w:bidi="fr-LU"/>
      </w:rPr>
    </w:lvl>
    <w:lvl w:ilvl="6" w:tplc="1BB8D40E">
      <w:numFmt w:val="bullet"/>
      <w:lvlText w:val="•"/>
      <w:lvlJc w:val="left"/>
      <w:pPr>
        <w:ind w:left="6267" w:hanging="426"/>
      </w:pPr>
      <w:rPr>
        <w:rFonts w:hint="default"/>
        <w:lang w:val="fr-LU" w:eastAsia="fr-LU" w:bidi="fr-LU"/>
      </w:rPr>
    </w:lvl>
    <w:lvl w:ilvl="7" w:tplc="C470B996">
      <w:numFmt w:val="bullet"/>
      <w:lvlText w:val="•"/>
      <w:lvlJc w:val="left"/>
      <w:pPr>
        <w:ind w:left="7222" w:hanging="426"/>
      </w:pPr>
      <w:rPr>
        <w:rFonts w:hint="default"/>
        <w:lang w:val="fr-LU" w:eastAsia="fr-LU" w:bidi="fr-LU"/>
      </w:rPr>
    </w:lvl>
    <w:lvl w:ilvl="8" w:tplc="6646F300">
      <w:numFmt w:val="bullet"/>
      <w:lvlText w:val="•"/>
      <w:lvlJc w:val="left"/>
      <w:pPr>
        <w:ind w:left="8177" w:hanging="426"/>
      </w:pPr>
      <w:rPr>
        <w:rFonts w:hint="default"/>
        <w:lang w:val="fr-LU" w:eastAsia="fr-LU" w:bidi="fr-LU"/>
      </w:rPr>
    </w:lvl>
  </w:abstractNum>
  <w:abstractNum w:abstractNumId="8" w15:restartNumberingAfterBreak="0">
    <w:nsid w:val="2EBD4656"/>
    <w:multiLevelType w:val="hybridMultilevel"/>
    <w:tmpl w:val="2C648520"/>
    <w:lvl w:ilvl="0" w:tplc="437AF514">
      <w:start w:val="1"/>
      <w:numFmt w:val="decimal"/>
      <w:lvlText w:val="(%1)"/>
      <w:lvlJc w:val="left"/>
      <w:pPr>
        <w:ind w:left="837" w:hanging="360"/>
      </w:pPr>
      <w:rPr>
        <w:rFonts w:ascii="Times New Roman" w:eastAsia="Arial" w:hAnsi="Times New Roman" w:cs="Times New Roman" w:hint="default"/>
        <w:w w:val="100"/>
        <w:sz w:val="22"/>
        <w:szCs w:val="20"/>
        <w:lang w:val="fr-LU" w:eastAsia="fr-LU" w:bidi="fr-L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C131B7"/>
    <w:multiLevelType w:val="hybridMultilevel"/>
    <w:tmpl w:val="F25A3136"/>
    <w:lvl w:ilvl="0" w:tplc="5E7C32CA">
      <w:start w:val="1"/>
      <w:numFmt w:val="decimal"/>
      <w:lvlText w:val="(%1)"/>
      <w:lvlJc w:val="left"/>
      <w:pPr>
        <w:ind w:left="826" w:hanging="425"/>
      </w:pPr>
      <w:rPr>
        <w:rFonts w:ascii="Times New Roman" w:eastAsia="Arial" w:hAnsi="Times New Roman" w:cs="Times New Roman" w:hint="default"/>
        <w:w w:val="100"/>
        <w:sz w:val="22"/>
        <w:szCs w:val="20"/>
        <w:lang w:val="fr-LU" w:eastAsia="fr-LU" w:bidi="fr-LU"/>
      </w:rPr>
    </w:lvl>
    <w:lvl w:ilvl="1" w:tplc="A6687EF0">
      <w:numFmt w:val="bullet"/>
      <w:lvlText w:val="•"/>
      <w:lvlJc w:val="left"/>
      <w:pPr>
        <w:ind w:left="1746" w:hanging="425"/>
      </w:pPr>
      <w:rPr>
        <w:rFonts w:hint="default"/>
        <w:lang w:val="fr-LU" w:eastAsia="fr-LU" w:bidi="fr-LU"/>
      </w:rPr>
    </w:lvl>
    <w:lvl w:ilvl="2" w:tplc="5BE4B3D8">
      <w:numFmt w:val="bullet"/>
      <w:lvlText w:val="•"/>
      <w:lvlJc w:val="left"/>
      <w:pPr>
        <w:ind w:left="2673" w:hanging="425"/>
      </w:pPr>
      <w:rPr>
        <w:rFonts w:hint="default"/>
        <w:lang w:val="fr-LU" w:eastAsia="fr-LU" w:bidi="fr-LU"/>
      </w:rPr>
    </w:lvl>
    <w:lvl w:ilvl="3" w:tplc="FA369534">
      <w:numFmt w:val="bullet"/>
      <w:lvlText w:val="•"/>
      <w:lvlJc w:val="left"/>
      <w:pPr>
        <w:ind w:left="3599" w:hanging="425"/>
      </w:pPr>
      <w:rPr>
        <w:rFonts w:hint="default"/>
        <w:lang w:val="fr-LU" w:eastAsia="fr-LU" w:bidi="fr-LU"/>
      </w:rPr>
    </w:lvl>
    <w:lvl w:ilvl="4" w:tplc="96084F54">
      <w:numFmt w:val="bullet"/>
      <w:lvlText w:val="•"/>
      <w:lvlJc w:val="left"/>
      <w:pPr>
        <w:ind w:left="4526" w:hanging="425"/>
      </w:pPr>
      <w:rPr>
        <w:rFonts w:hint="default"/>
        <w:lang w:val="fr-LU" w:eastAsia="fr-LU" w:bidi="fr-LU"/>
      </w:rPr>
    </w:lvl>
    <w:lvl w:ilvl="5" w:tplc="D0C0E7B0">
      <w:numFmt w:val="bullet"/>
      <w:lvlText w:val="•"/>
      <w:lvlJc w:val="left"/>
      <w:pPr>
        <w:ind w:left="5453" w:hanging="425"/>
      </w:pPr>
      <w:rPr>
        <w:rFonts w:hint="default"/>
        <w:lang w:val="fr-LU" w:eastAsia="fr-LU" w:bidi="fr-LU"/>
      </w:rPr>
    </w:lvl>
    <w:lvl w:ilvl="6" w:tplc="0DDAD376">
      <w:numFmt w:val="bullet"/>
      <w:lvlText w:val="•"/>
      <w:lvlJc w:val="left"/>
      <w:pPr>
        <w:ind w:left="6379" w:hanging="425"/>
      </w:pPr>
      <w:rPr>
        <w:rFonts w:hint="default"/>
        <w:lang w:val="fr-LU" w:eastAsia="fr-LU" w:bidi="fr-LU"/>
      </w:rPr>
    </w:lvl>
    <w:lvl w:ilvl="7" w:tplc="FE14100C">
      <w:numFmt w:val="bullet"/>
      <w:lvlText w:val="•"/>
      <w:lvlJc w:val="left"/>
      <w:pPr>
        <w:ind w:left="7306" w:hanging="425"/>
      </w:pPr>
      <w:rPr>
        <w:rFonts w:hint="default"/>
        <w:lang w:val="fr-LU" w:eastAsia="fr-LU" w:bidi="fr-LU"/>
      </w:rPr>
    </w:lvl>
    <w:lvl w:ilvl="8" w:tplc="1F9CE9F0">
      <w:numFmt w:val="bullet"/>
      <w:lvlText w:val="•"/>
      <w:lvlJc w:val="left"/>
      <w:pPr>
        <w:ind w:left="8233" w:hanging="425"/>
      </w:pPr>
      <w:rPr>
        <w:rFonts w:hint="default"/>
        <w:lang w:val="fr-LU" w:eastAsia="fr-LU" w:bidi="fr-LU"/>
      </w:rPr>
    </w:lvl>
  </w:abstractNum>
  <w:abstractNum w:abstractNumId="10" w15:restartNumberingAfterBreak="0">
    <w:nsid w:val="32674DFD"/>
    <w:multiLevelType w:val="hybridMultilevel"/>
    <w:tmpl w:val="2BB896C0"/>
    <w:lvl w:ilvl="0" w:tplc="F06AA918">
      <w:start w:val="1"/>
      <w:numFmt w:val="decimal"/>
      <w:lvlText w:val="(%1)"/>
      <w:lvlJc w:val="left"/>
      <w:pPr>
        <w:ind w:left="117" w:hanging="226"/>
      </w:pPr>
      <w:rPr>
        <w:rFonts w:ascii="Times New Roman" w:eastAsia="Times New Roman" w:hAnsi="Times New Roman" w:cs="Times New Roman" w:hint="default"/>
        <w:w w:val="99"/>
        <w:sz w:val="16"/>
        <w:szCs w:val="16"/>
        <w:lang w:val="fr-LU" w:eastAsia="fr-LU" w:bidi="fr-LU"/>
      </w:rPr>
    </w:lvl>
    <w:lvl w:ilvl="1" w:tplc="892851F4">
      <w:numFmt w:val="bullet"/>
      <w:lvlText w:val="•"/>
      <w:lvlJc w:val="left"/>
      <w:pPr>
        <w:ind w:left="1116" w:hanging="226"/>
      </w:pPr>
      <w:rPr>
        <w:rFonts w:hint="default"/>
        <w:lang w:val="fr-LU" w:eastAsia="fr-LU" w:bidi="fr-LU"/>
      </w:rPr>
    </w:lvl>
    <w:lvl w:ilvl="2" w:tplc="602CF028">
      <w:numFmt w:val="bullet"/>
      <w:lvlText w:val="•"/>
      <w:lvlJc w:val="left"/>
      <w:pPr>
        <w:ind w:left="2113" w:hanging="226"/>
      </w:pPr>
      <w:rPr>
        <w:rFonts w:hint="default"/>
        <w:lang w:val="fr-LU" w:eastAsia="fr-LU" w:bidi="fr-LU"/>
      </w:rPr>
    </w:lvl>
    <w:lvl w:ilvl="3" w:tplc="BC2C7BFC">
      <w:numFmt w:val="bullet"/>
      <w:lvlText w:val="•"/>
      <w:lvlJc w:val="left"/>
      <w:pPr>
        <w:ind w:left="3109" w:hanging="226"/>
      </w:pPr>
      <w:rPr>
        <w:rFonts w:hint="default"/>
        <w:lang w:val="fr-LU" w:eastAsia="fr-LU" w:bidi="fr-LU"/>
      </w:rPr>
    </w:lvl>
    <w:lvl w:ilvl="4" w:tplc="FF96B066">
      <w:numFmt w:val="bullet"/>
      <w:lvlText w:val="•"/>
      <w:lvlJc w:val="left"/>
      <w:pPr>
        <w:ind w:left="4106" w:hanging="226"/>
      </w:pPr>
      <w:rPr>
        <w:rFonts w:hint="default"/>
        <w:lang w:val="fr-LU" w:eastAsia="fr-LU" w:bidi="fr-LU"/>
      </w:rPr>
    </w:lvl>
    <w:lvl w:ilvl="5" w:tplc="D0E8DC24">
      <w:numFmt w:val="bullet"/>
      <w:lvlText w:val="•"/>
      <w:lvlJc w:val="left"/>
      <w:pPr>
        <w:ind w:left="5103" w:hanging="226"/>
      </w:pPr>
      <w:rPr>
        <w:rFonts w:hint="default"/>
        <w:lang w:val="fr-LU" w:eastAsia="fr-LU" w:bidi="fr-LU"/>
      </w:rPr>
    </w:lvl>
    <w:lvl w:ilvl="6" w:tplc="F04AF65E">
      <w:numFmt w:val="bullet"/>
      <w:lvlText w:val="•"/>
      <w:lvlJc w:val="left"/>
      <w:pPr>
        <w:ind w:left="6099" w:hanging="226"/>
      </w:pPr>
      <w:rPr>
        <w:rFonts w:hint="default"/>
        <w:lang w:val="fr-LU" w:eastAsia="fr-LU" w:bidi="fr-LU"/>
      </w:rPr>
    </w:lvl>
    <w:lvl w:ilvl="7" w:tplc="112AFBBE">
      <w:numFmt w:val="bullet"/>
      <w:lvlText w:val="•"/>
      <w:lvlJc w:val="left"/>
      <w:pPr>
        <w:ind w:left="7096" w:hanging="226"/>
      </w:pPr>
      <w:rPr>
        <w:rFonts w:hint="default"/>
        <w:lang w:val="fr-LU" w:eastAsia="fr-LU" w:bidi="fr-LU"/>
      </w:rPr>
    </w:lvl>
    <w:lvl w:ilvl="8" w:tplc="449ED6AE">
      <w:numFmt w:val="bullet"/>
      <w:lvlText w:val="•"/>
      <w:lvlJc w:val="left"/>
      <w:pPr>
        <w:ind w:left="8093" w:hanging="226"/>
      </w:pPr>
      <w:rPr>
        <w:rFonts w:hint="default"/>
        <w:lang w:val="fr-LU" w:eastAsia="fr-LU" w:bidi="fr-LU"/>
      </w:rPr>
    </w:lvl>
  </w:abstractNum>
  <w:abstractNum w:abstractNumId="11" w15:restartNumberingAfterBreak="0">
    <w:nsid w:val="39E079AC"/>
    <w:multiLevelType w:val="hybridMultilevel"/>
    <w:tmpl w:val="E6E8D186"/>
    <w:lvl w:ilvl="0" w:tplc="965837E0">
      <w:start w:val="1"/>
      <w:numFmt w:val="decimal"/>
      <w:lvlText w:val="(%1)"/>
      <w:lvlJc w:val="left"/>
      <w:pPr>
        <w:ind w:left="837" w:hanging="360"/>
      </w:pPr>
      <w:rPr>
        <w:rFonts w:ascii="Times New Roman" w:eastAsia="Arial" w:hAnsi="Times New Roman" w:cs="Times New Roman" w:hint="default"/>
        <w:w w:val="100"/>
        <w:sz w:val="22"/>
        <w:szCs w:val="20"/>
        <w:lang w:val="fr-LU" w:eastAsia="fr-LU" w:bidi="fr-LU"/>
      </w:rPr>
    </w:lvl>
    <w:lvl w:ilvl="1" w:tplc="CAFA5D32">
      <w:numFmt w:val="bullet"/>
      <w:lvlText w:val="•"/>
      <w:lvlJc w:val="left"/>
      <w:pPr>
        <w:ind w:left="1764" w:hanging="360"/>
      </w:pPr>
      <w:rPr>
        <w:rFonts w:hint="default"/>
        <w:lang w:val="fr-LU" w:eastAsia="fr-LU" w:bidi="fr-LU"/>
      </w:rPr>
    </w:lvl>
    <w:lvl w:ilvl="2" w:tplc="AB324CAA">
      <w:numFmt w:val="bullet"/>
      <w:lvlText w:val="•"/>
      <w:lvlJc w:val="left"/>
      <w:pPr>
        <w:ind w:left="2689" w:hanging="360"/>
      </w:pPr>
      <w:rPr>
        <w:rFonts w:hint="default"/>
        <w:lang w:val="fr-LU" w:eastAsia="fr-LU" w:bidi="fr-LU"/>
      </w:rPr>
    </w:lvl>
    <w:lvl w:ilvl="3" w:tplc="A2948482">
      <w:numFmt w:val="bullet"/>
      <w:lvlText w:val="•"/>
      <w:lvlJc w:val="left"/>
      <w:pPr>
        <w:ind w:left="3613" w:hanging="360"/>
      </w:pPr>
      <w:rPr>
        <w:rFonts w:hint="default"/>
        <w:lang w:val="fr-LU" w:eastAsia="fr-LU" w:bidi="fr-LU"/>
      </w:rPr>
    </w:lvl>
    <w:lvl w:ilvl="4" w:tplc="D368DC7C">
      <w:numFmt w:val="bullet"/>
      <w:lvlText w:val="•"/>
      <w:lvlJc w:val="left"/>
      <w:pPr>
        <w:ind w:left="4538" w:hanging="360"/>
      </w:pPr>
      <w:rPr>
        <w:rFonts w:hint="default"/>
        <w:lang w:val="fr-LU" w:eastAsia="fr-LU" w:bidi="fr-LU"/>
      </w:rPr>
    </w:lvl>
    <w:lvl w:ilvl="5" w:tplc="12964FDC">
      <w:numFmt w:val="bullet"/>
      <w:lvlText w:val="•"/>
      <w:lvlJc w:val="left"/>
      <w:pPr>
        <w:ind w:left="5463" w:hanging="360"/>
      </w:pPr>
      <w:rPr>
        <w:rFonts w:hint="default"/>
        <w:lang w:val="fr-LU" w:eastAsia="fr-LU" w:bidi="fr-LU"/>
      </w:rPr>
    </w:lvl>
    <w:lvl w:ilvl="6" w:tplc="178E1072">
      <w:numFmt w:val="bullet"/>
      <w:lvlText w:val="•"/>
      <w:lvlJc w:val="left"/>
      <w:pPr>
        <w:ind w:left="6387" w:hanging="360"/>
      </w:pPr>
      <w:rPr>
        <w:rFonts w:hint="default"/>
        <w:lang w:val="fr-LU" w:eastAsia="fr-LU" w:bidi="fr-LU"/>
      </w:rPr>
    </w:lvl>
    <w:lvl w:ilvl="7" w:tplc="6B029362">
      <w:numFmt w:val="bullet"/>
      <w:lvlText w:val="•"/>
      <w:lvlJc w:val="left"/>
      <w:pPr>
        <w:ind w:left="7312" w:hanging="360"/>
      </w:pPr>
      <w:rPr>
        <w:rFonts w:hint="default"/>
        <w:lang w:val="fr-LU" w:eastAsia="fr-LU" w:bidi="fr-LU"/>
      </w:rPr>
    </w:lvl>
    <w:lvl w:ilvl="8" w:tplc="B5DA02E4">
      <w:numFmt w:val="bullet"/>
      <w:lvlText w:val="•"/>
      <w:lvlJc w:val="left"/>
      <w:pPr>
        <w:ind w:left="8237" w:hanging="360"/>
      </w:pPr>
      <w:rPr>
        <w:rFonts w:hint="default"/>
        <w:lang w:val="fr-LU" w:eastAsia="fr-LU" w:bidi="fr-LU"/>
      </w:rPr>
    </w:lvl>
  </w:abstractNum>
  <w:abstractNum w:abstractNumId="12" w15:restartNumberingAfterBreak="0">
    <w:nsid w:val="3A010B11"/>
    <w:multiLevelType w:val="hybridMultilevel"/>
    <w:tmpl w:val="9BD2460C"/>
    <w:lvl w:ilvl="0" w:tplc="7CF435B0">
      <w:numFmt w:val="bullet"/>
      <w:lvlText w:val="-"/>
      <w:lvlJc w:val="left"/>
      <w:pPr>
        <w:ind w:left="1146" w:hanging="360"/>
      </w:pPr>
      <w:rPr>
        <w:rFonts w:ascii="Arial" w:eastAsia="Arial" w:hAnsi="Arial" w:cs="Arial" w:hint="default"/>
        <w:w w:val="100"/>
        <w:sz w:val="20"/>
        <w:szCs w:val="20"/>
        <w:lang w:val="fr-LU" w:eastAsia="fr-LU" w:bidi="fr-LU"/>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3FA275FC"/>
    <w:multiLevelType w:val="hybridMultilevel"/>
    <w:tmpl w:val="A056810A"/>
    <w:lvl w:ilvl="0" w:tplc="C142BBF6">
      <w:start w:val="1"/>
      <w:numFmt w:val="decimal"/>
      <w:lvlText w:val="(%1)"/>
      <w:lvlJc w:val="left"/>
      <w:pPr>
        <w:ind w:left="537" w:hanging="361"/>
      </w:pPr>
      <w:rPr>
        <w:rFonts w:ascii="Times New Roman" w:eastAsia="Arial" w:hAnsi="Times New Roman" w:cs="Times New Roman" w:hint="default"/>
        <w:w w:val="100"/>
        <w:sz w:val="20"/>
        <w:szCs w:val="20"/>
        <w:lang w:val="fr-LU" w:eastAsia="fr-LU" w:bidi="fr-LU"/>
      </w:rPr>
    </w:lvl>
    <w:lvl w:ilvl="1" w:tplc="9A44A1F2">
      <w:numFmt w:val="bullet"/>
      <w:lvlText w:val="•"/>
      <w:lvlJc w:val="left"/>
      <w:pPr>
        <w:ind w:left="1494" w:hanging="361"/>
      </w:pPr>
      <w:rPr>
        <w:rFonts w:hint="default"/>
        <w:lang w:val="fr-LU" w:eastAsia="fr-LU" w:bidi="fr-LU"/>
      </w:rPr>
    </w:lvl>
    <w:lvl w:ilvl="2" w:tplc="5BFA2174">
      <w:numFmt w:val="bullet"/>
      <w:lvlText w:val="•"/>
      <w:lvlJc w:val="left"/>
      <w:pPr>
        <w:ind w:left="2449" w:hanging="361"/>
      </w:pPr>
      <w:rPr>
        <w:rFonts w:hint="default"/>
        <w:lang w:val="fr-LU" w:eastAsia="fr-LU" w:bidi="fr-LU"/>
      </w:rPr>
    </w:lvl>
    <w:lvl w:ilvl="3" w:tplc="C85CEEB2">
      <w:numFmt w:val="bullet"/>
      <w:lvlText w:val="•"/>
      <w:lvlJc w:val="left"/>
      <w:pPr>
        <w:ind w:left="3403" w:hanging="361"/>
      </w:pPr>
      <w:rPr>
        <w:rFonts w:hint="default"/>
        <w:lang w:val="fr-LU" w:eastAsia="fr-LU" w:bidi="fr-LU"/>
      </w:rPr>
    </w:lvl>
    <w:lvl w:ilvl="4" w:tplc="A198E644">
      <w:numFmt w:val="bullet"/>
      <w:lvlText w:val="•"/>
      <w:lvlJc w:val="left"/>
      <w:pPr>
        <w:ind w:left="4358" w:hanging="361"/>
      </w:pPr>
      <w:rPr>
        <w:rFonts w:hint="default"/>
        <w:lang w:val="fr-LU" w:eastAsia="fr-LU" w:bidi="fr-LU"/>
      </w:rPr>
    </w:lvl>
    <w:lvl w:ilvl="5" w:tplc="5AECA4D4">
      <w:numFmt w:val="bullet"/>
      <w:lvlText w:val="•"/>
      <w:lvlJc w:val="left"/>
      <w:pPr>
        <w:ind w:left="5313" w:hanging="361"/>
      </w:pPr>
      <w:rPr>
        <w:rFonts w:hint="default"/>
        <w:lang w:val="fr-LU" w:eastAsia="fr-LU" w:bidi="fr-LU"/>
      </w:rPr>
    </w:lvl>
    <w:lvl w:ilvl="6" w:tplc="0B24E2BC">
      <w:numFmt w:val="bullet"/>
      <w:lvlText w:val="•"/>
      <w:lvlJc w:val="left"/>
      <w:pPr>
        <w:ind w:left="6267" w:hanging="361"/>
      </w:pPr>
      <w:rPr>
        <w:rFonts w:hint="default"/>
        <w:lang w:val="fr-LU" w:eastAsia="fr-LU" w:bidi="fr-LU"/>
      </w:rPr>
    </w:lvl>
    <w:lvl w:ilvl="7" w:tplc="C3BECE30">
      <w:numFmt w:val="bullet"/>
      <w:lvlText w:val="•"/>
      <w:lvlJc w:val="left"/>
      <w:pPr>
        <w:ind w:left="7222" w:hanging="361"/>
      </w:pPr>
      <w:rPr>
        <w:rFonts w:hint="default"/>
        <w:lang w:val="fr-LU" w:eastAsia="fr-LU" w:bidi="fr-LU"/>
      </w:rPr>
    </w:lvl>
    <w:lvl w:ilvl="8" w:tplc="90325E38">
      <w:numFmt w:val="bullet"/>
      <w:lvlText w:val="•"/>
      <w:lvlJc w:val="left"/>
      <w:pPr>
        <w:ind w:left="8177" w:hanging="361"/>
      </w:pPr>
      <w:rPr>
        <w:rFonts w:hint="default"/>
        <w:lang w:val="fr-LU" w:eastAsia="fr-LU" w:bidi="fr-LU"/>
      </w:rPr>
    </w:lvl>
  </w:abstractNum>
  <w:abstractNum w:abstractNumId="14" w15:restartNumberingAfterBreak="0">
    <w:nsid w:val="40D9781C"/>
    <w:multiLevelType w:val="hybridMultilevel"/>
    <w:tmpl w:val="F29AC0EA"/>
    <w:lvl w:ilvl="0" w:tplc="F356C508">
      <w:start w:val="1"/>
      <w:numFmt w:val="decimal"/>
      <w:lvlText w:val="(%1)"/>
      <w:lvlJc w:val="left"/>
      <w:pPr>
        <w:ind w:left="826" w:hanging="360"/>
      </w:pPr>
      <w:rPr>
        <w:rFonts w:ascii="Arial" w:eastAsia="Arial" w:hAnsi="Arial" w:cs="Arial" w:hint="default"/>
        <w:w w:val="100"/>
        <w:sz w:val="20"/>
        <w:szCs w:val="20"/>
        <w:lang w:val="fr-LU" w:eastAsia="fr-LU" w:bidi="fr-LU"/>
      </w:rPr>
    </w:lvl>
    <w:lvl w:ilvl="1" w:tplc="0424000F">
      <w:start w:val="1"/>
      <w:numFmt w:val="decimal"/>
      <w:lvlText w:val="%2."/>
      <w:lvlJc w:val="left"/>
      <w:pPr>
        <w:ind w:left="1251" w:hanging="360"/>
      </w:pPr>
      <w:rPr>
        <w:rFonts w:hint="default"/>
        <w:w w:val="100"/>
        <w:sz w:val="20"/>
        <w:szCs w:val="20"/>
        <w:lang w:val="fr-LU" w:eastAsia="fr-LU" w:bidi="fr-LU"/>
      </w:rPr>
    </w:lvl>
    <w:lvl w:ilvl="2" w:tplc="0F00F5AE">
      <w:numFmt w:val="bullet"/>
      <w:lvlText w:val="•"/>
      <w:lvlJc w:val="left"/>
      <w:pPr>
        <w:ind w:left="2240" w:hanging="360"/>
      </w:pPr>
      <w:rPr>
        <w:rFonts w:hint="default"/>
        <w:lang w:val="fr-LU" w:eastAsia="fr-LU" w:bidi="fr-LU"/>
      </w:rPr>
    </w:lvl>
    <w:lvl w:ilvl="3" w:tplc="9D9A8588">
      <w:numFmt w:val="bullet"/>
      <w:lvlText w:val="•"/>
      <w:lvlJc w:val="left"/>
      <w:pPr>
        <w:ind w:left="3221" w:hanging="360"/>
      </w:pPr>
      <w:rPr>
        <w:rFonts w:hint="default"/>
        <w:lang w:val="fr-LU" w:eastAsia="fr-LU" w:bidi="fr-LU"/>
      </w:rPr>
    </w:lvl>
    <w:lvl w:ilvl="4" w:tplc="2CE47EE6">
      <w:numFmt w:val="bullet"/>
      <w:lvlText w:val="•"/>
      <w:lvlJc w:val="left"/>
      <w:pPr>
        <w:ind w:left="4202" w:hanging="360"/>
      </w:pPr>
      <w:rPr>
        <w:rFonts w:hint="default"/>
        <w:lang w:val="fr-LU" w:eastAsia="fr-LU" w:bidi="fr-LU"/>
      </w:rPr>
    </w:lvl>
    <w:lvl w:ilvl="5" w:tplc="A0A8F41E">
      <w:numFmt w:val="bullet"/>
      <w:lvlText w:val="•"/>
      <w:lvlJc w:val="left"/>
      <w:pPr>
        <w:ind w:left="5182" w:hanging="360"/>
      </w:pPr>
      <w:rPr>
        <w:rFonts w:hint="default"/>
        <w:lang w:val="fr-LU" w:eastAsia="fr-LU" w:bidi="fr-LU"/>
      </w:rPr>
    </w:lvl>
    <w:lvl w:ilvl="6" w:tplc="C93ED1D8">
      <w:numFmt w:val="bullet"/>
      <w:lvlText w:val="•"/>
      <w:lvlJc w:val="left"/>
      <w:pPr>
        <w:ind w:left="6163" w:hanging="360"/>
      </w:pPr>
      <w:rPr>
        <w:rFonts w:hint="default"/>
        <w:lang w:val="fr-LU" w:eastAsia="fr-LU" w:bidi="fr-LU"/>
      </w:rPr>
    </w:lvl>
    <w:lvl w:ilvl="7" w:tplc="ECDA07DE">
      <w:numFmt w:val="bullet"/>
      <w:lvlText w:val="•"/>
      <w:lvlJc w:val="left"/>
      <w:pPr>
        <w:ind w:left="7144" w:hanging="360"/>
      </w:pPr>
      <w:rPr>
        <w:rFonts w:hint="default"/>
        <w:lang w:val="fr-LU" w:eastAsia="fr-LU" w:bidi="fr-LU"/>
      </w:rPr>
    </w:lvl>
    <w:lvl w:ilvl="8" w:tplc="2A067114">
      <w:numFmt w:val="bullet"/>
      <w:lvlText w:val="•"/>
      <w:lvlJc w:val="left"/>
      <w:pPr>
        <w:ind w:left="8124" w:hanging="360"/>
      </w:pPr>
      <w:rPr>
        <w:rFonts w:hint="default"/>
        <w:lang w:val="fr-LU" w:eastAsia="fr-LU" w:bidi="fr-LU"/>
      </w:rPr>
    </w:lvl>
  </w:abstractNum>
  <w:abstractNum w:abstractNumId="15" w15:restartNumberingAfterBreak="0">
    <w:nsid w:val="56913982"/>
    <w:multiLevelType w:val="hybridMultilevel"/>
    <w:tmpl w:val="079AF3E4"/>
    <w:lvl w:ilvl="0" w:tplc="A21A4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3E40E6"/>
    <w:multiLevelType w:val="hybridMultilevel"/>
    <w:tmpl w:val="16C25A88"/>
    <w:lvl w:ilvl="0" w:tplc="DDA80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A57558"/>
    <w:multiLevelType w:val="hybridMultilevel"/>
    <w:tmpl w:val="FEA6B34C"/>
    <w:lvl w:ilvl="0" w:tplc="0EE0E64C">
      <w:numFmt w:val="bullet"/>
      <w:lvlText w:val="-"/>
      <w:lvlJc w:val="left"/>
      <w:pPr>
        <w:ind w:left="837" w:hanging="360"/>
      </w:pPr>
      <w:rPr>
        <w:rFonts w:ascii="Arial" w:eastAsia="Arial" w:hAnsi="Arial" w:cs="Arial" w:hint="default"/>
        <w:w w:val="100"/>
        <w:sz w:val="20"/>
        <w:szCs w:val="20"/>
        <w:lang w:val="fr-LU" w:eastAsia="fr-LU" w:bidi="fr-LU"/>
      </w:rPr>
    </w:lvl>
    <w:lvl w:ilvl="1" w:tplc="80466152">
      <w:numFmt w:val="bullet"/>
      <w:lvlText w:val="•"/>
      <w:lvlJc w:val="left"/>
      <w:pPr>
        <w:ind w:left="1764" w:hanging="360"/>
      </w:pPr>
      <w:rPr>
        <w:rFonts w:hint="default"/>
        <w:lang w:val="fr-LU" w:eastAsia="fr-LU" w:bidi="fr-LU"/>
      </w:rPr>
    </w:lvl>
    <w:lvl w:ilvl="2" w:tplc="DF6CB728">
      <w:numFmt w:val="bullet"/>
      <w:lvlText w:val="•"/>
      <w:lvlJc w:val="left"/>
      <w:pPr>
        <w:ind w:left="2689" w:hanging="360"/>
      </w:pPr>
      <w:rPr>
        <w:rFonts w:hint="default"/>
        <w:lang w:val="fr-LU" w:eastAsia="fr-LU" w:bidi="fr-LU"/>
      </w:rPr>
    </w:lvl>
    <w:lvl w:ilvl="3" w:tplc="EE2E0E92">
      <w:numFmt w:val="bullet"/>
      <w:lvlText w:val="•"/>
      <w:lvlJc w:val="left"/>
      <w:pPr>
        <w:ind w:left="3613" w:hanging="360"/>
      </w:pPr>
      <w:rPr>
        <w:rFonts w:hint="default"/>
        <w:lang w:val="fr-LU" w:eastAsia="fr-LU" w:bidi="fr-LU"/>
      </w:rPr>
    </w:lvl>
    <w:lvl w:ilvl="4" w:tplc="773226F4">
      <w:numFmt w:val="bullet"/>
      <w:lvlText w:val="•"/>
      <w:lvlJc w:val="left"/>
      <w:pPr>
        <w:ind w:left="4538" w:hanging="360"/>
      </w:pPr>
      <w:rPr>
        <w:rFonts w:hint="default"/>
        <w:lang w:val="fr-LU" w:eastAsia="fr-LU" w:bidi="fr-LU"/>
      </w:rPr>
    </w:lvl>
    <w:lvl w:ilvl="5" w:tplc="C6A41554">
      <w:numFmt w:val="bullet"/>
      <w:lvlText w:val="•"/>
      <w:lvlJc w:val="left"/>
      <w:pPr>
        <w:ind w:left="5463" w:hanging="360"/>
      </w:pPr>
      <w:rPr>
        <w:rFonts w:hint="default"/>
        <w:lang w:val="fr-LU" w:eastAsia="fr-LU" w:bidi="fr-LU"/>
      </w:rPr>
    </w:lvl>
    <w:lvl w:ilvl="6" w:tplc="867A7334">
      <w:numFmt w:val="bullet"/>
      <w:lvlText w:val="•"/>
      <w:lvlJc w:val="left"/>
      <w:pPr>
        <w:ind w:left="6387" w:hanging="360"/>
      </w:pPr>
      <w:rPr>
        <w:rFonts w:hint="default"/>
        <w:lang w:val="fr-LU" w:eastAsia="fr-LU" w:bidi="fr-LU"/>
      </w:rPr>
    </w:lvl>
    <w:lvl w:ilvl="7" w:tplc="33A82760">
      <w:numFmt w:val="bullet"/>
      <w:lvlText w:val="•"/>
      <w:lvlJc w:val="left"/>
      <w:pPr>
        <w:ind w:left="7312" w:hanging="360"/>
      </w:pPr>
      <w:rPr>
        <w:rFonts w:hint="default"/>
        <w:lang w:val="fr-LU" w:eastAsia="fr-LU" w:bidi="fr-LU"/>
      </w:rPr>
    </w:lvl>
    <w:lvl w:ilvl="8" w:tplc="EDAED342">
      <w:numFmt w:val="bullet"/>
      <w:lvlText w:val="•"/>
      <w:lvlJc w:val="left"/>
      <w:pPr>
        <w:ind w:left="8237" w:hanging="360"/>
      </w:pPr>
      <w:rPr>
        <w:rFonts w:hint="default"/>
        <w:lang w:val="fr-LU" w:eastAsia="fr-LU" w:bidi="fr-LU"/>
      </w:rPr>
    </w:lvl>
  </w:abstractNum>
  <w:abstractNum w:abstractNumId="18" w15:restartNumberingAfterBreak="0">
    <w:nsid w:val="65111453"/>
    <w:multiLevelType w:val="hybridMultilevel"/>
    <w:tmpl w:val="EA8EE63E"/>
    <w:lvl w:ilvl="0" w:tplc="CBAE5A28">
      <w:start w:val="1"/>
      <w:numFmt w:val="decimal"/>
      <w:lvlText w:val="(%1)"/>
      <w:lvlJc w:val="left"/>
      <w:pPr>
        <w:ind w:left="837" w:hanging="360"/>
      </w:pPr>
      <w:rPr>
        <w:rFonts w:ascii="Times New Roman" w:eastAsia="Arial" w:hAnsi="Times New Roman" w:cs="Times New Roman" w:hint="default"/>
        <w:b w:val="0"/>
        <w:w w:val="100"/>
        <w:sz w:val="22"/>
        <w:szCs w:val="20"/>
        <w:lang w:val="fr-LU" w:eastAsia="fr-LU" w:bidi="fr-L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466B1C"/>
    <w:multiLevelType w:val="hybridMultilevel"/>
    <w:tmpl w:val="41A480FE"/>
    <w:lvl w:ilvl="0" w:tplc="1FFE984E">
      <w:start w:val="1"/>
      <w:numFmt w:val="decimal"/>
      <w:lvlText w:val="(%1)"/>
      <w:lvlJc w:val="left"/>
      <w:pPr>
        <w:ind w:left="837" w:hanging="360"/>
      </w:pPr>
      <w:rPr>
        <w:rFonts w:ascii="Times New Roman" w:eastAsia="Arial" w:hAnsi="Times New Roman" w:cs="Times New Roman" w:hint="default"/>
        <w:w w:val="100"/>
        <w:sz w:val="22"/>
        <w:szCs w:val="20"/>
        <w:lang w:val="fr-LU" w:eastAsia="fr-LU" w:bidi="fr-LU"/>
      </w:rPr>
    </w:lvl>
    <w:lvl w:ilvl="1" w:tplc="EF0E8476">
      <w:numFmt w:val="bullet"/>
      <w:lvlText w:val="•"/>
      <w:lvlJc w:val="left"/>
      <w:pPr>
        <w:ind w:left="1764" w:hanging="360"/>
      </w:pPr>
      <w:rPr>
        <w:rFonts w:hint="default"/>
        <w:lang w:val="fr-LU" w:eastAsia="fr-LU" w:bidi="fr-LU"/>
      </w:rPr>
    </w:lvl>
    <w:lvl w:ilvl="2" w:tplc="413ACECA">
      <w:numFmt w:val="bullet"/>
      <w:lvlText w:val="•"/>
      <w:lvlJc w:val="left"/>
      <w:pPr>
        <w:ind w:left="2689" w:hanging="360"/>
      </w:pPr>
      <w:rPr>
        <w:rFonts w:hint="default"/>
        <w:lang w:val="fr-LU" w:eastAsia="fr-LU" w:bidi="fr-LU"/>
      </w:rPr>
    </w:lvl>
    <w:lvl w:ilvl="3" w:tplc="A04038E4">
      <w:numFmt w:val="bullet"/>
      <w:lvlText w:val="•"/>
      <w:lvlJc w:val="left"/>
      <w:pPr>
        <w:ind w:left="3613" w:hanging="360"/>
      </w:pPr>
      <w:rPr>
        <w:rFonts w:hint="default"/>
        <w:lang w:val="fr-LU" w:eastAsia="fr-LU" w:bidi="fr-LU"/>
      </w:rPr>
    </w:lvl>
    <w:lvl w:ilvl="4" w:tplc="ECFE8254">
      <w:numFmt w:val="bullet"/>
      <w:lvlText w:val="•"/>
      <w:lvlJc w:val="left"/>
      <w:pPr>
        <w:ind w:left="4538" w:hanging="360"/>
      </w:pPr>
      <w:rPr>
        <w:rFonts w:hint="default"/>
        <w:lang w:val="fr-LU" w:eastAsia="fr-LU" w:bidi="fr-LU"/>
      </w:rPr>
    </w:lvl>
    <w:lvl w:ilvl="5" w:tplc="3C724B64">
      <w:numFmt w:val="bullet"/>
      <w:lvlText w:val="•"/>
      <w:lvlJc w:val="left"/>
      <w:pPr>
        <w:ind w:left="5463" w:hanging="360"/>
      </w:pPr>
      <w:rPr>
        <w:rFonts w:hint="default"/>
        <w:lang w:val="fr-LU" w:eastAsia="fr-LU" w:bidi="fr-LU"/>
      </w:rPr>
    </w:lvl>
    <w:lvl w:ilvl="6" w:tplc="B1B89708">
      <w:numFmt w:val="bullet"/>
      <w:lvlText w:val="•"/>
      <w:lvlJc w:val="left"/>
      <w:pPr>
        <w:ind w:left="6387" w:hanging="360"/>
      </w:pPr>
      <w:rPr>
        <w:rFonts w:hint="default"/>
        <w:lang w:val="fr-LU" w:eastAsia="fr-LU" w:bidi="fr-LU"/>
      </w:rPr>
    </w:lvl>
    <w:lvl w:ilvl="7" w:tplc="7D0C9844">
      <w:numFmt w:val="bullet"/>
      <w:lvlText w:val="•"/>
      <w:lvlJc w:val="left"/>
      <w:pPr>
        <w:ind w:left="7312" w:hanging="360"/>
      </w:pPr>
      <w:rPr>
        <w:rFonts w:hint="default"/>
        <w:lang w:val="fr-LU" w:eastAsia="fr-LU" w:bidi="fr-LU"/>
      </w:rPr>
    </w:lvl>
    <w:lvl w:ilvl="8" w:tplc="F430908E">
      <w:numFmt w:val="bullet"/>
      <w:lvlText w:val="•"/>
      <w:lvlJc w:val="left"/>
      <w:pPr>
        <w:ind w:left="8237" w:hanging="360"/>
      </w:pPr>
      <w:rPr>
        <w:rFonts w:hint="default"/>
        <w:lang w:val="fr-LU" w:eastAsia="fr-LU" w:bidi="fr-LU"/>
      </w:rPr>
    </w:lvl>
  </w:abstractNum>
  <w:abstractNum w:abstractNumId="20" w15:restartNumberingAfterBreak="0">
    <w:nsid w:val="785223A2"/>
    <w:multiLevelType w:val="hybridMultilevel"/>
    <w:tmpl w:val="815C2F26"/>
    <w:lvl w:ilvl="0" w:tplc="13808000">
      <w:start w:val="1"/>
      <w:numFmt w:val="decimal"/>
      <w:lvlText w:val="(%1)"/>
      <w:lvlJc w:val="left"/>
      <w:pPr>
        <w:ind w:left="418" w:hanging="301"/>
      </w:pPr>
      <w:rPr>
        <w:rFonts w:ascii="Times New Roman" w:eastAsia="Arial" w:hAnsi="Times New Roman" w:cs="Times New Roman" w:hint="default"/>
        <w:w w:val="100"/>
        <w:sz w:val="22"/>
        <w:szCs w:val="20"/>
        <w:lang w:val="fr-LU" w:eastAsia="fr-LU" w:bidi="fr-LU"/>
      </w:rPr>
    </w:lvl>
    <w:lvl w:ilvl="1" w:tplc="9B6283B0">
      <w:numFmt w:val="bullet"/>
      <w:lvlText w:val="-"/>
      <w:lvlJc w:val="left"/>
      <w:pPr>
        <w:ind w:left="837" w:hanging="360"/>
      </w:pPr>
      <w:rPr>
        <w:rFonts w:ascii="Arial" w:eastAsia="Arial" w:hAnsi="Arial" w:cs="Arial" w:hint="default"/>
        <w:w w:val="100"/>
        <w:sz w:val="20"/>
        <w:szCs w:val="20"/>
        <w:lang w:val="fr-LU" w:eastAsia="fr-LU" w:bidi="fr-LU"/>
      </w:rPr>
    </w:lvl>
    <w:lvl w:ilvl="2" w:tplc="6EE22C44">
      <w:numFmt w:val="bullet"/>
      <w:lvlText w:val="•"/>
      <w:lvlJc w:val="left"/>
      <w:pPr>
        <w:ind w:left="1867" w:hanging="360"/>
      </w:pPr>
      <w:rPr>
        <w:rFonts w:hint="default"/>
        <w:lang w:val="fr-LU" w:eastAsia="fr-LU" w:bidi="fr-LU"/>
      </w:rPr>
    </w:lvl>
    <w:lvl w:ilvl="3" w:tplc="821AC456">
      <w:numFmt w:val="bullet"/>
      <w:lvlText w:val="•"/>
      <w:lvlJc w:val="left"/>
      <w:pPr>
        <w:ind w:left="2894" w:hanging="360"/>
      </w:pPr>
      <w:rPr>
        <w:rFonts w:hint="default"/>
        <w:lang w:val="fr-LU" w:eastAsia="fr-LU" w:bidi="fr-LU"/>
      </w:rPr>
    </w:lvl>
    <w:lvl w:ilvl="4" w:tplc="8970EDB4">
      <w:numFmt w:val="bullet"/>
      <w:lvlText w:val="•"/>
      <w:lvlJc w:val="left"/>
      <w:pPr>
        <w:ind w:left="3922" w:hanging="360"/>
      </w:pPr>
      <w:rPr>
        <w:rFonts w:hint="default"/>
        <w:lang w:val="fr-LU" w:eastAsia="fr-LU" w:bidi="fr-LU"/>
      </w:rPr>
    </w:lvl>
    <w:lvl w:ilvl="5" w:tplc="9A1CB552">
      <w:numFmt w:val="bullet"/>
      <w:lvlText w:val="•"/>
      <w:lvlJc w:val="left"/>
      <w:pPr>
        <w:ind w:left="4949" w:hanging="360"/>
      </w:pPr>
      <w:rPr>
        <w:rFonts w:hint="default"/>
        <w:lang w:val="fr-LU" w:eastAsia="fr-LU" w:bidi="fr-LU"/>
      </w:rPr>
    </w:lvl>
    <w:lvl w:ilvl="6" w:tplc="BB02C776">
      <w:numFmt w:val="bullet"/>
      <w:lvlText w:val="•"/>
      <w:lvlJc w:val="left"/>
      <w:pPr>
        <w:ind w:left="5976" w:hanging="360"/>
      </w:pPr>
      <w:rPr>
        <w:rFonts w:hint="default"/>
        <w:lang w:val="fr-LU" w:eastAsia="fr-LU" w:bidi="fr-LU"/>
      </w:rPr>
    </w:lvl>
    <w:lvl w:ilvl="7" w:tplc="920ECDEA">
      <w:numFmt w:val="bullet"/>
      <w:lvlText w:val="•"/>
      <w:lvlJc w:val="left"/>
      <w:pPr>
        <w:ind w:left="7004" w:hanging="360"/>
      </w:pPr>
      <w:rPr>
        <w:rFonts w:hint="default"/>
        <w:lang w:val="fr-LU" w:eastAsia="fr-LU" w:bidi="fr-LU"/>
      </w:rPr>
    </w:lvl>
    <w:lvl w:ilvl="8" w:tplc="327ACA7C">
      <w:numFmt w:val="bullet"/>
      <w:lvlText w:val="•"/>
      <w:lvlJc w:val="left"/>
      <w:pPr>
        <w:ind w:left="8031" w:hanging="360"/>
      </w:pPr>
      <w:rPr>
        <w:rFonts w:hint="default"/>
        <w:lang w:val="fr-LU" w:eastAsia="fr-LU" w:bidi="fr-LU"/>
      </w:rPr>
    </w:lvl>
  </w:abstractNum>
  <w:abstractNum w:abstractNumId="21" w15:restartNumberingAfterBreak="0">
    <w:nsid w:val="7CB04D2A"/>
    <w:multiLevelType w:val="hybridMultilevel"/>
    <w:tmpl w:val="F6E44294"/>
    <w:lvl w:ilvl="0" w:tplc="F356C508">
      <w:start w:val="1"/>
      <w:numFmt w:val="decimal"/>
      <w:lvlText w:val="(%1)"/>
      <w:lvlJc w:val="left"/>
      <w:pPr>
        <w:ind w:left="826" w:hanging="360"/>
      </w:pPr>
      <w:rPr>
        <w:rFonts w:ascii="Arial" w:eastAsia="Arial" w:hAnsi="Arial" w:cs="Arial" w:hint="default"/>
        <w:w w:val="100"/>
        <w:sz w:val="20"/>
        <w:szCs w:val="20"/>
        <w:lang w:val="fr-LU" w:eastAsia="fr-LU" w:bidi="fr-LU"/>
      </w:rPr>
    </w:lvl>
    <w:lvl w:ilvl="1" w:tplc="7CF435B0">
      <w:numFmt w:val="bullet"/>
      <w:lvlText w:val="-"/>
      <w:lvlJc w:val="left"/>
      <w:pPr>
        <w:ind w:left="1251" w:hanging="360"/>
      </w:pPr>
      <w:rPr>
        <w:rFonts w:ascii="Arial" w:eastAsia="Arial" w:hAnsi="Arial" w:cs="Arial" w:hint="default"/>
        <w:w w:val="100"/>
        <w:sz w:val="20"/>
        <w:szCs w:val="20"/>
        <w:lang w:val="fr-LU" w:eastAsia="fr-LU" w:bidi="fr-LU"/>
      </w:rPr>
    </w:lvl>
    <w:lvl w:ilvl="2" w:tplc="0F00F5AE">
      <w:numFmt w:val="bullet"/>
      <w:lvlText w:val="•"/>
      <w:lvlJc w:val="left"/>
      <w:pPr>
        <w:ind w:left="2240" w:hanging="360"/>
      </w:pPr>
      <w:rPr>
        <w:rFonts w:hint="default"/>
        <w:lang w:val="fr-LU" w:eastAsia="fr-LU" w:bidi="fr-LU"/>
      </w:rPr>
    </w:lvl>
    <w:lvl w:ilvl="3" w:tplc="9D9A8588">
      <w:numFmt w:val="bullet"/>
      <w:lvlText w:val="•"/>
      <w:lvlJc w:val="left"/>
      <w:pPr>
        <w:ind w:left="3221" w:hanging="360"/>
      </w:pPr>
      <w:rPr>
        <w:rFonts w:hint="default"/>
        <w:lang w:val="fr-LU" w:eastAsia="fr-LU" w:bidi="fr-LU"/>
      </w:rPr>
    </w:lvl>
    <w:lvl w:ilvl="4" w:tplc="2CE47EE6">
      <w:numFmt w:val="bullet"/>
      <w:lvlText w:val="•"/>
      <w:lvlJc w:val="left"/>
      <w:pPr>
        <w:ind w:left="4202" w:hanging="360"/>
      </w:pPr>
      <w:rPr>
        <w:rFonts w:hint="default"/>
        <w:lang w:val="fr-LU" w:eastAsia="fr-LU" w:bidi="fr-LU"/>
      </w:rPr>
    </w:lvl>
    <w:lvl w:ilvl="5" w:tplc="A0A8F41E">
      <w:numFmt w:val="bullet"/>
      <w:lvlText w:val="•"/>
      <w:lvlJc w:val="left"/>
      <w:pPr>
        <w:ind w:left="5182" w:hanging="360"/>
      </w:pPr>
      <w:rPr>
        <w:rFonts w:hint="default"/>
        <w:lang w:val="fr-LU" w:eastAsia="fr-LU" w:bidi="fr-LU"/>
      </w:rPr>
    </w:lvl>
    <w:lvl w:ilvl="6" w:tplc="C93ED1D8">
      <w:numFmt w:val="bullet"/>
      <w:lvlText w:val="•"/>
      <w:lvlJc w:val="left"/>
      <w:pPr>
        <w:ind w:left="6163" w:hanging="360"/>
      </w:pPr>
      <w:rPr>
        <w:rFonts w:hint="default"/>
        <w:lang w:val="fr-LU" w:eastAsia="fr-LU" w:bidi="fr-LU"/>
      </w:rPr>
    </w:lvl>
    <w:lvl w:ilvl="7" w:tplc="ECDA07DE">
      <w:numFmt w:val="bullet"/>
      <w:lvlText w:val="•"/>
      <w:lvlJc w:val="left"/>
      <w:pPr>
        <w:ind w:left="7144" w:hanging="360"/>
      </w:pPr>
      <w:rPr>
        <w:rFonts w:hint="default"/>
        <w:lang w:val="fr-LU" w:eastAsia="fr-LU" w:bidi="fr-LU"/>
      </w:rPr>
    </w:lvl>
    <w:lvl w:ilvl="8" w:tplc="2A067114">
      <w:numFmt w:val="bullet"/>
      <w:lvlText w:val="•"/>
      <w:lvlJc w:val="left"/>
      <w:pPr>
        <w:ind w:left="8124" w:hanging="360"/>
      </w:pPr>
      <w:rPr>
        <w:rFonts w:hint="default"/>
        <w:lang w:val="fr-LU" w:eastAsia="fr-LU" w:bidi="fr-LU"/>
      </w:rPr>
    </w:lvl>
  </w:abstractNum>
  <w:num w:numId="1">
    <w:abstractNumId w:val="14"/>
  </w:num>
  <w:num w:numId="2">
    <w:abstractNumId w:val="11"/>
  </w:num>
  <w:num w:numId="3">
    <w:abstractNumId w:val="9"/>
  </w:num>
  <w:num w:numId="4">
    <w:abstractNumId w:val="4"/>
  </w:num>
  <w:num w:numId="5">
    <w:abstractNumId w:val="19"/>
  </w:num>
  <w:num w:numId="6">
    <w:abstractNumId w:val="0"/>
  </w:num>
  <w:num w:numId="7">
    <w:abstractNumId w:val="5"/>
  </w:num>
  <w:num w:numId="8">
    <w:abstractNumId w:val="13"/>
  </w:num>
  <w:num w:numId="9">
    <w:abstractNumId w:val="1"/>
  </w:num>
  <w:num w:numId="10">
    <w:abstractNumId w:val="17"/>
  </w:num>
  <w:num w:numId="11">
    <w:abstractNumId w:val="6"/>
  </w:num>
  <w:num w:numId="12">
    <w:abstractNumId w:val="2"/>
  </w:num>
  <w:num w:numId="13">
    <w:abstractNumId w:val="10"/>
  </w:num>
  <w:num w:numId="14">
    <w:abstractNumId w:val="7"/>
  </w:num>
  <w:num w:numId="15">
    <w:abstractNumId w:val="20"/>
  </w:num>
  <w:num w:numId="16">
    <w:abstractNumId w:val="15"/>
  </w:num>
  <w:num w:numId="17">
    <w:abstractNumId w:val="16"/>
  </w:num>
  <w:num w:numId="18">
    <w:abstractNumId w:val="12"/>
  </w:num>
  <w:num w:numId="19">
    <w:abstractNumId w:val="21"/>
  </w:num>
  <w:num w:numId="20">
    <w:abstractNumId w:val="8"/>
  </w:num>
  <w:num w:numId="21">
    <w:abstractNumId w:val="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3DB"/>
    <w:rsid w:val="000C5E8D"/>
    <w:rsid w:val="00134F15"/>
    <w:rsid w:val="00187DF3"/>
    <w:rsid w:val="00210826"/>
    <w:rsid w:val="0022203E"/>
    <w:rsid w:val="00281C42"/>
    <w:rsid w:val="00364CD4"/>
    <w:rsid w:val="003B3D53"/>
    <w:rsid w:val="00424E6C"/>
    <w:rsid w:val="0048225F"/>
    <w:rsid w:val="00506AAC"/>
    <w:rsid w:val="00613720"/>
    <w:rsid w:val="00653BB3"/>
    <w:rsid w:val="007736C8"/>
    <w:rsid w:val="007964B6"/>
    <w:rsid w:val="007C22CD"/>
    <w:rsid w:val="008B75EF"/>
    <w:rsid w:val="00972F71"/>
    <w:rsid w:val="00A05E16"/>
    <w:rsid w:val="00A57FC8"/>
    <w:rsid w:val="00A93F7C"/>
    <w:rsid w:val="00AD5575"/>
    <w:rsid w:val="00AF0C85"/>
    <w:rsid w:val="00B3275C"/>
    <w:rsid w:val="00C519A5"/>
    <w:rsid w:val="00C553DB"/>
    <w:rsid w:val="00D52B38"/>
    <w:rsid w:val="00E010A7"/>
    <w:rsid w:val="00E26857"/>
    <w:rsid w:val="00E655D9"/>
    <w:rsid w:val="00ED38CE"/>
    <w:rsid w:val="00F23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FFA314C-1641-4A5A-B5A2-3383CD40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uiPriority w:val="1"/>
    <w:qFormat/>
    <w:rPr>
      <w:rFonts w:ascii="Arial" w:eastAsia="Arial" w:hAnsi="Arial" w:cs="Arial"/>
      <w:lang w:val="fr-LU" w:eastAsia="fr-LU" w:bidi="fr-LU"/>
    </w:rPr>
  </w:style>
  <w:style w:type="paragraph" w:styleId="Naslov1">
    <w:name w:val="heading 1"/>
    <w:basedOn w:val="Navaden"/>
    <w:uiPriority w:val="1"/>
    <w:qFormat/>
    <w:pPr>
      <w:ind w:left="2368"/>
      <w:jc w:val="center"/>
      <w:outlineLvl w:val="0"/>
    </w:pPr>
    <w:rPr>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0"/>
      <w:szCs w:val="20"/>
    </w:rPr>
  </w:style>
  <w:style w:type="paragraph" w:styleId="Odstavekseznama">
    <w:name w:val="List Paragraph"/>
    <w:basedOn w:val="Navaden"/>
    <w:uiPriority w:val="1"/>
    <w:qFormat/>
    <w:pPr>
      <w:ind w:left="837" w:hanging="360"/>
      <w:jc w:val="both"/>
    </w:pPr>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E26857"/>
    <w:pPr>
      <w:tabs>
        <w:tab w:val="center" w:pos="4703"/>
        <w:tab w:val="right" w:pos="9406"/>
      </w:tabs>
    </w:pPr>
  </w:style>
  <w:style w:type="character" w:customStyle="1" w:styleId="GlavaZnak">
    <w:name w:val="Glava Znak"/>
    <w:basedOn w:val="Privzetapisavaodstavka"/>
    <w:link w:val="Glava"/>
    <w:uiPriority w:val="99"/>
    <w:rsid w:val="00E26857"/>
    <w:rPr>
      <w:rFonts w:ascii="Arial" w:eastAsia="Arial" w:hAnsi="Arial" w:cs="Arial"/>
      <w:lang w:val="fr-LU" w:eastAsia="fr-LU" w:bidi="fr-LU"/>
    </w:rPr>
  </w:style>
  <w:style w:type="paragraph" w:styleId="Noga">
    <w:name w:val="footer"/>
    <w:basedOn w:val="Navaden"/>
    <w:link w:val="NogaZnak"/>
    <w:uiPriority w:val="99"/>
    <w:unhideWhenUsed/>
    <w:rsid w:val="00E26857"/>
    <w:pPr>
      <w:tabs>
        <w:tab w:val="center" w:pos="4703"/>
        <w:tab w:val="right" w:pos="9406"/>
      </w:tabs>
    </w:pPr>
  </w:style>
  <w:style w:type="character" w:customStyle="1" w:styleId="NogaZnak">
    <w:name w:val="Noga Znak"/>
    <w:basedOn w:val="Privzetapisavaodstavka"/>
    <w:link w:val="Noga"/>
    <w:uiPriority w:val="99"/>
    <w:rsid w:val="00E26857"/>
    <w:rPr>
      <w:rFonts w:ascii="Arial" w:eastAsia="Arial" w:hAnsi="Arial" w:cs="Arial"/>
      <w:lang w:val="fr-LU" w:eastAsia="fr-LU" w:bidi="fr-LU"/>
    </w:rPr>
  </w:style>
  <w:style w:type="character" w:styleId="Hiperpovezava">
    <w:name w:val="Hyperlink"/>
    <w:unhideWhenUsed/>
    <w:rsid w:val="00C519A5"/>
    <w:rPr>
      <w:b/>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URED760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isrs.si/Pis.web/pregledPredpisa?id=URED76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B047A6A-BFF0-475F-93E1-0776EEB94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6</Pages>
  <Words>2137</Words>
  <Characters>12184</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Kašnar</dc:creator>
  <cp:lastModifiedBy>Neža Kompare</cp:lastModifiedBy>
  <cp:revision>18</cp:revision>
  <dcterms:created xsi:type="dcterms:W3CDTF">2018-12-12T14:30:00Z</dcterms:created>
  <dcterms:modified xsi:type="dcterms:W3CDTF">2020-09-18T11:27:00Z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2017-12-21T00:00:00Z</vt:filetime>
  </property>
  <property fmtid="{D5CDD505-2E9C-101B-9397-08002B2CF9AE}" pid="3" name="Creator">
    <vt:lpwstr>PDF CoDe 2016 3.6010.6117 (c) 2002-2017 European Commission</vt:lpwstr>
  </property>
  <property fmtid="{D5CDD505-2E9C-101B-9397-08002B2CF9AE}" pid="4" name="LastSaved">
    <vt:filetime>2018-12-12T00:00:00Z</vt:filetime>
  </property>
</Properties>
</file>