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B11A1D" w:rsidRPr="00816895" w:rsidRDefault="00B11A1D">
      <w:pPr>
        <w:pStyle w:val="Telobesedila"/>
        <w:rPr>
          <w:rFonts w:ascii="Arial"/>
          <w:sz w:val="20"/>
        </w:rPr>
      </w:pPr>
    </w:p>
    <w:p w:rsidR="00B11A1D" w:rsidRPr="00816895" w:rsidRDefault="00B11A1D">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B11A1D" w:rsidRPr="00816895" w:rsidRDefault="00B11A1D" w:rsidP="00B11A1D">
      <w:pPr>
        <w:pStyle w:val="Telobesedila"/>
        <w:rPr>
          <w:sz w:val="20"/>
        </w:rPr>
      </w:pPr>
    </w:p>
    <w:p w:rsidR="00B11A1D" w:rsidRPr="00816895" w:rsidRDefault="00B11A1D" w:rsidP="00B11A1D">
      <w:pPr>
        <w:pStyle w:val="Telobesedila"/>
        <w:rPr>
          <w:sz w:val="20"/>
        </w:rPr>
      </w:pPr>
    </w:p>
    <w:p w:rsidR="00B11A1D" w:rsidRPr="00816895" w:rsidRDefault="00B11A1D" w:rsidP="00B11A1D">
      <w:pPr>
        <w:pStyle w:val="Telobesedila"/>
        <w:rPr>
          <w:sz w:val="20"/>
        </w:rPr>
      </w:pPr>
    </w:p>
    <w:p w:rsidR="00B11A1D" w:rsidRPr="00816895" w:rsidRDefault="00B11A1D" w:rsidP="00B11A1D">
      <w:pPr>
        <w:pStyle w:val="Telobesedila"/>
        <w:rPr>
          <w:sz w:val="20"/>
        </w:rPr>
      </w:pPr>
    </w:p>
    <w:p w:rsidR="00B11A1D" w:rsidRPr="00816895" w:rsidRDefault="00B11A1D" w:rsidP="00B11A1D">
      <w:pPr>
        <w:pStyle w:val="Telobesedila"/>
        <w:rPr>
          <w:sz w:val="20"/>
        </w:rPr>
      </w:pPr>
    </w:p>
    <w:p w:rsidR="00B11A1D" w:rsidRPr="00816895" w:rsidRDefault="00B11A1D" w:rsidP="00B11A1D">
      <w:pPr>
        <w:pStyle w:val="Telobesedila"/>
        <w:rPr>
          <w:sz w:val="20"/>
        </w:rPr>
      </w:pPr>
    </w:p>
    <w:p w:rsidR="00B11A1D" w:rsidRPr="00816895" w:rsidRDefault="00B11A1D" w:rsidP="00B11A1D">
      <w:pPr>
        <w:pStyle w:val="Telobesedila"/>
        <w:spacing w:before="4"/>
        <w:rPr>
          <w:sz w:val="18"/>
        </w:rPr>
      </w:pPr>
    </w:p>
    <w:p w:rsidR="00B11A1D" w:rsidRPr="00816895" w:rsidRDefault="00B11A1D" w:rsidP="00B11A1D">
      <w:pPr>
        <w:widowControl/>
        <w:overflowPunct w:val="0"/>
        <w:adjustRightInd w:val="0"/>
        <w:jc w:val="center"/>
        <w:textAlignment w:val="baseline"/>
        <w:rPr>
          <w:b/>
          <w:color w:val="000080"/>
          <w:sz w:val="32"/>
          <w:szCs w:val="24"/>
          <w:lang w:eastAsia="x-none" w:bidi="ar-SA"/>
        </w:rPr>
      </w:pPr>
      <w:r w:rsidRPr="00816895">
        <w:rPr>
          <w:b/>
          <w:color w:val="000080"/>
          <w:sz w:val="32"/>
          <w:szCs w:val="24"/>
          <w:lang w:eastAsia="x-none" w:bidi="ar-SA"/>
        </w:rPr>
        <w:t>DECREE ON THE CHECKING OF THE RADIOACTIVITY OF CONSIGNMENTS THAT COULD CONTAIN ORPHAN SOURCES</w:t>
      </w:r>
    </w:p>
    <w:p w:rsidR="00B11A1D" w:rsidRPr="00816895" w:rsidRDefault="00B11A1D" w:rsidP="00B11A1D">
      <w:pPr>
        <w:widowControl/>
        <w:overflowPunct w:val="0"/>
        <w:adjustRightInd w:val="0"/>
        <w:jc w:val="center"/>
        <w:textAlignment w:val="baseline"/>
        <w:rPr>
          <w:b/>
          <w:color w:val="000080"/>
          <w:sz w:val="32"/>
          <w:szCs w:val="24"/>
          <w:lang w:eastAsia="x-none" w:bidi="ar-SA"/>
        </w:rPr>
      </w:pPr>
      <w:r w:rsidRPr="00816895">
        <w:rPr>
          <w:b/>
          <w:color w:val="000080"/>
          <w:sz w:val="32"/>
          <w:szCs w:val="24"/>
          <w:lang w:eastAsia="x-none" w:bidi="ar-SA"/>
        </w:rPr>
        <w:t xml:space="preserve"> </w:t>
      </w:r>
    </w:p>
    <w:p w:rsidR="00B11A1D" w:rsidRPr="00816895" w:rsidRDefault="00B11A1D" w:rsidP="00B11A1D">
      <w:pPr>
        <w:widowControl/>
        <w:overflowPunct w:val="0"/>
        <w:adjustRightInd w:val="0"/>
        <w:jc w:val="center"/>
        <w:textAlignment w:val="baseline"/>
        <w:rPr>
          <w:b/>
          <w:color w:val="000080"/>
          <w:sz w:val="32"/>
          <w:szCs w:val="24"/>
          <w:lang w:eastAsia="x-none" w:bidi="ar-SA"/>
        </w:rPr>
      </w:pPr>
      <w:r w:rsidRPr="00816895">
        <w:rPr>
          <w:b/>
          <w:color w:val="000080"/>
          <w:sz w:val="32"/>
          <w:szCs w:val="24"/>
          <w:lang w:eastAsia="x-none" w:bidi="ar-SA"/>
        </w:rPr>
        <w:t>(UV11)</w:t>
      </w:r>
    </w:p>
    <w:p w:rsidR="00B11A1D" w:rsidRPr="00816895" w:rsidRDefault="00B11A1D" w:rsidP="00B11A1D">
      <w:pPr>
        <w:spacing w:line="352" w:lineRule="auto"/>
      </w:pPr>
    </w:p>
    <w:p w:rsidR="00B11A1D" w:rsidRPr="00816895" w:rsidRDefault="00B11A1D" w:rsidP="00B11A1D">
      <w:pPr>
        <w:spacing w:line="352" w:lineRule="auto"/>
      </w:pPr>
    </w:p>
    <w:p w:rsidR="00B11A1D" w:rsidRPr="00816895" w:rsidRDefault="00B11A1D" w:rsidP="00B11A1D">
      <w:pPr>
        <w:widowControl/>
        <w:overflowPunct w:val="0"/>
        <w:adjustRightInd w:val="0"/>
        <w:jc w:val="center"/>
        <w:textAlignment w:val="baseline"/>
        <w:rPr>
          <w:b/>
          <w:color w:val="000080"/>
          <w:sz w:val="28"/>
          <w:szCs w:val="24"/>
          <w:lang w:eastAsia="x-none" w:bidi="ar-SA"/>
        </w:rPr>
      </w:pPr>
      <w:r w:rsidRPr="00816895">
        <w:rPr>
          <w:b/>
          <w:color w:val="000080"/>
          <w:sz w:val="28"/>
          <w:szCs w:val="24"/>
          <w:lang w:eastAsia="x-none" w:bidi="ar-SA"/>
        </w:rPr>
        <w:t>UNOFFICIAL TRANSLATION</w:t>
      </w:r>
    </w:p>
    <w:p w:rsidR="00B11A1D" w:rsidRPr="00816895" w:rsidRDefault="00B11A1D" w:rsidP="00B11A1D">
      <w:pPr>
        <w:spacing w:line="352" w:lineRule="auto"/>
      </w:pPr>
    </w:p>
    <w:p w:rsidR="00B11A1D" w:rsidRPr="00816895" w:rsidRDefault="00B11A1D" w:rsidP="00B11A1D">
      <w:pPr>
        <w:spacing w:line="352" w:lineRule="auto"/>
      </w:pPr>
    </w:p>
    <w:p w:rsidR="00B11A1D" w:rsidRPr="00816895" w:rsidRDefault="00B11A1D" w:rsidP="00B11A1D">
      <w:pPr>
        <w:spacing w:after="120"/>
        <w:jc w:val="center"/>
        <w:rPr>
          <w:i/>
        </w:rPr>
      </w:pPr>
    </w:p>
    <w:p w:rsidR="00B11A1D" w:rsidRPr="00816895" w:rsidRDefault="00B11A1D" w:rsidP="00B11A1D">
      <w:pPr>
        <w:spacing w:after="120"/>
        <w:jc w:val="center"/>
        <w:rPr>
          <w:i/>
        </w:rPr>
      </w:pPr>
    </w:p>
    <w:p w:rsidR="00B11A1D" w:rsidRPr="00816895" w:rsidRDefault="00B11A1D" w:rsidP="00B11A1D">
      <w:pPr>
        <w:jc w:val="center"/>
      </w:pPr>
    </w:p>
    <w:p w:rsidR="00B11A1D" w:rsidRPr="00816895" w:rsidRDefault="00B11A1D" w:rsidP="00B11A1D"/>
    <w:p w:rsidR="00B11A1D" w:rsidRPr="00816895" w:rsidRDefault="008D0F2F" w:rsidP="00B11A1D">
      <w:r w:rsidRPr="00816895">
        <w:rPr>
          <w:noProof/>
        </w:rPr>
        <mc:AlternateContent>
          <mc:Choice Requires="wps">
            <w:drawing>
              <wp:anchor distT="0" distB="0" distL="114300" distR="114300" simplePos="0" relativeHeight="251659264" behindDoc="0" locked="0" layoutInCell="1" allowOverlap="1">
                <wp:simplePos x="0" y="0"/>
                <wp:positionH relativeFrom="column">
                  <wp:posOffset>711200</wp:posOffset>
                </wp:positionH>
                <wp:positionV relativeFrom="paragraph">
                  <wp:posOffset>361315</wp:posOffset>
                </wp:positionV>
                <wp:extent cx="5257800" cy="1926590"/>
                <wp:effectExtent l="0" t="0" r="0" b="0"/>
                <wp:wrapNone/>
                <wp:docPr id="7" name="Polje z besedilo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B11A1D" w:rsidRPr="005941FB" w:rsidRDefault="00B11A1D" w:rsidP="00B11A1D">
                            <w:pPr>
                              <w:spacing w:line="360" w:lineRule="auto"/>
                              <w:jc w:val="center"/>
                              <w:rPr>
                                <w:i/>
                              </w:rPr>
                            </w:pPr>
                            <w:bookmarkStart w:id="0" w:name="_GoBack"/>
                            <w:r w:rsidRPr="005941FB">
                              <w:rPr>
                                <w:i/>
                              </w:rPr>
                              <w:t xml:space="preserve">Prepared by the Slovenian Nuclear Safety Administration in </w:t>
                            </w:r>
                            <w:r>
                              <w:rPr>
                                <w:i/>
                              </w:rPr>
                              <w:t>May</w:t>
                            </w:r>
                            <w:r w:rsidR="00325BC5">
                              <w:rPr>
                                <w:i/>
                              </w:rPr>
                              <w:t xml:space="preserve"> </w:t>
                            </w:r>
                            <w:r w:rsidRPr="005941FB">
                              <w:rPr>
                                <w:i/>
                              </w:rPr>
                              <w:t>201</w:t>
                            </w:r>
                            <w:r>
                              <w:rPr>
                                <w:i/>
                              </w:rPr>
                              <w:t>9</w:t>
                            </w:r>
                            <w:r w:rsidRPr="005941FB">
                              <w:rPr>
                                <w:i/>
                              </w:rPr>
                              <w:t>.</w:t>
                            </w:r>
                          </w:p>
                          <w:p w:rsidR="00B11A1D" w:rsidRDefault="00B11A1D" w:rsidP="00B11A1D">
                            <w:pPr>
                              <w:spacing w:after="120"/>
                              <w:jc w:val="center"/>
                              <w:rPr>
                                <w:b/>
                                <w:i/>
                                <w:lang w:val="sl-SI"/>
                              </w:rPr>
                            </w:pPr>
                            <w:r w:rsidRPr="005941FB">
                              <w:rPr>
                                <w:i/>
                              </w:rPr>
                              <w:t xml:space="preserve">The official text of the Act is located on the pages of </w:t>
                            </w:r>
                            <w:hyperlink r:id="rId8" w:history="1">
                              <w:proofErr w:type="spellStart"/>
                              <w:r w:rsidRPr="005941FB">
                                <w:rPr>
                                  <w:b/>
                                  <w:i/>
                                  <w:color w:val="000080"/>
                                  <w:u w:val="dotted"/>
                                  <w:lang w:val="sl-SI" w:eastAsia="sl-SI" w:bidi="ar-SA"/>
                                </w:rPr>
                                <w:t>the</w:t>
                              </w:r>
                              <w:proofErr w:type="spellEnd"/>
                              <w:r w:rsidRPr="005941FB">
                                <w:rPr>
                                  <w:b/>
                                  <w:i/>
                                  <w:color w:val="000080"/>
                                  <w:u w:val="dotted"/>
                                  <w:lang w:val="sl-SI" w:eastAsia="sl-SI" w:bidi="ar-SA"/>
                                </w:rPr>
                                <w:t xml:space="preserve"> Legal </w:t>
                              </w:r>
                              <w:proofErr w:type="spellStart"/>
                              <w:r w:rsidRPr="005941FB">
                                <w:rPr>
                                  <w:b/>
                                  <w:i/>
                                  <w:color w:val="000080"/>
                                  <w:u w:val="dotted"/>
                                  <w:lang w:val="sl-SI" w:eastAsia="sl-SI" w:bidi="ar-SA"/>
                                </w:rPr>
                                <w:t>Information</w:t>
                              </w:r>
                              <w:proofErr w:type="spellEnd"/>
                              <w:r w:rsidRPr="005941FB">
                                <w:rPr>
                                  <w:b/>
                                  <w:i/>
                                  <w:color w:val="000080"/>
                                  <w:u w:val="dotted"/>
                                  <w:lang w:val="sl-SI" w:eastAsia="sl-SI" w:bidi="ar-SA"/>
                                </w:rPr>
                                <w:t xml:space="preserve"> </w:t>
                              </w:r>
                              <w:proofErr w:type="spellStart"/>
                              <w:r w:rsidRPr="005941FB">
                                <w:rPr>
                                  <w:b/>
                                  <w:i/>
                                  <w:color w:val="000080"/>
                                  <w:u w:val="dotted"/>
                                  <w:lang w:val="sl-SI" w:eastAsia="sl-SI" w:bidi="ar-SA"/>
                                </w:rPr>
                                <w:t>System</w:t>
                              </w:r>
                              <w:proofErr w:type="spellEnd"/>
                            </w:hyperlink>
                            <w:r>
                              <w:rPr>
                                <w:b/>
                                <w:i/>
                                <w:lang w:val="sl-SI"/>
                              </w:rPr>
                              <w:t>.</w:t>
                            </w:r>
                          </w:p>
                          <w:p w:rsidR="00B11A1D" w:rsidRPr="00607690" w:rsidRDefault="00B11A1D" w:rsidP="00B11A1D">
                            <w:pPr>
                              <w:spacing w:after="120"/>
                              <w:jc w:val="both"/>
                              <w:rPr>
                                <w:i/>
                              </w:rPr>
                            </w:pPr>
                            <w:r>
                              <w:rPr>
                                <w:b/>
                                <w:i/>
                                <w:lang w:val="sl-SI"/>
                              </w:rPr>
                              <w:br/>
                            </w:r>
                            <w:r>
                              <w:rPr>
                                <w:b/>
                                <w:i/>
                                <w:lang w:val="sl-SI"/>
                              </w:rPr>
                              <w:br/>
                            </w:r>
                            <w:r>
                              <w:rPr>
                                <w:b/>
                                <w:i/>
                                <w:lang w:val="sl-SI"/>
                              </w:rPr>
                              <w:br/>
                            </w:r>
                            <w:r w:rsidRPr="005941FB">
                              <w:rPr>
                                <w:b/>
                                <w:i/>
                              </w:rPr>
                              <w:t>WARNING</w:t>
                            </w:r>
                            <w:r w:rsidRPr="005941FB">
                              <w:rPr>
                                <w:i/>
                              </w:rPr>
                              <w:t>: The unofficial text of this Act is just an informative work tool, for which the Slovenian Nuclear Safety Administration does not guarantee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1" o:spid="_x0000_s1026" type="#_x0000_t202" style="position:absolute;margin-left:56pt;margin-top:28.45pt;width:414pt;height:1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" strokecolor="navy" strokeweight="1.5pt">
                <v:textbox>
                  <w:txbxContent>
                    <w:p w:rsidR="00B11A1D" w:rsidRPr="005941FB" w:rsidRDefault="00B11A1D" w:rsidP="00B11A1D">
                      <w:pPr>
                        <w:spacing w:line="360" w:lineRule="auto"/>
                        <w:jc w:val="center"/>
                        <w:rPr>
                          <w:i/>
                        </w:rPr>
                      </w:pPr>
                      <w:bookmarkStart w:id="1" w:name="_GoBack"/>
                      <w:r w:rsidRPr="005941FB">
                        <w:rPr>
                          <w:i/>
                        </w:rPr>
                        <w:t xml:space="preserve">Prepared by the Slovenian Nuclear Safety Administration in </w:t>
                      </w:r>
                      <w:r>
                        <w:rPr>
                          <w:i/>
                        </w:rPr>
                        <w:t>May</w:t>
                      </w:r>
                      <w:r w:rsidR="00325BC5">
                        <w:rPr>
                          <w:i/>
                        </w:rPr>
                        <w:t xml:space="preserve"> </w:t>
                      </w:r>
                      <w:r w:rsidRPr="005941FB">
                        <w:rPr>
                          <w:i/>
                        </w:rPr>
                        <w:t>201</w:t>
                      </w:r>
                      <w:r>
                        <w:rPr>
                          <w:i/>
                        </w:rPr>
                        <w:t>9</w:t>
                      </w:r>
                      <w:r w:rsidRPr="005941FB">
                        <w:rPr>
                          <w:i/>
                        </w:rPr>
                        <w:t>.</w:t>
                      </w:r>
                    </w:p>
                    <w:p w:rsidR="00B11A1D" w:rsidRDefault="00B11A1D" w:rsidP="00B11A1D">
                      <w:pPr>
                        <w:spacing w:after="120"/>
                        <w:jc w:val="center"/>
                        <w:rPr>
                          <w:b/>
                          <w:i/>
                          <w:lang w:val="sl-SI"/>
                        </w:rPr>
                      </w:pPr>
                      <w:r w:rsidRPr="005941FB">
                        <w:rPr>
                          <w:i/>
                        </w:rPr>
                        <w:t xml:space="preserve">The official text of the Act is located on the pages of </w:t>
                      </w:r>
                      <w:hyperlink r:id="rId9" w:history="1">
                        <w:proofErr w:type="spellStart"/>
                        <w:r w:rsidRPr="005941FB">
                          <w:rPr>
                            <w:b/>
                            <w:i/>
                            <w:color w:val="000080"/>
                            <w:u w:val="dotted"/>
                            <w:lang w:val="sl-SI" w:eastAsia="sl-SI" w:bidi="ar-SA"/>
                          </w:rPr>
                          <w:t>the</w:t>
                        </w:r>
                        <w:proofErr w:type="spellEnd"/>
                        <w:r w:rsidRPr="005941FB">
                          <w:rPr>
                            <w:b/>
                            <w:i/>
                            <w:color w:val="000080"/>
                            <w:u w:val="dotted"/>
                            <w:lang w:val="sl-SI" w:eastAsia="sl-SI" w:bidi="ar-SA"/>
                          </w:rPr>
                          <w:t xml:space="preserve"> Legal </w:t>
                        </w:r>
                        <w:proofErr w:type="spellStart"/>
                        <w:r w:rsidRPr="005941FB">
                          <w:rPr>
                            <w:b/>
                            <w:i/>
                            <w:color w:val="000080"/>
                            <w:u w:val="dotted"/>
                            <w:lang w:val="sl-SI" w:eastAsia="sl-SI" w:bidi="ar-SA"/>
                          </w:rPr>
                          <w:t>Information</w:t>
                        </w:r>
                        <w:proofErr w:type="spellEnd"/>
                        <w:r w:rsidRPr="005941FB">
                          <w:rPr>
                            <w:b/>
                            <w:i/>
                            <w:color w:val="000080"/>
                            <w:u w:val="dotted"/>
                            <w:lang w:val="sl-SI" w:eastAsia="sl-SI" w:bidi="ar-SA"/>
                          </w:rPr>
                          <w:t xml:space="preserve"> </w:t>
                        </w:r>
                        <w:proofErr w:type="spellStart"/>
                        <w:r w:rsidRPr="005941FB">
                          <w:rPr>
                            <w:b/>
                            <w:i/>
                            <w:color w:val="000080"/>
                            <w:u w:val="dotted"/>
                            <w:lang w:val="sl-SI" w:eastAsia="sl-SI" w:bidi="ar-SA"/>
                          </w:rPr>
                          <w:t>System</w:t>
                        </w:r>
                        <w:proofErr w:type="spellEnd"/>
                      </w:hyperlink>
                      <w:r>
                        <w:rPr>
                          <w:b/>
                          <w:i/>
                          <w:lang w:val="sl-SI"/>
                        </w:rPr>
                        <w:t>.</w:t>
                      </w:r>
                    </w:p>
                    <w:p w:rsidR="00B11A1D" w:rsidRPr="00607690" w:rsidRDefault="00B11A1D" w:rsidP="00B11A1D">
                      <w:pPr>
                        <w:spacing w:after="120"/>
                        <w:jc w:val="both"/>
                        <w:rPr>
                          <w:i/>
                        </w:rPr>
                      </w:pPr>
                      <w:r>
                        <w:rPr>
                          <w:b/>
                          <w:i/>
                          <w:lang w:val="sl-SI"/>
                        </w:rPr>
                        <w:br/>
                      </w:r>
                      <w:r>
                        <w:rPr>
                          <w:b/>
                          <w:i/>
                          <w:lang w:val="sl-SI"/>
                        </w:rPr>
                        <w:br/>
                      </w:r>
                      <w:r>
                        <w:rPr>
                          <w:b/>
                          <w:i/>
                          <w:lang w:val="sl-SI"/>
                        </w:rPr>
                        <w:br/>
                      </w:r>
                      <w:r w:rsidRPr="005941FB">
                        <w:rPr>
                          <w:b/>
                          <w:i/>
                        </w:rPr>
                        <w:t>WARNING</w:t>
                      </w:r>
                      <w:r w:rsidRPr="005941FB">
                        <w:rPr>
                          <w:i/>
                        </w:rPr>
                        <w:t>: The unofficial text of this Act is just an informative work tool, for which the Slovenian Nuclear Safety Administration does not guarantee</w:t>
                      </w:r>
                      <w:bookmarkEnd w:id="1"/>
                    </w:p>
                  </w:txbxContent>
                </v:textbox>
              </v:shape>
            </w:pict>
          </mc:Fallback>
        </mc:AlternateContent>
      </w:r>
      <w:r w:rsidR="00B11A1D" w:rsidRPr="00816895">
        <w:rPr>
          <w:i/>
        </w:rPr>
        <w:t>.</w:t>
      </w: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pStyle w:val="Telobesedila"/>
        <w:rPr>
          <w:rFonts w:ascii="Arial"/>
          <w:sz w:val="20"/>
        </w:rPr>
      </w:pPr>
    </w:p>
    <w:p w:rsidR="00F3474E" w:rsidRPr="00816895" w:rsidRDefault="00F3474E">
      <w:pPr>
        <w:spacing w:line="268" w:lineRule="auto"/>
        <w:sectPr w:rsidR="00F3474E" w:rsidRPr="00816895">
          <w:headerReference w:type="default" r:id="rId10"/>
          <w:footerReference w:type="default" r:id="rId11"/>
          <w:type w:val="continuous"/>
          <w:pgSz w:w="11910" w:h="16840"/>
          <w:pgMar w:top="560" w:right="520" w:bottom="1120" w:left="1240" w:header="720" w:footer="922" w:gutter="0"/>
          <w:cols w:space="720"/>
        </w:sectPr>
      </w:pPr>
    </w:p>
    <w:p w:rsidR="00F3474E" w:rsidRPr="00816895" w:rsidRDefault="00B11A1D">
      <w:pPr>
        <w:pStyle w:val="Telobesedila"/>
        <w:spacing w:before="63" w:line="237" w:lineRule="auto"/>
        <w:ind w:left="155" w:right="852"/>
        <w:jc w:val="both"/>
      </w:pPr>
      <w:r w:rsidRPr="00816895">
        <w:lastRenderedPageBreak/>
        <w:t>Based on the eighth paragraph of</w:t>
      </w:r>
      <w:r w:rsidR="00377089" w:rsidRPr="00816895">
        <w:t xml:space="preserve"> Article 26 of the Ionising Radiation Protection and Nuclear Safety Act (Official Gazette of the Republic of Slovenia</w:t>
      </w:r>
      <w:r w:rsidRPr="00816895">
        <w:t xml:space="preserve">, </w:t>
      </w:r>
      <w:r w:rsidR="00377089" w:rsidRPr="00816895">
        <w:t>No</w:t>
      </w:r>
      <w:r w:rsidRPr="00816895">
        <w:t>.</w:t>
      </w:r>
      <w:r w:rsidR="00377089" w:rsidRPr="00816895">
        <w:t xml:space="preserve"> 76/17) the Government of the Republic of Slovenia hereby issues the</w:t>
      </w:r>
    </w:p>
    <w:p w:rsidR="00F3474E" w:rsidRPr="00816895" w:rsidRDefault="00F3474E">
      <w:pPr>
        <w:pStyle w:val="Telobesedila"/>
        <w:rPr>
          <w:sz w:val="24"/>
        </w:rPr>
      </w:pPr>
    </w:p>
    <w:p w:rsidR="00F3474E" w:rsidRPr="00816895" w:rsidRDefault="00F3474E">
      <w:pPr>
        <w:pStyle w:val="Telobesedila"/>
        <w:rPr>
          <w:sz w:val="24"/>
        </w:rPr>
      </w:pPr>
    </w:p>
    <w:p w:rsidR="00F3474E" w:rsidRPr="00816895" w:rsidRDefault="00F3474E">
      <w:pPr>
        <w:pStyle w:val="Telobesedila"/>
        <w:spacing w:before="4"/>
        <w:rPr>
          <w:sz w:val="30"/>
        </w:rPr>
      </w:pPr>
    </w:p>
    <w:p w:rsidR="00F3474E" w:rsidRPr="00816895" w:rsidRDefault="00377089" w:rsidP="00B11A1D">
      <w:pPr>
        <w:pStyle w:val="Naslov1"/>
        <w:tabs>
          <w:tab w:val="left" w:pos="9356"/>
        </w:tabs>
        <w:ind w:left="142" w:right="936"/>
        <w:jc w:val="center"/>
      </w:pPr>
      <w:bookmarkStart w:id="2" w:name="Decree_on_radioactivity_verification_of_"/>
      <w:bookmarkEnd w:id="2"/>
      <w:r w:rsidRPr="00816895">
        <w:t xml:space="preserve">Decree on </w:t>
      </w:r>
      <w:r w:rsidR="00B11A1D" w:rsidRPr="00816895">
        <w:t xml:space="preserve">the checking of the </w:t>
      </w:r>
      <w:r w:rsidRPr="00816895">
        <w:t xml:space="preserve">radioactivity of consignments that </w:t>
      </w:r>
      <w:r w:rsidR="00B11A1D" w:rsidRPr="00816895">
        <w:t>could</w:t>
      </w:r>
      <w:r w:rsidRPr="00816895">
        <w:t xml:space="preserve"> contain</w:t>
      </w:r>
      <w:bookmarkStart w:id="3" w:name="orphan_radioactive_sources"/>
      <w:bookmarkEnd w:id="3"/>
      <w:r w:rsidR="00B11A1D" w:rsidRPr="00816895">
        <w:t xml:space="preserve"> </w:t>
      </w:r>
      <w:r w:rsidRPr="00816895">
        <w:t>orphan sources</w:t>
      </w:r>
    </w:p>
    <w:p w:rsidR="00F3474E" w:rsidRPr="00816895" w:rsidRDefault="00F3474E">
      <w:pPr>
        <w:pStyle w:val="Telobesedila"/>
        <w:rPr>
          <w:b/>
          <w:sz w:val="30"/>
        </w:rPr>
      </w:pPr>
    </w:p>
    <w:p w:rsidR="00F3474E" w:rsidRPr="00816895" w:rsidRDefault="00F3474E">
      <w:pPr>
        <w:pStyle w:val="Telobesedila"/>
        <w:spacing w:before="5"/>
        <w:rPr>
          <w:b/>
          <w:sz w:val="24"/>
        </w:rPr>
      </w:pPr>
    </w:p>
    <w:p w:rsidR="00F3474E" w:rsidRPr="00816895" w:rsidRDefault="00377089">
      <w:pPr>
        <w:pStyle w:val="Naslov2"/>
        <w:numPr>
          <w:ilvl w:val="0"/>
          <w:numId w:val="12"/>
        </w:numPr>
        <w:tabs>
          <w:tab w:val="left" w:pos="3467"/>
        </w:tabs>
        <w:spacing w:line="240" w:lineRule="auto"/>
        <w:ind w:hanging="195"/>
        <w:jc w:val="left"/>
      </w:pPr>
      <w:bookmarkStart w:id="4" w:name="I._GENERAL_PROVISIONS"/>
      <w:bookmarkEnd w:id="4"/>
      <w:r w:rsidRPr="00816895">
        <w:t>GENERAL</w:t>
      </w:r>
      <w:r w:rsidRPr="00816895">
        <w:rPr>
          <w:spacing w:val="-2"/>
        </w:rPr>
        <w:t xml:space="preserve"> </w:t>
      </w:r>
      <w:r w:rsidRPr="00816895">
        <w:t>PROVISIONS</w:t>
      </w:r>
    </w:p>
    <w:p w:rsidR="00F3474E" w:rsidRPr="00816895" w:rsidRDefault="00F3474E">
      <w:pPr>
        <w:pStyle w:val="Telobesedila"/>
        <w:rPr>
          <w:b/>
          <w:sz w:val="24"/>
        </w:rPr>
      </w:pPr>
    </w:p>
    <w:p w:rsidR="00F3474E" w:rsidRPr="00816895" w:rsidRDefault="00F3474E">
      <w:pPr>
        <w:pStyle w:val="Telobesedila"/>
        <w:spacing w:before="1"/>
        <w:rPr>
          <w:b/>
          <w:sz w:val="26"/>
        </w:rPr>
      </w:pPr>
    </w:p>
    <w:p w:rsidR="00F3474E" w:rsidRPr="00816895" w:rsidRDefault="00377089" w:rsidP="00011D51">
      <w:pPr>
        <w:spacing w:line="232" w:lineRule="auto"/>
        <w:ind w:right="794"/>
        <w:jc w:val="center"/>
        <w:rPr>
          <w:b/>
        </w:rPr>
      </w:pPr>
      <w:bookmarkStart w:id="5" w:name="Article_1"/>
      <w:bookmarkEnd w:id="5"/>
      <w:r w:rsidRPr="00816895">
        <w:rPr>
          <w:b/>
        </w:rPr>
        <w:t>Article 1</w:t>
      </w:r>
      <w:bookmarkStart w:id="6" w:name="(purpose)"/>
      <w:bookmarkEnd w:id="6"/>
      <w:r w:rsidRPr="00816895">
        <w:rPr>
          <w:b/>
        </w:rPr>
        <w:t xml:space="preserve"> </w:t>
      </w:r>
      <w:r w:rsidR="00011D51" w:rsidRPr="00816895">
        <w:rPr>
          <w:b/>
        </w:rPr>
        <w:br/>
      </w:r>
      <w:r w:rsidRPr="00816895">
        <w:rPr>
          <w:b/>
        </w:rPr>
        <w:t>(</w:t>
      </w:r>
      <w:r w:rsidR="00B11A1D" w:rsidRPr="00816895">
        <w:rPr>
          <w:b/>
        </w:rPr>
        <w:t>P</w:t>
      </w:r>
      <w:r w:rsidRPr="00816895">
        <w:rPr>
          <w:b/>
        </w:rPr>
        <w:t>urpose)</w:t>
      </w:r>
    </w:p>
    <w:p w:rsidR="00F3474E" w:rsidRPr="00816895" w:rsidRDefault="00F3474E">
      <w:pPr>
        <w:pStyle w:val="Telobesedila"/>
        <w:rPr>
          <w:b/>
          <w:sz w:val="24"/>
        </w:rPr>
      </w:pPr>
    </w:p>
    <w:p w:rsidR="00F3474E" w:rsidRPr="00816895" w:rsidRDefault="00377089">
      <w:pPr>
        <w:pStyle w:val="Telobesedila"/>
        <w:spacing w:before="155"/>
        <w:ind w:left="155" w:right="847"/>
        <w:jc w:val="both"/>
      </w:pPr>
      <w:r w:rsidRPr="00816895">
        <w:t xml:space="preserve">This Decree transposes </w:t>
      </w:r>
      <w:r w:rsidR="00C04D4A" w:rsidRPr="00816895">
        <w:t xml:space="preserve">into the legal order of the Republic of Slovenia </w:t>
      </w:r>
      <w:r w:rsidRPr="00816895">
        <w:t xml:space="preserve">the provisions of Council Directive 2013/59/Euratom </w:t>
      </w:r>
      <w:r w:rsidR="007D6AC7" w:rsidRPr="00816895">
        <w:t xml:space="preserve">of 5 December 2013 </w:t>
      </w:r>
      <w:r w:rsidRPr="00816895">
        <w:t>laying down basic safety standards for protection against the dangers arising from exposure to ionising radiation, and repealing Directives 89/618/Euratom, 90/641/Euratom, 96/29/Euratom, 97/43/Euratom and 2003/122/Euratom (OJ L 13, 17.</w:t>
      </w:r>
      <w:r w:rsidR="00B11A1D" w:rsidRPr="00816895">
        <w:t xml:space="preserve"> </w:t>
      </w:r>
      <w:r w:rsidRPr="00816895">
        <w:t>1.</w:t>
      </w:r>
      <w:r w:rsidR="00B11A1D" w:rsidRPr="00816895">
        <w:t xml:space="preserve"> </w:t>
      </w:r>
      <w:r w:rsidRPr="00816895">
        <w:t>2014, p. 1)</w:t>
      </w:r>
      <w:r w:rsidR="00011D51" w:rsidRPr="00816895">
        <w:t xml:space="preserve">, last amended </w:t>
      </w:r>
      <w:r w:rsidR="007D6AC7" w:rsidRPr="00816895">
        <w:t>by</w:t>
      </w:r>
      <w:r w:rsidR="00011D51" w:rsidRPr="00816895">
        <w:t xml:space="preserve"> the Correction (OJ L 72, 17. 3. 2016, p. 69),</w:t>
      </w:r>
      <w:r w:rsidRPr="00816895">
        <w:t xml:space="preserve"> and regulates:</w:t>
      </w:r>
    </w:p>
    <w:p w:rsidR="00F3474E" w:rsidRPr="00816895" w:rsidRDefault="007D6AC7" w:rsidP="00B11A1D">
      <w:pPr>
        <w:pStyle w:val="Odstavekseznama"/>
        <w:numPr>
          <w:ilvl w:val="0"/>
          <w:numId w:val="13"/>
        </w:numPr>
        <w:tabs>
          <w:tab w:val="left" w:pos="1396"/>
        </w:tabs>
        <w:spacing w:before="128" w:line="237" w:lineRule="auto"/>
        <w:ind w:right="845"/>
      </w:pPr>
      <w:r w:rsidRPr="00816895">
        <w:t xml:space="preserve">the </w:t>
      </w:r>
      <w:r w:rsidR="00377089" w:rsidRPr="00816895">
        <w:t xml:space="preserve">requirements and rules of conduct regarding radiation protection measures to be respected by the </w:t>
      </w:r>
      <w:r w:rsidR="00861668">
        <w:t>consignor</w:t>
      </w:r>
      <w:r w:rsidRPr="00816895">
        <w:t xml:space="preserve">, </w:t>
      </w:r>
      <w:r w:rsidR="00377089" w:rsidRPr="00816895">
        <w:t>recipient and transport organiser in the import</w:t>
      </w:r>
      <w:r w:rsidRPr="00816895">
        <w:t>, export, input</w:t>
      </w:r>
      <w:r w:rsidR="00377089" w:rsidRPr="00816895">
        <w:t xml:space="preserve"> or</w:t>
      </w:r>
      <w:r w:rsidRPr="00816895">
        <w:t xml:space="preserve"> output of the consignments of scrap metal in the Republic of Slovenia, </w:t>
      </w:r>
      <w:r w:rsidR="00377089" w:rsidRPr="00816895">
        <w:t>in the transit of scrap metal consignments with higher radiation levels, and in internal tra</w:t>
      </w:r>
      <w:r w:rsidR="006A07D0">
        <w:t xml:space="preserve">de </w:t>
      </w:r>
      <w:r w:rsidR="00666161">
        <w:t>with</w:t>
      </w:r>
      <w:r w:rsidR="00377089" w:rsidRPr="00816895">
        <w:t xml:space="preserve"> </w:t>
      </w:r>
      <w:r w:rsidR="00666161">
        <w:t xml:space="preserve">the </w:t>
      </w:r>
      <w:r w:rsidR="00377089" w:rsidRPr="00816895">
        <w:t>consignments of scrap metal;</w:t>
      </w:r>
    </w:p>
    <w:p w:rsidR="00F3474E" w:rsidRPr="00816895" w:rsidRDefault="007D6AC7" w:rsidP="00B11A1D">
      <w:pPr>
        <w:pStyle w:val="Odstavekseznama"/>
        <w:numPr>
          <w:ilvl w:val="0"/>
          <w:numId w:val="13"/>
        </w:numPr>
        <w:tabs>
          <w:tab w:val="left" w:pos="1396"/>
        </w:tabs>
        <w:spacing w:before="118" w:line="237" w:lineRule="auto"/>
        <w:ind w:right="847"/>
      </w:pPr>
      <w:r w:rsidRPr="00816895">
        <w:t xml:space="preserve">the requirements and rules of conduct regarding radiation protection measures to be respected by </w:t>
      </w:r>
      <w:r w:rsidR="00377089" w:rsidRPr="00816895">
        <w:t xml:space="preserve">the operators of </w:t>
      </w:r>
      <w:r w:rsidR="00666161">
        <w:t>large</w:t>
      </w:r>
      <w:r w:rsidR="00666161" w:rsidRPr="00816895">
        <w:t xml:space="preserve"> </w:t>
      </w:r>
      <w:r w:rsidR="00377089" w:rsidRPr="00816895">
        <w:t>postal centres, airports, ports</w:t>
      </w:r>
      <w:r w:rsidRPr="00816895">
        <w:t>;</w:t>
      </w:r>
      <w:r w:rsidR="00377089" w:rsidRPr="00816895">
        <w:t xml:space="preserve"> </w:t>
      </w:r>
    </w:p>
    <w:p w:rsidR="00F3474E" w:rsidRPr="00816895" w:rsidRDefault="007D6AC7" w:rsidP="00B11A1D">
      <w:pPr>
        <w:pStyle w:val="Odstavekseznama"/>
        <w:numPr>
          <w:ilvl w:val="0"/>
          <w:numId w:val="13"/>
        </w:numPr>
        <w:tabs>
          <w:tab w:val="left" w:pos="1396"/>
        </w:tabs>
        <w:spacing w:before="115"/>
        <w:ind w:right="852"/>
      </w:pPr>
      <w:r w:rsidRPr="00816895">
        <w:t>the requirements and rules of conduct regarding radiation protection measures to be respected by</w:t>
      </w:r>
      <w:r w:rsidR="00377089" w:rsidRPr="00816895">
        <w:t xml:space="preserve"> operators of the waste management centres</w:t>
      </w:r>
      <w:r w:rsidR="006B4367" w:rsidRPr="00816895">
        <w:t xml:space="preserve"> and scrap metal processing plants</w:t>
      </w:r>
      <w:r w:rsidR="00407DB1" w:rsidRPr="00816895">
        <w:t>,</w:t>
      </w:r>
      <w:r w:rsidRPr="00816895">
        <w:t xml:space="preserve"> </w:t>
      </w:r>
      <w:r w:rsidR="006B4367" w:rsidRPr="00816895">
        <w:t xml:space="preserve">namely waste </w:t>
      </w:r>
      <w:r w:rsidRPr="00816895">
        <w:t>collectors</w:t>
      </w:r>
      <w:r w:rsidR="001C568F" w:rsidRPr="00816895">
        <w:t xml:space="preserve"> in centres, </w:t>
      </w:r>
      <w:r w:rsidRPr="00816895">
        <w:t xml:space="preserve">processors of scrap metal </w:t>
      </w:r>
      <w:r w:rsidR="001C568F" w:rsidRPr="00816895">
        <w:t xml:space="preserve">in facilities for waste processing, operators of waste electrical and electronic equipment processing in the facilities for the processing of such equipment </w:t>
      </w:r>
      <w:r w:rsidR="00407DB1" w:rsidRPr="00816895">
        <w:t>and operators of</w:t>
      </w:r>
      <w:r w:rsidR="00160F7F" w:rsidRPr="00816895">
        <w:t xml:space="preserve"> the municipal waste management in these </w:t>
      </w:r>
      <w:r w:rsidR="006B4367" w:rsidRPr="00816895">
        <w:t>centres</w:t>
      </w:r>
      <w:r w:rsidRPr="00816895">
        <w:t>;</w:t>
      </w:r>
    </w:p>
    <w:p w:rsidR="00F3474E" w:rsidRPr="00816895" w:rsidRDefault="007D6AC7" w:rsidP="00B11A1D">
      <w:pPr>
        <w:pStyle w:val="Odstavekseznama"/>
        <w:numPr>
          <w:ilvl w:val="0"/>
          <w:numId w:val="13"/>
        </w:numPr>
        <w:tabs>
          <w:tab w:val="left" w:pos="1396"/>
        </w:tabs>
        <w:spacing w:before="125" w:line="237" w:lineRule="auto"/>
        <w:ind w:right="847"/>
      </w:pPr>
      <w:r w:rsidRPr="00816895">
        <w:t xml:space="preserve">the </w:t>
      </w:r>
      <w:r w:rsidR="00377089" w:rsidRPr="00816895">
        <w:t>measures to avoid excessive exposure of workers and the general public and environmental contamination due to insufficient control of orphan sources and to avoid major material damage caused by the clean-up of contamination above the prescribed</w:t>
      </w:r>
      <w:r w:rsidR="00377089" w:rsidRPr="00816895">
        <w:rPr>
          <w:spacing w:val="-2"/>
        </w:rPr>
        <w:t xml:space="preserve"> </w:t>
      </w:r>
      <w:r w:rsidR="00377089" w:rsidRPr="00816895">
        <w:t>limit.</w:t>
      </w:r>
    </w:p>
    <w:p w:rsidR="00F3474E" w:rsidRPr="00816895" w:rsidRDefault="00F3474E">
      <w:pPr>
        <w:pStyle w:val="Telobesedila"/>
        <w:rPr>
          <w:sz w:val="24"/>
        </w:rPr>
      </w:pPr>
    </w:p>
    <w:p w:rsidR="00F3474E" w:rsidRPr="00816895" w:rsidRDefault="00F3474E">
      <w:pPr>
        <w:pStyle w:val="Telobesedila"/>
        <w:spacing w:before="9"/>
        <w:rPr>
          <w:sz w:val="26"/>
        </w:rPr>
      </w:pPr>
    </w:p>
    <w:p w:rsidR="00F3474E" w:rsidRPr="00816895" w:rsidRDefault="00377089">
      <w:pPr>
        <w:pStyle w:val="Naslov2"/>
        <w:spacing w:before="1" w:line="230" w:lineRule="auto"/>
        <w:ind w:left="4241" w:right="4816"/>
        <w:jc w:val="center"/>
      </w:pPr>
      <w:bookmarkStart w:id="7" w:name="Article_2"/>
      <w:bookmarkEnd w:id="7"/>
      <w:r w:rsidRPr="00816895">
        <w:t>Article 2</w:t>
      </w:r>
      <w:bookmarkStart w:id="8" w:name="(scope)"/>
      <w:bookmarkEnd w:id="8"/>
      <w:r w:rsidRPr="00816895">
        <w:t xml:space="preserve"> (</w:t>
      </w:r>
      <w:r w:rsidR="00B11A1D" w:rsidRPr="00816895">
        <w:t>S</w:t>
      </w:r>
      <w:r w:rsidRPr="00816895">
        <w:t>cope)</w:t>
      </w:r>
    </w:p>
    <w:p w:rsidR="00F3474E" w:rsidRPr="00816895" w:rsidRDefault="00F3474E">
      <w:pPr>
        <w:pStyle w:val="Telobesedila"/>
        <w:rPr>
          <w:b/>
          <w:sz w:val="24"/>
        </w:rPr>
      </w:pPr>
    </w:p>
    <w:p w:rsidR="00F3474E" w:rsidRPr="00816895" w:rsidRDefault="00377089" w:rsidP="00422A08">
      <w:pPr>
        <w:pStyle w:val="Odstavekseznama"/>
        <w:numPr>
          <w:ilvl w:val="0"/>
          <w:numId w:val="10"/>
        </w:numPr>
        <w:tabs>
          <w:tab w:val="left" w:pos="908"/>
        </w:tabs>
        <w:spacing w:before="161" w:after="240" w:line="237" w:lineRule="auto"/>
        <w:ind w:right="845" w:hanging="619"/>
      </w:pPr>
      <w:r w:rsidRPr="00816895">
        <w:t>This Decree applies to scrap metal from within the territory of the Republic of Slovenia and outside the Republic of Slovenia that as a waste product is allocated for storage before further processing or for direct processing in the production of iron, steel, non-ferrous metals within the territory of the Republic of Slovenia or in the Member States of the European Union (hereinafter: the</w:t>
      </w:r>
      <w:r w:rsidRPr="00816895">
        <w:rPr>
          <w:spacing w:val="-3"/>
        </w:rPr>
        <w:t xml:space="preserve"> </w:t>
      </w:r>
      <w:r w:rsidRPr="00816895">
        <w:t>EU)</w:t>
      </w:r>
      <w:r w:rsidR="003B27E2" w:rsidRPr="00816895">
        <w:t xml:space="preserve"> or third countries and for the waste electrical and electronic equipment, immediately prior to its processing</w:t>
      </w:r>
      <w:r w:rsidRPr="00816895">
        <w:t>.</w:t>
      </w:r>
    </w:p>
    <w:p w:rsidR="00F3474E" w:rsidRPr="00816895" w:rsidRDefault="00377089" w:rsidP="00C50771">
      <w:pPr>
        <w:pStyle w:val="Odstavekseznama"/>
        <w:numPr>
          <w:ilvl w:val="0"/>
          <w:numId w:val="10"/>
        </w:numPr>
        <w:tabs>
          <w:tab w:val="left" w:pos="908"/>
        </w:tabs>
        <w:spacing w:before="8" w:line="237" w:lineRule="auto"/>
        <w:ind w:right="849" w:hanging="618"/>
      </w:pPr>
      <w:r w:rsidRPr="00816895">
        <w:lastRenderedPageBreak/>
        <w:t>This Decree shall also apply to consignments of scrap metal</w:t>
      </w:r>
      <w:r w:rsidR="003B27E2" w:rsidRPr="00816895">
        <w:t xml:space="preserve"> that are in transit in the Republic of Slovenia and for import of goods and consignments that could</w:t>
      </w:r>
      <w:r w:rsidRPr="00816895">
        <w:t xml:space="preserve"> </w:t>
      </w:r>
      <w:r w:rsidR="003B27E2" w:rsidRPr="00816895">
        <w:t>be radioactive</w:t>
      </w:r>
      <w:r w:rsidR="00666161">
        <w:t>ly</w:t>
      </w:r>
      <w:r w:rsidR="003B27E2" w:rsidRPr="00816895">
        <w:t xml:space="preserve"> contaminated or contain </w:t>
      </w:r>
      <w:r w:rsidR="00666161">
        <w:t xml:space="preserve">orphan </w:t>
      </w:r>
      <w:r w:rsidR="003B27E2" w:rsidRPr="00816895">
        <w:t>sources and would be encountered by operators of large postal centres, airports and ports.</w:t>
      </w:r>
    </w:p>
    <w:p w:rsidR="003B27E2" w:rsidRPr="00816895" w:rsidRDefault="003B27E2" w:rsidP="00C50771">
      <w:pPr>
        <w:pStyle w:val="Odstavekseznama"/>
        <w:numPr>
          <w:ilvl w:val="0"/>
          <w:numId w:val="10"/>
        </w:numPr>
        <w:tabs>
          <w:tab w:val="left" w:pos="908"/>
        </w:tabs>
        <w:spacing w:line="237" w:lineRule="auto"/>
        <w:ind w:right="849" w:hanging="618"/>
      </w:pPr>
      <w:r w:rsidRPr="00816895">
        <w:t xml:space="preserve">For </w:t>
      </w:r>
      <w:r w:rsidR="0098385A" w:rsidRPr="00816895">
        <w:t>issues relating to</w:t>
      </w:r>
      <w:r w:rsidRPr="00816895">
        <w:t xml:space="preserve"> the handling of shipments of scrap metals not specifically regulated by this</w:t>
      </w:r>
      <w:r w:rsidR="00377089" w:rsidRPr="00816895">
        <w:t xml:space="preserve"> Decree</w:t>
      </w:r>
      <w:r w:rsidRPr="00816895">
        <w:t>, the r</w:t>
      </w:r>
      <w:r w:rsidR="0098385A" w:rsidRPr="00816895">
        <w:t>egulations</w:t>
      </w:r>
      <w:r w:rsidRPr="00816895">
        <w:t xml:space="preserve"> governing shipments of waste shall apply.</w:t>
      </w:r>
    </w:p>
    <w:p w:rsidR="00F3474E" w:rsidRPr="00816895" w:rsidRDefault="00944A6B" w:rsidP="00C50771">
      <w:pPr>
        <w:pStyle w:val="Odstavekseznama"/>
        <w:numPr>
          <w:ilvl w:val="0"/>
          <w:numId w:val="10"/>
        </w:numPr>
        <w:tabs>
          <w:tab w:val="left" w:pos="908"/>
        </w:tabs>
        <w:spacing w:line="237" w:lineRule="auto"/>
        <w:ind w:right="849" w:hanging="618"/>
        <w:rPr>
          <w:sz w:val="20"/>
        </w:rPr>
      </w:pPr>
      <w:r w:rsidRPr="00816895">
        <w:t xml:space="preserve">For </w:t>
      </w:r>
      <w:r w:rsidR="0098385A" w:rsidRPr="00816895">
        <w:t>issue</w:t>
      </w:r>
      <w:r w:rsidRPr="00816895">
        <w:t xml:space="preserve">s relating </w:t>
      </w:r>
      <w:r w:rsidR="0098385A" w:rsidRPr="00816895">
        <w:t xml:space="preserve">to </w:t>
      </w:r>
      <w:r w:rsidRPr="00816895">
        <w:t xml:space="preserve">the processing of scrap metal in installations containing iron, steel or non-ferrous metal, which are not specifically regulated by this Decree, </w:t>
      </w:r>
      <w:r w:rsidR="0098385A" w:rsidRPr="00816895">
        <w:t>the regulation</w:t>
      </w:r>
      <w:r w:rsidRPr="00816895">
        <w:t xml:space="preserve"> governing a range of activities and installations which may cause pollution of the large scope, </w:t>
      </w:r>
      <w:r w:rsidR="0098385A" w:rsidRPr="00816895">
        <w:t xml:space="preserve">the regulation </w:t>
      </w:r>
      <w:r w:rsidRPr="00816895">
        <w:t>governing emissions o</w:t>
      </w:r>
      <w:r w:rsidR="0098385A" w:rsidRPr="00816895">
        <w:t>f</w:t>
      </w:r>
      <w:r w:rsidRPr="00816895">
        <w:t xml:space="preserve"> substances into the air, and the r</w:t>
      </w:r>
      <w:r w:rsidR="0098385A" w:rsidRPr="00816895">
        <w:t>egulations</w:t>
      </w:r>
      <w:r w:rsidRPr="00816895">
        <w:t xml:space="preserve"> governing the emission of substances and heat in the discharge of waste </w:t>
      </w:r>
      <w:r w:rsidR="0098385A" w:rsidRPr="00816895">
        <w:t>water shall apply.</w:t>
      </w:r>
      <w:r w:rsidR="00377089" w:rsidRPr="00816895">
        <w:t xml:space="preserve"> </w:t>
      </w:r>
    </w:p>
    <w:p w:rsidR="00F3474E" w:rsidRPr="00816895" w:rsidRDefault="0098385A" w:rsidP="00C50771">
      <w:pPr>
        <w:pStyle w:val="Odstavekseznama"/>
        <w:numPr>
          <w:ilvl w:val="0"/>
          <w:numId w:val="10"/>
        </w:numPr>
        <w:tabs>
          <w:tab w:val="left" w:pos="902"/>
        </w:tabs>
        <w:spacing w:line="237" w:lineRule="auto"/>
        <w:ind w:right="844" w:hanging="619"/>
      </w:pPr>
      <w:r w:rsidRPr="00816895">
        <w:t>For</w:t>
      </w:r>
      <w:r w:rsidR="00377089" w:rsidRPr="00816895">
        <w:t xml:space="preserve"> issues relating to waste electrical and electronic equipment the r</w:t>
      </w:r>
      <w:r w:rsidRPr="00816895">
        <w:t>egulation</w:t>
      </w:r>
      <w:r w:rsidR="00377089" w:rsidRPr="00816895">
        <w:t xml:space="preserve"> on waste electrical and electronic</w:t>
      </w:r>
      <w:r w:rsidR="00377089" w:rsidRPr="00816895">
        <w:rPr>
          <w:spacing w:val="-2"/>
        </w:rPr>
        <w:t xml:space="preserve"> </w:t>
      </w:r>
      <w:r w:rsidR="00377089" w:rsidRPr="00816895">
        <w:t>equipment</w:t>
      </w:r>
      <w:r w:rsidRPr="00816895">
        <w:t xml:space="preserve"> shall apply</w:t>
      </w:r>
      <w:r w:rsidR="00377089" w:rsidRPr="00816895">
        <w:t>.</w:t>
      </w:r>
    </w:p>
    <w:p w:rsidR="00F3474E" w:rsidRPr="00816895" w:rsidRDefault="0098385A">
      <w:pPr>
        <w:pStyle w:val="Odstavekseznama"/>
        <w:numPr>
          <w:ilvl w:val="0"/>
          <w:numId w:val="10"/>
        </w:numPr>
        <w:tabs>
          <w:tab w:val="left" w:pos="902"/>
        </w:tabs>
        <w:spacing w:line="237" w:lineRule="auto"/>
        <w:ind w:right="844" w:hanging="619"/>
      </w:pPr>
      <w:r w:rsidRPr="00816895">
        <w:t>For i</w:t>
      </w:r>
      <w:r w:rsidR="00377089" w:rsidRPr="00816895">
        <w:t>ssues relating to measuring the radioactivity of consignments of scrap metal, waste electrical and electronic equipment and other goods that are not specifically regulated by this Decree the regulation on the monitoring of radioactivity and the regulation on the use of radiation sources and radiation</w:t>
      </w:r>
      <w:r w:rsidR="00377089" w:rsidRPr="00816895">
        <w:rPr>
          <w:spacing w:val="-5"/>
        </w:rPr>
        <w:t xml:space="preserve"> </w:t>
      </w:r>
      <w:r w:rsidR="0068596D">
        <w:rPr>
          <w:spacing w:val="-5"/>
        </w:rPr>
        <w:t>practices</w:t>
      </w:r>
      <w:r w:rsidRPr="00816895">
        <w:t xml:space="preserve"> shall apply</w:t>
      </w:r>
      <w:r w:rsidR="00377089" w:rsidRPr="00816895">
        <w:t>.</w:t>
      </w:r>
    </w:p>
    <w:p w:rsidR="00F3474E" w:rsidRPr="00816895" w:rsidRDefault="00F3474E">
      <w:pPr>
        <w:pStyle w:val="Telobesedila"/>
        <w:rPr>
          <w:sz w:val="24"/>
        </w:rPr>
      </w:pPr>
    </w:p>
    <w:p w:rsidR="00F3474E" w:rsidRPr="00816895" w:rsidRDefault="00F3474E">
      <w:pPr>
        <w:pStyle w:val="Telobesedila"/>
        <w:rPr>
          <w:sz w:val="28"/>
        </w:rPr>
      </w:pPr>
    </w:p>
    <w:p w:rsidR="00F3474E" w:rsidRPr="00816895" w:rsidRDefault="00377089" w:rsidP="00B11A1D">
      <w:pPr>
        <w:pStyle w:val="Naslov2"/>
        <w:spacing w:line="237" w:lineRule="auto"/>
        <w:ind w:left="0" w:right="-56"/>
        <w:jc w:val="center"/>
      </w:pPr>
      <w:bookmarkStart w:id="9" w:name="Article_3_(definitions)"/>
      <w:bookmarkEnd w:id="9"/>
      <w:r w:rsidRPr="00816895">
        <w:t xml:space="preserve">Article 3 </w:t>
      </w:r>
      <w:r w:rsidR="00B11A1D" w:rsidRPr="00816895">
        <w:br/>
      </w:r>
      <w:r w:rsidRPr="00816895">
        <w:t>(</w:t>
      </w:r>
      <w:r w:rsidR="00B11A1D" w:rsidRPr="00816895">
        <w:t>D</w:t>
      </w:r>
      <w:r w:rsidRPr="00816895">
        <w:t>efinitions)</w:t>
      </w:r>
    </w:p>
    <w:p w:rsidR="00F3474E" w:rsidRPr="00816895" w:rsidRDefault="00F3474E">
      <w:pPr>
        <w:pStyle w:val="Telobesedila"/>
        <w:rPr>
          <w:b/>
          <w:sz w:val="24"/>
        </w:rPr>
      </w:pPr>
    </w:p>
    <w:p w:rsidR="00F3474E" w:rsidRPr="00816895" w:rsidRDefault="00377089">
      <w:pPr>
        <w:pStyle w:val="Telobesedila"/>
        <w:spacing w:before="162"/>
        <w:ind w:left="155"/>
      </w:pPr>
      <w:r w:rsidRPr="00816895">
        <w:t>For the purposes of this Decree, the following definitions shall be used:</w:t>
      </w:r>
    </w:p>
    <w:p w:rsidR="00C343FA" w:rsidRPr="00816895" w:rsidRDefault="00C343FA">
      <w:pPr>
        <w:pStyle w:val="Odstavekseznama"/>
        <w:numPr>
          <w:ilvl w:val="1"/>
          <w:numId w:val="10"/>
        </w:numPr>
        <w:tabs>
          <w:tab w:val="left" w:pos="1546"/>
        </w:tabs>
        <w:spacing w:before="114" w:line="237" w:lineRule="auto"/>
        <w:ind w:right="844" w:hanging="360"/>
        <w:jc w:val="both"/>
      </w:pPr>
      <w:r w:rsidRPr="00816895">
        <w:t>dose rate is the rime derivation of the appropriate dose absorbed, equivalent, effective, predicted equivalent, predicted effective) or its equivalents (ambient, directional, personal) and means a dose change in a unit of time;</w:t>
      </w:r>
    </w:p>
    <w:p w:rsidR="00C343FA" w:rsidRPr="00816895" w:rsidRDefault="0071426E">
      <w:pPr>
        <w:pStyle w:val="Odstavekseznama"/>
        <w:numPr>
          <w:ilvl w:val="1"/>
          <w:numId w:val="10"/>
        </w:numPr>
        <w:tabs>
          <w:tab w:val="left" w:pos="1546"/>
        </w:tabs>
        <w:spacing w:before="114" w:line="237" w:lineRule="auto"/>
        <w:ind w:right="844" w:hanging="360"/>
        <w:jc w:val="both"/>
      </w:pPr>
      <w:r>
        <w:t>exit</w:t>
      </w:r>
      <w:r w:rsidR="00C343FA" w:rsidRPr="00816895">
        <w:t xml:space="preserve"> of </w:t>
      </w:r>
      <w:r>
        <w:t xml:space="preserve">a </w:t>
      </w:r>
      <w:r w:rsidR="00C343FA" w:rsidRPr="00816895">
        <w:t xml:space="preserve">shipment of scrap metal from the Republic of Slovenia is </w:t>
      </w:r>
      <w:r w:rsidR="006257DC">
        <w:t xml:space="preserve">its exit to </w:t>
      </w:r>
      <w:r w:rsidR="00C343FA" w:rsidRPr="00816895">
        <w:t xml:space="preserve">the EU Member States and the consignment has the customs status of the </w:t>
      </w:r>
      <w:r w:rsidR="006257DC">
        <w:t>Union</w:t>
      </w:r>
      <w:r w:rsidR="00C343FA" w:rsidRPr="00816895">
        <w:t xml:space="preserve"> goods;</w:t>
      </w:r>
    </w:p>
    <w:p w:rsidR="00F3474E" w:rsidRPr="00816895" w:rsidRDefault="00C343FA">
      <w:pPr>
        <w:pStyle w:val="Odstavekseznama"/>
        <w:numPr>
          <w:ilvl w:val="1"/>
          <w:numId w:val="10"/>
        </w:numPr>
        <w:tabs>
          <w:tab w:val="left" w:pos="1546"/>
        </w:tabs>
        <w:spacing w:before="114" w:line="237" w:lineRule="auto"/>
        <w:ind w:right="844" w:hanging="360"/>
        <w:jc w:val="both"/>
      </w:pPr>
      <w:r w:rsidRPr="00816895">
        <w:t>p</w:t>
      </w:r>
      <w:r w:rsidR="00377089" w:rsidRPr="00816895">
        <w:t xml:space="preserve">rovider of radioactive measurement of consignments (hereinafter: measurement provider) means a natural or legal person that has obtained authorisation to measure the radioactivity of consignments of scrap metal, waste, waste electrical and electronic equipment and imported goods </w:t>
      </w:r>
      <w:r w:rsidR="00B11A1D" w:rsidRPr="00816895">
        <w:t>based on</w:t>
      </w:r>
      <w:r w:rsidR="00377089" w:rsidRPr="00816895">
        <w:t xml:space="preserve"> the regulation on the monitoring of radioactivity;</w:t>
      </w:r>
    </w:p>
    <w:p w:rsidR="00C343FA" w:rsidRPr="00816895" w:rsidRDefault="00C343FA" w:rsidP="00C343FA">
      <w:pPr>
        <w:pStyle w:val="Odstavekseznama"/>
        <w:numPr>
          <w:ilvl w:val="1"/>
          <w:numId w:val="10"/>
        </w:numPr>
        <w:tabs>
          <w:tab w:val="left" w:pos="1546"/>
        </w:tabs>
        <w:spacing w:before="124"/>
        <w:ind w:hanging="360"/>
        <w:jc w:val="left"/>
      </w:pPr>
      <w:r w:rsidRPr="00816895">
        <w:t>r</w:t>
      </w:r>
      <w:r w:rsidR="00377089" w:rsidRPr="00816895">
        <w:t>adioactivity measurements mean measurements of gamma dose</w:t>
      </w:r>
      <w:r w:rsidR="00377089" w:rsidRPr="00816895">
        <w:rPr>
          <w:spacing w:val="-4"/>
        </w:rPr>
        <w:t xml:space="preserve"> </w:t>
      </w:r>
      <w:r w:rsidR="00377089" w:rsidRPr="00816895">
        <w:t>rate;</w:t>
      </w:r>
    </w:p>
    <w:p w:rsidR="00C343FA" w:rsidRPr="00816895" w:rsidRDefault="00C343FA" w:rsidP="00C343FA">
      <w:pPr>
        <w:pStyle w:val="Odstavekseznama"/>
        <w:numPr>
          <w:ilvl w:val="1"/>
          <w:numId w:val="10"/>
        </w:numPr>
        <w:tabs>
          <w:tab w:val="left" w:pos="1546"/>
        </w:tabs>
        <w:spacing w:before="124"/>
        <w:ind w:right="794" w:hanging="360"/>
        <w:jc w:val="both"/>
      </w:pPr>
      <w:r w:rsidRPr="00816895">
        <w:t>dangerous source of radiation is the radiation source specified in the decree regulating the radiation practice;</w:t>
      </w:r>
    </w:p>
    <w:p w:rsidR="00C343FA" w:rsidRPr="00816895" w:rsidRDefault="00C343FA" w:rsidP="00C343FA">
      <w:pPr>
        <w:pStyle w:val="Odstavekseznama"/>
        <w:numPr>
          <w:ilvl w:val="1"/>
          <w:numId w:val="10"/>
        </w:numPr>
        <w:tabs>
          <w:tab w:val="left" w:pos="1546"/>
        </w:tabs>
        <w:spacing w:before="114"/>
        <w:ind w:right="845" w:hanging="360"/>
        <w:jc w:val="both"/>
      </w:pPr>
      <w:r w:rsidRPr="00816895">
        <w:t>internal tra</w:t>
      </w:r>
      <w:r w:rsidR="0071426E">
        <w:t>de</w:t>
      </w:r>
      <w:r w:rsidRPr="00816895">
        <w:t xml:space="preserve"> of scrap metal consignments means a consignment of scrap metal being transferred from the consignor to the recipient within the territory of the Republic of</w:t>
      </w:r>
      <w:r w:rsidRPr="00816895">
        <w:rPr>
          <w:spacing w:val="-1"/>
        </w:rPr>
        <w:t xml:space="preserve"> </w:t>
      </w:r>
      <w:r w:rsidRPr="00816895">
        <w:t>Slovenia;</w:t>
      </w:r>
    </w:p>
    <w:p w:rsidR="00F3474E" w:rsidRPr="00816895" w:rsidRDefault="00C343FA" w:rsidP="00C343FA">
      <w:pPr>
        <w:pStyle w:val="Odstavekseznama"/>
        <w:numPr>
          <w:ilvl w:val="1"/>
          <w:numId w:val="10"/>
        </w:numPr>
        <w:tabs>
          <w:tab w:val="left" w:pos="1546"/>
        </w:tabs>
        <w:spacing w:before="123"/>
        <w:ind w:right="845" w:hanging="360"/>
        <w:jc w:val="both"/>
      </w:pPr>
      <w:r w:rsidRPr="00816895">
        <w:t>w</w:t>
      </w:r>
      <w:r w:rsidR="00377089" w:rsidRPr="00816895">
        <w:t>aste electrical and electronic equipment (hereinafter: WEEE) is defined in the regulation on waste electrical and electronic</w:t>
      </w:r>
      <w:r w:rsidR="00377089" w:rsidRPr="00816895">
        <w:rPr>
          <w:spacing w:val="-4"/>
        </w:rPr>
        <w:t xml:space="preserve"> </w:t>
      </w:r>
      <w:r w:rsidR="00377089" w:rsidRPr="00816895">
        <w:t>equipment;</w:t>
      </w:r>
    </w:p>
    <w:p w:rsidR="00F3474E" w:rsidRPr="00816895" w:rsidRDefault="00C343FA">
      <w:pPr>
        <w:pStyle w:val="Odstavekseznama"/>
        <w:numPr>
          <w:ilvl w:val="1"/>
          <w:numId w:val="10"/>
        </w:numPr>
        <w:tabs>
          <w:tab w:val="left" w:pos="1546"/>
        </w:tabs>
        <w:spacing w:before="124" w:line="237" w:lineRule="auto"/>
        <w:ind w:right="842" w:hanging="360"/>
        <w:jc w:val="both"/>
      </w:pPr>
      <w:r w:rsidRPr="00816895">
        <w:t>s</w:t>
      </w:r>
      <w:r w:rsidR="00377089" w:rsidRPr="00816895">
        <w:t>crap metal means scrap metals and alloys set out in the annex to the Commission Decision of 3 May 2000 replacing Decision 94/3/EC establishing a list of wastes pursuant to Article 1(a) of Council Directive 75/442/EEC on waste and Council Decision 94/904/EC establishing a list of hazardous waste pursuant to Article 1(4) of Council Directive 91/689/EEC on hazardous waste (OJ L 226, 6.</w:t>
      </w:r>
      <w:r w:rsidR="008027B8" w:rsidRPr="00816895">
        <w:t xml:space="preserve"> </w:t>
      </w:r>
      <w:r w:rsidR="00377089" w:rsidRPr="00816895">
        <w:t>9.</w:t>
      </w:r>
      <w:r w:rsidR="008027B8" w:rsidRPr="00816895">
        <w:t xml:space="preserve"> </w:t>
      </w:r>
      <w:r w:rsidR="00377089" w:rsidRPr="00816895">
        <w:t>2000, p.</w:t>
      </w:r>
      <w:r w:rsidR="008027B8" w:rsidRPr="00816895">
        <w:t xml:space="preserve"> </w:t>
      </w:r>
      <w:r w:rsidR="00377089" w:rsidRPr="00816895">
        <w:t xml:space="preserve">3; Decision 2000/532/EC), last amended by the Commission Decision of 18 December 2014 amending Decision 2000/532/EC on the list of waste pursuant to Directive 2008/98/EC </w:t>
      </w:r>
      <w:r w:rsidR="00377089" w:rsidRPr="00816895">
        <w:lastRenderedPageBreak/>
        <w:t>of the European Parliament and of the Council (OJ L 370, 30.</w:t>
      </w:r>
      <w:r w:rsidR="008027B8" w:rsidRPr="00816895">
        <w:t xml:space="preserve"> </w:t>
      </w:r>
      <w:r w:rsidR="00377089" w:rsidRPr="00816895">
        <w:t>12.</w:t>
      </w:r>
      <w:r w:rsidR="008027B8" w:rsidRPr="00816895">
        <w:t xml:space="preserve"> </w:t>
      </w:r>
      <w:r w:rsidR="00377089" w:rsidRPr="00816895">
        <w:t>2014, p.</w:t>
      </w:r>
      <w:r w:rsidR="008027B8" w:rsidRPr="00816895">
        <w:t xml:space="preserve"> </w:t>
      </w:r>
      <w:r w:rsidR="00377089" w:rsidRPr="00816895">
        <w:t>44, Commission Decision 2014/955/EU) (hereinafter: Decision 200/532/EC), which are exhaustively defined by a six-digit waste code and the respective two-digit and four- digit codes of the following headings or chapters, where there is a greater probability that a waste consignment may include (unintentionally or otherwise) radioactive substances or have a high radiation</w:t>
      </w:r>
      <w:r w:rsidR="00377089" w:rsidRPr="00816895">
        <w:rPr>
          <w:spacing w:val="-3"/>
        </w:rPr>
        <w:t xml:space="preserve"> </w:t>
      </w:r>
      <w:r w:rsidR="00377089" w:rsidRPr="00816895">
        <w:t>level:</w:t>
      </w:r>
      <w:r w:rsidR="008027B8" w:rsidRPr="00816895">
        <w:t xml:space="preserve"> 02 (02 01 10), 10, 12, 15 (15 01 04), 16 (16 02), 17 (17 04), 19 (19 10), 19 (19 12 02 in 19 12 03) in 20 (20 01 40);</w:t>
      </w:r>
    </w:p>
    <w:p w:rsidR="00F3474E" w:rsidRPr="00816895" w:rsidRDefault="008027B8">
      <w:pPr>
        <w:pStyle w:val="Odstavekseznama"/>
        <w:numPr>
          <w:ilvl w:val="1"/>
          <w:numId w:val="10"/>
        </w:numPr>
        <w:tabs>
          <w:tab w:val="left" w:pos="1546"/>
        </w:tabs>
        <w:spacing w:before="116" w:line="237" w:lineRule="auto"/>
        <w:ind w:right="851" w:hanging="360"/>
        <w:jc w:val="both"/>
      </w:pPr>
      <w:r w:rsidRPr="00816895">
        <w:t>t</w:t>
      </w:r>
      <w:r w:rsidR="00377089" w:rsidRPr="00816895">
        <w:t>ransport organiser means a natural or legal person that organises transport or other services relating to the transport of scrap metal</w:t>
      </w:r>
      <w:r w:rsidR="00377089" w:rsidRPr="00816895">
        <w:rPr>
          <w:spacing w:val="-8"/>
        </w:rPr>
        <w:t xml:space="preserve"> </w:t>
      </w:r>
      <w:r w:rsidR="00377089" w:rsidRPr="00816895">
        <w:t>consignments</w:t>
      </w:r>
      <w:r w:rsidRPr="00816895">
        <w:t xml:space="preserve"> or other goods</w:t>
      </w:r>
      <w:r w:rsidR="00377089" w:rsidRPr="00816895">
        <w:t>;</w:t>
      </w:r>
    </w:p>
    <w:p w:rsidR="00F3474E" w:rsidRPr="00816895" w:rsidRDefault="008027B8">
      <w:pPr>
        <w:pStyle w:val="Odstavekseznama"/>
        <w:numPr>
          <w:ilvl w:val="1"/>
          <w:numId w:val="10"/>
        </w:numPr>
        <w:tabs>
          <w:tab w:val="left" w:pos="1546"/>
        </w:tabs>
        <w:spacing w:before="63" w:line="237" w:lineRule="auto"/>
        <w:ind w:right="848" w:hanging="360"/>
        <w:jc w:val="both"/>
      </w:pPr>
      <w:r w:rsidRPr="00816895">
        <w:t>r</w:t>
      </w:r>
      <w:r w:rsidR="00377089" w:rsidRPr="00816895">
        <w:t xml:space="preserve">eport on measurements of consignment radioactivity (hereinafter: measurement report) means a report on the implementation of measurements of consignment radioactivity by a measurement provider in accordance with </w:t>
      </w:r>
      <w:r w:rsidRPr="00816895">
        <w:t>this Decree</w:t>
      </w:r>
      <w:r w:rsidR="00377089" w:rsidRPr="00816895">
        <w:t>;</w:t>
      </w:r>
    </w:p>
    <w:p w:rsidR="00ED13BF" w:rsidRPr="00816895" w:rsidRDefault="00861668">
      <w:pPr>
        <w:pStyle w:val="Odstavekseznama"/>
        <w:numPr>
          <w:ilvl w:val="1"/>
          <w:numId w:val="10"/>
        </w:numPr>
        <w:tabs>
          <w:tab w:val="left" w:pos="1546"/>
        </w:tabs>
        <w:spacing w:before="63" w:line="237" w:lineRule="auto"/>
        <w:ind w:right="848" w:hanging="360"/>
        <w:jc w:val="both"/>
      </w:pPr>
      <w:r>
        <w:t>consignor</w:t>
      </w:r>
      <w:r w:rsidR="00ED13BF" w:rsidRPr="00816895">
        <w:t xml:space="preserve"> is a natural or legal person who sends a shipment of scrap metal or other goods;</w:t>
      </w:r>
    </w:p>
    <w:p w:rsidR="008027B8" w:rsidRPr="00816895" w:rsidRDefault="008027B8" w:rsidP="008027B8">
      <w:pPr>
        <w:pStyle w:val="Odstavekseznama"/>
        <w:numPr>
          <w:ilvl w:val="1"/>
          <w:numId w:val="10"/>
        </w:numPr>
        <w:tabs>
          <w:tab w:val="left" w:pos="1546"/>
        </w:tabs>
        <w:spacing w:before="63" w:line="237" w:lineRule="auto"/>
        <w:ind w:right="848" w:hanging="360"/>
        <w:jc w:val="both"/>
      </w:pPr>
      <w:r w:rsidRPr="00816895">
        <w:t xml:space="preserve">consignment is a shipment of scrap metal or other goods that the consignor should deliver to the </w:t>
      </w:r>
      <w:r w:rsidR="00C40458">
        <w:t>recipient</w:t>
      </w:r>
      <w:r w:rsidR="00C40458" w:rsidRPr="00816895">
        <w:t xml:space="preserve"> </w:t>
      </w:r>
      <w:r w:rsidRPr="00816895">
        <w:t xml:space="preserve">and may be in one or more transport units, for example in containers, in the case of postal centres, airports and ports, the consignment is any goods and objects that could be radioactive contaminated or contain </w:t>
      </w:r>
      <w:r w:rsidR="0071426E">
        <w:t xml:space="preserve">orphan </w:t>
      </w:r>
      <w:r w:rsidRPr="00816895">
        <w:t>sources;</w:t>
      </w:r>
    </w:p>
    <w:p w:rsidR="008027B8" w:rsidRPr="00816895" w:rsidRDefault="008027B8" w:rsidP="008027B8">
      <w:pPr>
        <w:pStyle w:val="Odstavekseznama"/>
        <w:numPr>
          <w:ilvl w:val="1"/>
          <w:numId w:val="10"/>
        </w:numPr>
        <w:tabs>
          <w:tab w:val="left" w:pos="1546"/>
        </w:tabs>
        <w:spacing w:before="63" w:line="237" w:lineRule="auto"/>
        <w:ind w:right="848" w:hanging="360"/>
        <w:jc w:val="both"/>
      </w:pPr>
      <w:r w:rsidRPr="00816895">
        <w:t>p</w:t>
      </w:r>
      <w:r w:rsidR="00377089" w:rsidRPr="00816895">
        <w:t>rocessing scrap metal</w:t>
      </w:r>
      <w:r w:rsidRPr="00816895">
        <w:t xml:space="preserve"> </w:t>
      </w:r>
      <w:r w:rsidR="00377089" w:rsidRPr="00816895">
        <w:t>means the extraction of metals and their compounds during the recycling of scrap metal as a waste processing process under the regulation on</w:t>
      </w:r>
      <w:r w:rsidR="00377089" w:rsidRPr="00816895">
        <w:rPr>
          <w:spacing w:val="-19"/>
        </w:rPr>
        <w:t xml:space="preserve"> </w:t>
      </w:r>
      <w:r w:rsidR="00377089" w:rsidRPr="00816895">
        <w:t>waste</w:t>
      </w:r>
      <w:r w:rsidRPr="00816895">
        <w:t>;</w:t>
      </w:r>
    </w:p>
    <w:p w:rsidR="00ED13BF" w:rsidRPr="00816895" w:rsidRDefault="008027B8" w:rsidP="00ED13BF">
      <w:pPr>
        <w:pStyle w:val="Odstavekseznama"/>
        <w:numPr>
          <w:ilvl w:val="1"/>
          <w:numId w:val="10"/>
        </w:numPr>
        <w:tabs>
          <w:tab w:val="left" w:pos="1546"/>
        </w:tabs>
        <w:spacing w:before="63" w:line="237" w:lineRule="auto"/>
        <w:ind w:right="848" w:hanging="360"/>
        <w:jc w:val="both"/>
      </w:pPr>
      <w:r w:rsidRPr="00816895">
        <w:t>r</w:t>
      </w:r>
      <w:r w:rsidR="00377089" w:rsidRPr="00816895">
        <w:t xml:space="preserve">ecipient means a natural or legal person that receives a </w:t>
      </w:r>
      <w:r w:rsidR="0071426E">
        <w:t xml:space="preserve">consignment of </w:t>
      </w:r>
      <w:r w:rsidR="00377089" w:rsidRPr="00816895">
        <w:t xml:space="preserve">scrap metal </w:t>
      </w:r>
      <w:r w:rsidR="00ED13BF" w:rsidRPr="00816895">
        <w:t>or other goods;</w:t>
      </w:r>
    </w:p>
    <w:p w:rsidR="00ED13BF" w:rsidRPr="00816895" w:rsidRDefault="00ED13BF" w:rsidP="00ED13BF">
      <w:pPr>
        <w:pStyle w:val="Odstavekseznama"/>
        <w:numPr>
          <w:ilvl w:val="1"/>
          <w:numId w:val="10"/>
        </w:numPr>
        <w:tabs>
          <w:tab w:val="left" w:pos="1546"/>
        </w:tabs>
        <w:spacing w:before="63" w:line="237" w:lineRule="auto"/>
        <w:ind w:right="848" w:hanging="360"/>
        <w:jc w:val="both"/>
      </w:pPr>
      <w:r w:rsidRPr="00816895">
        <w:t>t</w:t>
      </w:r>
      <w:r w:rsidR="00377089" w:rsidRPr="00816895">
        <w:t xml:space="preserve">ransit of </w:t>
      </w:r>
      <w:r w:rsidR="006840ED">
        <w:t xml:space="preserve">a </w:t>
      </w:r>
      <w:r w:rsidR="006840ED" w:rsidRPr="00816895">
        <w:t>consignment</w:t>
      </w:r>
      <w:r w:rsidR="006840ED">
        <w:t xml:space="preserve"> of</w:t>
      </w:r>
      <w:r w:rsidR="006840ED" w:rsidRPr="00816895">
        <w:t xml:space="preserve"> </w:t>
      </w:r>
      <w:r w:rsidR="00377089" w:rsidRPr="00816895">
        <w:t xml:space="preserve">scrap metal through the territory of the Republic of Slovenia means transport from EU Member States to other EU Member States or to third countries </w:t>
      </w:r>
      <w:r w:rsidR="006840ED">
        <w:t>or</w:t>
      </w:r>
      <w:r w:rsidR="00377089" w:rsidRPr="00816895">
        <w:t xml:space="preserve"> from third countries to EU Member</w:t>
      </w:r>
      <w:r w:rsidR="00377089" w:rsidRPr="00816895">
        <w:rPr>
          <w:spacing w:val="-7"/>
        </w:rPr>
        <w:t xml:space="preserve"> </w:t>
      </w:r>
      <w:r w:rsidR="00377089" w:rsidRPr="00816895">
        <w:t>States;</w:t>
      </w:r>
    </w:p>
    <w:p w:rsidR="00ED13BF" w:rsidRPr="00816895" w:rsidRDefault="006840ED" w:rsidP="00ED13BF">
      <w:pPr>
        <w:pStyle w:val="Odstavekseznama"/>
        <w:numPr>
          <w:ilvl w:val="1"/>
          <w:numId w:val="10"/>
        </w:numPr>
        <w:tabs>
          <w:tab w:val="left" w:pos="1546"/>
        </w:tabs>
        <w:spacing w:before="63" w:line="237" w:lineRule="auto"/>
        <w:ind w:right="848" w:hanging="360"/>
        <w:jc w:val="both"/>
      </w:pPr>
      <w:r>
        <w:t>large</w:t>
      </w:r>
      <w:r w:rsidR="00ED13BF" w:rsidRPr="00816895">
        <w:t xml:space="preserve"> postal centres are for the purpose of this Decree all those postal and logistic centres to which the consignments of non</w:t>
      </w:r>
      <w:r>
        <w:t xml:space="preserve">-Union </w:t>
      </w:r>
      <w:r w:rsidR="00ED13BF" w:rsidRPr="00816895">
        <w:t>goods enter and pass through them;</w:t>
      </w:r>
    </w:p>
    <w:p w:rsidR="00F3474E" w:rsidRPr="00816895" w:rsidRDefault="00ED13BF" w:rsidP="00ED13BF">
      <w:pPr>
        <w:pStyle w:val="Odstavekseznama"/>
        <w:numPr>
          <w:ilvl w:val="1"/>
          <w:numId w:val="10"/>
        </w:numPr>
        <w:tabs>
          <w:tab w:val="left" w:pos="1546"/>
        </w:tabs>
        <w:spacing w:before="63" w:line="237" w:lineRule="auto"/>
        <w:ind w:right="848" w:hanging="360"/>
        <w:jc w:val="both"/>
      </w:pPr>
      <w:r w:rsidRPr="00816895">
        <w:t xml:space="preserve">the entry of </w:t>
      </w:r>
      <w:r w:rsidR="0068596D">
        <w:t xml:space="preserve">a consignment of </w:t>
      </w:r>
      <w:r w:rsidRPr="00816895">
        <w:t xml:space="preserve">scrap metal </w:t>
      </w:r>
      <w:r w:rsidR="00377089" w:rsidRPr="00816895">
        <w:t>enter</w:t>
      </w:r>
      <w:r w:rsidRPr="00816895">
        <w:t>ing</w:t>
      </w:r>
      <w:r w:rsidR="00377089" w:rsidRPr="00816895">
        <w:t xml:space="preserve"> the Republic of Slovenia </w:t>
      </w:r>
      <w:r w:rsidRPr="00816895">
        <w:t xml:space="preserve">is </w:t>
      </w:r>
      <w:r w:rsidR="006840ED">
        <w:t>its</w:t>
      </w:r>
      <w:r w:rsidRPr="00816895">
        <w:t xml:space="preserve"> entry from the</w:t>
      </w:r>
      <w:r w:rsidR="00377089" w:rsidRPr="00816895">
        <w:t xml:space="preserve"> EU Member States </w:t>
      </w:r>
      <w:r w:rsidRPr="00816895">
        <w:t xml:space="preserve">and the consignment has the customs status of the </w:t>
      </w:r>
      <w:r w:rsidR="006840ED">
        <w:t>U</w:t>
      </w:r>
      <w:r w:rsidRPr="00816895">
        <w:t>ni</w:t>
      </w:r>
      <w:r w:rsidR="006840ED">
        <w:t>on</w:t>
      </w:r>
      <w:r w:rsidRPr="00816895">
        <w:t xml:space="preserve"> goods.</w:t>
      </w:r>
    </w:p>
    <w:p w:rsidR="00F3474E" w:rsidRPr="00816895" w:rsidRDefault="00F3474E">
      <w:pPr>
        <w:pStyle w:val="Telobesedila"/>
        <w:rPr>
          <w:sz w:val="24"/>
        </w:rPr>
      </w:pPr>
    </w:p>
    <w:p w:rsidR="00F3474E" w:rsidRPr="00816895" w:rsidRDefault="00F3474E">
      <w:pPr>
        <w:pStyle w:val="Telobesedila"/>
        <w:spacing w:before="6"/>
        <w:rPr>
          <w:sz w:val="28"/>
        </w:rPr>
      </w:pPr>
    </w:p>
    <w:p w:rsidR="00F3474E" w:rsidRPr="00816895" w:rsidRDefault="00377089">
      <w:pPr>
        <w:pStyle w:val="Naslov2"/>
        <w:numPr>
          <w:ilvl w:val="0"/>
          <w:numId w:val="12"/>
        </w:numPr>
        <w:tabs>
          <w:tab w:val="left" w:pos="2399"/>
        </w:tabs>
        <w:spacing w:line="240" w:lineRule="auto"/>
        <w:ind w:left="2398" w:hanging="280"/>
        <w:jc w:val="left"/>
      </w:pPr>
      <w:bookmarkStart w:id="10" w:name="II._OBLIGED_PARTIES_AND_THEIR_OBLIGATION"/>
      <w:bookmarkEnd w:id="10"/>
      <w:r w:rsidRPr="00816895">
        <w:t>OBLIGED PARTIES AND THEIR</w:t>
      </w:r>
      <w:r w:rsidRPr="00816895">
        <w:rPr>
          <w:spacing w:val="-3"/>
        </w:rPr>
        <w:t xml:space="preserve"> </w:t>
      </w:r>
      <w:r w:rsidRPr="00816895">
        <w:t>OBLIGATIONS</w:t>
      </w:r>
    </w:p>
    <w:p w:rsidR="00F3474E" w:rsidRPr="00816895" w:rsidRDefault="00F3474E">
      <w:pPr>
        <w:pStyle w:val="Telobesedila"/>
        <w:rPr>
          <w:b/>
          <w:sz w:val="24"/>
        </w:rPr>
      </w:pPr>
    </w:p>
    <w:p w:rsidR="00F3474E" w:rsidRPr="00816895" w:rsidRDefault="00F3474E">
      <w:pPr>
        <w:pStyle w:val="Telobesedila"/>
        <w:spacing w:before="4"/>
        <w:rPr>
          <w:b/>
          <w:sz w:val="27"/>
        </w:rPr>
      </w:pPr>
    </w:p>
    <w:p w:rsidR="00F3474E" w:rsidRPr="00816895" w:rsidRDefault="00377089">
      <w:pPr>
        <w:spacing w:line="249" w:lineRule="exact"/>
        <w:ind w:left="4136" w:right="4951"/>
        <w:jc w:val="center"/>
        <w:rPr>
          <w:b/>
        </w:rPr>
      </w:pPr>
      <w:bookmarkStart w:id="11" w:name="Article_4"/>
      <w:bookmarkEnd w:id="11"/>
      <w:r w:rsidRPr="00816895">
        <w:rPr>
          <w:b/>
        </w:rPr>
        <w:t>Article 4</w:t>
      </w:r>
    </w:p>
    <w:p w:rsidR="00F3474E" w:rsidRPr="00816895" w:rsidRDefault="00377089" w:rsidP="00ED13BF">
      <w:pPr>
        <w:spacing w:line="249" w:lineRule="exact"/>
        <w:ind w:right="85"/>
        <w:jc w:val="center"/>
        <w:rPr>
          <w:b/>
        </w:rPr>
      </w:pPr>
      <w:r w:rsidRPr="00816895">
        <w:rPr>
          <w:b/>
        </w:rPr>
        <w:t>(obligations of recipient of scrap metal consignment</w:t>
      </w:r>
      <w:r w:rsidR="00ED13BF" w:rsidRPr="00816895">
        <w:rPr>
          <w:b/>
        </w:rPr>
        <w:t xml:space="preserve"> at the import, </w:t>
      </w:r>
      <w:r w:rsidR="00811A87">
        <w:rPr>
          <w:b/>
        </w:rPr>
        <w:t>entry</w:t>
      </w:r>
      <w:r w:rsidR="00811A87" w:rsidRPr="00816895">
        <w:rPr>
          <w:b/>
        </w:rPr>
        <w:t xml:space="preserve"> </w:t>
      </w:r>
      <w:r w:rsidR="00ED13BF" w:rsidRPr="00816895">
        <w:rPr>
          <w:b/>
        </w:rPr>
        <w:t>and internal tra</w:t>
      </w:r>
      <w:r w:rsidR="00811A87">
        <w:rPr>
          <w:b/>
        </w:rPr>
        <w:t>de</w:t>
      </w:r>
      <w:r w:rsidRPr="00816895">
        <w:rPr>
          <w:b/>
        </w:rPr>
        <w:t>)</w:t>
      </w:r>
    </w:p>
    <w:p w:rsidR="00F3474E" w:rsidRPr="00816895" w:rsidRDefault="00F3474E">
      <w:pPr>
        <w:pStyle w:val="Telobesedila"/>
        <w:rPr>
          <w:b/>
          <w:sz w:val="24"/>
        </w:rPr>
      </w:pPr>
    </w:p>
    <w:p w:rsidR="00F3474E" w:rsidRPr="00816895" w:rsidRDefault="00377089">
      <w:pPr>
        <w:pStyle w:val="Odstavekseznama"/>
        <w:numPr>
          <w:ilvl w:val="0"/>
          <w:numId w:val="9"/>
        </w:numPr>
        <w:tabs>
          <w:tab w:val="left" w:pos="766"/>
        </w:tabs>
        <w:spacing w:before="158" w:line="237" w:lineRule="auto"/>
        <w:ind w:right="843" w:hanging="640"/>
      </w:pPr>
      <w:r w:rsidRPr="00816895">
        <w:t xml:space="preserve">A recipient </w:t>
      </w:r>
      <w:r w:rsidR="00811A87">
        <w:t>shall</w:t>
      </w:r>
      <w:r w:rsidRPr="00816895">
        <w:t xml:space="preserve"> ensure that the measurement provider, in accordance with </w:t>
      </w:r>
      <w:hyperlink w:anchor="_bookmark0" w:history="1">
        <w:r w:rsidRPr="00816895">
          <w:t xml:space="preserve">Article </w:t>
        </w:r>
        <w:r w:rsidR="00ED13BF" w:rsidRPr="00816895">
          <w:t>8</w:t>
        </w:r>
      </w:hyperlink>
      <w:r w:rsidRPr="00816895">
        <w:t xml:space="preserve"> of this Decree and in accordance with its measurement programme, measures the radioactivity of each consignment of scrap metal that is imported or </w:t>
      </w:r>
      <w:r w:rsidR="00ED13BF" w:rsidRPr="00816895">
        <w:t>enter into the Republic of Slovenia from another EU Member State or third countries</w:t>
      </w:r>
      <w:r w:rsidRPr="00816895">
        <w:t xml:space="preserve">. The recipient </w:t>
      </w:r>
      <w:r w:rsidR="00811A87">
        <w:t>shall</w:t>
      </w:r>
      <w:r w:rsidRPr="00816895">
        <w:t xml:space="preserve"> obtain a report o</w:t>
      </w:r>
      <w:r w:rsidR="00ED13BF" w:rsidRPr="00816895">
        <w:t>f</w:t>
      </w:r>
      <w:r w:rsidRPr="00816895">
        <w:t xml:space="preserve"> these measurements from the measurement</w:t>
      </w:r>
      <w:r w:rsidRPr="00816895">
        <w:rPr>
          <w:spacing w:val="-11"/>
        </w:rPr>
        <w:t xml:space="preserve"> </w:t>
      </w:r>
      <w:r w:rsidRPr="00816895">
        <w:t>provider.</w:t>
      </w:r>
    </w:p>
    <w:p w:rsidR="00F3474E" w:rsidRPr="00816895" w:rsidRDefault="00377089">
      <w:pPr>
        <w:pStyle w:val="Odstavekseznama"/>
        <w:numPr>
          <w:ilvl w:val="0"/>
          <w:numId w:val="9"/>
        </w:numPr>
        <w:tabs>
          <w:tab w:val="left" w:pos="766"/>
        </w:tabs>
        <w:spacing w:before="119" w:line="237" w:lineRule="auto"/>
        <w:ind w:right="845" w:hanging="640"/>
      </w:pPr>
      <w:r w:rsidRPr="00816895">
        <w:t xml:space="preserve">Where the cases referred to in the preceding paragraph relate to the import of scrap metal consignments, the recipient or its representative </w:t>
      </w:r>
      <w:r w:rsidR="00811A87">
        <w:t>shall</w:t>
      </w:r>
      <w:r w:rsidRPr="00816895">
        <w:t xml:space="preserve">, before </w:t>
      </w:r>
      <w:r w:rsidR="00ED13BF" w:rsidRPr="00816895">
        <w:t xml:space="preserve">release </w:t>
      </w:r>
      <w:r w:rsidR="00950135" w:rsidRPr="00816895">
        <w:t>of them in the</w:t>
      </w:r>
      <w:r w:rsidR="00ED13BF" w:rsidRPr="00816895">
        <w:t xml:space="preserve"> free circulation</w:t>
      </w:r>
      <w:r w:rsidR="00950135" w:rsidRPr="00816895">
        <w:t xml:space="preserve">, </w:t>
      </w:r>
      <w:r w:rsidRPr="00816895">
        <w:t>submit a measurement report to the competent financial (customs)</w:t>
      </w:r>
      <w:r w:rsidRPr="00816895">
        <w:rPr>
          <w:spacing w:val="-3"/>
        </w:rPr>
        <w:t xml:space="preserve"> </w:t>
      </w:r>
      <w:r w:rsidRPr="00816895">
        <w:t>authority.</w:t>
      </w:r>
    </w:p>
    <w:p w:rsidR="00F3474E" w:rsidRPr="00816895" w:rsidRDefault="00377089">
      <w:pPr>
        <w:pStyle w:val="Odstavekseznama"/>
        <w:numPr>
          <w:ilvl w:val="0"/>
          <w:numId w:val="9"/>
        </w:numPr>
        <w:tabs>
          <w:tab w:val="left" w:pos="766"/>
        </w:tabs>
        <w:spacing w:line="237" w:lineRule="auto"/>
        <w:ind w:right="849" w:hanging="640"/>
      </w:pPr>
      <w:r w:rsidRPr="00816895">
        <w:t xml:space="preserve">The recipient </w:t>
      </w:r>
      <w:r w:rsidR="00811A87">
        <w:t>shall</w:t>
      </w:r>
      <w:r w:rsidR="00811A87" w:rsidRPr="00816895">
        <w:t xml:space="preserve"> </w:t>
      </w:r>
      <w:r w:rsidRPr="00816895">
        <w:t>ensure, for each scrap metal consignment in internal tra</w:t>
      </w:r>
      <w:r w:rsidR="00811A87">
        <w:t>de</w:t>
      </w:r>
      <w:r w:rsidRPr="00816895">
        <w:t xml:space="preserve">, that the measurement provider, in accordance with its measurement programme, measures the radioactivity of the scrap metal consignment before the recipient commences the processing of scrap metal from such consignments. The recipient </w:t>
      </w:r>
      <w:r w:rsidR="00811A87">
        <w:t>shall</w:t>
      </w:r>
      <w:r w:rsidR="00811A87" w:rsidRPr="00816895">
        <w:t xml:space="preserve"> </w:t>
      </w:r>
      <w:r w:rsidRPr="00816895">
        <w:t>obtain the measurements report from the measurement provider, if the measured radioactive value</w:t>
      </w:r>
      <w:r w:rsidR="00811A87">
        <w:t>s</w:t>
      </w:r>
      <w:r w:rsidRPr="00816895">
        <w:t xml:space="preserve"> of a scrap metal consignment exceeds </w:t>
      </w:r>
      <w:r w:rsidRPr="00816895">
        <w:lastRenderedPageBreak/>
        <w:t>the value</w:t>
      </w:r>
      <w:r w:rsidR="00811A87">
        <w:t>s</w:t>
      </w:r>
      <w:r w:rsidRPr="00816895">
        <w:t xml:space="preserve"> set out in Article </w:t>
      </w:r>
      <w:r w:rsidR="00950135" w:rsidRPr="00816895">
        <w:t>8</w:t>
      </w:r>
      <w:r w:rsidRPr="00816895">
        <w:t xml:space="preserve"> of this</w:t>
      </w:r>
      <w:r w:rsidRPr="00816895">
        <w:rPr>
          <w:spacing w:val="-10"/>
        </w:rPr>
        <w:t xml:space="preserve"> </w:t>
      </w:r>
      <w:r w:rsidRPr="00816895">
        <w:t>Decree.</w:t>
      </w:r>
    </w:p>
    <w:p w:rsidR="00F3474E" w:rsidRPr="00816895" w:rsidRDefault="00377089">
      <w:pPr>
        <w:pStyle w:val="Odstavekseznama"/>
        <w:numPr>
          <w:ilvl w:val="0"/>
          <w:numId w:val="9"/>
        </w:numPr>
        <w:tabs>
          <w:tab w:val="left" w:pos="766"/>
        </w:tabs>
        <w:spacing w:line="237" w:lineRule="auto"/>
        <w:ind w:right="849" w:hanging="640"/>
      </w:pPr>
      <w:r w:rsidRPr="00816895">
        <w:t xml:space="preserve">The recipient shall bear all the costs of measurements of the radioactivity of the scrap metal consignment carried out on a scrap metal consignment, including all potential costs of radiation protection measures ordered by an inspector of the </w:t>
      </w:r>
      <w:r w:rsidR="00CF55B5">
        <w:t>authority</w:t>
      </w:r>
      <w:r w:rsidRPr="00816895">
        <w:t xml:space="preserve"> responsible for nuclear safety in relation to </w:t>
      </w:r>
      <w:r w:rsidR="00811A87">
        <w:t xml:space="preserve">the management with </w:t>
      </w:r>
      <w:r w:rsidRPr="00816895">
        <w:t>scrap metal</w:t>
      </w:r>
      <w:r w:rsidRPr="00816895">
        <w:rPr>
          <w:spacing w:val="1"/>
        </w:rPr>
        <w:t xml:space="preserve"> </w:t>
      </w:r>
      <w:r w:rsidRPr="00816895">
        <w:t>consignment.</w:t>
      </w:r>
    </w:p>
    <w:p w:rsidR="00F3474E" w:rsidRPr="00816895" w:rsidRDefault="00377089">
      <w:pPr>
        <w:pStyle w:val="Odstavekseznama"/>
        <w:numPr>
          <w:ilvl w:val="0"/>
          <w:numId w:val="9"/>
        </w:numPr>
        <w:tabs>
          <w:tab w:val="left" w:pos="765"/>
          <w:tab w:val="left" w:pos="766"/>
        </w:tabs>
        <w:ind w:hanging="640"/>
      </w:pPr>
      <w:r w:rsidRPr="00816895">
        <w:t>The recipient must keep measurement reports for at least three years from their date of</w:t>
      </w:r>
      <w:r w:rsidRPr="00816895">
        <w:rPr>
          <w:spacing w:val="-19"/>
        </w:rPr>
        <w:t xml:space="preserve"> </w:t>
      </w:r>
      <w:r w:rsidRPr="00816895">
        <w:t>issue.</w:t>
      </w:r>
    </w:p>
    <w:p w:rsidR="00950135" w:rsidRPr="00816895" w:rsidRDefault="00950135">
      <w:pPr>
        <w:pStyle w:val="Naslov2"/>
        <w:spacing w:before="76" w:line="248" w:lineRule="exact"/>
        <w:ind w:right="4951"/>
        <w:jc w:val="center"/>
      </w:pPr>
      <w:bookmarkStart w:id="12" w:name="Article_5"/>
      <w:bookmarkEnd w:id="12"/>
    </w:p>
    <w:p w:rsidR="00F3474E" w:rsidRPr="00816895" w:rsidRDefault="00377089">
      <w:pPr>
        <w:pStyle w:val="Naslov2"/>
        <w:spacing w:before="76" w:line="248" w:lineRule="exact"/>
        <w:ind w:right="4951"/>
        <w:jc w:val="center"/>
      </w:pPr>
      <w:r w:rsidRPr="00816895">
        <w:t>Article 5</w:t>
      </w:r>
    </w:p>
    <w:p w:rsidR="00D474E4" w:rsidRPr="00816895" w:rsidRDefault="00950135" w:rsidP="00D474E4">
      <w:pPr>
        <w:pStyle w:val="Naslov2"/>
        <w:spacing w:before="76" w:line="248" w:lineRule="exact"/>
        <w:ind w:left="0" w:right="85"/>
        <w:jc w:val="center"/>
      </w:pPr>
      <w:r w:rsidRPr="00816895">
        <w:t>(obligation</w:t>
      </w:r>
      <w:r w:rsidR="00E0312B" w:rsidRPr="00816895">
        <w:t>s</w:t>
      </w:r>
      <w:r w:rsidRPr="00816895">
        <w:t xml:space="preserve"> of the </w:t>
      </w:r>
      <w:r w:rsidR="00861668">
        <w:t>consignor</w:t>
      </w:r>
      <w:r w:rsidR="00D474E4" w:rsidRPr="00816895">
        <w:t xml:space="preserve"> of the scrap metal consignment in export and outtake)</w:t>
      </w:r>
    </w:p>
    <w:p w:rsidR="00D474E4" w:rsidRPr="00816895" w:rsidRDefault="00D474E4" w:rsidP="00D474E4">
      <w:pPr>
        <w:pStyle w:val="Naslov2"/>
        <w:spacing w:before="76" w:line="248" w:lineRule="exact"/>
        <w:ind w:left="0" w:right="85"/>
      </w:pPr>
    </w:p>
    <w:p w:rsidR="00D474E4" w:rsidRPr="00816895" w:rsidRDefault="00D474E4" w:rsidP="00D474E4">
      <w:pPr>
        <w:pStyle w:val="Naslov2"/>
        <w:spacing w:before="76" w:line="248" w:lineRule="exact"/>
        <w:ind w:left="0" w:right="794"/>
        <w:jc w:val="both"/>
        <w:rPr>
          <w:b w:val="0"/>
        </w:rPr>
      </w:pPr>
      <w:r w:rsidRPr="00816895">
        <w:rPr>
          <w:b w:val="0"/>
        </w:rPr>
        <w:t xml:space="preserve">The provisions of the first, fourth and fifth paragraph of the preceding Article shall apply </w:t>
      </w:r>
      <w:r w:rsidRPr="00816895">
        <w:rPr>
          <w:b w:val="0"/>
          <w:i/>
        </w:rPr>
        <w:t>mutatis mutandis</w:t>
      </w:r>
      <w:r w:rsidRPr="00816895">
        <w:rPr>
          <w:b w:val="0"/>
        </w:rPr>
        <w:t xml:space="preserve"> also in case of the export or </w:t>
      </w:r>
      <w:r w:rsidR="00811A87">
        <w:rPr>
          <w:b w:val="0"/>
        </w:rPr>
        <w:t>exit</w:t>
      </w:r>
      <w:r w:rsidRPr="00816895">
        <w:rPr>
          <w:b w:val="0"/>
        </w:rPr>
        <w:t xml:space="preserve"> of the scrap metal from the Republic of Slovenia to another EU Member State or to a third country, whereby all the obligations of the </w:t>
      </w:r>
      <w:r w:rsidR="00712CA1">
        <w:rPr>
          <w:b w:val="0"/>
        </w:rPr>
        <w:t>recipient</w:t>
      </w:r>
      <w:r w:rsidR="00712CA1" w:rsidRPr="00816895">
        <w:rPr>
          <w:b w:val="0"/>
        </w:rPr>
        <w:t xml:space="preserve"> </w:t>
      </w:r>
      <w:r w:rsidRPr="00816895">
        <w:rPr>
          <w:b w:val="0"/>
        </w:rPr>
        <w:t xml:space="preserve">referred to in that Article are assumed by the </w:t>
      </w:r>
      <w:r w:rsidR="00861668">
        <w:rPr>
          <w:b w:val="0"/>
        </w:rPr>
        <w:t>consignor</w:t>
      </w:r>
      <w:r w:rsidRPr="00816895">
        <w:rPr>
          <w:b w:val="0"/>
        </w:rPr>
        <w:t xml:space="preserve"> of the scrap metal consignment. </w:t>
      </w:r>
    </w:p>
    <w:p w:rsidR="00950135" w:rsidRPr="00816895" w:rsidRDefault="00950135">
      <w:pPr>
        <w:pStyle w:val="Naslov2"/>
        <w:spacing w:before="76" w:line="248" w:lineRule="exact"/>
        <w:ind w:right="4951"/>
        <w:jc w:val="center"/>
      </w:pPr>
    </w:p>
    <w:p w:rsidR="00950135" w:rsidRPr="00816895" w:rsidRDefault="00950135">
      <w:pPr>
        <w:pStyle w:val="Naslov2"/>
        <w:spacing w:before="76" w:line="248" w:lineRule="exact"/>
        <w:ind w:right="4951"/>
        <w:jc w:val="center"/>
      </w:pPr>
      <w:r w:rsidRPr="00816895">
        <w:t>Article 6</w:t>
      </w:r>
    </w:p>
    <w:p w:rsidR="00F3474E" w:rsidRPr="00816895" w:rsidRDefault="00377089" w:rsidP="00E0312B">
      <w:pPr>
        <w:spacing w:line="248" w:lineRule="exact"/>
        <w:jc w:val="center"/>
        <w:rPr>
          <w:b/>
        </w:rPr>
      </w:pPr>
      <w:r w:rsidRPr="00816895">
        <w:rPr>
          <w:b/>
        </w:rPr>
        <w:t xml:space="preserve">(obligations of transport organiser for scrap metal consignment </w:t>
      </w:r>
      <w:r w:rsidR="00E0312B" w:rsidRPr="00816895">
        <w:rPr>
          <w:b/>
        </w:rPr>
        <w:t xml:space="preserve">or other goods </w:t>
      </w:r>
      <w:r w:rsidRPr="00816895">
        <w:rPr>
          <w:b/>
        </w:rPr>
        <w:t>in transit)</w:t>
      </w:r>
    </w:p>
    <w:p w:rsidR="00F3474E" w:rsidRPr="00816895" w:rsidRDefault="00F3474E">
      <w:pPr>
        <w:pStyle w:val="Telobesedila"/>
        <w:rPr>
          <w:b/>
          <w:sz w:val="24"/>
        </w:rPr>
      </w:pPr>
    </w:p>
    <w:p w:rsidR="00F3474E" w:rsidRPr="00816895" w:rsidRDefault="00377089">
      <w:pPr>
        <w:pStyle w:val="Odstavekseznama"/>
        <w:numPr>
          <w:ilvl w:val="0"/>
          <w:numId w:val="8"/>
        </w:numPr>
        <w:tabs>
          <w:tab w:val="left" w:pos="766"/>
        </w:tabs>
        <w:spacing w:before="157" w:line="237" w:lineRule="auto"/>
        <w:ind w:right="850" w:hanging="640"/>
      </w:pPr>
      <w:r w:rsidRPr="00816895">
        <w:t xml:space="preserve">If the transport organiser of a scrap metal consignment </w:t>
      </w:r>
      <w:r w:rsidR="00E0312B" w:rsidRPr="00816895">
        <w:t xml:space="preserve">or other goods </w:t>
      </w:r>
      <w:r w:rsidRPr="00816895">
        <w:t xml:space="preserve">who has organised its transit through the Republic of Slovenia has been informed that the competent authorities of a Member State or third country have refused onward transport </w:t>
      </w:r>
      <w:r w:rsidR="00E0312B" w:rsidRPr="00816895">
        <w:t xml:space="preserve">or </w:t>
      </w:r>
      <w:r w:rsidR="00CF55B5">
        <w:t>entry</w:t>
      </w:r>
      <w:r w:rsidR="00E0312B" w:rsidRPr="00816895">
        <w:t xml:space="preserve"> or import </w:t>
      </w:r>
      <w:r w:rsidRPr="00816895">
        <w:t xml:space="preserve">of </w:t>
      </w:r>
      <w:r w:rsidR="00E0312B" w:rsidRPr="00816895">
        <w:t>th</w:t>
      </w:r>
      <w:r w:rsidR="00CF55B5">
        <w:t>at</w:t>
      </w:r>
      <w:r w:rsidRPr="00816895">
        <w:t xml:space="preserve"> consignment due to a high level of radioactivity, it shall, as soon as possible, notify the authority responsible for nuclear safety of the refusal of the consignment and of the </w:t>
      </w:r>
      <w:r w:rsidR="00CF55B5">
        <w:t xml:space="preserve">eventual </w:t>
      </w:r>
      <w:r w:rsidRPr="00816895">
        <w:t>measures imposed relating to the rejection.</w:t>
      </w:r>
    </w:p>
    <w:p w:rsidR="00F3474E" w:rsidRPr="00816895" w:rsidRDefault="00377089" w:rsidP="00E0312B">
      <w:pPr>
        <w:pStyle w:val="Odstavekseznama"/>
        <w:numPr>
          <w:ilvl w:val="0"/>
          <w:numId w:val="8"/>
        </w:numPr>
        <w:tabs>
          <w:tab w:val="left" w:pos="766"/>
        </w:tabs>
        <w:spacing w:line="237" w:lineRule="auto"/>
        <w:ind w:right="847" w:hanging="640"/>
      </w:pPr>
      <w:r w:rsidRPr="00816895">
        <w:t xml:space="preserve">The transport organiser of </w:t>
      </w:r>
      <w:r w:rsidR="00E0312B" w:rsidRPr="00816895">
        <w:t>the</w:t>
      </w:r>
      <w:r w:rsidRPr="00816895">
        <w:t xml:space="preserve"> consignment referred to in the preceding paragraph </w:t>
      </w:r>
      <w:r w:rsidR="00CF55B5">
        <w:t>shall</w:t>
      </w:r>
      <w:r w:rsidR="00CF55B5" w:rsidRPr="00816895">
        <w:t xml:space="preserve"> </w:t>
      </w:r>
      <w:r w:rsidRPr="00816895">
        <w:t xml:space="preserve">ensure the implementation of, and cover all the costs of, radiation protection or security measures ordered by an inspector of the </w:t>
      </w:r>
      <w:r w:rsidR="00CF55B5">
        <w:t>authority</w:t>
      </w:r>
      <w:r w:rsidRPr="00816895">
        <w:t xml:space="preserve"> responsible for nuclear safety in relation to managing the refused scrap metal</w:t>
      </w:r>
      <w:r w:rsidRPr="00816895">
        <w:rPr>
          <w:spacing w:val="-2"/>
        </w:rPr>
        <w:t xml:space="preserve"> </w:t>
      </w:r>
      <w:r w:rsidRPr="00816895">
        <w:t>consignment.</w:t>
      </w:r>
    </w:p>
    <w:p w:rsidR="00F3474E" w:rsidRPr="00816895" w:rsidRDefault="00377089">
      <w:pPr>
        <w:pStyle w:val="Odstavekseznama"/>
        <w:numPr>
          <w:ilvl w:val="0"/>
          <w:numId w:val="8"/>
        </w:numPr>
        <w:tabs>
          <w:tab w:val="left" w:pos="766"/>
        </w:tabs>
        <w:spacing w:before="113" w:line="244" w:lineRule="auto"/>
        <w:ind w:right="851" w:hanging="640"/>
      </w:pPr>
      <w:r w:rsidRPr="00816895">
        <w:t>Issues relating to the management of scrap metal consignments refused in transit shall, in addition to the measures referred to in</w:t>
      </w:r>
      <w:r w:rsidR="00E0312B" w:rsidRPr="00816895">
        <w:t xml:space="preserve"> the first and second</w:t>
      </w:r>
      <w:r w:rsidRPr="00816895">
        <w:t xml:space="preserve"> paragraph of this Article, also be subject </w:t>
      </w:r>
      <w:r w:rsidRPr="00816895">
        <w:rPr>
          <w:i/>
        </w:rPr>
        <w:t xml:space="preserve">mutatis mutandis </w:t>
      </w:r>
      <w:r w:rsidRPr="00816895">
        <w:t xml:space="preserve">to </w:t>
      </w:r>
      <w:hyperlink w:anchor="_bookmark0" w:history="1">
        <w:r w:rsidRPr="00816895">
          <w:t xml:space="preserve">Article </w:t>
        </w:r>
        <w:r w:rsidR="00E0312B" w:rsidRPr="00816895">
          <w:t>8</w:t>
        </w:r>
      </w:hyperlink>
      <w:r w:rsidR="00E0312B" w:rsidRPr="00816895">
        <w:t xml:space="preserve"> </w:t>
      </w:r>
      <w:r w:rsidRPr="00816895">
        <w:t>of this</w:t>
      </w:r>
      <w:r w:rsidRPr="00816895">
        <w:rPr>
          <w:spacing w:val="-3"/>
        </w:rPr>
        <w:t xml:space="preserve"> </w:t>
      </w:r>
      <w:r w:rsidRPr="00816895">
        <w:t>Decree.</w:t>
      </w:r>
    </w:p>
    <w:p w:rsidR="00F3474E" w:rsidRPr="00816895" w:rsidRDefault="00F3474E">
      <w:pPr>
        <w:pStyle w:val="Telobesedila"/>
        <w:spacing w:before="6"/>
        <w:rPr>
          <w:sz w:val="28"/>
        </w:rPr>
      </w:pPr>
    </w:p>
    <w:p w:rsidR="00F3474E" w:rsidRPr="00816895" w:rsidRDefault="00377089">
      <w:pPr>
        <w:pStyle w:val="Naslov2"/>
        <w:ind w:right="4951"/>
        <w:jc w:val="center"/>
      </w:pPr>
      <w:bookmarkStart w:id="13" w:name="Article_6"/>
      <w:bookmarkEnd w:id="13"/>
      <w:r w:rsidRPr="00816895">
        <w:t xml:space="preserve">Article </w:t>
      </w:r>
      <w:r w:rsidR="00E0312B" w:rsidRPr="00816895">
        <w:t>7</w:t>
      </w:r>
    </w:p>
    <w:p w:rsidR="00F3474E" w:rsidRPr="00816895" w:rsidRDefault="00377089" w:rsidP="00847C2A">
      <w:pPr>
        <w:spacing w:line="249" w:lineRule="exact"/>
        <w:ind w:right="794"/>
        <w:jc w:val="center"/>
        <w:rPr>
          <w:b/>
        </w:rPr>
      </w:pPr>
      <w:bookmarkStart w:id="14" w:name="(postal_centres,_airports_and_ports)"/>
      <w:bookmarkEnd w:id="14"/>
      <w:r w:rsidRPr="00816895">
        <w:rPr>
          <w:b/>
        </w:rPr>
        <w:t>(</w:t>
      </w:r>
      <w:r w:rsidR="00E0312B" w:rsidRPr="00816895">
        <w:rPr>
          <w:b/>
        </w:rPr>
        <w:t>other obliged parties for the measurements</w:t>
      </w:r>
      <w:r w:rsidRPr="00816895">
        <w:rPr>
          <w:b/>
        </w:rPr>
        <w:t>)</w:t>
      </w:r>
    </w:p>
    <w:p w:rsidR="00F3474E" w:rsidRPr="00816895" w:rsidRDefault="00F3474E">
      <w:pPr>
        <w:pStyle w:val="Telobesedila"/>
        <w:rPr>
          <w:b/>
          <w:sz w:val="24"/>
        </w:rPr>
      </w:pPr>
    </w:p>
    <w:p w:rsidR="004F73A1" w:rsidRPr="00816895" w:rsidRDefault="004F73A1" w:rsidP="004F73A1">
      <w:pPr>
        <w:pStyle w:val="Odstavekseznama"/>
        <w:numPr>
          <w:ilvl w:val="0"/>
          <w:numId w:val="7"/>
        </w:numPr>
        <w:spacing w:before="178" w:line="237" w:lineRule="auto"/>
        <w:ind w:right="845" w:hanging="640"/>
      </w:pPr>
      <w:r w:rsidRPr="00816895">
        <w:t>Besides the obliged parties referred to in Articles 4, 5 and 6 of th</w:t>
      </w:r>
      <w:r w:rsidR="00124A3A">
        <w:t>is</w:t>
      </w:r>
      <w:r w:rsidRPr="00816895">
        <w:t xml:space="preserve"> Decree the persons liable for carrying out the measurements of consignments under this Decree are also:</w:t>
      </w:r>
    </w:p>
    <w:p w:rsidR="004F73A1" w:rsidRPr="00816895" w:rsidRDefault="004F73A1" w:rsidP="004F73A1">
      <w:pPr>
        <w:pStyle w:val="Odstavekseznama"/>
        <w:numPr>
          <w:ilvl w:val="0"/>
          <w:numId w:val="16"/>
        </w:numPr>
        <w:tabs>
          <w:tab w:val="left" w:pos="765"/>
          <w:tab w:val="left" w:pos="766"/>
        </w:tabs>
        <w:spacing w:line="232" w:lineRule="auto"/>
        <w:ind w:right="852"/>
      </w:pPr>
      <w:r w:rsidRPr="00816895">
        <w:t xml:space="preserve">operators of the </w:t>
      </w:r>
      <w:r w:rsidR="00451C19">
        <w:t>large</w:t>
      </w:r>
      <w:r w:rsidRPr="00816895">
        <w:t xml:space="preserve"> postal </w:t>
      </w:r>
      <w:r w:rsidR="00963336" w:rsidRPr="00816895">
        <w:t>centres</w:t>
      </w:r>
      <w:r w:rsidRPr="00816895">
        <w:t>, airports and ports through which import of goods and consignments which could be radioactive</w:t>
      </w:r>
      <w:r w:rsidR="0012053B">
        <w:t>ly</w:t>
      </w:r>
      <w:r w:rsidRPr="00816895">
        <w:t xml:space="preserve"> contaminated or contain </w:t>
      </w:r>
      <w:r w:rsidR="0012053B">
        <w:t xml:space="preserve">orphan </w:t>
      </w:r>
      <w:r w:rsidRPr="00816895">
        <w:t>sources are carried out. These operators are as follows:</w:t>
      </w:r>
    </w:p>
    <w:p w:rsidR="00E0312B" w:rsidRPr="00816895" w:rsidRDefault="00E0312B" w:rsidP="00963336">
      <w:pPr>
        <w:pStyle w:val="Odstavekseznama"/>
        <w:numPr>
          <w:ilvl w:val="1"/>
          <w:numId w:val="7"/>
        </w:numPr>
        <w:tabs>
          <w:tab w:val="left" w:pos="1287"/>
          <w:tab w:val="left" w:pos="1288"/>
        </w:tabs>
        <w:spacing w:line="232" w:lineRule="auto"/>
        <w:ind w:right="852" w:hanging="360"/>
      </w:pPr>
      <w:proofErr w:type="spellStart"/>
      <w:r w:rsidRPr="00816895">
        <w:t>Jože</w:t>
      </w:r>
      <w:proofErr w:type="spellEnd"/>
      <w:r w:rsidRPr="00816895">
        <w:t xml:space="preserve"> </w:t>
      </w:r>
      <w:proofErr w:type="spellStart"/>
      <w:r w:rsidRPr="00816895">
        <w:t>Pučnik</w:t>
      </w:r>
      <w:proofErr w:type="spellEnd"/>
      <w:r w:rsidRPr="00816895">
        <w:t xml:space="preserve"> </w:t>
      </w:r>
      <w:r w:rsidR="0012053B">
        <w:t>A</w:t>
      </w:r>
      <w:r w:rsidRPr="00816895">
        <w:t xml:space="preserve">irport, Ljubljana (operator: Fraport </w:t>
      </w:r>
      <w:proofErr w:type="spellStart"/>
      <w:r w:rsidRPr="00816895">
        <w:t>Slovenija</w:t>
      </w:r>
      <w:proofErr w:type="spellEnd"/>
      <w:r w:rsidRPr="00816895">
        <w:t xml:space="preserve">, d.o.o., </w:t>
      </w:r>
      <w:proofErr w:type="spellStart"/>
      <w:r w:rsidRPr="00816895">
        <w:t>Zgornji</w:t>
      </w:r>
      <w:proofErr w:type="spellEnd"/>
      <w:r w:rsidRPr="00816895">
        <w:t xml:space="preserve"> </w:t>
      </w:r>
      <w:proofErr w:type="spellStart"/>
      <w:r w:rsidRPr="00816895">
        <w:t>Brnik</w:t>
      </w:r>
      <w:proofErr w:type="spellEnd"/>
      <w:r w:rsidRPr="00816895">
        <w:t xml:space="preserve"> 130A, 4210 </w:t>
      </w:r>
      <w:proofErr w:type="spellStart"/>
      <w:r w:rsidRPr="00816895">
        <w:t>Brnik</w:t>
      </w:r>
      <w:proofErr w:type="spellEnd"/>
      <w:r w:rsidRPr="00816895">
        <w:t xml:space="preserve"> -</w:t>
      </w:r>
      <w:r w:rsidRPr="00816895">
        <w:rPr>
          <w:spacing w:val="-2"/>
        </w:rPr>
        <w:t xml:space="preserve"> </w:t>
      </w:r>
      <w:proofErr w:type="spellStart"/>
      <w:r w:rsidRPr="00816895">
        <w:t>Aerodrom</w:t>
      </w:r>
      <w:proofErr w:type="spellEnd"/>
      <w:r w:rsidRPr="00816895">
        <w:t>);</w:t>
      </w:r>
    </w:p>
    <w:p w:rsidR="00E0312B" w:rsidRPr="00816895" w:rsidRDefault="00E0312B" w:rsidP="00963336">
      <w:pPr>
        <w:pStyle w:val="Odstavekseznama"/>
        <w:numPr>
          <w:ilvl w:val="1"/>
          <w:numId w:val="7"/>
        </w:numPr>
        <w:tabs>
          <w:tab w:val="left" w:pos="1287"/>
          <w:tab w:val="left" w:pos="1288"/>
        </w:tabs>
        <w:spacing w:before="112"/>
        <w:ind w:right="852" w:hanging="360"/>
      </w:pPr>
      <w:r w:rsidRPr="00816895">
        <w:t xml:space="preserve">Edvard </w:t>
      </w:r>
      <w:proofErr w:type="spellStart"/>
      <w:r w:rsidRPr="00816895">
        <w:t>Rusjan</w:t>
      </w:r>
      <w:proofErr w:type="spellEnd"/>
      <w:r w:rsidRPr="00816895">
        <w:t xml:space="preserve"> </w:t>
      </w:r>
      <w:r w:rsidR="0012053B">
        <w:t>A</w:t>
      </w:r>
      <w:r w:rsidRPr="00816895">
        <w:t xml:space="preserve">irport, Maribor (operator: </w:t>
      </w:r>
      <w:r w:rsidR="004F73A1" w:rsidRPr="00816895">
        <w:t>AERODROM MARIBOR</w:t>
      </w:r>
      <w:r w:rsidRPr="00816895">
        <w:t xml:space="preserve"> d.</w:t>
      </w:r>
      <w:r w:rsidR="004F73A1" w:rsidRPr="00816895">
        <w:t xml:space="preserve"> </w:t>
      </w:r>
      <w:r w:rsidRPr="00816895">
        <w:t>o.</w:t>
      </w:r>
      <w:r w:rsidR="004F73A1" w:rsidRPr="00816895">
        <w:t xml:space="preserve"> </w:t>
      </w:r>
      <w:r w:rsidRPr="00816895">
        <w:t xml:space="preserve">o., </w:t>
      </w:r>
      <w:proofErr w:type="spellStart"/>
      <w:r w:rsidRPr="00816895">
        <w:t>Letališka</w:t>
      </w:r>
      <w:proofErr w:type="spellEnd"/>
      <w:r w:rsidRPr="00816895">
        <w:t xml:space="preserve"> </w:t>
      </w:r>
      <w:proofErr w:type="spellStart"/>
      <w:r w:rsidRPr="00816895">
        <w:t>cesta</w:t>
      </w:r>
      <w:proofErr w:type="spellEnd"/>
      <w:r w:rsidRPr="00816895">
        <w:t xml:space="preserve"> 10, 2312 </w:t>
      </w:r>
      <w:proofErr w:type="spellStart"/>
      <w:r w:rsidRPr="00816895">
        <w:t>Orehova</w:t>
      </w:r>
      <w:proofErr w:type="spellEnd"/>
      <w:r w:rsidRPr="00816895">
        <w:rPr>
          <w:spacing w:val="-3"/>
        </w:rPr>
        <w:t xml:space="preserve"> </w:t>
      </w:r>
      <w:r w:rsidR="0012053B">
        <w:rPr>
          <w:spacing w:val="-3"/>
        </w:rPr>
        <w:t>v</w:t>
      </w:r>
      <w:r w:rsidRPr="00816895">
        <w:t>as);</w:t>
      </w:r>
    </w:p>
    <w:p w:rsidR="00E0312B" w:rsidRPr="00816895" w:rsidRDefault="00E0312B" w:rsidP="00963336">
      <w:pPr>
        <w:pStyle w:val="Odstavekseznama"/>
        <w:numPr>
          <w:ilvl w:val="1"/>
          <w:numId w:val="7"/>
        </w:numPr>
        <w:tabs>
          <w:tab w:val="left" w:pos="1287"/>
          <w:tab w:val="left" w:pos="1288"/>
        </w:tabs>
        <w:spacing w:before="122"/>
        <w:ind w:right="852" w:hanging="360"/>
      </w:pPr>
      <w:proofErr w:type="spellStart"/>
      <w:r w:rsidRPr="00816895">
        <w:t>Portorož</w:t>
      </w:r>
      <w:proofErr w:type="spellEnd"/>
      <w:r w:rsidRPr="00816895">
        <w:t xml:space="preserve"> </w:t>
      </w:r>
      <w:r w:rsidR="0012053B">
        <w:t>A</w:t>
      </w:r>
      <w:r w:rsidRPr="00816895">
        <w:t xml:space="preserve">irport (operator: </w:t>
      </w:r>
      <w:r w:rsidR="004F73A1" w:rsidRPr="00816895">
        <w:t>AERODOROM PORTOROŽ</w:t>
      </w:r>
      <w:r w:rsidRPr="00816895">
        <w:t>, d.</w:t>
      </w:r>
      <w:r w:rsidR="004F73A1" w:rsidRPr="00816895">
        <w:t xml:space="preserve"> </w:t>
      </w:r>
      <w:r w:rsidRPr="00816895">
        <w:t>o.</w:t>
      </w:r>
      <w:r w:rsidR="004F73A1" w:rsidRPr="00816895">
        <w:t xml:space="preserve"> </w:t>
      </w:r>
      <w:r w:rsidRPr="00816895">
        <w:t xml:space="preserve">o., </w:t>
      </w:r>
      <w:proofErr w:type="spellStart"/>
      <w:r w:rsidRPr="00816895">
        <w:t>Sečovlje</w:t>
      </w:r>
      <w:proofErr w:type="spellEnd"/>
      <w:r w:rsidRPr="00816895">
        <w:t xml:space="preserve"> 19, 6333</w:t>
      </w:r>
      <w:r w:rsidRPr="00816895">
        <w:rPr>
          <w:spacing w:val="-17"/>
        </w:rPr>
        <w:t xml:space="preserve"> </w:t>
      </w:r>
      <w:proofErr w:type="spellStart"/>
      <w:r w:rsidRPr="00816895">
        <w:t>Sečovlje</w:t>
      </w:r>
      <w:proofErr w:type="spellEnd"/>
      <w:r w:rsidRPr="00816895">
        <w:t>);</w:t>
      </w:r>
    </w:p>
    <w:p w:rsidR="00E0312B" w:rsidRPr="00816895" w:rsidRDefault="00E0312B" w:rsidP="00963336">
      <w:pPr>
        <w:pStyle w:val="Odstavekseznama"/>
        <w:numPr>
          <w:ilvl w:val="1"/>
          <w:numId w:val="7"/>
        </w:numPr>
        <w:tabs>
          <w:tab w:val="left" w:pos="1287"/>
          <w:tab w:val="left" w:pos="1288"/>
        </w:tabs>
        <w:spacing w:before="121"/>
        <w:ind w:right="852" w:hanging="360"/>
      </w:pPr>
      <w:r w:rsidRPr="00816895">
        <w:t xml:space="preserve">Port of </w:t>
      </w:r>
      <w:r w:rsidR="0012053B">
        <w:t>I</w:t>
      </w:r>
      <w:r w:rsidR="004F73A1" w:rsidRPr="00816895">
        <w:t xml:space="preserve">nternational </w:t>
      </w:r>
      <w:r w:rsidR="0012053B">
        <w:t>T</w:t>
      </w:r>
      <w:r w:rsidR="004F73A1" w:rsidRPr="00816895">
        <w:t xml:space="preserve">raffic in Koper (controlling operator: </w:t>
      </w:r>
      <w:r w:rsidR="00024EAC" w:rsidRPr="00816895">
        <w:t>concessionaire</w:t>
      </w:r>
      <w:r w:rsidR="004F73A1" w:rsidRPr="00816895">
        <w:t xml:space="preserve"> LUKA KOPER, </w:t>
      </w:r>
      <w:r w:rsidR="004F73A1" w:rsidRPr="00816895">
        <w:lastRenderedPageBreak/>
        <w:t xml:space="preserve">d. d., </w:t>
      </w:r>
      <w:proofErr w:type="spellStart"/>
      <w:r w:rsidRPr="00816895">
        <w:t>Vojkovo</w:t>
      </w:r>
      <w:proofErr w:type="spellEnd"/>
      <w:r w:rsidRPr="00816895">
        <w:t xml:space="preserve"> </w:t>
      </w:r>
      <w:proofErr w:type="spellStart"/>
      <w:r w:rsidRPr="00816895">
        <w:t>nabrežje</w:t>
      </w:r>
      <w:proofErr w:type="spellEnd"/>
      <w:r w:rsidRPr="00816895">
        <w:t xml:space="preserve"> 38, 6000</w:t>
      </w:r>
      <w:r w:rsidRPr="00816895">
        <w:rPr>
          <w:spacing w:val="-14"/>
        </w:rPr>
        <w:t xml:space="preserve"> </w:t>
      </w:r>
      <w:r w:rsidRPr="00816895">
        <w:t>Koper</w:t>
      </w:r>
      <w:r w:rsidR="004F73A1" w:rsidRPr="00816895">
        <w:t>),</w:t>
      </w:r>
    </w:p>
    <w:p w:rsidR="00963336" w:rsidRPr="00816895" w:rsidRDefault="00963336" w:rsidP="00963336">
      <w:pPr>
        <w:pStyle w:val="Odstavekseznama"/>
        <w:numPr>
          <w:ilvl w:val="1"/>
          <w:numId w:val="7"/>
        </w:numPr>
        <w:tabs>
          <w:tab w:val="left" w:pos="1287"/>
          <w:tab w:val="left" w:pos="1288"/>
        </w:tabs>
        <w:spacing w:before="121"/>
        <w:ind w:right="852" w:hanging="360"/>
      </w:pPr>
      <w:r w:rsidRPr="00816895">
        <w:t>o</w:t>
      </w:r>
      <w:r w:rsidR="004F73A1" w:rsidRPr="00816895">
        <w:t xml:space="preserve">perators of all major postal </w:t>
      </w:r>
      <w:r w:rsidR="00816895" w:rsidRPr="00816895">
        <w:t>centres</w:t>
      </w:r>
      <w:r w:rsidR="004F73A1" w:rsidRPr="00816895">
        <w:t xml:space="preserve"> as defined in the point 16 of Article 3 of this Decree</w:t>
      </w:r>
      <w:r w:rsidRPr="00816895">
        <w:t>;</w:t>
      </w:r>
    </w:p>
    <w:p w:rsidR="00963336" w:rsidRPr="00816895" w:rsidRDefault="00963336" w:rsidP="00963336">
      <w:pPr>
        <w:pStyle w:val="Odstavekseznama"/>
        <w:numPr>
          <w:ilvl w:val="0"/>
          <w:numId w:val="16"/>
        </w:numPr>
        <w:tabs>
          <w:tab w:val="left" w:pos="765"/>
          <w:tab w:val="left" w:pos="766"/>
        </w:tabs>
        <w:spacing w:line="232" w:lineRule="auto"/>
        <w:ind w:right="852"/>
      </w:pPr>
      <w:r w:rsidRPr="00816895">
        <w:t>scrap metal contractors involved in the production and processing of metals listed in Annex 1, points 2.2 to 2.5 of Directive 2010/75/EU of the European Parliament and of the Council of 24 November 2010 on industrial emissions (integrated pollution prevention and control, recasting) (OJ L 334</w:t>
      </w:r>
      <w:r w:rsidR="00205644" w:rsidRPr="00816895">
        <w:t>,</w:t>
      </w:r>
      <w:r w:rsidRPr="00816895">
        <w:t xml:space="preserve"> 17. 12. 2010, p. 17), last amended by Corrigendum (OJ L 158</w:t>
      </w:r>
      <w:r w:rsidR="00205644" w:rsidRPr="00816895">
        <w:t xml:space="preserve">, </w:t>
      </w:r>
      <w:r w:rsidRPr="00816895">
        <w:t>19. 6. 2012, p. 25);</w:t>
      </w:r>
    </w:p>
    <w:p w:rsidR="00963336" w:rsidRPr="00816895" w:rsidRDefault="00963336" w:rsidP="00963336">
      <w:pPr>
        <w:pStyle w:val="Odstavekseznama"/>
        <w:numPr>
          <w:ilvl w:val="0"/>
          <w:numId w:val="16"/>
        </w:numPr>
        <w:tabs>
          <w:tab w:val="left" w:pos="765"/>
          <w:tab w:val="left" w:pos="766"/>
        </w:tabs>
        <w:spacing w:line="232" w:lineRule="auto"/>
        <w:ind w:right="852"/>
      </w:pPr>
      <w:r w:rsidRPr="00816895">
        <w:t xml:space="preserve">WEEE treatment </w:t>
      </w:r>
      <w:r w:rsidR="0012053B">
        <w:t>provider</w:t>
      </w:r>
      <w:r w:rsidRPr="00816895">
        <w:t xml:space="preserve">s from </w:t>
      </w:r>
      <w:r w:rsidR="00816895" w:rsidRPr="00816895">
        <w:t>t</w:t>
      </w:r>
      <w:r w:rsidRPr="00816895">
        <w:t>he regulation governing the management of WEEE;</w:t>
      </w:r>
    </w:p>
    <w:p w:rsidR="00963336" w:rsidRPr="00816895" w:rsidRDefault="00963336" w:rsidP="00963336">
      <w:pPr>
        <w:pStyle w:val="Odstavekseznama"/>
        <w:numPr>
          <w:ilvl w:val="0"/>
          <w:numId w:val="16"/>
        </w:numPr>
        <w:tabs>
          <w:tab w:val="left" w:pos="765"/>
          <w:tab w:val="left" w:pos="766"/>
        </w:tabs>
        <w:spacing w:line="232" w:lineRule="auto"/>
        <w:ind w:right="852"/>
      </w:pPr>
      <w:r w:rsidRPr="00816895">
        <w:t xml:space="preserve">operators of centres for the treatment of mixed municipal waste for which an environmental permit is required for the recovery or disposal of waste in accordance with the regulation governing environmental protection. </w:t>
      </w:r>
    </w:p>
    <w:p w:rsidR="00F3474E" w:rsidRPr="00816895" w:rsidRDefault="00377089" w:rsidP="00963336">
      <w:pPr>
        <w:pStyle w:val="Odstavekseznama"/>
        <w:numPr>
          <w:ilvl w:val="0"/>
          <w:numId w:val="7"/>
        </w:numPr>
        <w:tabs>
          <w:tab w:val="left" w:pos="766"/>
        </w:tabs>
        <w:spacing w:before="178" w:line="237" w:lineRule="auto"/>
        <w:ind w:right="852" w:hanging="640"/>
      </w:pPr>
      <w:r w:rsidRPr="00816895">
        <w:t xml:space="preserve">Operators </w:t>
      </w:r>
      <w:r w:rsidR="00963336" w:rsidRPr="00816895">
        <w:t>referred to in the previous paragraph</w:t>
      </w:r>
      <w:r w:rsidRPr="00816895">
        <w:t xml:space="preserve"> </w:t>
      </w:r>
      <w:r w:rsidR="0012053B">
        <w:t>shall</w:t>
      </w:r>
      <w:r w:rsidRPr="00816895">
        <w:t xml:space="preserve"> ensure that the radioactivity of consignments is measured in accordance with </w:t>
      </w:r>
      <w:hyperlink w:anchor="_bookmark0" w:history="1">
        <w:r w:rsidRPr="00816895">
          <w:t xml:space="preserve">Article </w:t>
        </w:r>
        <w:r w:rsidR="00963336" w:rsidRPr="00816895">
          <w:t>8</w:t>
        </w:r>
        <w:r w:rsidRPr="00816895">
          <w:t xml:space="preserve"> </w:t>
        </w:r>
      </w:hyperlink>
      <w:r w:rsidRPr="00816895">
        <w:t xml:space="preserve">of this Decree and </w:t>
      </w:r>
      <w:r w:rsidR="00963336" w:rsidRPr="00816895">
        <w:t xml:space="preserve">that the </w:t>
      </w:r>
      <w:r w:rsidRPr="00816895">
        <w:t xml:space="preserve">report </w:t>
      </w:r>
      <w:r w:rsidR="00963336" w:rsidRPr="00816895">
        <w:t>is made</w:t>
      </w:r>
      <w:r w:rsidRPr="00816895">
        <w:t xml:space="preserve"> in accordance with </w:t>
      </w:r>
      <w:hyperlink w:anchor="_bookmark1" w:history="1">
        <w:r w:rsidRPr="00816895">
          <w:t xml:space="preserve">Article 10 </w:t>
        </w:r>
      </w:hyperlink>
      <w:r w:rsidRPr="00816895">
        <w:t>of this</w:t>
      </w:r>
      <w:r w:rsidRPr="00816895">
        <w:rPr>
          <w:spacing w:val="-4"/>
        </w:rPr>
        <w:t xml:space="preserve"> </w:t>
      </w:r>
      <w:r w:rsidRPr="00816895">
        <w:t>Decree.</w:t>
      </w:r>
    </w:p>
    <w:p w:rsidR="00205644" w:rsidRPr="00816895" w:rsidRDefault="00205644" w:rsidP="00205644">
      <w:pPr>
        <w:pStyle w:val="Odstavekseznama"/>
        <w:tabs>
          <w:tab w:val="left" w:pos="766"/>
        </w:tabs>
        <w:spacing w:before="178" w:line="237" w:lineRule="auto"/>
        <w:ind w:left="795" w:right="852" w:firstLine="0"/>
      </w:pPr>
    </w:p>
    <w:p w:rsidR="00F3474E" w:rsidRPr="00816895" w:rsidRDefault="00F3474E">
      <w:pPr>
        <w:pStyle w:val="Telobesedila"/>
        <w:rPr>
          <w:sz w:val="24"/>
        </w:rPr>
      </w:pPr>
    </w:p>
    <w:p w:rsidR="00E0312B" w:rsidRPr="00816895" w:rsidRDefault="00550321" w:rsidP="00550321">
      <w:pPr>
        <w:pStyle w:val="Naslov2"/>
        <w:numPr>
          <w:ilvl w:val="0"/>
          <w:numId w:val="12"/>
        </w:numPr>
        <w:tabs>
          <w:tab w:val="left" w:pos="2399"/>
        </w:tabs>
        <w:spacing w:line="240" w:lineRule="auto"/>
        <w:ind w:left="2398" w:hanging="280"/>
        <w:jc w:val="left"/>
      </w:pPr>
      <w:r w:rsidRPr="00816895">
        <w:t>CONSIGNMENT MANAGEMENT</w:t>
      </w:r>
      <w:r w:rsidR="0012053B">
        <w:t>-RELATED</w:t>
      </w:r>
      <w:r w:rsidRPr="00816895">
        <w:t xml:space="preserve"> RULES</w:t>
      </w:r>
    </w:p>
    <w:p w:rsidR="00F3474E" w:rsidRPr="00816895" w:rsidRDefault="00F3474E">
      <w:pPr>
        <w:pStyle w:val="Telobesedila"/>
        <w:spacing w:before="7"/>
        <w:rPr>
          <w:sz w:val="26"/>
        </w:rPr>
      </w:pPr>
    </w:p>
    <w:p w:rsidR="00F3474E" w:rsidRPr="00816895" w:rsidRDefault="00377089">
      <w:pPr>
        <w:pStyle w:val="Naslov2"/>
        <w:spacing w:before="1"/>
        <w:ind w:left="4256"/>
      </w:pPr>
      <w:bookmarkStart w:id="15" w:name="Article_7"/>
      <w:bookmarkStart w:id="16" w:name="(waste_management_centres)"/>
      <w:bookmarkStart w:id="17" w:name="Article_8"/>
      <w:bookmarkEnd w:id="15"/>
      <w:bookmarkEnd w:id="16"/>
      <w:bookmarkEnd w:id="17"/>
      <w:r w:rsidRPr="00816895">
        <w:t>Article 8</w:t>
      </w:r>
    </w:p>
    <w:p w:rsidR="00F3474E" w:rsidRPr="00816895" w:rsidRDefault="00377089" w:rsidP="00C14840">
      <w:pPr>
        <w:spacing w:line="248" w:lineRule="exact"/>
        <w:ind w:right="936"/>
        <w:jc w:val="center"/>
        <w:rPr>
          <w:b/>
        </w:rPr>
      </w:pPr>
      <w:bookmarkStart w:id="18" w:name="(WEEE_treatment_operators)"/>
      <w:bookmarkStart w:id="19" w:name="III._CONSIGNMENT_MANAGEMENT_RULES"/>
      <w:bookmarkStart w:id="20" w:name="Article_9"/>
      <w:bookmarkStart w:id="21" w:name="(measurements,_notifications,_measures_a"/>
      <w:bookmarkEnd w:id="18"/>
      <w:bookmarkEnd w:id="19"/>
      <w:bookmarkEnd w:id="20"/>
      <w:bookmarkEnd w:id="21"/>
      <w:r w:rsidRPr="00816895">
        <w:rPr>
          <w:b/>
        </w:rPr>
        <w:t>(</w:t>
      </w:r>
      <w:r w:rsidR="00C73A9E" w:rsidRPr="00816895">
        <w:rPr>
          <w:b/>
        </w:rPr>
        <w:t>M</w:t>
      </w:r>
      <w:r w:rsidRPr="00816895">
        <w:rPr>
          <w:b/>
        </w:rPr>
        <w:t>easurements, notifications, measures and</w:t>
      </w:r>
      <w:r w:rsidRPr="00816895">
        <w:rPr>
          <w:b/>
          <w:spacing w:val="-15"/>
        </w:rPr>
        <w:t xml:space="preserve"> </w:t>
      </w:r>
      <w:r w:rsidRPr="00816895">
        <w:rPr>
          <w:b/>
        </w:rPr>
        <w:t>monitoring)</w:t>
      </w:r>
    </w:p>
    <w:p w:rsidR="00F3474E" w:rsidRPr="00816895" w:rsidRDefault="00F3474E">
      <w:pPr>
        <w:pStyle w:val="Telobesedila"/>
        <w:rPr>
          <w:b/>
          <w:sz w:val="24"/>
        </w:rPr>
      </w:pPr>
    </w:p>
    <w:p w:rsidR="00F3474E" w:rsidRPr="00816895" w:rsidRDefault="00377089">
      <w:pPr>
        <w:pStyle w:val="Odstavekseznama"/>
        <w:numPr>
          <w:ilvl w:val="0"/>
          <w:numId w:val="5"/>
        </w:numPr>
        <w:tabs>
          <w:tab w:val="left" w:pos="766"/>
        </w:tabs>
        <w:spacing w:before="154"/>
        <w:ind w:right="845" w:hanging="640"/>
      </w:pPr>
      <w:bookmarkStart w:id="22" w:name="_bookmark0"/>
      <w:bookmarkEnd w:id="22"/>
      <w:r w:rsidRPr="00816895">
        <w:t xml:space="preserve">Measurements of consignment radioactivity may only be carried out by a provider authorised </w:t>
      </w:r>
      <w:r w:rsidR="00550321" w:rsidRPr="00816895">
        <w:t>based on</w:t>
      </w:r>
      <w:r w:rsidRPr="00816895">
        <w:t xml:space="preserve"> the regulation on the monitoring of</w:t>
      </w:r>
      <w:r w:rsidRPr="00816895">
        <w:rPr>
          <w:spacing w:val="-8"/>
        </w:rPr>
        <w:t xml:space="preserve"> </w:t>
      </w:r>
      <w:r w:rsidRPr="00816895">
        <w:t>radioactivity.</w:t>
      </w:r>
    </w:p>
    <w:p w:rsidR="00F3474E" w:rsidRPr="00816895" w:rsidRDefault="00377089">
      <w:pPr>
        <w:pStyle w:val="Odstavekseznama"/>
        <w:numPr>
          <w:ilvl w:val="0"/>
          <w:numId w:val="5"/>
        </w:numPr>
        <w:tabs>
          <w:tab w:val="left" w:pos="766"/>
        </w:tabs>
        <w:spacing w:before="126" w:line="237" w:lineRule="auto"/>
        <w:ind w:right="854" w:hanging="640"/>
      </w:pPr>
      <w:r w:rsidRPr="00816895">
        <w:t xml:space="preserve">The measuring equipment for the measurements referred to in the preceding paragraph </w:t>
      </w:r>
      <w:r w:rsidR="0012053B">
        <w:t>shall</w:t>
      </w:r>
      <w:r w:rsidRPr="00816895">
        <w:t xml:space="preserve"> meet the criteria laid down in the Annex to this</w:t>
      </w:r>
      <w:r w:rsidRPr="00816895">
        <w:rPr>
          <w:spacing w:val="-10"/>
        </w:rPr>
        <w:t xml:space="preserve"> </w:t>
      </w:r>
      <w:r w:rsidRPr="00816895">
        <w:t>Decree.</w:t>
      </w:r>
    </w:p>
    <w:p w:rsidR="00F3474E" w:rsidRPr="00816895" w:rsidRDefault="00377089">
      <w:pPr>
        <w:pStyle w:val="Odstavekseznama"/>
        <w:numPr>
          <w:ilvl w:val="0"/>
          <w:numId w:val="5"/>
        </w:numPr>
        <w:tabs>
          <w:tab w:val="left" w:pos="766"/>
        </w:tabs>
        <w:spacing w:before="115"/>
        <w:ind w:right="845" w:hanging="640"/>
      </w:pPr>
      <w:r w:rsidRPr="00816895">
        <w:t xml:space="preserve">If, </w:t>
      </w:r>
      <w:r w:rsidR="00550321" w:rsidRPr="00816895">
        <w:t>based on</w:t>
      </w:r>
      <w:r w:rsidRPr="00816895">
        <w:t xml:space="preserve"> radioactivity measurements, the measurement provider finds that the dose rate on the surface of a consignment exceeds the natural background dose rate by more than 50 %, it must notify the authority responsible for nuclear safety as soon as</w:t>
      </w:r>
      <w:r w:rsidRPr="00816895">
        <w:rPr>
          <w:spacing w:val="-10"/>
        </w:rPr>
        <w:t xml:space="preserve"> </w:t>
      </w:r>
      <w:r w:rsidRPr="00816895">
        <w:t>possible.</w:t>
      </w:r>
      <w:r w:rsidR="00A71735" w:rsidRPr="00816895">
        <w:t xml:space="preserve"> The notice must contain comprehensive information as defined in Article 9 of this Decree.</w:t>
      </w:r>
    </w:p>
    <w:p w:rsidR="00F3474E" w:rsidRPr="00816895" w:rsidRDefault="00377089" w:rsidP="00550321">
      <w:pPr>
        <w:pStyle w:val="Odstavekseznama"/>
        <w:numPr>
          <w:ilvl w:val="0"/>
          <w:numId w:val="5"/>
        </w:numPr>
        <w:tabs>
          <w:tab w:val="left" w:pos="766"/>
        </w:tabs>
        <w:spacing w:before="128" w:line="237" w:lineRule="auto"/>
        <w:ind w:right="847" w:hanging="640"/>
      </w:pPr>
      <w:r w:rsidRPr="00816895">
        <w:t>In addition to the requirement referred to in the preceding paragraph, the measurement provider must also notify the authority responsible for nuclear safety in other specific cases in which the measuring equipment detects a lower exceeding of the natural background dose, but where it has a reasonable suspicion that a consignment contains a radi</w:t>
      </w:r>
      <w:r w:rsidR="0012053B">
        <w:t>oactive</w:t>
      </w:r>
      <w:r w:rsidRPr="00816895">
        <w:t xml:space="preserve"> source, where its equipment detects other types of radiation (e.g. beta radiation or neutron radiation) or surface contamination or identifies, on the basis of measurements, the presence of radionuclides that</w:t>
      </w:r>
      <w:r w:rsidRPr="00816895">
        <w:rPr>
          <w:spacing w:val="18"/>
        </w:rPr>
        <w:t xml:space="preserve"> </w:t>
      </w:r>
      <w:r w:rsidRPr="00816895">
        <w:t>are</w:t>
      </w:r>
      <w:r w:rsidR="00550321" w:rsidRPr="00816895">
        <w:t xml:space="preserve"> </w:t>
      </w:r>
      <w:r w:rsidRPr="00816895">
        <w:t>inconsistent with the consignment.</w:t>
      </w:r>
    </w:p>
    <w:p w:rsidR="00F3474E" w:rsidRPr="00816895" w:rsidRDefault="00377089">
      <w:pPr>
        <w:pStyle w:val="Odstavekseznama"/>
        <w:numPr>
          <w:ilvl w:val="0"/>
          <w:numId w:val="5"/>
        </w:numPr>
        <w:tabs>
          <w:tab w:val="left" w:pos="766"/>
        </w:tabs>
        <w:spacing w:before="118" w:line="237" w:lineRule="auto"/>
        <w:ind w:right="845" w:hanging="640"/>
      </w:pPr>
      <w:r w:rsidRPr="00816895">
        <w:t xml:space="preserve">If the measurement report indicates that the maximum radiation value on the surface of a consignment exceeds 5 </w:t>
      </w:r>
      <w:proofErr w:type="spellStart"/>
      <w:r w:rsidRPr="00816895">
        <w:t>μSv</w:t>
      </w:r>
      <w:proofErr w:type="spellEnd"/>
      <w:r w:rsidRPr="00816895">
        <w:t xml:space="preserve">/h (or 50 times the natural background dose rate) or that the dose rate in the driver or </w:t>
      </w:r>
      <w:r w:rsidR="00AE220F">
        <w:t xml:space="preserve">accompanying crew’s </w:t>
      </w:r>
      <w:r w:rsidRPr="00816895">
        <w:t xml:space="preserve"> seat exceeds 0.5 </w:t>
      </w:r>
      <w:proofErr w:type="spellStart"/>
      <w:r w:rsidRPr="00816895">
        <w:t>μSv</w:t>
      </w:r>
      <w:proofErr w:type="spellEnd"/>
      <w:r w:rsidRPr="00816895">
        <w:t xml:space="preserve">/h (or 5 times the natural background dose rate), the recipient shall at its own cost provide radiation protection measures without delay at the place in which the consignment is located, if so ordered by an inspector of the </w:t>
      </w:r>
      <w:r w:rsidR="00CF55B5">
        <w:t>authority</w:t>
      </w:r>
      <w:r w:rsidRPr="00816895">
        <w:t xml:space="preserve"> responsible for nuclear</w:t>
      </w:r>
      <w:r w:rsidRPr="00816895">
        <w:rPr>
          <w:spacing w:val="-4"/>
        </w:rPr>
        <w:t xml:space="preserve"> </w:t>
      </w:r>
      <w:r w:rsidRPr="00816895">
        <w:t>safety.</w:t>
      </w:r>
    </w:p>
    <w:p w:rsidR="00A71735" w:rsidRPr="00816895" w:rsidRDefault="00A71735">
      <w:pPr>
        <w:pStyle w:val="Odstavekseznama"/>
        <w:numPr>
          <w:ilvl w:val="0"/>
          <w:numId w:val="5"/>
        </w:numPr>
        <w:tabs>
          <w:tab w:val="left" w:pos="766"/>
        </w:tabs>
        <w:spacing w:before="118" w:line="237" w:lineRule="auto"/>
        <w:ind w:right="845" w:hanging="640"/>
      </w:pPr>
      <w:r w:rsidRPr="00816895">
        <w:t>The recipient</w:t>
      </w:r>
      <w:r w:rsidR="00AD75E4" w:rsidRPr="00816895">
        <w:t xml:space="preserve"> must in the cases referred to in third and fourth paragraph of this article, at his own expense, provide measures if ordered by the inspector of the authority responsible for nuclear safety. </w:t>
      </w:r>
    </w:p>
    <w:p w:rsidR="007C52FE" w:rsidRPr="00816895" w:rsidRDefault="00377089" w:rsidP="00422A08">
      <w:pPr>
        <w:pStyle w:val="Odstavekseznama"/>
        <w:numPr>
          <w:ilvl w:val="0"/>
          <w:numId w:val="5"/>
        </w:numPr>
        <w:tabs>
          <w:tab w:val="left" w:pos="766"/>
        </w:tabs>
        <w:spacing w:before="118" w:line="237" w:lineRule="auto"/>
        <w:ind w:right="845" w:hanging="640"/>
      </w:pPr>
      <w:r w:rsidRPr="00816895">
        <w:t xml:space="preserve">If the cases referred to in the </w:t>
      </w:r>
      <w:r w:rsidR="00AD75E4" w:rsidRPr="00816895">
        <w:t xml:space="preserve">third, fourth and fifth </w:t>
      </w:r>
      <w:r w:rsidRPr="00816895">
        <w:t>paragraph</w:t>
      </w:r>
      <w:r w:rsidR="00AD75E4" w:rsidRPr="00816895">
        <w:t xml:space="preserve"> </w:t>
      </w:r>
      <w:r w:rsidRPr="00816895">
        <w:t>of this Article relate to import</w:t>
      </w:r>
      <w:r w:rsidR="00AD75E4" w:rsidRPr="00816895">
        <w:t xml:space="preserve"> of the consignment</w:t>
      </w:r>
      <w:r w:rsidRPr="00816895">
        <w:t xml:space="preserve">, the financial (customs) authority shall not release the consignment into free circulation, and the recipient </w:t>
      </w:r>
      <w:r w:rsidR="0092110E">
        <w:t>shall</w:t>
      </w:r>
      <w:r w:rsidRPr="00816895">
        <w:t xml:space="preserve"> ensure its return to the consignor; in such cases, the authority </w:t>
      </w:r>
      <w:r w:rsidRPr="00816895">
        <w:lastRenderedPageBreak/>
        <w:t xml:space="preserve">responsible </w:t>
      </w:r>
      <w:r w:rsidRPr="00422A08">
        <w:t xml:space="preserve">for </w:t>
      </w:r>
      <w:r w:rsidRPr="00816895">
        <w:t xml:space="preserve">nuclear safety shall notify the competent administrative authority of the state from which the consignment originally came and, additionally, the competent administrative authority of the state to which it is to </w:t>
      </w:r>
      <w:r w:rsidR="0092110E">
        <w:t xml:space="preserve">be </w:t>
      </w:r>
      <w:r w:rsidRPr="00816895">
        <w:t>return</w:t>
      </w:r>
      <w:r w:rsidR="0092110E">
        <w:t>ed</w:t>
      </w:r>
      <w:r w:rsidRPr="00816895">
        <w:t>, if that is not the same as the state of</w:t>
      </w:r>
      <w:r w:rsidRPr="00422A08">
        <w:t xml:space="preserve"> </w:t>
      </w:r>
      <w:r w:rsidRPr="00816895">
        <w:t>origin.</w:t>
      </w:r>
    </w:p>
    <w:p w:rsidR="007C52FE" w:rsidRPr="00816895" w:rsidRDefault="00377089" w:rsidP="00422A08">
      <w:pPr>
        <w:pStyle w:val="Odstavekseznama"/>
        <w:numPr>
          <w:ilvl w:val="0"/>
          <w:numId w:val="5"/>
        </w:numPr>
        <w:tabs>
          <w:tab w:val="left" w:pos="766"/>
        </w:tabs>
        <w:spacing w:before="118" w:line="237" w:lineRule="auto"/>
        <w:ind w:right="845" w:hanging="640"/>
      </w:pPr>
      <w:r w:rsidRPr="00816895">
        <w:t xml:space="preserve">If the cases referred to in the </w:t>
      </w:r>
      <w:r w:rsidR="007C52FE" w:rsidRPr="00816895">
        <w:t xml:space="preserve">third, fourth and fifth </w:t>
      </w:r>
      <w:r w:rsidRPr="00816895">
        <w:t>paragrap</w:t>
      </w:r>
      <w:r w:rsidR="007C52FE" w:rsidRPr="00816895">
        <w:t>h</w:t>
      </w:r>
      <w:r w:rsidRPr="00816895">
        <w:t xml:space="preserve"> of this Article relate to introduction, the recipient must ensure the return of the consignment to the country from which it came, and the authority responsible for nuclear safety shall notify the competent administrative authority of the state from which the scrap consignment originally came of the refusal of the scrap metal consignment and, additionally, the competent administrative authority of the state to which it is to </w:t>
      </w:r>
      <w:r w:rsidR="0092110E">
        <w:t xml:space="preserve">be </w:t>
      </w:r>
      <w:r w:rsidRPr="00816895">
        <w:t>return</w:t>
      </w:r>
      <w:r w:rsidR="0092110E">
        <w:t>ed</w:t>
      </w:r>
      <w:r w:rsidRPr="00816895">
        <w:t>, if that is not the same as the country of</w:t>
      </w:r>
      <w:r w:rsidRPr="00422A08">
        <w:t xml:space="preserve"> </w:t>
      </w:r>
      <w:r w:rsidRPr="00816895">
        <w:t>origin.</w:t>
      </w:r>
    </w:p>
    <w:p w:rsidR="007C52FE" w:rsidRPr="00816895" w:rsidRDefault="00377089" w:rsidP="00422A08">
      <w:pPr>
        <w:pStyle w:val="Odstavekseznama"/>
        <w:numPr>
          <w:ilvl w:val="0"/>
          <w:numId w:val="5"/>
        </w:numPr>
        <w:tabs>
          <w:tab w:val="left" w:pos="766"/>
        </w:tabs>
        <w:spacing w:before="118" w:line="237" w:lineRule="auto"/>
        <w:ind w:right="845" w:hanging="640"/>
      </w:pPr>
      <w:r w:rsidRPr="00816895">
        <w:t xml:space="preserve">If the place of dispatch of a consignment referred to in </w:t>
      </w:r>
      <w:r w:rsidR="007C52FE" w:rsidRPr="00816895">
        <w:t xml:space="preserve">the seventh and eighth </w:t>
      </w:r>
      <w:r w:rsidRPr="00816895">
        <w:t>paragraph of this Article is the Republic of Slovenia, the authority responsible for nuclear safety shall order radiation protection measures on the person who dispatched the</w:t>
      </w:r>
      <w:r w:rsidRPr="00422A08">
        <w:t xml:space="preserve"> </w:t>
      </w:r>
      <w:r w:rsidRPr="00816895">
        <w:t>consignment.</w:t>
      </w:r>
    </w:p>
    <w:p w:rsidR="00F3474E" w:rsidRPr="00816895" w:rsidRDefault="00377089" w:rsidP="00422A08">
      <w:pPr>
        <w:pStyle w:val="Odstavekseznama"/>
        <w:numPr>
          <w:ilvl w:val="0"/>
          <w:numId w:val="5"/>
        </w:numPr>
        <w:tabs>
          <w:tab w:val="left" w:pos="766"/>
        </w:tabs>
        <w:spacing w:before="118" w:line="237" w:lineRule="auto"/>
        <w:ind w:right="845" w:hanging="640"/>
      </w:pPr>
      <w:r w:rsidRPr="00816895">
        <w:t xml:space="preserve">In addition to ensuring implementation of the radiation protection measures referred to in </w:t>
      </w:r>
      <w:r w:rsidR="007C52FE" w:rsidRPr="00816895">
        <w:t xml:space="preserve">the fifth and sixth </w:t>
      </w:r>
      <w:r w:rsidRPr="00816895">
        <w:t xml:space="preserve">paragraph of this Article, inspectors of the authority responsible for nuclear safety may also order </w:t>
      </w:r>
      <w:r w:rsidR="0092110E">
        <w:t>security</w:t>
      </w:r>
      <w:r w:rsidRPr="00816895">
        <w:t xml:space="preserve"> measures if they assess, based on the specific characteristics of the case, that it involves </w:t>
      </w:r>
      <w:r w:rsidR="0092110E">
        <w:t>dangerous</w:t>
      </w:r>
      <w:r w:rsidRPr="00816895">
        <w:t xml:space="preserve"> radi</w:t>
      </w:r>
      <w:r w:rsidR="0092110E">
        <w:t>oactive</w:t>
      </w:r>
      <w:r w:rsidRPr="00816895">
        <w:t xml:space="preserve"> source</w:t>
      </w:r>
      <w:r w:rsidR="0092110E">
        <w:t>s</w:t>
      </w:r>
      <w:r w:rsidRPr="00816895">
        <w:t xml:space="preserve"> or nuclear</w:t>
      </w:r>
      <w:r w:rsidRPr="00422A08">
        <w:t xml:space="preserve"> </w:t>
      </w:r>
      <w:r w:rsidRPr="00816895">
        <w:t>material.</w:t>
      </w:r>
    </w:p>
    <w:p w:rsidR="00F3474E" w:rsidRPr="00816895" w:rsidRDefault="00F3474E">
      <w:pPr>
        <w:pStyle w:val="Telobesedila"/>
        <w:rPr>
          <w:sz w:val="24"/>
        </w:rPr>
      </w:pPr>
    </w:p>
    <w:p w:rsidR="00F3474E" w:rsidRPr="00816895" w:rsidRDefault="00F3474E">
      <w:pPr>
        <w:pStyle w:val="Telobesedila"/>
        <w:spacing w:before="1"/>
        <w:rPr>
          <w:sz w:val="29"/>
        </w:rPr>
      </w:pPr>
    </w:p>
    <w:p w:rsidR="00F3474E" w:rsidRPr="00816895" w:rsidRDefault="00377089" w:rsidP="00C73A9E">
      <w:pPr>
        <w:pStyle w:val="Naslov2"/>
        <w:spacing w:line="230" w:lineRule="auto"/>
        <w:ind w:left="0" w:right="794"/>
        <w:jc w:val="center"/>
      </w:pPr>
      <w:bookmarkStart w:id="23" w:name="Article_10"/>
      <w:bookmarkEnd w:id="23"/>
      <w:r w:rsidRPr="00816895">
        <w:t xml:space="preserve">Article </w:t>
      </w:r>
      <w:r w:rsidR="00C73A9E" w:rsidRPr="00816895">
        <w:t>9</w:t>
      </w:r>
      <w:r w:rsidR="00C73A9E" w:rsidRPr="00816895">
        <w:br/>
      </w:r>
      <w:r w:rsidRPr="00816895">
        <w:t>(</w:t>
      </w:r>
      <w:r w:rsidR="00C73A9E" w:rsidRPr="00816895">
        <w:t>M</w:t>
      </w:r>
      <w:r w:rsidRPr="00816895">
        <w:t>easurement reports)</w:t>
      </w:r>
    </w:p>
    <w:p w:rsidR="00F3474E" w:rsidRPr="00816895" w:rsidRDefault="00F3474E">
      <w:pPr>
        <w:pStyle w:val="Telobesedila"/>
        <w:rPr>
          <w:b/>
          <w:sz w:val="24"/>
        </w:rPr>
      </w:pPr>
    </w:p>
    <w:p w:rsidR="00F3474E" w:rsidRPr="00816895" w:rsidRDefault="00377089" w:rsidP="00AD75E4">
      <w:pPr>
        <w:pStyle w:val="Odstavekseznama"/>
        <w:numPr>
          <w:ilvl w:val="0"/>
          <w:numId w:val="4"/>
        </w:numPr>
        <w:tabs>
          <w:tab w:val="left" w:pos="798"/>
          <w:tab w:val="left" w:pos="799"/>
        </w:tabs>
        <w:spacing w:before="159" w:after="240"/>
        <w:ind w:hanging="760"/>
        <w:jc w:val="left"/>
      </w:pPr>
      <w:bookmarkStart w:id="24" w:name="_bookmark1"/>
      <w:bookmarkEnd w:id="24"/>
      <w:r w:rsidRPr="00816895">
        <w:t>The measurement report may only be produced by the measurement</w:t>
      </w:r>
      <w:r w:rsidRPr="00816895">
        <w:rPr>
          <w:spacing w:val="-9"/>
        </w:rPr>
        <w:t xml:space="preserve"> </w:t>
      </w:r>
      <w:r w:rsidRPr="00816895">
        <w:t>provider.</w:t>
      </w:r>
    </w:p>
    <w:p w:rsidR="00F3474E" w:rsidRPr="00816895" w:rsidRDefault="00377089">
      <w:pPr>
        <w:pStyle w:val="Odstavekseznama"/>
        <w:numPr>
          <w:ilvl w:val="0"/>
          <w:numId w:val="4"/>
        </w:numPr>
        <w:tabs>
          <w:tab w:val="left" w:pos="798"/>
          <w:tab w:val="left" w:pos="799"/>
        </w:tabs>
        <w:ind w:hanging="760"/>
        <w:jc w:val="left"/>
      </w:pPr>
      <w:r w:rsidRPr="00816895">
        <w:t xml:space="preserve">The measurement report </w:t>
      </w:r>
      <w:r w:rsidR="0092110E">
        <w:t>shall</w:t>
      </w:r>
      <w:r w:rsidRPr="00816895">
        <w:t xml:space="preserve"> include at least the following</w:t>
      </w:r>
      <w:r w:rsidRPr="00816895">
        <w:rPr>
          <w:spacing w:val="-6"/>
        </w:rPr>
        <w:t xml:space="preserve"> </w:t>
      </w:r>
      <w:r w:rsidRPr="00816895">
        <w:t>information:</w:t>
      </w:r>
    </w:p>
    <w:p w:rsidR="00F3474E" w:rsidRPr="00816895" w:rsidRDefault="00377089">
      <w:pPr>
        <w:pStyle w:val="Odstavekseznama"/>
        <w:numPr>
          <w:ilvl w:val="1"/>
          <w:numId w:val="4"/>
        </w:numPr>
        <w:tabs>
          <w:tab w:val="left" w:pos="1384"/>
          <w:tab w:val="left" w:pos="1385"/>
        </w:tabs>
        <w:spacing w:before="116"/>
        <w:ind w:hanging="360"/>
        <w:jc w:val="left"/>
      </w:pPr>
      <w:r w:rsidRPr="00816895">
        <w:t>place and date of the</w:t>
      </w:r>
      <w:r w:rsidRPr="00816895">
        <w:rPr>
          <w:spacing w:val="-4"/>
        </w:rPr>
        <w:t xml:space="preserve"> </w:t>
      </w:r>
      <w:r w:rsidRPr="00816895">
        <w:t>measurement;</w:t>
      </w:r>
    </w:p>
    <w:p w:rsidR="00F3474E" w:rsidRPr="00816895" w:rsidRDefault="00377089">
      <w:pPr>
        <w:pStyle w:val="Odstavekseznama"/>
        <w:numPr>
          <w:ilvl w:val="1"/>
          <w:numId w:val="4"/>
        </w:numPr>
        <w:tabs>
          <w:tab w:val="left" w:pos="1384"/>
          <w:tab w:val="left" w:pos="1385"/>
        </w:tabs>
        <w:spacing w:before="119"/>
        <w:ind w:hanging="360"/>
        <w:jc w:val="left"/>
      </w:pPr>
      <w:r w:rsidRPr="00816895">
        <w:t>the radioactivity measurement</w:t>
      </w:r>
      <w:r w:rsidRPr="00816895">
        <w:rPr>
          <w:spacing w:val="-2"/>
        </w:rPr>
        <w:t xml:space="preserve"> </w:t>
      </w:r>
      <w:r w:rsidRPr="00816895">
        <w:t>provider;</w:t>
      </w:r>
    </w:p>
    <w:p w:rsidR="00F3474E" w:rsidRPr="00816895" w:rsidRDefault="00377089">
      <w:pPr>
        <w:pStyle w:val="Odstavekseznama"/>
        <w:numPr>
          <w:ilvl w:val="1"/>
          <w:numId w:val="4"/>
        </w:numPr>
        <w:tabs>
          <w:tab w:val="left" w:pos="1384"/>
          <w:tab w:val="left" w:pos="1385"/>
        </w:tabs>
        <w:spacing w:before="116"/>
        <w:ind w:hanging="360"/>
        <w:jc w:val="left"/>
      </w:pPr>
      <w:r w:rsidRPr="00816895">
        <w:t>the type of scrap metal or other goods in the</w:t>
      </w:r>
      <w:r w:rsidRPr="00816895">
        <w:rPr>
          <w:spacing w:val="-8"/>
        </w:rPr>
        <w:t xml:space="preserve"> </w:t>
      </w:r>
      <w:r w:rsidRPr="00816895">
        <w:t>consignment;</w:t>
      </w:r>
    </w:p>
    <w:p w:rsidR="00F3474E" w:rsidRPr="00816895" w:rsidRDefault="00377089">
      <w:pPr>
        <w:pStyle w:val="Odstavekseznama"/>
        <w:numPr>
          <w:ilvl w:val="1"/>
          <w:numId w:val="4"/>
        </w:numPr>
        <w:tabs>
          <w:tab w:val="left" w:pos="1384"/>
          <w:tab w:val="left" w:pos="1385"/>
        </w:tabs>
        <w:ind w:hanging="360"/>
        <w:jc w:val="left"/>
      </w:pPr>
      <w:r w:rsidRPr="00816895">
        <w:t>the quantity of scrap metal or other goods in the</w:t>
      </w:r>
      <w:r w:rsidRPr="00816895">
        <w:rPr>
          <w:spacing w:val="-7"/>
        </w:rPr>
        <w:t xml:space="preserve"> </w:t>
      </w:r>
      <w:r w:rsidRPr="00816895">
        <w:t>consignment;</w:t>
      </w:r>
    </w:p>
    <w:p w:rsidR="00F3474E" w:rsidRPr="00816895" w:rsidRDefault="00377089">
      <w:pPr>
        <w:pStyle w:val="Odstavekseznama"/>
        <w:numPr>
          <w:ilvl w:val="1"/>
          <w:numId w:val="4"/>
        </w:numPr>
        <w:tabs>
          <w:tab w:val="left" w:pos="1384"/>
          <w:tab w:val="left" w:pos="1385"/>
        </w:tabs>
        <w:spacing w:before="118"/>
        <w:ind w:hanging="360"/>
        <w:jc w:val="left"/>
      </w:pPr>
      <w:r w:rsidRPr="00816895">
        <w:t>consignment</w:t>
      </w:r>
      <w:r w:rsidR="0092110E">
        <w:t>’s</w:t>
      </w:r>
      <w:r w:rsidRPr="00816895">
        <w:t xml:space="preserve"> consignor;</w:t>
      </w:r>
    </w:p>
    <w:p w:rsidR="00F3474E" w:rsidRPr="00816895" w:rsidRDefault="00377089">
      <w:pPr>
        <w:pStyle w:val="Odstavekseznama"/>
        <w:numPr>
          <w:ilvl w:val="1"/>
          <w:numId w:val="4"/>
        </w:numPr>
        <w:tabs>
          <w:tab w:val="left" w:pos="1384"/>
          <w:tab w:val="left" w:pos="1385"/>
        </w:tabs>
        <w:spacing w:before="116"/>
        <w:ind w:hanging="360"/>
        <w:jc w:val="left"/>
      </w:pPr>
      <w:r w:rsidRPr="00816895">
        <w:t>consignment</w:t>
      </w:r>
      <w:r w:rsidR="0092110E">
        <w:t>’s</w:t>
      </w:r>
      <w:r w:rsidRPr="00816895">
        <w:rPr>
          <w:spacing w:val="1"/>
        </w:rPr>
        <w:t xml:space="preserve"> </w:t>
      </w:r>
      <w:r w:rsidRPr="00816895">
        <w:t>carrier;</w:t>
      </w:r>
    </w:p>
    <w:p w:rsidR="00F3474E" w:rsidRPr="00816895" w:rsidRDefault="0092110E">
      <w:pPr>
        <w:pStyle w:val="Odstavekseznama"/>
        <w:numPr>
          <w:ilvl w:val="1"/>
          <w:numId w:val="4"/>
        </w:numPr>
        <w:tabs>
          <w:tab w:val="left" w:pos="1384"/>
          <w:tab w:val="left" w:pos="1385"/>
        </w:tabs>
        <w:spacing w:before="77"/>
        <w:ind w:hanging="360"/>
        <w:jc w:val="left"/>
      </w:pPr>
      <w:r w:rsidRPr="00816895">
        <w:t>transport</w:t>
      </w:r>
      <w:r w:rsidRPr="00816895">
        <w:rPr>
          <w:spacing w:val="-1"/>
        </w:rPr>
        <w:t xml:space="preserve"> </w:t>
      </w:r>
      <w:r w:rsidRPr="00816895">
        <w:t xml:space="preserve">organiser </w:t>
      </w:r>
      <w:r>
        <w:t xml:space="preserve">of the </w:t>
      </w:r>
      <w:r w:rsidR="00377089" w:rsidRPr="00816895">
        <w:t>consignment;</w:t>
      </w:r>
    </w:p>
    <w:p w:rsidR="00F3474E" w:rsidRPr="00816895" w:rsidRDefault="00377089">
      <w:pPr>
        <w:pStyle w:val="Odstavekseznama"/>
        <w:numPr>
          <w:ilvl w:val="1"/>
          <w:numId w:val="4"/>
        </w:numPr>
        <w:tabs>
          <w:tab w:val="left" w:pos="1384"/>
          <w:tab w:val="left" w:pos="1385"/>
        </w:tabs>
        <w:spacing w:before="116"/>
        <w:ind w:hanging="360"/>
        <w:jc w:val="left"/>
      </w:pPr>
      <w:r w:rsidRPr="00816895">
        <w:t>consignment</w:t>
      </w:r>
      <w:r w:rsidR="0092110E">
        <w:t>’s</w:t>
      </w:r>
      <w:r w:rsidRPr="00816895">
        <w:t xml:space="preserve"> recipient;</w:t>
      </w:r>
    </w:p>
    <w:p w:rsidR="00F3474E" w:rsidRPr="00816895" w:rsidRDefault="00377089">
      <w:pPr>
        <w:pStyle w:val="Odstavekseznama"/>
        <w:numPr>
          <w:ilvl w:val="1"/>
          <w:numId w:val="4"/>
        </w:numPr>
        <w:tabs>
          <w:tab w:val="left" w:pos="1384"/>
          <w:tab w:val="left" w:pos="1385"/>
        </w:tabs>
        <w:spacing w:before="23" w:line="237" w:lineRule="auto"/>
        <w:ind w:right="1196" w:hanging="360"/>
        <w:jc w:val="left"/>
      </w:pPr>
      <w:r w:rsidRPr="00816895">
        <w:t>registration number of the vehicle or trailer in the case of road transport, or the freight document number of the railway wagon in the case of a rail</w:t>
      </w:r>
      <w:r w:rsidRPr="00816895">
        <w:rPr>
          <w:spacing w:val="-12"/>
        </w:rPr>
        <w:t xml:space="preserve"> </w:t>
      </w:r>
      <w:r w:rsidRPr="00816895">
        <w:t>consignment;</w:t>
      </w:r>
    </w:p>
    <w:p w:rsidR="00F3474E" w:rsidRPr="00816895" w:rsidRDefault="00377089">
      <w:pPr>
        <w:pStyle w:val="Odstavekseznama"/>
        <w:numPr>
          <w:ilvl w:val="1"/>
          <w:numId w:val="4"/>
        </w:numPr>
        <w:tabs>
          <w:tab w:val="left" w:pos="1384"/>
          <w:tab w:val="left" w:pos="1385"/>
        </w:tabs>
        <w:spacing w:before="118"/>
        <w:ind w:hanging="360"/>
        <w:jc w:val="left"/>
      </w:pPr>
      <w:r w:rsidRPr="00816895">
        <w:t xml:space="preserve">natural background dose rate at the </w:t>
      </w:r>
      <w:r w:rsidR="0092110E" w:rsidRPr="00816895">
        <w:t xml:space="preserve">location </w:t>
      </w:r>
      <w:r w:rsidR="0092110E">
        <w:t xml:space="preserve">of </w:t>
      </w:r>
      <w:r w:rsidR="0026055E">
        <w:t xml:space="preserve">the </w:t>
      </w:r>
      <w:r w:rsidRPr="00816895">
        <w:t>measurement</w:t>
      </w:r>
      <w:r w:rsidR="0026055E">
        <w:t>s</w:t>
      </w:r>
      <w:r w:rsidRPr="00816895">
        <w:t>;</w:t>
      </w:r>
    </w:p>
    <w:p w:rsidR="00F3474E" w:rsidRPr="00816895" w:rsidRDefault="00377089">
      <w:pPr>
        <w:pStyle w:val="Odstavekseznama"/>
        <w:numPr>
          <w:ilvl w:val="1"/>
          <w:numId w:val="4"/>
        </w:numPr>
        <w:tabs>
          <w:tab w:val="left" w:pos="1384"/>
          <w:tab w:val="left" w:pos="1385"/>
        </w:tabs>
        <w:spacing w:before="114" w:line="237" w:lineRule="auto"/>
        <w:ind w:right="1055" w:hanging="360"/>
        <w:jc w:val="left"/>
      </w:pPr>
      <w:r w:rsidRPr="00816895">
        <w:t xml:space="preserve">description of the spatial </w:t>
      </w:r>
      <w:r w:rsidR="0026055E">
        <w:t>distribution</w:t>
      </w:r>
      <w:r w:rsidRPr="00816895">
        <w:t xml:space="preserve"> of any measured </w:t>
      </w:r>
      <w:r w:rsidR="0026055E">
        <w:t>elevated</w:t>
      </w:r>
      <w:r w:rsidR="0026055E" w:rsidRPr="00816895">
        <w:t xml:space="preserve"> </w:t>
      </w:r>
      <w:r w:rsidRPr="00816895">
        <w:t>dose rate</w:t>
      </w:r>
      <w:r w:rsidR="0026055E">
        <w:t>s</w:t>
      </w:r>
      <w:r w:rsidRPr="00816895">
        <w:t xml:space="preserve"> across the consignment</w:t>
      </w:r>
      <w:r w:rsidR="0026055E">
        <w:t>’s</w:t>
      </w:r>
      <w:r w:rsidRPr="00816895">
        <w:t xml:space="preserve"> surface (uniform distribution, concentrated in </w:t>
      </w:r>
      <w:r w:rsidR="0026055E">
        <w:t xml:space="preserve">a </w:t>
      </w:r>
      <w:r w:rsidRPr="00816895">
        <w:t>single spot,</w:t>
      </w:r>
      <w:r w:rsidRPr="00816895">
        <w:rPr>
          <w:spacing w:val="-6"/>
        </w:rPr>
        <w:t xml:space="preserve"> </w:t>
      </w:r>
      <w:r w:rsidRPr="00816895">
        <w:t>etc.);</w:t>
      </w:r>
    </w:p>
    <w:p w:rsidR="00F3474E" w:rsidRPr="00816895" w:rsidRDefault="00377089">
      <w:pPr>
        <w:pStyle w:val="Odstavekseznama"/>
        <w:numPr>
          <w:ilvl w:val="1"/>
          <w:numId w:val="4"/>
        </w:numPr>
        <w:tabs>
          <w:tab w:val="left" w:pos="1384"/>
          <w:tab w:val="left" w:pos="1385"/>
        </w:tabs>
        <w:ind w:hanging="360"/>
        <w:jc w:val="left"/>
      </w:pPr>
      <w:r w:rsidRPr="00816895">
        <w:t>highest measured dose rate on consignment</w:t>
      </w:r>
      <w:r w:rsidR="0026055E">
        <w:t>’s</w:t>
      </w:r>
      <w:r w:rsidRPr="00816895">
        <w:rPr>
          <w:spacing w:val="-5"/>
        </w:rPr>
        <w:t xml:space="preserve"> </w:t>
      </w:r>
      <w:r w:rsidRPr="00816895">
        <w:t>surface;</w:t>
      </w:r>
    </w:p>
    <w:p w:rsidR="00F3474E" w:rsidRPr="00816895" w:rsidRDefault="00377089">
      <w:pPr>
        <w:pStyle w:val="Odstavekseznama"/>
        <w:numPr>
          <w:ilvl w:val="1"/>
          <w:numId w:val="4"/>
        </w:numPr>
        <w:tabs>
          <w:tab w:val="left" w:pos="1384"/>
          <w:tab w:val="left" w:pos="1385"/>
        </w:tabs>
        <w:ind w:hanging="360"/>
        <w:jc w:val="left"/>
      </w:pPr>
      <w:r w:rsidRPr="00816895">
        <w:t>dose rate measured in driver</w:t>
      </w:r>
      <w:r w:rsidR="0026055E">
        <w:t>’s</w:t>
      </w:r>
      <w:r w:rsidRPr="00816895">
        <w:t xml:space="preserve"> or </w:t>
      </w:r>
      <w:r w:rsidR="0026055E">
        <w:t>accompanying crew’s</w:t>
      </w:r>
      <w:r w:rsidRPr="00816895">
        <w:rPr>
          <w:spacing w:val="-6"/>
        </w:rPr>
        <w:t xml:space="preserve"> </w:t>
      </w:r>
      <w:r w:rsidRPr="00816895">
        <w:t>seat;</w:t>
      </w:r>
    </w:p>
    <w:p w:rsidR="00F3474E" w:rsidRPr="00816895" w:rsidRDefault="0026055E">
      <w:pPr>
        <w:pStyle w:val="Odstavekseznama"/>
        <w:numPr>
          <w:ilvl w:val="1"/>
          <w:numId w:val="4"/>
        </w:numPr>
        <w:tabs>
          <w:tab w:val="left" w:pos="1384"/>
          <w:tab w:val="left" w:pos="1385"/>
        </w:tabs>
        <w:spacing w:before="116"/>
        <w:ind w:hanging="360"/>
        <w:jc w:val="left"/>
      </w:pPr>
      <w:r>
        <w:t>radiation detection devices, being</w:t>
      </w:r>
      <w:r w:rsidR="00377089" w:rsidRPr="00816895">
        <w:rPr>
          <w:spacing w:val="-2"/>
        </w:rPr>
        <w:t xml:space="preserve"> </w:t>
      </w:r>
      <w:r w:rsidR="00377089" w:rsidRPr="00816895">
        <w:t>used;</w:t>
      </w:r>
    </w:p>
    <w:p w:rsidR="00F3474E" w:rsidRPr="00816895" w:rsidRDefault="00377089" w:rsidP="00AD75E4">
      <w:pPr>
        <w:pStyle w:val="Odstavekseznama"/>
        <w:numPr>
          <w:ilvl w:val="1"/>
          <w:numId w:val="4"/>
        </w:numPr>
        <w:tabs>
          <w:tab w:val="left" w:pos="1384"/>
          <w:tab w:val="left" w:pos="1385"/>
        </w:tabs>
        <w:spacing w:before="118" w:after="240"/>
        <w:ind w:hanging="360"/>
        <w:jc w:val="left"/>
      </w:pPr>
      <w:r w:rsidRPr="00816895">
        <w:t>proposed radiation protection</w:t>
      </w:r>
      <w:r w:rsidRPr="00816895">
        <w:rPr>
          <w:spacing w:val="-1"/>
        </w:rPr>
        <w:t xml:space="preserve"> </w:t>
      </w:r>
      <w:r w:rsidRPr="00816895">
        <w:t>measures.</w:t>
      </w:r>
    </w:p>
    <w:p w:rsidR="00F3474E" w:rsidRPr="00816895" w:rsidRDefault="00377089">
      <w:pPr>
        <w:pStyle w:val="Odstavekseznama"/>
        <w:numPr>
          <w:ilvl w:val="0"/>
          <w:numId w:val="4"/>
        </w:numPr>
        <w:tabs>
          <w:tab w:val="left" w:pos="905"/>
        </w:tabs>
        <w:spacing w:before="23" w:line="237" w:lineRule="auto"/>
        <w:ind w:right="845" w:hanging="619"/>
        <w:jc w:val="both"/>
      </w:pPr>
      <w:r w:rsidRPr="00816895">
        <w:t xml:space="preserve">A measurement report </w:t>
      </w:r>
      <w:r w:rsidR="0026055E">
        <w:t>shall</w:t>
      </w:r>
      <w:r w:rsidRPr="00816895">
        <w:t xml:space="preserve"> be produced for all cases in which radioactivity measurements find that the dose rate on the surface of a consignment exceeds the value defined in</w:t>
      </w:r>
      <w:r w:rsidR="00AD75E4" w:rsidRPr="00816895">
        <w:t xml:space="preserve"> the third paragraph of </w:t>
      </w:r>
      <w:hyperlink w:anchor="_bookmark0" w:history="1">
        <w:r w:rsidRPr="00816895">
          <w:t>Article</w:t>
        </w:r>
      </w:hyperlink>
      <w:hyperlink w:anchor="_bookmark0" w:history="1">
        <w:r w:rsidRPr="00816895">
          <w:t xml:space="preserve"> </w:t>
        </w:r>
        <w:r w:rsidR="00AD75E4" w:rsidRPr="00816895">
          <w:t>8</w:t>
        </w:r>
        <w:r w:rsidRPr="00816895">
          <w:t xml:space="preserve"> </w:t>
        </w:r>
      </w:hyperlink>
      <w:r w:rsidRPr="00816895">
        <w:t xml:space="preserve">and for the cases referred to in </w:t>
      </w:r>
      <w:r w:rsidR="00AD75E4" w:rsidRPr="00816895">
        <w:t xml:space="preserve">the fourth and fifth paragraph of </w:t>
      </w:r>
      <w:hyperlink w:anchor="_bookmark0" w:history="1">
        <w:r w:rsidRPr="00816895">
          <w:t xml:space="preserve">Article </w:t>
        </w:r>
      </w:hyperlink>
      <w:r w:rsidRPr="00816895">
        <w:t>of this</w:t>
      </w:r>
      <w:r w:rsidRPr="00816895">
        <w:rPr>
          <w:spacing w:val="-3"/>
        </w:rPr>
        <w:t xml:space="preserve"> </w:t>
      </w:r>
      <w:r w:rsidRPr="00816895">
        <w:t>Decree</w:t>
      </w:r>
      <w:r w:rsidR="00AD75E4" w:rsidRPr="00816895">
        <w:t>.</w:t>
      </w:r>
    </w:p>
    <w:p w:rsidR="00AD75E4" w:rsidRPr="00816895" w:rsidRDefault="00AD75E4">
      <w:pPr>
        <w:pStyle w:val="Odstavekseznama"/>
        <w:numPr>
          <w:ilvl w:val="0"/>
          <w:numId w:val="4"/>
        </w:numPr>
        <w:tabs>
          <w:tab w:val="left" w:pos="905"/>
        </w:tabs>
        <w:spacing w:before="119" w:line="237" w:lineRule="auto"/>
        <w:ind w:right="847" w:hanging="619"/>
        <w:jc w:val="both"/>
      </w:pPr>
      <w:r w:rsidRPr="00816895">
        <w:lastRenderedPageBreak/>
        <w:t>The measurement report is equivalent to the certificate of performance of the radioactivity test as defined in Council Regulation (EU) No. 333/2011 of 31 March 2011 laying down the criteria for determining when certain types of scrap metal cease to be waste pursuant to Directive 2008/98/EC of the European Parliament and of the Council (OJ L 94, 8. 4. 2011, p. 2) and in Commission Regulation (EU) No. 715/2013 of 25 July 2013 on the criteria for determining when waste copper ceases to be waste under Directive 2008/98/EC of the European Parliament and of the Council (OJ L 201</w:t>
      </w:r>
      <w:r w:rsidR="00C73A9E" w:rsidRPr="00816895">
        <w:t xml:space="preserve">, </w:t>
      </w:r>
      <w:r w:rsidRPr="00816895">
        <w:t>26.</w:t>
      </w:r>
      <w:r w:rsidR="00C73A9E" w:rsidRPr="00816895">
        <w:t xml:space="preserve"> </w:t>
      </w:r>
      <w:r w:rsidRPr="00816895">
        <w:t>7.</w:t>
      </w:r>
      <w:r w:rsidR="00C73A9E" w:rsidRPr="00816895">
        <w:t xml:space="preserve"> </w:t>
      </w:r>
      <w:r w:rsidRPr="00816895">
        <w:t>2013, p.</w:t>
      </w:r>
      <w:r w:rsidR="00422A08">
        <w:t xml:space="preserve"> </w:t>
      </w:r>
      <w:r w:rsidRPr="00816895">
        <w:t>14).</w:t>
      </w:r>
    </w:p>
    <w:p w:rsidR="00F3474E" w:rsidRPr="00816895" w:rsidRDefault="00377089">
      <w:pPr>
        <w:pStyle w:val="Odstavekseznama"/>
        <w:numPr>
          <w:ilvl w:val="0"/>
          <w:numId w:val="4"/>
        </w:numPr>
        <w:tabs>
          <w:tab w:val="left" w:pos="905"/>
        </w:tabs>
        <w:spacing w:before="119" w:line="237" w:lineRule="auto"/>
        <w:ind w:right="847" w:hanging="619"/>
        <w:jc w:val="both"/>
      </w:pPr>
      <w:r w:rsidRPr="00816895">
        <w:t xml:space="preserve">The measurement provider </w:t>
      </w:r>
      <w:r w:rsidR="0026055E">
        <w:t>shall</w:t>
      </w:r>
      <w:r w:rsidRPr="00816895">
        <w:t xml:space="preserve"> keep measurement reports for at least three years from their date of</w:t>
      </w:r>
      <w:r w:rsidRPr="00816895">
        <w:rPr>
          <w:spacing w:val="-3"/>
        </w:rPr>
        <w:t xml:space="preserve"> </w:t>
      </w:r>
      <w:r w:rsidRPr="00816895">
        <w:t>issue.</w:t>
      </w:r>
    </w:p>
    <w:p w:rsidR="00C73A9E" w:rsidRPr="00816895" w:rsidRDefault="00C73A9E" w:rsidP="00C73A9E">
      <w:pPr>
        <w:pStyle w:val="Odstavekseznama"/>
        <w:tabs>
          <w:tab w:val="left" w:pos="905"/>
        </w:tabs>
        <w:spacing w:before="119" w:line="237" w:lineRule="auto"/>
        <w:ind w:left="915" w:right="847" w:firstLine="0"/>
        <w:jc w:val="right"/>
      </w:pPr>
    </w:p>
    <w:p w:rsidR="00F3474E" w:rsidRPr="00816895" w:rsidRDefault="00377089" w:rsidP="00C73A9E">
      <w:pPr>
        <w:pStyle w:val="Naslov2"/>
        <w:spacing w:line="230" w:lineRule="auto"/>
        <w:ind w:left="0" w:right="794" w:firstLine="18"/>
        <w:jc w:val="center"/>
      </w:pPr>
      <w:bookmarkStart w:id="25" w:name="Article_11"/>
      <w:bookmarkEnd w:id="25"/>
      <w:r w:rsidRPr="00816895">
        <w:t>Article 1</w:t>
      </w:r>
      <w:bookmarkStart w:id="26" w:name="(Annual_reporting)"/>
      <w:bookmarkEnd w:id="26"/>
      <w:r w:rsidR="00C73A9E" w:rsidRPr="00816895">
        <w:t>0</w:t>
      </w:r>
      <w:r w:rsidRPr="00816895">
        <w:t xml:space="preserve"> </w:t>
      </w:r>
      <w:r w:rsidR="00C73A9E" w:rsidRPr="00816895">
        <w:br/>
      </w:r>
      <w:r w:rsidRPr="00816895">
        <w:t xml:space="preserve">(Annual </w:t>
      </w:r>
      <w:r w:rsidR="00C73A9E" w:rsidRPr="00816895">
        <w:t xml:space="preserve">measurement </w:t>
      </w:r>
      <w:r w:rsidRPr="00816895">
        <w:t>report</w:t>
      </w:r>
      <w:r w:rsidR="00C73A9E" w:rsidRPr="00816895">
        <w:t>s</w:t>
      </w:r>
      <w:r w:rsidRPr="00816895">
        <w:t>)</w:t>
      </w:r>
    </w:p>
    <w:p w:rsidR="00F3474E" w:rsidRPr="00816895" w:rsidRDefault="00F3474E">
      <w:pPr>
        <w:pStyle w:val="Telobesedila"/>
        <w:rPr>
          <w:b/>
          <w:sz w:val="24"/>
        </w:rPr>
      </w:pPr>
    </w:p>
    <w:p w:rsidR="00F3474E" w:rsidRPr="00816895" w:rsidRDefault="00377089" w:rsidP="008F266E">
      <w:pPr>
        <w:pStyle w:val="Odstavekseznama"/>
        <w:numPr>
          <w:ilvl w:val="0"/>
          <w:numId w:val="3"/>
        </w:numPr>
        <w:tabs>
          <w:tab w:val="left" w:pos="905"/>
        </w:tabs>
        <w:spacing w:before="161" w:line="237" w:lineRule="auto"/>
        <w:ind w:right="848" w:hanging="619"/>
      </w:pPr>
      <w:r w:rsidRPr="00816895">
        <w:t xml:space="preserve">The measurement provider referred to in </w:t>
      </w:r>
      <w:hyperlink w:anchor="_bookmark0" w:history="1">
        <w:r w:rsidRPr="00816895">
          <w:t xml:space="preserve">Article </w:t>
        </w:r>
        <w:r w:rsidR="006D2C28" w:rsidRPr="00816895">
          <w:t>8</w:t>
        </w:r>
        <w:r w:rsidRPr="00816895">
          <w:t xml:space="preserve"> </w:t>
        </w:r>
      </w:hyperlink>
      <w:r w:rsidRPr="00816895">
        <w:t xml:space="preserve">of this Decree </w:t>
      </w:r>
      <w:r w:rsidR="0026055E">
        <w:t>shall</w:t>
      </w:r>
      <w:r w:rsidRPr="00816895">
        <w:t>, by 31 January of the current year, submit to the authority responsible for nuclear safety an annual report on measurements for the past year that provides information on at</w:t>
      </w:r>
      <w:r w:rsidRPr="00816895">
        <w:rPr>
          <w:spacing w:val="-8"/>
        </w:rPr>
        <w:t xml:space="preserve"> </w:t>
      </w:r>
      <w:r w:rsidRPr="00816895">
        <w:t>least:</w:t>
      </w:r>
    </w:p>
    <w:p w:rsidR="00F3474E" w:rsidRPr="00816895" w:rsidRDefault="00377089" w:rsidP="008F266E">
      <w:pPr>
        <w:pStyle w:val="Odstavekseznama"/>
        <w:numPr>
          <w:ilvl w:val="1"/>
          <w:numId w:val="3"/>
        </w:numPr>
        <w:tabs>
          <w:tab w:val="left" w:pos="1395"/>
          <w:tab w:val="left" w:pos="1396"/>
        </w:tabs>
        <w:spacing w:before="125" w:line="230" w:lineRule="auto"/>
        <w:ind w:right="848" w:hanging="339"/>
      </w:pPr>
      <w:r w:rsidRPr="00816895">
        <w:t>the number and type of consignments on which radioactivity measurements were carried out;</w:t>
      </w:r>
    </w:p>
    <w:p w:rsidR="00D57FD0" w:rsidRDefault="00377089" w:rsidP="00422A08">
      <w:pPr>
        <w:pStyle w:val="Odstavekseznama"/>
        <w:numPr>
          <w:ilvl w:val="1"/>
          <w:numId w:val="3"/>
        </w:numPr>
        <w:tabs>
          <w:tab w:val="left" w:pos="1396"/>
        </w:tabs>
        <w:spacing w:before="114"/>
        <w:ind w:right="848" w:hanging="339"/>
      </w:pPr>
      <w:r w:rsidRPr="00816895">
        <w:t xml:space="preserve">the results of radioactivity measurements of consignments that were identified as having the excess values defined in </w:t>
      </w:r>
      <w:r w:rsidR="00286318" w:rsidRPr="00816895">
        <w:t xml:space="preserve">the third, fourth or fifth paragraph of </w:t>
      </w:r>
      <w:hyperlink w:anchor="_bookmark0" w:history="1">
        <w:r w:rsidRPr="00816895">
          <w:t xml:space="preserve">Article </w:t>
        </w:r>
        <w:r w:rsidR="00286318" w:rsidRPr="00816895">
          <w:t xml:space="preserve">8 of this Decree </w:t>
        </w:r>
      </w:hyperlink>
      <w:r w:rsidRPr="00816895">
        <w:t xml:space="preserve">or that were subject to the measures referred to in </w:t>
      </w:r>
      <w:r w:rsidR="00286318" w:rsidRPr="00816895">
        <w:t xml:space="preserve">the fifth, sixth, ninth </w:t>
      </w:r>
      <w:r w:rsidR="00D57FD0">
        <w:t xml:space="preserve">or </w:t>
      </w:r>
      <w:r w:rsidR="00286318" w:rsidRPr="00816895">
        <w:t xml:space="preserve">tenth paragraph of </w:t>
      </w:r>
      <w:r w:rsidRPr="00816895">
        <w:t>Article 8</w:t>
      </w:r>
      <w:r w:rsidR="00286318" w:rsidRPr="00816895">
        <w:t xml:space="preserve"> of this Decree</w:t>
      </w:r>
      <w:r w:rsidR="00D57FD0">
        <w:t>;</w:t>
      </w:r>
    </w:p>
    <w:p w:rsidR="00F3474E" w:rsidRPr="00816895" w:rsidRDefault="00DE4D01" w:rsidP="008F266E">
      <w:pPr>
        <w:pStyle w:val="Odstavekseznama"/>
        <w:numPr>
          <w:ilvl w:val="1"/>
          <w:numId w:val="3"/>
        </w:numPr>
        <w:tabs>
          <w:tab w:val="left" w:pos="1396"/>
        </w:tabs>
        <w:spacing w:before="114"/>
        <w:ind w:right="848" w:hanging="339"/>
      </w:pPr>
      <w:r w:rsidRPr="00816895">
        <w:t>operators referred to in Article 7</w:t>
      </w:r>
      <w:r>
        <w:t xml:space="preserve">, for which they carried out radioactivity measurements (if measurement provider is not at the same time also the operator), and on the dates of </w:t>
      </w:r>
      <w:r w:rsidRPr="00816895">
        <w:t>radioactivity</w:t>
      </w:r>
      <w:r>
        <w:t xml:space="preserve"> measurements from the previous indent</w:t>
      </w:r>
      <w:r w:rsidR="00377089" w:rsidRPr="00816895">
        <w:t>.</w:t>
      </w:r>
    </w:p>
    <w:p w:rsidR="00F3474E" w:rsidRPr="00816895" w:rsidRDefault="00377089" w:rsidP="008F266E">
      <w:pPr>
        <w:pStyle w:val="Odstavekseznama"/>
        <w:numPr>
          <w:ilvl w:val="0"/>
          <w:numId w:val="3"/>
        </w:numPr>
        <w:tabs>
          <w:tab w:val="left" w:pos="905"/>
        </w:tabs>
        <w:spacing w:before="123"/>
        <w:ind w:right="848" w:hanging="619"/>
      </w:pPr>
      <w:r w:rsidRPr="00816895">
        <w:t xml:space="preserve">Information on the quantities of goods and other information referred to in the first indent of the preceding </w:t>
      </w:r>
      <w:r w:rsidR="0026055E">
        <w:t>paragraph</w:t>
      </w:r>
      <w:r w:rsidRPr="00816895">
        <w:t xml:space="preserve"> may also be submitted as an assessment or in aggregated summary form (e.g. for airports or </w:t>
      </w:r>
      <w:r w:rsidR="0026055E">
        <w:t>the</w:t>
      </w:r>
      <w:r w:rsidRPr="00816895">
        <w:rPr>
          <w:spacing w:val="-7"/>
        </w:rPr>
        <w:t xml:space="preserve"> </w:t>
      </w:r>
      <w:r w:rsidRPr="00816895">
        <w:t>port).</w:t>
      </w:r>
    </w:p>
    <w:p w:rsidR="00F3474E" w:rsidRPr="00816895" w:rsidRDefault="00377089" w:rsidP="008F266E">
      <w:pPr>
        <w:pStyle w:val="Odstavekseznama"/>
        <w:numPr>
          <w:ilvl w:val="0"/>
          <w:numId w:val="3"/>
        </w:numPr>
        <w:tabs>
          <w:tab w:val="left" w:pos="905"/>
        </w:tabs>
        <w:spacing w:before="123"/>
        <w:ind w:right="848" w:hanging="619"/>
      </w:pPr>
      <w:r w:rsidRPr="00816895">
        <w:t xml:space="preserve">The annual report may also include a graphic annex, </w:t>
      </w:r>
      <w:r w:rsidR="00286318" w:rsidRPr="00816895">
        <w:t>analys</w:t>
      </w:r>
      <w:r w:rsidR="0026055E">
        <w:t>e</w:t>
      </w:r>
      <w:r w:rsidR="00286318" w:rsidRPr="00816895">
        <w:t xml:space="preserve">s, </w:t>
      </w:r>
      <w:r w:rsidRPr="00816895">
        <w:t xml:space="preserve">data and photographs of scrap metal consignments, WEEE or other goods referred to in the second indent of </w:t>
      </w:r>
      <w:r w:rsidR="00286318" w:rsidRPr="00816895">
        <w:t xml:space="preserve">the first </w:t>
      </w:r>
      <w:r w:rsidRPr="00816895">
        <w:t>paragraph of this</w:t>
      </w:r>
      <w:r w:rsidRPr="00816895">
        <w:rPr>
          <w:spacing w:val="-2"/>
        </w:rPr>
        <w:t xml:space="preserve"> </w:t>
      </w:r>
      <w:r w:rsidRPr="00816895">
        <w:t>Article.</w:t>
      </w:r>
    </w:p>
    <w:p w:rsidR="00286318" w:rsidRPr="00816895" w:rsidRDefault="00286318" w:rsidP="00286318">
      <w:pPr>
        <w:pStyle w:val="Odstavekseznama"/>
        <w:tabs>
          <w:tab w:val="left" w:pos="905"/>
        </w:tabs>
        <w:spacing w:before="123"/>
        <w:ind w:left="915" w:right="852" w:firstLine="0"/>
      </w:pPr>
    </w:p>
    <w:p w:rsidR="00286318" w:rsidRPr="00816895" w:rsidRDefault="00286318" w:rsidP="007D201F">
      <w:pPr>
        <w:pStyle w:val="Naslov2"/>
        <w:numPr>
          <w:ilvl w:val="0"/>
          <w:numId w:val="12"/>
        </w:numPr>
        <w:tabs>
          <w:tab w:val="left" w:pos="0"/>
        </w:tabs>
        <w:spacing w:line="240" w:lineRule="auto"/>
        <w:ind w:left="0" w:right="936" w:firstLine="0"/>
        <w:jc w:val="center"/>
      </w:pPr>
      <w:r w:rsidRPr="00816895">
        <w:t>INSPECTION</w:t>
      </w:r>
    </w:p>
    <w:p w:rsidR="00F3474E" w:rsidRPr="00816895" w:rsidRDefault="00F3474E" w:rsidP="007D201F">
      <w:pPr>
        <w:pStyle w:val="Telobesedila"/>
        <w:ind w:right="936"/>
        <w:rPr>
          <w:sz w:val="24"/>
        </w:rPr>
      </w:pPr>
    </w:p>
    <w:p w:rsidR="00F3474E" w:rsidRPr="00816895" w:rsidRDefault="00F3474E" w:rsidP="007D201F">
      <w:pPr>
        <w:pStyle w:val="Telobesedila"/>
        <w:ind w:right="936"/>
        <w:jc w:val="center"/>
        <w:rPr>
          <w:b/>
          <w:sz w:val="24"/>
        </w:rPr>
      </w:pPr>
    </w:p>
    <w:p w:rsidR="00F3474E" w:rsidRPr="00266C40" w:rsidRDefault="00377089" w:rsidP="007D201F">
      <w:pPr>
        <w:pStyle w:val="Telobesedila"/>
        <w:ind w:right="936"/>
        <w:jc w:val="center"/>
        <w:rPr>
          <w:b/>
        </w:rPr>
      </w:pPr>
      <w:bookmarkStart w:id="27" w:name="Article_12"/>
      <w:bookmarkEnd w:id="27"/>
      <w:r w:rsidRPr="00266C40">
        <w:rPr>
          <w:b/>
        </w:rPr>
        <w:t>Article 1</w:t>
      </w:r>
      <w:r w:rsidR="00C73A9E" w:rsidRPr="00266C40">
        <w:rPr>
          <w:b/>
        </w:rPr>
        <w:t>1</w:t>
      </w:r>
    </w:p>
    <w:p w:rsidR="00F3474E" w:rsidRPr="00266C40" w:rsidRDefault="00377089" w:rsidP="007D201F">
      <w:pPr>
        <w:pStyle w:val="Telobesedila"/>
        <w:ind w:right="936"/>
        <w:jc w:val="center"/>
        <w:rPr>
          <w:b/>
        </w:rPr>
      </w:pPr>
      <w:bookmarkStart w:id="28" w:name="(List_of_authorised_measurement_provider"/>
      <w:bookmarkEnd w:id="28"/>
      <w:r w:rsidRPr="00266C40">
        <w:rPr>
          <w:b/>
        </w:rPr>
        <w:t>(</w:t>
      </w:r>
      <w:r w:rsidR="00286318" w:rsidRPr="00266C40">
        <w:rPr>
          <w:b/>
        </w:rPr>
        <w:t>Inspection</w:t>
      </w:r>
      <w:r w:rsidRPr="00266C40">
        <w:rPr>
          <w:b/>
        </w:rPr>
        <w:t>)</w:t>
      </w:r>
    </w:p>
    <w:p w:rsidR="00F3474E" w:rsidRPr="00816895" w:rsidRDefault="00F3474E">
      <w:pPr>
        <w:pStyle w:val="Telobesedila"/>
        <w:rPr>
          <w:b/>
          <w:sz w:val="24"/>
        </w:rPr>
      </w:pPr>
    </w:p>
    <w:p w:rsidR="00F3474E" w:rsidRPr="00816895" w:rsidRDefault="00377089" w:rsidP="008F266E">
      <w:pPr>
        <w:pStyle w:val="Telobesedila"/>
        <w:spacing w:before="153"/>
        <w:ind w:right="936"/>
        <w:jc w:val="both"/>
      </w:pPr>
      <w:r w:rsidRPr="00816895">
        <w:t xml:space="preserve">The </w:t>
      </w:r>
      <w:r w:rsidR="00286318" w:rsidRPr="00816895">
        <w:t xml:space="preserve">implementation of this Decree in the field of radiation safety is controlled by the inspectors of the </w:t>
      </w:r>
      <w:r w:rsidR="00CF55B5">
        <w:t>authority</w:t>
      </w:r>
      <w:r w:rsidR="00286318" w:rsidRPr="00816895">
        <w:t xml:space="preserve"> responsible for nuclear safety while the release of goods for free circulation is carried out by the customs authority.</w:t>
      </w:r>
    </w:p>
    <w:p w:rsidR="00F3474E" w:rsidRPr="00816895" w:rsidRDefault="00F3474E">
      <w:pPr>
        <w:pStyle w:val="Telobesedila"/>
        <w:spacing w:before="3"/>
        <w:rPr>
          <w:b/>
          <w:sz w:val="21"/>
        </w:rPr>
      </w:pPr>
      <w:bookmarkStart w:id="29" w:name="IV._OVERSIGHT"/>
      <w:bookmarkEnd w:id="29"/>
    </w:p>
    <w:p w:rsidR="00F3474E" w:rsidRPr="00816895" w:rsidRDefault="00F3474E" w:rsidP="007D201F">
      <w:pPr>
        <w:pStyle w:val="Naslov2"/>
        <w:tabs>
          <w:tab w:val="left" w:pos="0"/>
        </w:tabs>
        <w:spacing w:line="240" w:lineRule="auto"/>
        <w:ind w:left="0"/>
      </w:pPr>
      <w:bookmarkStart w:id="30" w:name="Article_13"/>
      <w:bookmarkEnd w:id="30"/>
    </w:p>
    <w:p w:rsidR="00F3474E" w:rsidRPr="00816895" w:rsidRDefault="00377089" w:rsidP="007D201F">
      <w:pPr>
        <w:pStyle w:val="Naslov2"/>
        <w:numPr>
          <w:ilvl w:val="0"/>
          <w:numId w:val="12"/>
        </w:numPr>
        <w:tabs>
          <w:tab w:val="left" w:pos="0"/>
        </w:tabs>
        <w:spacing w:line="240" w:lineRule="auto"/>
        <w:ind w:left="0" w:right="794" w:firstLine="0"/>
        <w:jc w:val="center"/>
      </w:pPr>
      <w:bookmarkStart w:id="31" w:name="TRANSITIONAL_AND_FINAL_PROVISIONS"/>
      <w:bookmarkEnd w:id="31"/>
      <w:r w:rsidRPr="00816895">
        <w:t>FINAL PROVISIONS</w:t>
      </w:r>
    </w:p>
    <w:p w:rsidR="00F3474E" w:rsidRPr="00816895" w:rsidRDefault="00F3474E" w:rsidP="007D201F">
      <w:pPr>
        <w:pStyle w:val="Telobesedila"/>
        <w:spacing w:before="11"/>
        <w:ind w:right="794"/>
        <w:rPr>
          <w:b/>
          <w:sz w:val="20"/>
        </w:rPr>
      </w:pPr>
    </w:p>
    <w:p w:rsidR="008F266E" w:rsidRPr="00816895" w:rsidRDefault="008F266E" w:rsidP="007D201F">
      <w:pPr>
        <w:pStyle w:val="Telobesedila"/>
        <w:spacing w:before="11"/>
        <w:ind w:right="794"/>
        <w:rPr>
          <w:b/>
          <w:sz w:val="20"/>
        </w:rPr>
      </w:pPr>
    </w:p>
    <w:p w:rsidR="00F3474E" w:rsidRPr="00266C40" w:rsidRDefault="00377089" w:rsidP="007D201F">
      <w:pPr>
        <w:pStyle w:val="Telobesedila"/>
        <w:ind w:right="794"/>
        <w:jc w:val="center"/>
        <w:rPr>
          <w:b/>
        </w:rPr>
      </w:pPr>
      <w:bookmarkStart w:id="32" w:name="Article_14"/>
      <w:bookmarkEnd w:id="32"/>
      <w:r w:rsidRPr="00266C40">
        <w:rPr>
          <w:b/>
        </w:rPr>
        <w:t>Article 1</w:t>
      </w:r>
      <w:r w:rsidR="00286318" w:rsidRPr="00266C40">
        <w:rPr>
          <w:b/>
        </w:rPr>
        <w:t>2</w:t>
      </w:r>
    </w:p>
    <w:p w:rsidR="00F3474E" w:rsidRPr="00266C40" w:rsidRDefault="00377089" w:rsidP="007D201F">
      <w:pPr>
        <w:pStyle w:val="Telobesedila"/>
        <w:ind w:right="794"/>
        <w:jc w:val="center"/>
        <w:rPr>
          <w:b/>
        </w:rPr>
      </w:pPr>
      <w:bookmarkStart w:id="33" w:name="(expiry)"/>
      <w:bookmarkEnd w:id="33"/>
      <w:r w:rsidRPr="00266C40">
        <w:rPr>
          <w:b/>
        </w:rPr>
        <w:t>(</w:t>
      </w:r>
      <w:r w:rsidR="00286318" w:rsidRPr="00266C40">
        <w:rPr>
          <w:b/>
        </w:rPr>
        <w:t>E</w:t>
      </w:r>
      <w:r w:rsidRPr="00266C40">
        <w:rPr>
          <w:b/>
        </w:rPr>
        <w:t>xpiry)</w:t>
      </w:r>
    </w:p>
    <w:p w:rsidR="00286318" w:rsidRPr="00816895" w:rsidRDefault="00286318">
      <w:pPr>
        <w:spacing w:before="42" w:line="251" w:lineRule="exact"/>
        <w:ind w:left="4222" w:right="4951"/>
        <w:jc w:val="center"/>
        <w:rPr>
          <w:b/>
        </w:rPr>
      </w:pPr>
    </w:p>
    <w:p w:rsidR="00F3474E" w:rsidRDefault="00377089" w:rsidP="008F266E">
      <w:pPr>
        <w:pStyle w:val="Telobesedila"/>
        <w:spacing w:line="237" w:lineRule="auto"/>
        <w:ind w:right="936"/>
        <w:jc w:val="both"/>
      </w:pPr>
      <w:r w:rsidRPr="00816895">
        <w:lastRenderedPageBreak/>
        <w:t>On the day this Decree enters into force the Decree on radioactivity verification of scrap metal consignments (</w:t>
      </w:r>
      <w:r w:rsidR="00B11A1D" w:rsidRPr="00816895">
        <w:t>Official Gazette of the Republic of Slovenia</w:t>
      </w:r>
      <w:r w:rsidRPr="00816895">
        <w:t>, No</w:t>
      </w:r>
      <w:r w:rsidR="00B11A1D" w:rsidRPr="00816895">
        <w:t>.</w:t>
      </w:r>
      <w:r w:rsidRPr="00816895">
        <w:t xml:space="preserve"> 84/07) shall expire.</w:t>
      </w:r>
    </w:p>
    <w:p w:rsidR="004532A4" w:rsidRDefault="004532A4" w:rsidP="008F266E">
      <w:pPr>
        <w:pStyle w:val="Telobesedila"/>
        <w:spacing w:line="237" w:lineRule="auto"/>
        <w:ind w:right="936"/>
        <w:jc w:val="both"/>
      </w:pPr>
    </w:p>
    <w:p w:rsidR="004532A4" w:rsidRDefault="004532A4" w:rsidP="008F266E">
      <w:pPr>
        <w:pStyle w:val="Telobesedila"/>
        <w:spacing w:line="237" w:lineRule="auto"/>
        <w:ind w:right="936"/>
        <w:jc w:val="both"/>
      </w:pPr>
    </w:p>
    <w:p w:rsidR="00286318" w:rsidRPr="00266C40" w:rsidRDefault="00286318" w:rsidP="00DB00C5">
      <w:pPr>
        <w:pStyle w:val="Telobesedila"/>
        <w:ind w:right="936"/>
        <w:jc w:val="center"/>
        <w:rPr>
          <w:b/>
        </w:rPr>
      </w:pPr>
      <w:r w:rsidRPr="00266C40">
        <w:rPr>
          <w:b/>
        </w:rPr>
        <w:t>Article 13</w:t>
      </w:r>
    </w:p>
    <w:p w:rsidR="00286318" w:rsidRPr="00266C40" w:rsidRDefault="00286318" w:rsidP="00DB00C5">
      <w:pPr>
        <w:pStyle w:val="Telobesedila"/>
        <w:ind w:right="794"/>
        <w:jc w:val="center"/>
        <w:rPr>
          <w:b/>
        </w:rPr>
      </w:pPr>
      <w:r w:rsidRPr="00266C40">
        <w:rPr>
          <w:b/>
        </w:rPr>
        <w:t>(Entry into force)</w:t>
      </w:r>
    </w:p>
    <w:p w:rsidR="00286318" w:rsidRPr="00816895" w:rsidRDefault="00286318">
      <w:pPr>
        <w:pStyle w:val="Telobesedila"/>
        <w:spacing w:line="237" w:lineRule="auto"/>
        <w:ind w:left="155" w:right="874"/>
      </w:pPr>
    </w:p>
    <w:p w:rsidR="00286318" w:rsidRPr="00816895" w:rsidRDefault="00286318" w:rsidP="00DB00C5">
      <w:pPr>
        <w:tabs>
          <w:tab w:val="left" w:pos="896"/>
          <w:tab w:val="left" w:pos="897"/>
        </w:tabs>
        <w:spacing w:before="166" w:line="230" w:lineRule="auto"/>
        <w:ind w:right="936"/>
        <w:jc w:val="both"/>
      </w:pPr>
      <w:r w:rsidRPr="00816895">
        <w:t>This Decree shall enter into force on the fifteenth day following that of its publication in the Official Gazette of the Republic of</w:t>
      </w:r>
      <w:r w:rsidRPr="00816895">
        <w:rPr>
          <w:spacing w:val="-7"/>
        </w:rPr>
        <w:t xml:space="preserve"> </w:t>
      </w:r>
      <w:r w:rsidRPr="00816895">
        <w:t>Slovenia.</w:t>
      </w:r>
    </w:p>
    <w:p w:rsidR="00286318" w:rsidRPr="00816895" w:rsidRDefault="00286318">
      <w:pPr>
        <w:pStyle w:val="Telobesedila"/>
        <w:spacing w:line="237" w:lineRule="auto"/>
        <w:ind w:left="155" w:right="874"/>
      </w:pPr>
    </w:p>
    <w:p w:rsidR="00F3474E" w:rsidRPr="00816895" w:rsidRDefault="00F3474E">
      <w:pPr>
        <w:pStyle w:val="Telobesedila"/>
        <w:rPr>
          <w:sz w:val="24"/>
        </w:rPr>
      </w:pPr>
    </w:p>
    <w:p w:rsidR="00F3474E" w:rsidRPr="00266C40" w:rsidRDefault="00377089" w:rsidP="00DB00C5">
      <w:pPr>
        <w:pStyle w:val="Telobesedila"/>
        <w:ind w:right="936"/>
        <w:jc w:val="center"/>
        <w:rPr>
          <w:b/>
        </w:rPr>
      </w:pPr>
      <w:bookmarkStart w:id="34" w:name="Article_15"/>
      <w:bookmarkEnd w:id="34"/>
      <w:r w:rsidRPr="00266C40">
        <w:rPr>
          <w:b/>
        </w:rPr>
        <w:t>Article 1</w:t>
      </w:r>
      <w:r w:rsidR="00286318" w:rsidRPr="00266C40">
        <w:rPr>
          <w:b/>
        </w:rPr>
        <w:t>4</w:t>
      </w:r>
      <w:r w:rsidR="00286318" w:rsidRPr="00266C40">
        <w:rPr>
          <w:b/>
        </w:rPr>
        <w:br/>
      </w:r>
      <w:r w:rsidRPr="00266C40">
        <w:rPr>
          <w:b/>
        </w:rPr>
        <w:t>(</w:t>
      </w:r>
      <w:r w:rsidR="007D201F" w:rsidRPr="00266C40">
        <w:rPr>
          <w:b/>
        </w:rPr>
        <w:t>Start of use</w:t>
      </w:r>
      <w:r w:rsidRPr="00266C40">
        <w:rPr>
          <w:b/>
        </w:rPr>
        <w:t>)</w:t>
      </w:r>
    </w:p>
    <w:p w:rsidR="00F3474E" w:rsidRPr="00816895" w:rsidRDefault="00F3474E">
      <w:pPr>
        <w:pStyle w:val="Telobesedila"/>
        <w:rPr>
          <w:b/>
          <w:sz w:val="24"/>
        </w:rPr>
      </w:pPr>
    </w:p>
    <w:p w:rsidR="00F3474E" w:rsidRPr="00816895" w:rsidRDefault="00377089" w:rsidP="00DB00C5">
      <w:pPr>
        <w:tabs>
          <w:tab w:val="left" w:pos="896"/>
          <w:tab w:val="left" w:pos="897"/>
        </w:tabs>
        <w:spacing w:before="114"/>
        <w:ind w:right="936"/>
        <w:jc w:val="both"/>
      </w:pPr>
      <w:r w:rsidRPr="00816895">
        <w:t xml:space="preserve">The provisions of Articles 7 and </w:t>
      </w:r>
      <w:r w:rsidR="007D201F" w:rsidRPr="00816895">
        <w:t>10</w:t>
      </w:r>
      <w:r w:rsidRPr="00816895">
        <w:t xml:space="preserve"> of this Decree shall begin to be applied 12 months after the entry into force of this</w:t>
      </w:r>
      <w:r w:rsidRPr="00816895">
        <w:rPr>
          <w:spacing w:val="-6"/>
        </w:rPr>
        <w:t xml:space="preserve"> </w:t>
      </w:r>
      <w:r w:rsidRPr="00816895">
        <w:t>Decree</w:t>
      </w:r>
      <w:r w:rsidR="007D201F" w:rsidRPr="00816895">
        <w:t xml:space="preserve">, except for the operators referred to in the first paragraph of Article 7 of this Decree, who are also the recipients in accordance with Article 4 of this Decree. </w:t>
      </w:r>
    </w:p>
    <w:p w:rsidR="00F3474E" w:rsidRPr="00816895" w:rsidRDefault="00F3474E">
      <w:pPr>
        <w:pStyle w:val="Telobesedila"/>
        <w:rPr>
          <w:sz w:val="20"/>
        </w:rPr>
      </w:pPr>
    </w:p>
    <w:p w:rsidR="00F3474E" w:rsidRPr="00816895" w:rsidRDefault="00F3474E">
      <w:pPr>
        <w:pStyle w:val="Telobesedila"/>
        <w:rPr>
          <w:sz w:val="20"/>
        </w:rPr>
      </w:pPr>
    </w:p>
    <w:p w:rsidR="00F3474E" w:rsidRPr="00816895" w:rsidRDefault="00F3474E">
      <w:pPr>
        <w:pStyle w:val="Telobesedila"/>
        <w:rPr>
          <w:sz w:val="20"/>
        </w:rPr>
      </w:pPr>
    </w:p>
    <w:p w:rsidR="00F3474E" w:rsidRPr="00816895" w:rsidRDefault="00F3474E">
      <w:pPr>
        <w:rPr>
          <w:sz w:val="20"/>
        </w:rPr>
        <w:sectPr w:rsidR="00F3474E" w:rsidRPr="00816895" w:rsidSect="00816895">
          <w:footerReference w:type="default" r:id="rId12"/>
          <w:pgSz w:w="11910" w:h="16840"/>
          <w:pgMar w:top="1520" w:right="520" w:bottom="1080" w:left="1240" w:header="0" w:footer="1122" w:gutter="0"/>
          <w:cols w:space="720"/>
        </w:sectPr>
      </w:pPr>
    </w:p>
    <w:p w:rsidR="00F3474E" w:rsidRPr="00816895" w:rsidRDefault="00F3474E">
      <w:pPr>
        <w:pStyle w:val="Telobesedila"/>
        <w:spacing w:before="3"/>
        <w:rPr>
          <w:sz w:val="20"/>
        </w:rPr>
      </w:pPr>
    </w:p>
    <w:p w:rsidR="00F3474E" w:rsidRPr="00816895" w:rsidRDefault="00377089">
      <w:pPr>
        <w:pStyle w:val="Telobesedila"/>
        <w:ind w:left="155"/>
      </w:pPr>
      <w:r w:rsidRPr="00816895">
        <w:t>No</w:t>
      </w:r>
      <w:r w:rsidR="00550321" w:rsidRPr="00816895">
        <w:t>.</w:t>
      </w:r>
      <w:r w:rsidRPr="00816895">
        <w:t xml:space="preserve"> 007-83/2018</w:t>
      </w:r>
    </w:p>
    <w:p w:rsidR="00F3474E" w:rsidRPr="00816895" w:rsidRDefault="00377089" w:rsidP="008F266E">
      <w:pPr>
        <w:pStyle w:val="Telobesedila"/>
        <w:ind w:left="155"/>
      </w:pPr>
      <w:r w:rsidRPr="00816895">
        <w:t>Ljubljana, 1</w:t>
      </w:r>
      <w:r w:rsidR="00550321" w:rsidRPr="00816895">
        <w:t>4</w:t>
      </w:r>
      <w:r w:rsidRPr="00816895">
        <w:t>. 2. 201</w:t>
      </w:r>
      <w:r w:rsidR="00550321" w:rsidRPr="00816895">
        <w:t>9</w:t>
      </w:r>
    </w:p>
    <w:p w:rsidR="00F3474E" w:rsidRPr="00816895" w:rsidRDefault="00377089" w:rsidP="008F266E">
      <w:pPr>
        <w:pStyle w:val="Telobesedila"/>
        <w:ind w:left="155"/>
      </w:pPr>
      <w:r w:rsidRPr="00816895">
        <w:t>EVA 2018-2550-0024</w:t>
      </w:r>
    </w:p>
    <w:p w:rsidR="00F3474E" w:rsidRPr="00816895" w:rsidRDefault="00377089">
      <w:pPr>
        <w:pStyle w:val="Telobesedila"/>
        <w:rPr>
          <w:sz w:val="24"/>
        </w:rPr>
      </w:pPr>
      <w:r w:rsidRPr="00816895">
        <w:br w:type="column"/>
      </w:r>
    </w:p>
    <w:p w:rsidR="00F3474E" w:rsidRPr="00816895" w:rsidRDefault="00F3474E">
      <w:pPr>
        <w:pStyle w:val="Telobesedila"/>
        <w:rPr>
          <w:sz w:val="24"/>
        </w:rPr>
      </w:pPr>
    </w:p>
    <w:p w:rsidR="00F3474E" w:rsidRPr="00816895" w:rsidRDefault="00F3474E">
      <w:pPr>
        <w:pStyle w:val="Telobesedila"/>
        <w:rPr>
          <w:sz w:val="24"/>
        </w:rPr>
      </w:pPr>
    </w:p>
    <w:p w:rsidR="00F3474E" w:rsidRPr="00816895" w:rsidRDefault="00F3474E">
      <w:pPr>
        <w:pStyle w:val="Telobesedila"/>
        <w:rPr>
          <w:sz w:val="24"/>
        </w:rPr>
      </w:pPr>
    </w:p>
    <w:p w:rsidR="00F3474E" w:rsidRPr="00816895" w:rsidRDefault="00377089" w:rsidP="00B11A1D">
      <w:pPr>
        <w:pStyle w:val="Telobesedila"/>
        <w:tabs>
          <w:tab w:val="left" w:pos="3686"/>
        </w:tabs>
        <w:spacing w:before="145" w:line="237" w:lineRule="auto"/>
        <w:ind w:left="2160" w:right="2537"/>
        <w:jc w:val="center"/>
      </w:pPr>
      <w:r w:rsidRPr="00816895">
        <w:t xml:space="preserve">Government of the Republic of Slovenia </w:t>
      </w:r>
      <w:r w:rsidR="00B11A1D" w:rsidRPr="00816895">
        <w:br/>
      </w:r>
      <w:proofErr w:type="spellStart"/>
      <w:r w:rsidR="008769F8" w:rsidRPr="00816895">
        <w:t>Marjan</w:t>
      </w:r>
      <w:proofErr w:type="spellEnd"/>
      <w:r w:rsidR="008769F8" w:rsidRPr="00816895">
        <w:t xml:space="preserve"> </w:t>
      </w:r>
      <w:proofErr w:type="spellStart"/>
      <w:r w:rsidR="008769F8" w:rsidRPr="00816895">
        <w:t>Šarec</w:t>
      </w:r>
      <w:proofErr w:type="spellEnd"/>
      <w:r w:rsidR="008769F8" w:rsidRPr="00816895">
        <w:t xml:space="preserve"> </w:t>
      </w:r>
    </w:p>
    <w:p w:rsidR="00F3474E" w:rsidRPr="00816895" w:rsidRDefault="00377089" w:rsidP="00B11A1D">
      <w:pPr>
        <w:pStyle w:val="Telobesedila"/>
        <w:spacing w:line="250" w:lineRule="exact"/>
        <w:ind w:left="2160" w:right="2537"/>
        <w:jc w:val="center"/>
      </w:pPr>
      <w:r w:rsidRPr="00816895">
        <w:t>Prime Minister</w:t>
      </w:r>
    </w:p>
    <w:p w:rsidR="00F3474E" w:rsidRPr="00816895" w:rsidRDefault="00F3474E">
      <w:pPr>
        <w:spacing w:line="250" w:lineRule="exact"/>
        <w:jc w:val="center"/>
        <w:sectPr w:rsidR="00F3474E" w:rsidRPr="00816895">
          <w:type w:val="continuous"/>
          <w:pgSz w:w="11910" w:h="16840"/>
          <w:pgMar w:top="560" w:right="520" w:bottom="1120" w:left="1240" w:header="720" w:footer="720" w:gutter="0"/>
          <w:cols w:num="2" w:space="720" w:equalWidth="0">
            <w:col w:w="2186" w:space="40"/>
            <w:col w:w="7924"/>
          </w:cols>
        </w:sectPr>
      </w:pPr>
    </w:p>
    <w:p w:rsidR="00F3474E" w:rsidRPr="00816895" w:rsidRDefault="00377089">
      <w:pPr>
        <w:pStyle w:val="Naslov2"/>
        <w:spacing w:before="62" w:line="240" w:lineRule="auto"/>
        <w:ind w:left="118"/>
      </w:pPr>
      <w:bookmarkStart w:id="35" w:name="ANNEX:_Requirements_for_detection_of_hig"/>
      <w:bookmarkEnd w:id="35"/>
      <w:r w:rsidRPr="00816895">
        <w:lastRenderedPageBreak/>
        <w:t xml:space="preserve">ANNEX: Requirements for detection of </w:t>
      </w:r>
      <w:r w:rsidR="00550321" w:rsidRPr="00816895">
        <w:t>high-level</w:t>
      </w:r>
      <w:r w:rsidRPr="00816895">
        <w:t xml:space="preserve"> radiation (sensitivity and parameters)</w:t>
      </w:r>
    </w:p>
    <w:p w:rsidR="00F3474E" w:rsidRPr="00816895" w:rsidRDefault="00F3474E">
      <w:pPr>
        <w:pStyle w:val="Telobesedila"/>
        <w:rPr>
          <w:b/>
          <w:sz w:val="24"/>
        </w:rPr>
      </w:pPr>
    </w:p>
    <w:p w:rsidR="00F3474E" w:rsidRPr="00816895" w:rsidRDefault="00377089" w:rsidP="008F266E">
      <w:pPr>
        <w:pStyle w:val="Odstavekseznama"/>
        <w:numPr>
          <w:ilvl w:val="0"/>
          <w:numId w:val="1"/>
        </w:numPr>
        <w:tabs>
          <w:tab w:val="left" w:pos="707"/>
          <w:tab w:val="left" w:pos="708"/>
          <w:tab w:val="left" w:pos="8505"/>
        </w:tabs>
        <w:spacing w:before="193"/>
        <w:ind w:right="794" w:hanging="620"/>
      </w:pPr>
      <w:r w:rsidRPr="00816895">
        <w:t>Requirements for</w:t>
      </w:r>
      <w:r w:rsidR="008F266E" w:rsidRPr="00816895">
        <w:t xml:space="preserve"> stationary equipment (e.g. portal monitors) and</w:t>
      </w:r>
      <w:r w:rsidRPr="00816895">
        <w:t xml:space="preserve"> hand</w:t>
      </w:r>
      <w:r w:rsidR="00D57FD0">
        <w:t>-</w:t>
      </w:r>
      <w:r w:rsidRPr="00816895">
        <w:t>held</w:t>
      </w:r>
      <w:r w:rsidR="008F266E" w:rsidRPr="00816895">
        <w:t xml:space="preserve"> portable</w:t>
      </w:r>
      <w:r w:rsidRPr="00816895">
        <w:t xml:space="preserve"> equipment (in addition to those specified in the act regulating ionising radiation protection and nuclear</w:t>
      </w:r>
      <w:r w:rsidRPr="00816895">
        <w:rPr>
          <w:spacing w:val="-2"/>
        </w:rPr>
        <w:t xml:space="preserve"> </w:t>
      </w:r>
      <w:r w:rsidRPr="00816895">
        <w:t>safety):</w:t>
      </w:r>
    </w:p>
    <w:p w:rsidR="00F3474E" w:rsidRPr="00816895" w:rsidRDefault="00377089">
      <w:pPr>
        <w:pStyle w:val="Telobesedila"/>
        <w:spacing w:before="124"/>
        <w:ind w:left="738" w:right="865"/>
        <w:jc w:val="both"/>
      </w:pPr>
      <w:r w:rsidRPr="00816895">
        <w:t xml:space="preserve">The handheld equipment used </w:t>
      </w:r>
      <w:r w:rsidR="00D57FD0">
        <w:t>shall</w:t>
      </w:r>
      <w:r w:rsidRPr="00816895">
        <w:t xml:space="preserve"> be able to detect a gamma radiation dose rate on the surface of a consignment that is 20 % higher than the dose rate from natural background radiation. Against a background of 0.1 </w:t>
      </w:r>
      <w:proofErr w:type="spellStart"/>
      <w:r w:rsidRPr="00816895">
        <w:t>μSv</w:t>
      </w:r>
      <w:proofErr w:type="spellEnd"/>
      <w:r w:rsidRPr="00816895">
        <w:t xml:space="preserve">/h, the instrument used </w:t>
      </w:r>
      <w:r w:rsidR="00D57FD0">
        <w:t>shall</w:t>
      </w:r>
      <w:r w:rsidRPr="00816895">
        <w:t xml:space="preserve"> have the sensitivity to detect at least 100 CPS (counts per second) over the energy range of 50 keV to 1.33 MeV.</w:t>
      </w:r>
    </w:p>
    <w:p w:rsidR="00F3474E" w:rsidRPr="00816895" w:rsidRDefault="00F3474E">
      <w:pPr>
        <w:pStyle w:val="Telobesedila"/>
        <w:rPr>
          <w:sz w:val="24"/>
        </w:rPr>
      </w:pPr>
    </w:p>
    <w:p w:rsidR="00F3474E" w:rsidRPr="00816895" w:rsidRDefault="00377089" w:rsidP="008F266E">
      <w:pPr>
        <w:pStyle w:val="Odstavekseznama"/>
        <w:numPr>
          <w:ilvl w:val="0"/>
          <w:numId w:val="1"/>
        </w:numPr>
        <w:tabs>
          <w:tab w:val="left" w:pos="707"/>
          <w:tab w:val="left" w:pos="708"/>
        </w:tabs>
        <w:spacing w:before="207"/>
        <w:ind w:right="936" w:hanging="620"/>
      </w:pPr>
      <w:r w:rsidRPr="00816895">
        <w:t xml:space="preserve">Additional requirements for equipment to measure consignments at </w:t>
      </w:r>
      <w:r w:rsidR="00D57FD0">
        <w:t>large</w:t>
      </w:r>
      <w:r w:rsidRPr="00816895">
        <w:t xml:space="preserve"> postal centres or consignments (e.g. goods, luggage) at an airport (in addition to those referred to in</w:t>
      </w:r>
      <w:r w:rsidRPr="00816895">
        <w:rPr>
          <w:spacing w:val="-20"/>
        </w:rPr>
        <w:t xml:space="preserve"> </w:t>
      </w:r>
      <w:r w:rsidRPr="00816895">
        <w:t>A):</w:t>
      </w:r>
    </w:p>
    <w:p w:rsidR="00F3474E" w:rsidRPr="00816895" w:rsidRDefault="00377089">
      <w:pPr>
        <w:pStyle w:val="Telobesedila"/>
        <w:spacing w:before="122"/>
        <w:ind w:left="738" w:right="864"/>
        <w:jc w:val="both"/>
      </w:pPr>
      <w:r w:rsidRPr="00816895">
        <w:t xml:space="preserve">The speed of passage of the various objects (letters, parcels, bags, etc.) through the detector area </w:t>
      </w:r>
      <w:r w:rsidR="00D57FD0">
        <w:t>shall</w:t>
      </w:r>
      <w:r w:rsidRPr="00816895">
        <w:t xml:space="preserve"> generally not exceed 1.2 m/s, unless a higher passage speed has been defined in the technical documentation of the detection equipment.</w:t>
      </w:r>
    </w:p>
    <w:p w:rsidR="00F3474E" w:rsidRPr="00816895" w:rsidRDefault="00F3474E">
      <w:pPr>
        <w:pStyle w:val="Telobesedila"/>
        <w:rPr>
          <w:sz w:val="24"/>
        </w:rPr>
      </w:pPr>
    </w:p>
    <w:p w:rsidR="00F3474E" w:rsidRPr="00816895" w:rsidRDefault="00377089">
      <w:pPr>
        <w:pStyle w:val="Odstavekseznama"/>
        <w:numPr>
          <w:ilvl w:val="0"/>
          <w:numId w:val="1"/>
        </w:numPr>
        <w:tabs>
          <w:tab w:val="left" w:pos="707"/>
          <w:tab w:val="left" w:pos="708"/>
        </w:tabs>
        <w:spacing w:before="208"/>
        <w:ind w:hanging="620"/>
      </w:pPr>
      <w:r w:rsidRPr="00816895">
        <w:t>Passage of vehicles through detector</w:t>
      </w:r>
      <w:r w:rsidRPr="00816895">
        <w:rPr>
          <w:spacing w:val="-2"/>
        </w:rPr>
        <w:t xml:space="preserve"> </w:t>
      </w:r>
      <w:r w:rsidRPr="00816895">
        <w:t>area:</w:t>
      </w:r>
    </w:p>
    <w:p w:rsidR="00F3474E" w:rsidRPr="00816895" w:rsidRDefault="00377089">
      <w:pPr>
        <w:pStyle w:val="Telobesedila"/>
        <w:spacing w:before="114" w:line="237" w:lineRule="auto"/>
        <w:ind w:left="738" w:right="865"/>
        <w:jc w:val="both"/>
      </w:pPr>
      <w:r w:rsidRPr="00816895">
        <w:t xml:space="preserve">The speed of passage of vehicles or means of transport through the detector area </w:t>
      </w:r>
      <w:r w:rsidR="00D57FD0">
        <w:t>shall</w:t>
      </w:r>
      <w:r w:rsidRPr="00816895">
        <w:t xml:space="preserve"> generally not exceed 8 km/h, unless a higher passage speed has been defined in the technical documentation of the detection equipment.</w:t>
      </w:r>
    </w:p>
    <w:p w:rsidR="00F3474E" w:rsidRPr="00816895" w:rsidRDefault="00F3474E">
      <w:pPr>
        <w:pStyle w:val="Telobesedila"/>
        <w:rPr>
          <w:sz w:val="24"/>
        </w:rPr>
      </w:pPr>
    </w:p>
    <w:p w:rsidR="00F3474E" w:rsidRPr="00816895" w:rsidRDefault="00377089">
      <w:pPr>
        <w:pStyle w:val="Odstavekseznama"/>
        <w:numPr>
          <w:ilvl w:val="0"/>
          <w:numId w:val="1"/>
        </w:numPr>
        <w:tabs>
          <w:tab w:val="left" w:pos="707"/>
          <w:tab w:val="left" w:pos="708"/>
        </w:tabs>
        <w:spacing w:before="200"/>
        <w:ind w:hanging="620"/>
      </w:pPr>
      <w:r w:rsidRPr="00816895">
        <w:t>The passage of persons who may be carrying undeclared goods through detector</w:t>
      </w:r>
      <w:r w:rsidR="00D57FD0">
        <w:t>s’</w:t>
      </w:r>
      <w:r w:rsidRPr="00816895">
        <w:rPr>
          <w:spacing w:val="-7"/>
        </w:rPr>
        <w:t xml:space="preserve"> </w:t>
      </w:r>
      <w:r w:rsidRPr="00816895">
        <w:t>area:</w:t>
      </w:r>
    </w:p>
    <w:p w:rsidR="00F3474E" w:rsidRPr="00816895" w:rsidRDefault="00377089" w:rsidP="008F266E">
      <w:pPr>
        <w:pStyle w:val="Telobesedila"/>
        <w:spacing w:before="111"/>
        <w:ind w:left="738" w:right="863"/>
        <w:jc w:val="both"/>
      </w:pPr>
      <w:r w:rsidRPr="00816895">
        <w:t xml:space="preserve">The detectors </w:t>
      </w:r>
      <w:r w:rsidR="00D57FD0">
        <w:t>shall</w:t>
      </w:r>
      <w:r w:rsidRPr="00816895">
        <w:t xml:space="preserve"> be installed or used no more than 1.5 m from the persons moving with or without luggage.</w:t>
      </w:r>
    </w:p>
    <w:p w:rsidR="00F3474E" w:rsidRPr="00816895" w:rsidRDefault="00377089">
      <w:pPr>
        <w:pStyle w:val="Telobesedila"/>
        <w:spacing w:before="126" w:line="237" w:lineRule="auto"/>
        <w:ind w:left="738" w:right="861"/>
        <w:jc w:val="both"/>
      </w:pPr>
      <w:r w:rsidRPr="00816895">
        <w:t>The speed of persons through the detector</w:t>
      </w:r>
      <w:r w:rsidR="00D57FD0">
        <w:t>s’</w:t>
      </w:r>
      <w:r w:rsidRPr="00816895">
        <w:t xml:space="preserve"> area </w:t>
      </w:r>
      <w:r w:rsidR="00D57FD0">
        <w:t>shall</w:t>
      </w:r>
      <w:r w:rsidRPr="00816895">
        <w:t xml:space="preserve"> generally not exceed 1.2 m/s, unless a higher passage speed has been defined in the technical documentation of the detection equipment.</w:t>
      </w:r>
    </w:p>
    <w:sectPr w:rsidR="00F3474E" w:rsidRPr="00816895">
      <w:pgSz w:w="11910" w:h="16840"/>
      <w:pgMar w:top="1340" w:right="520" w:bottom="1080" w:left="124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BF5" w:rsidRDefault="00377089">
      <w:r>
        <w:separator/>
      </w:r>
    </w:p>
  </w:endnote>
  <w:endnote w:type="continuationSeparator" w:id="0">
    <w:p w:rsidR="00955BF5" w:rsidRDefault="003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74E" w:rsidRDefault="008D0F2F">
    <w:pPr>
      <w:pStyle w:val="Telobesedila"/>
      <w:spacing w:line="14" w:lineRule="auto"/>
      <w:rPr>
        <w:sz w:val="20"/>
      </w:rPr>
    </w:pPr>
    <w:r>
      <w:rPr>
        <w:noProof/>
      </w:rPr>
      <mc:AlternateContent>
        <mc:Choice Requires="wps">
          <w:drawing>
            <wp:anchor distT="0" distB="0" distL="114300" distR="114300" simplePos="0" relativeHeight="503306312" behindDoc="1" locked="0" layoutInCell="1" allowOverlap="1">
              <wp:simplePos x="0" y="0"/>
              <wp:positionH relativeFrom="page">
                <wp:posOffset>6614795</wp:posOffset>
              </wp:positionH>
              <wp:positionV relativeFrom="page">
                <wp:posOffset>9968230</wp:posOffset>
              </wp:positionV>
              <wp:extent cx="59055" cy="158750"/>
              <wp:effectExtent l="4445" t="0" r="3175"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74E" w:rsidRDefault="00377089">
                          <w:pPr>
                            <w:spacing w:before="11"/>
                            <w:ind w:left="20"/>
                            <w:rPr>
                              <w:sz w:val="19"/>
                            </w:rPr>
                          </w:pPr>
                          <w:proofErr w:type="spellStart"/>
                          <w:r>
                            <w:rPr>
                              <w:w w:val="99"/>
                              <w:sz w:val="19"/>
                            </w:rP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0.85pt;margin-top:784.9pt;width:4.65pt;height:12.5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" filled="f" stroked="f">
              <v:textbox inset="0,0,0,0">
                <w:txbxContent>
                  <w:p w:rsidR="00F3474E" w:rsidRDefault="00377089">
                    <w:pPr>
                      <w:spacing w:before="11"/>
                      <w:ind w:left="20"/>
                      <w:rPr>
                        <w:sz w:val="19"/>
                      </w:rPr>
                    </w:pPr>
                    <w:proofErr w:type="spellStart"/>
                    <w:r>
                      <w:rPr>
                        <w:w w:val="99"/>
                        <w:sz w:val="19"/>
                      </w:rPr>
                      <w:t>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415309"/>
      <w:docPartObj>
        <w:docPartGallery w:val="Page Numbers (Bottom of Page)"/>
        <w:docPartUnique/>
      </w:docPartObj>
    </w:sdtPr>
    <w:sdtEndPr/>
    <w:sdtContent>
      <w:p w:rsidR="00B11A1D" w:rsidRDefault="00B11A1D">
        <w:pPr>
          <w:pStyle w:val="Noga"/>
          <w:jc w:val="center"/>
        </w:pPr>
        <w:r>
          <w:fldChar w:fldCharType="begin"/>
        </w:r>
        <w:r>
          <w:instrText>PAGE   \* MERGEFORMAT</w:instrText>
        </w:r>
        <w:r>
          <w:fldChar w:fldCharType="separate"/>
        </w:r>
        <w:r>
          <w:rPr>
            <w:lang w:val="sl-SI"/>
          </w:rPr>
          <w:t>2</w:t>
        </w:r>
        <w:r>
          <w:fldChar w:fldCharType="end"/>
        </w:r>
      </w:p>
    </w:sdtContent>
  </w:sdt>
  <w:p w:rsidR="00F3474E" w:rsidRDefault="00F3474E">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BF5" w:rsidRDefault="00377089">
      <w:r>
        <w:separator/>
      </w:r>
    </w:p>
  </w:footnote>
  <w:footnote w:type="continuationSeparator" w:id="0">
    <w:p w:rsidR="00955BF5" w:rsidRDefault="00377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A1D" w:rsidRDefault="008D0F2F" w:rsidP="00B11A1D">
    <w:pPr>
      <w:pStyle w:val="Telobesedila"/>
      <w:spacing w:line="14" w:lineRule="auto"/>
      <w:rPr>
        <w:sz w:val="20"/>
      </w:rPr>
    </w:pPr>
    <w:r>
      <w:rPr>
        <w:noProof/>
      </w:rPr>
      <mc:AlternateContent>
        <mc:Choice Requires="wps">
          <w:drawing>
            <wp:anchor distT="4294967295" distB="4294967295" distL="114300" distR="114300" simplePos="0" relativeHeight="503308360" behindDoc="1" locked="0" layoutInCell="1" allowOverlap="1">
              <wp:simplePos x="0" y="0"/>
              <wp:positionH relativeFrom="page">
                <wp:posOffset>913765</wp:posOffset>
              </wp:positionH>
              <wp:positionV relativeFrom="page">
                <wp:posOffset>654049</wp:posOffset>
              </wp:positionV>
              <wp:extent cx="5760720" cy="0"/>
              <wp:effectExtent l="0" t="0" r="0" b="0"/>
              <wp:wrapNone/>
              <wp:docPr id="6"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5340B" id="Line 4" o:spid="_x0000_s1026" style="position:absolute;z-index:-8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95pt,51.5pt" to="525.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">
              <w10:wrap anchorx="page" anchory="page"/>
            </v:line>
          </w:pict>
        </mc:Fallback>
      </mc:AlternateContent>
    </w:r>
  </w:p>
  <w:p w:rsidR="00B11A1D" w:rsidRDefault="008D0F2F">
    <w:pPr>
      <w:pStyle w:val="Glava"/>
    </w:pPr>
    <w:r>
      <w:rPr>
        <w:noProof/>
      </w:rPr>
      <mc:AlternateContent>
        <mc:Choice Requires="wps">
          <w:drawing>
            <wp:anchor distT="0" distB="0" distL="114300" distR="114300" simplePos="0" relativeHeight="503309384" behindDoc="1" locked="0" layoutInCell="1" allowOverlap="1">
              <wp:simplePos x="0" y="0"/>
              <wp:positionH relativeFrom="page">
                <wp:posOffset>371475</wp:posOffset>
              </wp:positionH>
              <wp:positionV relativeFrom="page">
                <wp:posOffset>371475</wp:posOffset>
              </wp:positionV>
              <wp:extent cx="6800850" cy="219075"/>
              <wp:effectExtent l="0" t="0" r="0" b="0"/>
              <wp:wrapNone/>
              <wp:docPr id="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1D" w:rsidRPr="008D7D69" w:rsidRDefault="00B11A1D" w:rsidP="00B11A1D">
                          <w:pPr>
                            <w:spacing w:before="14"/>
                            <w:ind w:left="20"/>
                          </w:pPr>
                          <w:r>
                            <w:t>Decree</w:t>
                          </w:r>
                          <w:r w:rsidRPr="008D7D69">
                            <w:t xml:space="preserve"> on the</w:t>
                          </w:r>
                          <w:r>
                            <w:t xml:space="preserve"> checking of the radioactivity of consignments that could contain orphan sources (</w:t>
                          </w:r>
                          <w:r w:rsidRPr="00F040D9">
                            <w:t>unofficial</w:t>
                          </w:r>
                          <w:r>
                            <w:t xml:space="preserve">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25pt;margin-top:29.25pt;width:535.5pt;height:17.25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" filled="f" stroked="f">
              <v:textbox inset="0,0,0,0">
                <w:txbxContent>
                  <w:p w:rsidR="00B11A1D" w:rsidRPr="008D7D69" w:rsidRDefault="00B11A1D" w:rsidP="00B11A1D">
                    <w:pPr>
                      <w:spacing w:before="14"/>
                      <w:ind w:left="20"/>
                    </w:pPr>
                    <w:r>
                      <w:t>Decree</w:t>
                    </w:r>
                    <w:r w:rsidRPr="008D7D69">
                      <w:t xml:space="preserve"> on the</w:t>
                    </w:r>
                    <w:r>
                      <w:t xml:space="preserve"> checking of the radioactivity of consignments that could contain orphan sources (</w:t>
                    </w:r>
                    <w:r w:rsidRPr="00F040D9">
                      <w:t>unofficial</w:t>
                    </w:r>
                    <w:r>
                      <w:t xml:space="preserve"> translation)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238C"/>
    <w:multiLevelType w:val="hybridMultilevel"/>
    <w:tmpl w:val="C162447C"/>
    <w:lvl w:ilvl="0" w:tplc="BDE0E900">
      <w:start w:val="1"/>
      <w:numFmt w:val="decimal"/>
      <w:lvlText w:val="(%1)"/>
      <w:lvlJc w:val="left"/>
      <w:pPr>
        <w:ind w:left="10675" w:hanging="610"/>
      </w:pPr>
      <w:rPr>
        <w:rFonts w:ascii="Times New Roman" w:eastAsia="Times New Roman" w:hAnsi="Times New Roman" w:cs="Times New Roman" w:hint="default"/>
        <w:w w:val="99"/>
        <w:sz w:val="22"/>
        <w:szCs w:val="22"/>
        <w:lang w:val="en-GB" w:eastAsia="en-GB" w:bidi="en-GB"/>
      </w:rPr>
    </w:lvl>
    <w:lvl w:ilvl="1" w:tplc="622219F8">
      <w:numFmt w:val="bullet"/>
      <w:lvlText w:val="-"/>
      <w:lvlJc w:val="left"/>
      <w:pPr>
        <w:ind w:left="11176" w:hanging="352"/>
      </w:pPr>
      <w:rPr>
        <w:rFonts w:ascii="Times New Roman" w:eastAsia="Times New Roman" w:hAnsi="Times New Roman" w:cs="Times New Roman" w:hint="default"/>
        <w:w w:val="99"/>
        <w:sz w:val="22"/>
        <w:szCs w:val="22"/>
        <w:lang w:val="en-GB" w:eastAsia="en-GB" w:bidi="en-GB"/>
      </w:rPr>
    </w:lvl>
    <w:lvl w:ilvl="2" w:tplc="C38EA0C4">
      <w:numFmt w:val="bullet"/>
      <w:lvlText w:val="•"/>
      <w:lvlJc w:val="left"/>
      <w:pPr>
        <w:ind w:left="12162" w:hanging="352"/>
      </w:pPr>
      <w:rPr>
        <w:rFonts w:hint="default"/>
        <w:lang w:val="en-GB" w:eastAsia="en-GB" w:bidi="en-GB"/>
      </w:rPr>
    </w:lvl>
    <w:lvl w:ilvl="3" w:tplc="188646F0">
      <w:numFmt w:val="bullet"/>
      <w:lvlText w:val="•"/>
      <w:lvlJc w:val="left"/>
      <w:pPr>
        <w:ind w:left="13144" w:hanging="352"/>
      </w:pPr>
      <w:rPr>
        <w:rFonts w:hint="default"/>
        <w:lang w:val="en-GB" w:eastAsia="en-GB" w:bidi="en-GB"/>
      </w:rPr>
    </w:lvl>
    <w:lvl w:ilvl="4" w:tplc="D9BCB40C">
      <w:numFmt w:val="bullet"/>
      <w:lvlText w:val="•"/>
      <w:lvlJc w:val="left"/>
      <w:pPr>
        <w:ind w:left="14126" w:hanging="352"/>
      </w:pPr>
      <w:rPr>
        <w:rFonts w:hint="default"/>
        <w:lang w:val="en-GB" w:eastAsia="en-GB" w:bidi="en-GB"/>
      </w:rPr>
    </w:lvl>
    <w:lvl w:ilvl="5" w:tplc="DD9C4D48">
      <w:numFmt w:val="bullet"/>
      <w:lvlText w:val="•"/>
      <w:lvlJc w:val="left"/>
      <w:pPr>
        <w:ind w:left="15109" w:hanging="352"/>
      </w:pPr>
      <w:rPr>
        <w:rFonts w:hint="default"/>
        <w:lang w:val="en-GB" w:eastAsia="en-GB" w:bidi="en-GB"/>
      </w:rPr>
    </w:lvl>
    <w:lvl w:ilvl="6" w:tplc="58C0456C">
      <w:numFmt w:val="bullet"/>
      <w:lvlText w:val="•"/>
      <w:lvlJc w:val="left"/>
      <w:pPr>
        <w:ind w:left="16091" w:hanging="352"/>
      </w:pPr>
      <w:rPr>
        <w:rFonts w:hint="default"/>
        <w:lang w:val="en-GB" w:eastAsia="en-GB" w:bidi="en-GB"/>
      </w:rPr>
    </w:lvl>
    <w:lvl w:ilvl="7" w:tplc="BE3813CC">
      <w:numFmt w:val="bullet"/>
      <w:lvlText w:val="•"/>
      <w:lvlJc w:val="left"/>
      <w:pPr>
        <w:ind w:left="17073" w:hanging="352"/>
      </w:pPr>
      <w:rPr>
        <w:rFonts w:hint="default"/>
        <w:lang w:val="en-GB" w:eastAsia="en-GB" w:bidi="en-GB"/>
      </w:rPr>
    </w:lvl>
    <w:lvl w:ilvl="8" w:tplc="F31AB9FA">
      <w:numFmt w:val="bullet"/>
      <w:lvlText w:val="•"/>
      <w:lvlJc w:val="left"/>
      <w:pPr>
        <w:ind w:left="18055" w:hanging="352"/>
      </w:pPr>
      <w:rPr>
        <w:rFonts w:hint="default"/>
        <w:lang w:val="en-GB" w:eastAsia="en-GB" w:bidi="en-GB"/>
      </w:rPr>
    </w:lvl>
  </w:abstractNum>
  <w:abstractNum w:abstractNumId="1" w15:restartNumberingAfterBreak="0">
    <w:nsid w:val="0B3B766D"/>
    <w:multiLevelType w:val="hybridMultilevel"/>
    <w:tmpl w:val="06EA902C"/>
    <w:lvl w:ilvl="0" w:tplc="8966ABCA">
      <w:start w:val="1"/>
      <w:numFmt w:val="decimal"/>
      <w:lvlText w:val="(%1)"/>
      <w:lvlJc w:val="left"/>
      <w:pPr>
        <w:ind w:left="915" w:hanging="609"/>
      </w:pPr>
      <w:rPr>
        <w:rFonts w:ascii="Times New Roman" w:eastAsia="Times New Roman" w:hAnsi="Times New Roman" w:cs="Times New Roman" w:hint="default"/>
        <w:w w:val="99"/>
        <w:sz w:val="22"/>
        <w:szCs w:val="22"/>
        <w:lang w:val="en-GB" w:eastAsia="en-GB" w:bidi="en-GB"/>
      </w:rPr>
    </w:lvl>
    <w:lvl w:ilvl="1" w:tplc="17E865C4">
      <w:numFmt w:val="bullet"/>
      <w:lvlText w:val="-"/>
      <w:lvlJc w:val="left"/>
      <w:pPr>
        <w:ind w:left="1395" w:hanging="340"/>
      </w:pPr>
      <w:rPr>
        <w:rFonts w:ascii="Times New Roman" w:eastAsia="Times New Roman" w:hAnsi="Times New Roman" w:cs="Times New Roman" w:hint="default"/>
        <w:w w:val="99"/>
        <w:sz w:val="22"/>
        <w:szCs w:val="22"/>
        <w:lang w:val="en-GB" w:eastAsia="en-GB" w:bidi="en-GB"/>
      </w:rPr>
    </w:lvl>
    <w:lvl w:ilvl="2" w:tplc="6BEE0118">
      <w:numFmt w:val="bullet"/>
      <w:lvlText w:val="•"/>
      <w:lvlJc w:val="left"/>
      <w:pPr>
        <w:ind w:left="2371" w:hanging="340"/>
      </w:pPr>
      <w:rPr>
        <w:rFonts w:hint="default"/>
        <w:lang w:val="en-GB" w:eastAsia="en-GB" w:bidi="en-GB"/>
      </w:rPr>
    </w:lvl>
    <w:lvl w:ilvl="3" w:tplc="6E949084">
      <w:numFmt w:val="bullet"/>
      <w:lvlText w:val="•"/>
      <w:lvlJc w:val="left"/>
      <w:pPr>
        <w:ind w:left="3342" w:hanging="340"/>
      </w:pPr>
      <w:rPr>
        <w:rFonts w:hint="default"/>
        <w:lang w:val="en-GB" w:eastAsia="en-GB" w:bidi="en-GB"/>
      </w:rPr>
    </w:lvl>
    <w:lvl w:ilvl="4" w:tplc="7E448B9C">
      <w:numFmt w:val="bullet"/>
      <w:lvlText w:val="•"/>
      <w:lvlJc w:val="left"/>
      <w:pPr>
        <w:ind w:left="4313" w:hanging="340"/>
      </w:pPr>
      <w:rPr>
        <w:rFonts w:hint="default"/>
        <w:lang w:val="en-GB" w:eastAsia="en-GB" w:bidi="en-GB"/>
      </w:rPr>
    </w:lvl>
    <w:lvl w:ilvl="5" w:tplc="57FAAB4A">
      <w:numFmt w:val="bullet"/>
      <w:lvlText w:val="•"/>
      <w:lvlJc w:val="left"/>
      <w:pPr>
        <w:ind w:left="5284" w:hanging="340"/>
      </w:pPr>
      <w:rPr>
        <w:rFonts w:hint="default"/>
        <w:lang w:val="en-GB" w:eastAsia="en-GB" w:bidi="en-GB"/>
      </w:rPr>
    </w:lvl>
    <w:lvl w:ilvl="6" w:tplc="E25EAA8C">
      <w:numFmt w:val="bullet"/>
      <w:lvlText w:val="•"/>
      <w:lvlJc w:val="left"/>
      <w:pPr>
        <w:ind w:left="6255" w:hanging="340"/>
      </w:pPr>
      <w:rPr>
        <w:rFonts w:hint="default"/>
        <w:lang w:val="en-GB" w:eastAsia="en-GB" w:bidi="en-GB"/>
      </w:rPr>
    </w:lvl>
    <w:lvl w:ilvl="7" w:tplc="45008002">
      <w:numFmt w:val="bullet"/>
      <w:lvlText w:val="•"/>
      <w:lvlJc w:val="left"/>
      <w:pPr>
        <w:ind w:left="7226" w:hanging="340"/>
      </w:pPr>
      <w:rPr>
        <w:rFonts w:hint="default"/>
        <w:lang w:val="en-GB" w:eastAsia="en-GB" w:bidi="en-GB"/>
      </w:rPr>
    </w:lvl>
    <w:lvl w:ilvl="8" w:tplc="5B80A11C">
      <w:numFmt w:val="bullet"/>
      <w:lvlText w:val="•"/>
      <w:lvlJc w:val="left"/>
      <w:pPr>
        <w:ind w:left="8198" w:hanging="340"/>
      </w:pPr>
      <w:rPr>
        <w:rFonts w:hint="default"/>
        <w:lang w:val="en-GB" w:eastAsia="en-GB" w:bidi="en-GB"/>
      </w:rPr>
    </w:lvl>
  </w:abstractNum>
  <w:abstractNum w:abstractNumId="2" w15:restartNumberingAfterBreak="0">
    <w:nsid w:val="0FED1955"/>
    <w:multiLevelType w:val="hybridMultilevel"/>
    <w:tmpl w:val="1AA22C5A"/>
    <w:lvl w:ilvl="0" w:tplc="CBE8FB6A">
      <w:start w:val="1"/>
      <w:numFmt w:val="upperRoman"/>
      <w:lvlText w:val="%1."/>
      <w:lvlJc w:val="left"/>
      <w:pPr>
        <w:ind w:left="3466" w:hanging="196"/>
        <w:jc w:val="right"/>
      </w:pPr>
      <w:rPr>
        <w:rFonts w:ascii="Times New Roman" w:eastAsia="Times New Roman" w:hAnsi="Times New Roman" w:cs="Times New Roman" w:hint="default"/>
        <w:b/>
        <w:bCs/>
        <w:w w:val="99"/>
        <w:sz w:val="22"/>
        <w:szCs w:val="22"/>
        <w:lang w:val="en-GB" w:eastAsia="en-GB" w:bidi="en-GB"/>
      </w:rPr>
    </w:lvl>
    <w:lvl w:ilvl="1" w:tplc="A3322036">
      <w:numFmt w:val="bullet"/>
      <w:lvlText w:val="•"/>
      <w:lvlJc w:val="left"/>
      <w:pPr>
        <w:ind w:left="4128" w:hanging="196"/>
      </w:pPr>
      <w:rPr>
        <w:rFonts w:hint="default"/>
        <w:lang w:val="en-GB" w:eastAsia="en-GB" w:bidi="en-GB"/>
      </w:rPr>
    </w:lvl>
    <w:lvl w:ilvl="2" w:tplc="1086550E">
      <w:numFmt w:val="bullet"/>
      <w:lvlText w:val="•"/>
      <w:lvlJc w:val="left"/>
      <w:pPr>
        <w:ind w:left="4796" w:hanging="196"/>
      </w:pPr>
      <w:rPr>
        <w:rFonts w:hint="default"/>
        <w:lang w:val="en-GB" w:eastAsia="en-GB" w:bidi="en-GB"/>
      </w:rPr>
    </w:lvl>
    <w:lvl w:ilvl="3" w:tplc="5F943B12">
      <w:numFmt w:val="bullet"/>
      <w:lvlText w:val="•"/>
      <w:lvlJc w:val="left"/>
      <w:pPr>
        <w:ind w:left="5464" w:hanging="196"/>
      </w:pPr>
      <w:rPr>
        <w:rFonts w:hint="default"/>
        <w:lang w:val="en-GB" w:eastAsia="en-GB" w:bidi="en-GB"/>
      </w:rPr>
    </w:lvl>
    <w:lvl w:ilvl="4" w:tplc="B428F8D6">
      <w:numFmt w:val="bullet"/>
      <w:lvlText w:val="•"/>
      <w:lvlJc w:val="left"/>
      <w:pPr>
        <w:ind w:left="6132" w:hanging="196"/>
      </w:pPr>
      <w:rPr>
        <w:rFonts w:hint="default"/>
        <w:lang w:val="en-GB" w:eastAsia="en-GB" w:bidi="en-GB"/>
      </w:rPr>
    </w:lvl>
    <w:lvl w:ilvl="5" w:tplc="C66A851E">
      <w:numFmt w:val="bullet"/>
      <w:lvlText w:val="•"/>
      <w:lvlJc w:val="left"/>
      <w:pPr>
        <w:ind w:left="6800" w:hanging="196"/>
      </w:pPr>
      <w:rPr>
        <w:rFonts w:hint="default"/>
        <w:lang w:val="en-GB" w:eastAsia="en-GB" w:bidi="en-GB"/>
      </w:rPr>
    </w:lvl>
    <w:lvl w:ilvl="6" w:tplc="5682299A">
      <w:numFmt w:val="bullet"/>
      <w:lvlText w:val="•"/>
      <w:lvlJc w:val="left"/>
      <w:pPr>
        <w:ind w:left="7468" w:hanging="196"/>
      </w:pPr>
      <w:rPr>
        <w:rFonts w:hint="default"/>
        <w:lang w:val="en-GB" w:eastAsia="en-GB" w:bidi="en-GB"/>
      </w:rPr>
    </w:lvl>
    <w:lvl w:ilvl="7" w:tplc="58DED090">
      <w:numFmt w:val="bullet"/>
      <w:lvlText w:val="•"/>
      <w:lvlJc w:val="left"/>
      <w:pPr>
        <w:ind w:left="8136" w:hanging="196"/>
      </w:pPr>
      <w:rPr>
        <w:rFonts w:hint="default"/>
        <w:lang w:val="en-GB" w:eastAsia="en-GB" w:bidi="en-GB"/>
      </w:rPr>
    </w:lvl>
    <w:lvl w:ilvl="8" w:tplc="D708FB80">
      <w:numFmt w:val="bullet"/>
      <w:lvlText w:val="•"/>
      <w:lvlJc w:val="left"/>
      <w:pPr>
        <w:ind w:left="8804" w:hanging="196"/>
      </w:pPr>
      <w:rPr>
        <w:rFonts w:hint="default"/>
        <w:lang w:val="en-GB" w:eastAsia="en-GB" w:bidi="en-GB"/>
      </w:rPr>
    </w:lvl>
  </w:abstractNum>
  <w:abstractNum w:abstractNumId="3" w15:restartNumberingAfterBreak="0">
    <w:nsid w:val="11075C2E"/>
    <w:multiLevelType w:val="hybridMultilevel"/>
    <w:tmpl w:val="2662E044"/>
    <w:lvl w:ilvl="0" w:tplc="2012CDDE">
      <w:start w:val="1"/>
      <w:numFmt w:val="decimal"/>
      <w:lvlText w:val="(%1)"/>
      <w:lvlJc w:val="left"/>
      <w:pPr>
        <w:ind w:left="915" w:hanging="644"/>
        <w:jc w:val="right"/>
      </w:pPr>
      <w:rPr>
        <w:rFonts w:ascii="Times New Roman" w:eastAsia="Times New Roman" w:hAnsi="Times New Roman" w:cs="Times New Roman" w:hint="default"/>
        <w:w w:val="99"/>
        <w:sz w:val="22"/>
        <w:szCs w:val="22"/>
        <w:lang w:val="en-GB" w:eastAsia="en-GB" w:bidi="en-GB"/>
      </w:rPr>
    </w:lvl>
    <w:lvl w:ilvl="1" w:tplc="5A087C3C">
      <w:numFmt w:val="bullet"/>
      <w:lvlText w:val="-"/>
      <w:lvlJc w:val="left"/>
      <w:pPr>
        <w:ind w:left="1395" w:hanging="350"/>
      </w:pPr>
      <w:rPr>
        <w:rFonts w:ascii="Times New Roman" w:eastAsia="Times New Roman" w:hAnsi="Times New Roman" w:cs="Times New Roman" w:hint="default"/>
        <w:w w:val="99"/>
        <w:sz w:val="22"/>
        <w:szCs w:val="22"/>
        <w:lang w:val="en-GB" w:eastAsia="en-GB" w:bidi="en-GB"/>
      </w:rPr>
    </w:lvl>
    <w:lvl w:ilvl="2" w:tplc="A52877F8">
      <w:numFmt w:val="bullet"/>
      <w:lvlText w:val="•"/>
      <w:lvlJc w:val="left"/>
      <w:pPr>
        <w:ind w:left="2371" w:hanging="350"/>
      </w:pPr>
      <w:rPr>
        <w:rFonts w:hint="default"/>
        <w:lang w:val="en-GB" w:eastAsia="en-GB" w:bidi="en-GB"/>
      </w:rPr>
    </w:lvl>
    <w:lvl w:ilvl="3" w:tplc="C2582A4A">
      <w:numFmt w:val="bullet"/>
      <w:lvlText w:val="•"/>
      <w:lvlJc w:val="left"/>
      <w:pPr>
        <w:ind w:left="3342" w:hanging="350"/>
      </w:pPr>
      <w:rPr>
        <w:rFonts w:hint="default"/>
        <w:lang w:val="en-GB" w:eastAsia="en-GB" w:bidi="en-GB"/>
      </w:rPr>
    </w:lvl>
    <w:lvl w:ilvl="4" w:tplc="E3CED896">
      <w:numFmt w:val="bullet"/>
      <w:lvlText w:val="•"/>
      <w:lvlJc w:val="left"/>
      <w:pPr>
        <w:ind w:left="4313" w:hanging="350"/>
      </w:pPr>
      <w:rPr>
        <w:rFonts w:hint="default"/>
        <w:lang w:val="en-GB" w:eastAsia="en-GB" w:bidi="en-GB"/>
      </w:rPr>
    </w:lvl>
    <w:lvl w:ilvl="5" w:tplc="A5D2F066">
      <w:numFmt w:val="bullet"/>
      <w:lvlText w:val="•"/>
      <w:lvlJc w:val="left"/>
      <w:pPr>
        <w:ind w:left="5284" w:hanging="350"/>
      </w:pPr>
      <w:rPr>
        <w:rFonts w:hint="default"/>
        <w:lang w:val="en-GB" w:eastAsia="en-GB" w:bidi="en-GB"/>
      </w:rPr>
    </w:lvl>
    <w:lvl w:ilvl="6" w:tplc="13CCD5D4">
      <w:numFmt w:val="bullet"/>
      <w:lvlText w:val="•"/>
      <w:lvlJc w:val="left"/>
      <w:pPr>
        <w:ind w:left="6255" w:hanging="350"/>
      </w:pPr>
      <w:rPr>
        <w:rFonts w:hint="default"/>
        <w:lang w:val="en-GB" w:eastAsia="en-GB" w:bidi="en-GB"/>
      </w:rPr>
    </w:lvl>
    <w:lvl w:ilvl="7" w:tplc="B058D298">
      <w:numFmt w:val="bullet"/>
      <w:lvlText w:val="•"/>
      <w:lvlJc w:val="left"/>
      <w:pPr>
        <w:ind w:left="7226" w:hanging="350"/>
      </w:pPr>
      <w:rPr>
        <w:rFonts w:hint="default"/>
        <w:lang w:val="en-GB" w:eastAsia="en-GB" w:bidi="en-GB"/>
      </w:rPr>
    </w:lvl>
    <w:lvl w:ilvl="8" w:tplc="92A09C60">
      <w:numFmt w:val="bullet"/>
      <w:lvlText w:val="•"/>
      <w:lvlJc w:val="left"/>
      <w:pPr>
        <w:ind w:left="8198" w:hanging="350"/>
      </w:pPr>
      <w:rPr>
        <w:rFonts w:hint="default"/>
        <w:lang w:val="en-GB" w:eastAsia="en-GB" w:bidi="en-GB"/>
      </w:rPr>
    </w:lvl>
  </w:abstractNum>
  <w:abstractNum w:abstractNumId="4" w15:restartNumberingAfterBreak="0">
    <w:nsid w:val="15260E67"/>
    <w:multiLevelType w:val="hybridMultilevel"/>
    <w:tmpl w:val="94367158"/>
    <w:lvl w:ilvl="0" w:tplc="CF522E02">
      <w:start w:val="1"/>
      <w:numFmt w:val="decimal"/>
      <w:lvlText w:val="(%1)"/>
      <w:lvlJc w:val="left"/>
      <w:pPr>
        <w:ind w:left="795" w:hanging="610"/>
      </w:pPr>
      <w:rPr>
        <w:rFonts w:ascii="Times New Roman" w:eastAsia="Times New Roman" w:hAnsi="Times New Roman" w:cs="Times New Roman" w:hint="default"/>
        <w:w w:val="99"/>
        <w:sz w:val="22"/>
        <w:szCs w:val="22"/>
        <w:lang w:val="en-GB" w:eastAsia="en-GB" w:bidi="en-GB"/>
      </w:rPr>
    </w:lvl>
    <w:lvl w:ilvl="1" w:tplc="923EBBD0">
      <w:numFmt w:val="bullet"/>
      <w:lvlText w:val="•"/>
      <w:lvlJc w:val="left"/>
      <w:pPr>
        <w:ind w:left="1734" w:hanging="610"/>
      </w:pPr>
      <w:rPr>
        <w:rFonts w:hint="default"/>
        <w:lang w:val="en-GB" w:eastAsia="en-GB" w:bidi="en-GB"/>
      </w:rPr>
    </w:lvl>
    <w:lvl w:ilvl="2" w:tplc="A6302E2A">
      <w:numFmt w:val="bullet"/>
      <w:lvlText w:val="•"/>
      <w:lvlJc w:val="left"/>
      <w:pPr>
        <w:ind w:left="2668" w:hanging="610"/>
      </w:pPr>
      <w:rPr>
        <w:rFonts w:hint="default"/>
        <w:lang w:val="en-GB" w:eastAsia="en-GB" w:bidi="en-GB"/>
      </w:rPr>
    </w:lvl>
    <w:lvl w:ilvl="3" w:tplc="75001F52">
      <w:numFmt w:val="bullet"/>
      <w:lvlText w:val="•"/>
      <w:lvlJc w:val="left"/>
      <w:pPr>
        <w:ind w:left="3602" w:hanging="610"/>
      </w:pPr>
      <w:rPr>
        <w:rFonts w:hint="default"/>
        <w:lang w:val="en-GB" w:eastAsia="en-GB" w:bidi="en-GB"/>
      </w:rPr>
    </w:lvl>
    <w:lvl w:ilvl="4" w:tplc="D928832E">
      <w:numFmt w:val="bullet"/>
      <w:lvlText w:val="•"/>
      <w:lvlJc w:val="left"/>
      <w:pPr>
        <w:ind w:left="4536" w:hanging="610"/>
      </w:pPr>
      <w:rPr>
        <w:rFonts w:hint="default"/>
        <w:lang w:val="en-GB" w:eastAsia="en-GB" w:bidi="en-GB"/>
      </w:rPr>
    </w:lvl>
    <w:lvl w:ilvl="5" w:tplc="E4F8A1AE">
      <w:numFmt w:val="bullet"/>
      <w:lvlText w:val="•"/>
      <w:lvlJc w:val="left"/>
      <w:pPr>
        <w:ind w:left="5470" w:hanging="610"/>
      </w:pPr>
      <w:rPr>
        <w:rFonts w:hint="default"/>
        <w:lang w:val="en-GB" w:eastAsia="en-GB" w:bidi="en-GB"/>
      </w:rPr>
    </w:lvl>
    <w:lvl w:ilvl="6" w:tplc="0630A51E">
      <w:numFmt w:val="bullet"/>
      <w:lvlText w:val="•"/>
      <w:lvlJc w:val="left"/>
      <w:pPr>
        <w:ind w:left="6404" w:hanging="610"/>
      </w:pPr>
      <w:rPr>
        <w:rFonts w:hint="default"/>
        <w:lang w:val="en-GB" w:eastAsia="en-GB" w:bidi="en-GB"/>
      </w:rPr>
    </w:lvl>
    <w:lvl w:ilvl="7" w:tplc="1AF6D00A">
      <w:numFmt w:val="bullet"/>
      <w:lvlText w:val="•"/>
      <w:lvlJc w:val="left"/>
      <w:pPr>
        <w:ind w:left="7338" w:hanging="610"/>
      </w:pPr>
      <w:rPr>
        <w:rFonts w:hint="default"/>
        <w:lang w:val="en-GB" w:eastAsia="en-GB" w:bidi="en-GB"/>
      </w:rPr>
    </w:lvl>
    <w:lvl w:ilvl="8" w:tplc="8AB85914">
      <w:numFmt w:val="bullet"/>
      <w:lvlText w:val="•"/>
      <w:lvlJc w:val="left"/>
      <w:pPr>
        <w:ind w:left="8272" w:hanging="610"/>
      </w:pPr>
      <w:rPr>
        <w:rFonts w:hint="default"/>
        <w:lang w:val="en-GB" w:eastAsia="en-GB" w:bidi="en-GB"/>
      </w:rPr>
    </w:lvl>
  </w:abstractNum>
  <w:abstractNum w:abstractNumId="5" w15:restartNumberingAfterBreak="0">
    <w:nsid w:val="18AB0F87"/>
    <w:multiLevelType w:val="hybridMultilevel"/>
    <w:tmpl w:val="699A9092"/>
    <w:lvl w:ilvl="0" w:tplc="49C47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753DF"/>
    <w:multiLevelType w:val="hybridMultilevel"/>
    <w:tmpl w:val="A7BEAF36"/>
    <w:lvl w:ilvl="0" w:tplc="3210D6A2">
      <w:start w:val="1"/>
      <w:numFmt w:val="decimal"/>
      <w:lvlText w:val="(%1)"/>
      <w:lvlJc w:val="left"/>
      <w:pPr>
        <w:ind w:left="896" w:hanging="601"/>
      </w:pPr>
      <w:rPr>
        <w:rFonts w:ascii="Times New Roman" w:eastAsia="Times New Roman" w:hAnsi="Times New Roman" w:cs="Times New Roman" w:hint="default"/>
        <w:w w:val="99"/>
        <w:sz w:val="22"/>
        <w:szCs w:val="22"/>
        <w:lang w:val="en-GB" w:eastAsia="en-GB" w:bidi="en-GB"/>
      </w:rPr>
    </w:lvl>
    <w:lvl w:ilvl="1" w:tplc="8B62BEBA">
      <w:numFmt w:val="bullet"/>
      <w:lvlText w:val="•"/>
      <w:lvlJc w:val="left"/>
      <w:pPr>
        <w:ind w:left="1824" w:hanging="601"/>
      </w:pPr>
      <w:rPr>
        <w:rFonts w:hint="default"/>
        <w:lang w:val="en-GB" w:eastAsia="en-GB" w:bidi="en-GB"/>
      </w:rPr>
    </w:lvl>
    <w:lvl w:ilvl="2" w:tplc="6F684BC6">
      <w:numFmt w:val="bullet"/>
      <w:lvlText w:val="•"/>
      <w:lvlJc w:val="left"/>
      <w:pPr>
        <w:ind w:left="2748" w:hanging="601"/>
      </w:pPr>
      <w:rPr>
        <w:rFonts w:hint="default"/>
        <w:lang w:val="en-GB" w:eastAsia="en-GB" w:bidi="en-GB"/>
      </w:rPr>
    </w:lvl>
    <w:lvl w:ilvl="3" w:tplc="482C15CA">
      <w:numFmt w:val="bullet"/>
      <w:lvlText w:val="•"/>
      <w:lvlJc w:val="left"/>
      <w:pPr>
        <w:ind w:left="3672" w:hanging="601"/>
      </w:pPr>
      <w:rPr>
        <w:rFonts w:hint="default"/>
        <w:lang w:val="en-GB" w:eastAsia="en-GB" w:bidi="en-GB"/>
      </w:rPr>
    </w:lvl>
    <w:lvl w:ilvl="4" w:tplc="45C4D3F6">
      <w:numFmt w:val="bullet"/>
      <w:lvlText w:val="•"/>
      <w:lvlJc w:val="left"/>
      <w:pPr>
        <w:ind w:left="4596" w:hanging="601"/>
      </w:pPr>
      <w:rPr>
        <w:rFonts w:hint="default"/>
        <w:lang w:val="en-GB" w:eastAsia="en-GB" w:bidi="en-GB"/>
      </w:rPr>
    </w:lvl>
    <w:lvl w:ilvl="5" w:tplc="0B228D40">
      <w:numFmt w:val="bullet"/>
      <w:lvlText w:val="•"/>
      <w:lvlJc w:val="left"/>
      <w:pPr>
        <w:ind w:left="5520" w:hanging="601"/>
      </w:pPr>
      <w:rPr>
        <w:rFonts w:hint="default"/>
        <w:lang w:val="en-GB" w:eastAsia="en-GB" w:bidi="en-GB"/>
      </w:rPr>
    </w:lvl>
    <w:lvl w:ilvl="6" w:tplc="384C18F4">
      <w:numFmt w:val="bullet"/>
      <w:lvlText w:val="•"/>
      <w:lvlJc w:val="left"/>
      <w:pPr>
        <w:ind w:left="6444" w:hanging="601"/>
      </w:pPr>
      <w:rPr>
        <w:rFonts w:hint="default"/>
        <w:lang w:val="en-GB" w:eastAsia="en-GB" w:bidi="en-GB"/>
      </w:rPr>
    </w:lvl>
    <w:lvl w:ilvl="7" w:tplc="AA3C52B8">
      <w:numFmt w:val="bullet"/>
      <w:lvlText w:val="•"/>
      <w:lvlJc w:val="left"/>
      <w:pPr>
        <w:ind w:left="7368" w:hanging="601"/>
      </w:pPr>
      <w:rPr>
        <w:rFonts w:hint="default"/>
        <w:lang w:val="en-GB" w:eastAsia="en-GB" w:bidi="en-GB"/>
      </w:rPr>
    </w:lvl>
    <w:lvl w:ilvl="8" w:tplc="CF129ED0">
      <w:numFmt w:val="bullet"/>
      <w:lvlText w:val="•"/>
      <w:lvlJc w:val="left"/>
      <w:pPr>
        <w:ind w:left="8292" w:hanging="601"/>
      </w:pPr>
      <w:rPr>
        <w:rFonts w:hint="default"/>
        <w:lang w:val="en-GB" w:eastAsia="en-GB" w:bidi="en-GB"/>
      </w:rPr>
    </w:lvl>
  </w:abstractNum>
  <w:abstractNum w:abstractNumId="7" w15:restartNumberingAfterBreak="0">
    <w:nsid w:val="20563F5A"/>
    <w:multiLevelType w:val="hybridMultilevel"/>
    <w:tmpl w:val="4F56FBC6"/>
    <w:lvl w:ilvl="0" w:tplc="9EEE8242">
      <w:start w:val="1"/>
      <w:numFmt w:val="decimal"/>
      <w:lvlText w:val="(%1)"/>
      <w:lvlJc w:val="left"/>
      <w:pPr>
        <w:ind w:left="915" w:hanging="612"/>
      </w:pPr>
      <w:rPr>
        <w:rFonts w:ascii="Times New Roman" w:eastAsia="Times New Roman" w:hAnsi="Times New Roman" w:cs="Times New Roman" w:hint="default"/>
        <w:w w:val="99"/>
        <w:sz w:val="22"/>
        <w:szCs w:val="22"/>
        <w:lang w:val="en-GB" w:eastAsia="en-GB" w:bidi="en-GB"/>
      </w:rPr>
    </w:lvl>
    <w:lvl w:ilvl="1" w:tplc="A21EDDCA">
      <w:start w:val="1"/>
      <w:numFmt w:val="decimal"/>
      <w:lvlText w:val="%2."/>
      <w:lvlJc w:val="left"/>
      <w:pPr>
        <w:ind w:left="1556" w:hanging="350"/>
        <w:jc w:val="right"/>
      </w:pPr>
      <w:rPr>
        <w:rFonts w:ascii="Times New Roman" w:eastAsia="Times New Roman" w:hAnsi="Times New Roman" w:cs="Times New Roman" w:hint="default"/>
        <w:w w:val="99"/>
        <w:sz w:val="22"/>
        <w:szCs w:val="22"/>
        <w:lang w:val="en-GB" w:eastAsia="en-GB" w:bidi="en-GB"/>
      </w:rPr>
    </w:lvl>
    <w:lvl w:ilvl="2" w:tplc="1110ED88">
      <w:numFmt w:val="bullet"/>
      <w:lvlText w:val="•"/>
      <w:lvlJc w:val="left"/>
      <w:pPr>
        <w:ind w:left="2513" w:hanging="350"/>
      </w:pPr>
      <w:rPr>
        <w:rFonts w:hint="default"/>
        <w:lang w:val="en-GB" w:eastAsia="en-GB" w:bidi="en-GB"/>
      </w:rPr>
    </w:lvl>
    <w:lvl w:ilvl="3" w:tplc="205CBAE0">
      <w:numFmt w:val="bullet"/>
      <w:lvlText w:val="•"/>
      <w:lvlJc w:val="left"/>
      <w:pPr>
        <w:ind w:left="3466" w:hanging="350"/>
      </w:pPr>
      <w:rPr>
        <w:rFonts w:hint="default"/>
        <w:lang w:val="en-GB" w:eastAsia="en-GB" w:bidi="en-GB"/>
      </w:rPr>
    </w:lvl>
    <w:lvl w:ilvl="4" w:tplc="D03C48BE">
      <w:numFmt w:val="bullet"/>
      <w:lvlText w:val="•"/>
      <w:lvlJc w:val="left"/>
      <w:pPr>
        <w:ind w:left="4420" w:hanging="350"/>
      </w:pPr>
      <w:rPr>
        <w:rFonts w:hint="default"/>
        <w:lang w:val="en-GB" w:eastAsia="en-GB" w:bidi="en-GB"/>
      </w:rPr>
    </w:lvl>
    <w:lvl w:ilvl="5" w:tplc="1BC23D84">
      <w:numFmt w:val="bullet"/>
      <w:lvlText w:val="•"/>
      <w:lvlJc w:val="left"/>
      <w:pPr>
        <w:ind w:left="5373" w:hanging="350"/>
      </w:pPr>
      <w:rPr>
        <w:rFonts w:hint="default"/>
        <w:lang w:val="en-GB" w:eastAsia="en-GB" w:bidi="en-GB"/>
      </w:rPr>
    </w:lvl>
    <w:lvl w:ilvl="6" w:tplc="61C8AD9C">
      <w:numFmt w:val="bullet"/>
      <w:lvlText w:val="•"/>
      <w:lvlJc w:val="left"/>
      <w:pPr>
        <w:ind w:left="6326" w:hanging="350"/>
      </w:pPr>
      <w:rPr>
        <w:rFonts w:hint="default"/>
        <w:lang w:val="en-GB" w:eastAsia="en-GB" w:bidi="en-GB"/>
      </w:rPr>
    </w:lvl>
    <w:lvl w:ilvl="7" w:tplc="DEFAC1E6">
      <w:numFmt w:val="bullet"/>
      <w:lvlText w:val="•"/>
      <w:lvlJc w:val="left"/>
      <w:pPr>
        <w:ind w:left="7280" w:hanging="350"/>
      </w:pPr>
      <w:rPr>
        <w:rFonts w:hint="default"/>
        <w:lang w:val="en-GB" w:eastAsia="en-GB" w:bidi="en-GB"/>
      </w:rPr>
    </w:lvl>
    <w:lvl w:ilvl="8" w:tplc="4B1497B6">
      <w:numFmt w:val="bullet"/>
      <w:lvlText w:val="•"/>
      <w:lvlJc w:val="left"/>
      <w:pPr>
        <w:ind w:left="8233" w:hanging="350"/>
      </w:pPr>
      <w:rPr>
        <w:rFonts w:hint="default"/>
        <w:lang w:val="en-GB" w:eastAsia="en-GB" w:bidi="en-GB"/>
      </w:rPr>
    </w:lvl>
  </w:abstractNum>
  <w:abstractNum w:abstractNumId="8" w15:restartNumberingAfterBreak="0">
    <w:nsid w:val="20C8590A"/>
    <w:multiLevelType w:val="hybridMultilevel"/>
    <w:tmpl w:val="42FC2640"/>
    <w:lvl w:ilvl="0" w:tplc="EC8697C8">
      <w:start w:val="1"/>
      <w:numFmt w:val="decimal"/>
      <w:lvlText w:val="(%1)"/>
      <w:lvlJc w:val="left"/>
      <w:pPr>
        <w:ind w:left="795" w:hanging="610"/>
      </w:pPr>
      <w:rPr>
        <w:rFonts w:ascii="Times New Roman" w:eastAsia="Times New Roman" w:hAnsi="Times New Roman" w:cs="Times New Roman" w:hint="default"/>
        <w:w w:val="99"/>
        <w:sz w:val="22"/>
        <w:szCs w:val="22"/>
        <w:lang w:val="en-GB" w:eastAsia="en-GB" w:bidi="en-GB"/>
      </w:rPr>
    </w:lvl>
    <w:lvl w:ilvl="1" w:tplc="4408663A">
      <w:numFmt w:val="bullet"/>
      <w:lvlText w:val="-"/>
      <w:lvlJc w:val="left"/>
      <w:pPr>
        <w:ind w:left="1296" w:hanging="352"/>
      </w:pPr>
      <w:rPr>
        <w:rFonts w:ascii="Times New Roman" w:eastAsia="Times New Roman" w:hAnsi="Times New Roman" w:cs="Times New Roman" w:hint="default"/>
        <w:w w:val="99"/>
        <w:sz w:val="22"/>
        <w:szCs w:val="22"/>
        <w:lang w:val="en-GB" w:eastAsia="en-GB" w:bidi="en-GB"/>
      </w:rPr>
    </w:lvl>
    <w:lvl w:ilvl="2" w:tplc="2FFC50AC">
      <w:numFmt w:val="bullet"/>
      <w:lvlText w:val="•"/>
      <w:lvlJc w:val="left"/>
      <w:pPr>
        <w:ind w:left="2282" w:hanging="352"/>
      </w:pPr>
      <w:rPr>
        <w:rFonts w:hint="default"/>
        <w:lang w:val="en-GB" w:eastAsia="en-GB" w:bidi="en-GB"/>
      </w:rPr>
    </w:lvl>
    <w:lvl w:ilvl="3" w:tplc="360012A0">
      <w:numFmt w:val="bullet"/>
      <w:lvlText w:val="•"/>
      <w:lvlJc w:val="left"/>
      <w:pPr>
        <w:ind w:left="3264" w:hanging="352"/>
      </w:pPr>
      <w:rPr>
        <w:rFonts w:hint="default"/>
        <w:lang w:val="en-GB" w:eastAsia="en-GB" w:bidi="en-GB"/>
      </w:rPr>
    </w:lvl>
    <w:lvl w:ilvl="4" w:tplc="C9F677DA">
      <w:numFmt w:val="bullet"/>
      <w:lvlText w:val="•"/>
      <w:lvlJc w:val="left"/>
      <w:pPr>
        <w:ind w:left="4246" w:hanging="352"/>
      </w:pPr>
      <w:rPr>
        <w:rFonts w:hint="default"/>
        <w:lang w:val="en-GB" w:eastAsia="en-GB" w:bidi="en-GB"/>
      </w:rPr>
    </w:lvl>
    <w:lvl w:ilvl="5" w:tplc="4774A3B2">
      <w:numFmt w:val="bullet"/>
      <w:lvlText w:val="•"/>
      <w:lvlJc w:val="left"/>
      <w:pPr>
        <w:ind w:left="5229" w:hanging="352"/>
      </w:pPr>
      <w:rPr>
        <w:rFonts w:hint="default"/>
        <w:lang w:val="en-GB" w:eastAsia="en-GB" w:bidi="en-GB"/>
      </w:rPr>
    </w:lvl>
    <w:lvl w:ilvl="6" w:tplc="5470A5D0">
      <w:numFmt w:val="bullet"/>
      <w:lvlText w:val="•"/>
      <w:lvlJc w:val="left"/>
      <w:pPr>
        <w:ind w:left="6211" w:hanging="352"/>
      </w:pPr>
      <w:rPr>
        <w:rFonts w:hint="default"/>
        <w:lang w:val="en-GB" w:eastAsia="en-GB" w:bidi="en-GB"/>
      </w:rPr>
    </w:lvl>
    <w:lvl w:ilvl="7" w:tplc="BA3C1438">
      <w:numFmt w:val="bullet"/>
      <w:lvlText w:val="•"/>
      <w:lvlJc w:val="left"/>
      <w:pPr>
        <w:ind w:left="7193" w:hanging="352"/>
      </w:pPr>
      <w:rPr>
        <w:rFonts w:hint="default"/>
        <w:lang w:val="en-GB" w:eastAsia="en-GB" w:bidi="en-GB"/>
      </w:rPr>
    </w:lvl>
    <w:lvl w:ilvl="8" w:tplc="1E34F65E">
      <w:numFmt w:val="bullet"/>
      <w:lvlText w:val="•"/>
      <w:lvlJc w:val="left"/>
      <w:pPr>
        <w:ind w:left="8175" w:hanging="352"/>
      </w:pPr>
      <w:rPr>
        <w:rFonts w:hint="default"/>
        <w:lang w:val="en-GB" w:eastAsia="en-GB" w:bidi="en-GB"/>
      </w:rPr>
    </w:lvl>
  </w:abstractNum>
  <w:abstractNum w:abstractNumId="9" w15:restartNumberingAfterBreak="0">
    <w:nsid w:val="23465B59"/>
    <w:multiLevelType w:val="hybridMultilevel"/>
    <w:tmpl w:val="384C3B7C"/>
    <w:lvl w:ilvl="0" w:tplc="D2382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725C81"/>
    <w:multiLevelType w:val="hybridMultilevel"/>
    <w:tmpl w:val="170455CE"/>
    <w:lvl w:ilvl="0" w:tplc="EC5400F8">
      <w:numFmt w:val="bullet"/>
      <w:lvlText w:val="-"/>
      <w:lvlJc w:val="left"/>
      <w:pPr>
        <w:ind w:left="1395" w:hanging="340"/>
      </w:pPr>
      <w:rPr>
        <w:rFonts w:ascii="Courier New" w:eastAsia="Courier New" w:hAnsi="Courier New" w:cs="Courier New" w:hint="default"/>
        <w:w w:val="99"/>
        <w:sz w:val="22"/>
        <w:szCs w:val="22"/>
        <w:lang w:val="fr-LU" w:eastAsia="fr-LU" w:bidi="fr-LU"/>
      </w:rPr>
    </w:lvl>
    <w:lvl w:ilvl="1" w:tplc="655E6630">
      <w:numFmt w:val="bullet"/>
      <w:lvlText w:val="•"/>
      <w:lvlJc w:val="left"/>
      <w:pPr>
        <w:ind w:left="2274" w:hanging="340"/>
      </w:pPr>
      <w:rPr>
        <w:rFonts w:hint="default"/>
        <w:lang w:val="en-GB" w:eastAsia="en-GB" w:bidi="en-GB"/>
      </w:rPr>
    </w:lvl>
    <w:lvl w:ilvl="2" w:tplc="C9381EE4">
      <w:numFmt w:val="bullet"/>
      <w:lvlText w:val="•"/>
      <w:lvlJc w:val="left"/>
      <w:pPr>
        <w:ind w:left="3148" w:hanging="340"/>
      </w:pPr>
      <w:rPr>
        <w:rFonts w:hint="default"/>
        <w:lang w:val="en-GB" w:eastAsia="en-GB" w:bidi="en-GB"/>
      </w:rPr>
    </w:lvl>
    <w:lvl w:ilvl="3" w:tplc="7F50C414">
      <w:numFmt w:val="bullet"/>
      <w:lvlText w:val="•"/>
      <w:lvlJc w:val="left"/>
      <w:pPr>
        <w:ind w:left="4022" w:hanging="340"/>
      </w:pPr>
      <w:rPr>
        <w:rFonts w:hint="default"/>
        <w:lang w:val="en-GB" w:eastAsia="en-GB" w:bidi="en-GB"/>
      </w:rPr>
    </w:lvl>
    <w:lvl w:ilvl="4" w:tplc="DCFAE468">
      <w:numFmt w:val="bullet"/>
      <w:lvlText w:val="•"/>
      <w:lvlJc w:val="left"/>
      <w:pPr>
        <w:ind w:left="4896" w:hanging="340"/>
      </w:pPr>
      <w:rPr>
        <w:rFonts w:hint="default"/>
        <w:lang w:val="en-GB" w:eastAsia="en-GB" w:bidi="en-GB"/>
      </w:rPr>
    </w:lvl>
    <w:lvl w:ilvl="5" w:tplc="00A05FCC">
      <w:numFmt w:val="bullet"/>
      <w:lvlText w:val="•"/>
      <w:lvlJc w:val="left"/>
      <w:pPr>
        <w:ind w:left="5770" w:hanging="340"/>
      </w:pPr>
      <w:rPr>
        <w:rFonts w:hint="default"/>
        <w:lang w:val="en-GB" w:eastAsia="en-GB" w:bidi="en-GB"/>
      </w:rPr>
    </w:lvl>
    <w:lvl w:ilvl="6" w:tplc="880A89D2">
      <w:numFmt w:val="bullet"/>
      <w:lvlText w:val="•"/>
      <w:lvlJc w:val="left"/>
      <w:pPr>
        <w:ind w:left="6644" w:hanging="340"/>
      </w:pPr>
      <w:rPr>
        <w:rFonts w:hint="default"/>
        <w:lang w:val="en-GB" w:eastAsia="en-GB" w:bidi="en-GB"/>
      </w:rPr>
    </w:lvl>
    <w:lvl w:ilvl="7" w:tplc="C11A9618">
      <w:numFmt w:val="bullet"/>
      <w:lvlText w:val="•"/>
      <w:lvlJc w:val="left"/>
      <w:pPr>
        <w:ind w:left="7518" w:hanging="340"/>
      </w:pPr>
      <w:rPr>
        <w:rFonts w:hint="default"/>
        <w:lang w:val="en-GB" w:eastAsia="en-GB" w:bidi="en-GB"/>
      </w:rPr>
    </w:lvl>
    <w:lvl w:ilvl="8" w:tplc="A5A8913C">
      <w:numFmt w:val="bullet"/>
      <w:lvlText w:val="•"/>
      <w:lvlJc w:val="left"/>
      <w:pPr>
        <w:ind w:left="8392" w:hanging="340"/>
      </w:pPr>
      <w:rPr>
        <w:rFonts w:hint="default"/>
        <w:lang w:val="en-GB" w:eastAsia="en-GB" w:bidi="en-GB"/>
      </w:rPr>
    </w:lvl>
  </w:abstractNum>
  <w:abstractNum w:abstractNumId="11" w15:restartNumberingAfterBreak="0">
    <w:nsid w:val="2E900BCC"/>
    <w:multiLevelType w:val="hybridMultilevel"/>
    <w:tmpl w:val="CE08A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E308A"/>
    <w:multiLevelType w:val="hybridMultilevel"/>
    <w:tmpl w:val="15220B38"/>
    <w:lvl w:ilvl="0" w:tplc="E3582ACA">
      <w:start w:val="1"/>
      <w:numFmt w:val="decimal"/>
      <w:lvlText w:val="(%1)"/>
      <w:lvlJc w:val="left"/>
      <w:pPr>
        <w:ind w:left="795" w:hanging="610"/>
      </w:pPr>
      <w:rPr>
        <w:rFonts w:ascii="Times New Roman" w:eastAsia="Times New Roman" w:hAnsi="Times New Roman" w:cs="Times New Roman" w:hint="default"/>
        <w:w w:val="99"/>
        <w:sz w:val="22"/>
        <w:szCs w:val="22"/>
        <w:lang w:val="en-GB" w:eastAsia="en-GB" w:bidi="en-GB"/>
      </w:rPr>
    </w:lvl>
    <w:lvl w:ilvl="1" w:tplc="E7A8BE5C">
      <w:numFmt w:val="bullet"/>
      <w:lvlText w:val="•"/>
      <w:lvlJc w:val="left"/>
      <w:pPr>
        <w:ind w:left="1734" w:hanging="610"/>
      </w:pPr>
      <w:rPr>
        <w:rFonts w:hint="default"/>
        <w:lang w:val="en-GB" w:eastAsia="en-GB" w:bidi="en-GB"/>
      </w:rPr>
    </w:lvl>
    <w:lvl w:ilvl="2" w:tplc="854AE636">
      <w:numFmt w:val="bullet"/>
      <w:lvlText w:val="•"/>
      <w:lvlJc w:val="left"/>
      <w:pPr>
        <w:ind w:left="2668" w:hanging="610"/>
      </w:pPr>
      <w:rPr>
        <w:rFonts w:hint="default"/>
        <w:lang w:val="en-GB" w:eastAsia="en-GB" w:bidi="en-GB"/>
      </w:rPr>
    </w:lvl>
    <w:lvl w:ilvl="3" w:tplc="2D1607A6">
      <w:numFmt w:val="bullet"/>
      <w:lvlText w:val="•"/>
      <w:lvlJc w:val="left"/>
      <w:pPr>
        <w:ind w:left="3602" w:hanging="610"/>
      </w:pPr>
      <w:rPr>
        <w:rFonts w:hint="default"/>
        <w:lang w:val="en-GB" w:eastAsia="en-GB" w:bidi="en-GB"/>
      </w:rPr>
    </w:lvl>
    <w:lvl w:ilvl="4" w:tplc="AA9489FE">
      <w:numFmt w:val="bullet"/>
      <w:lvlText w:val="•"/>
      <w:lvlJc w:val="left"/>
      <w:pPr>
        <w:ind w:left="4536" w:hanging="610"/>
      </w:pPr>
      <w:rPr>
        <w:rFonts w:hint="default"/>
        <w:lang w:val="en-GB" w:eastAsia="en-GB" w:bidi="en-GB"/>
      </w:rPr>
    </w:lvl>
    <w:lvl w:ilvl="5" w:tplc="51B869AE">
      <w:numFmt w:val="bullet"/>
      <w:lvlText w:val="•"/>
      <w:lvlJc w:val="left"/>
      <w:pPr>
        <w:ind w:left="5470" w:hanging="610"/>
      </w:pPr>
      <w:rPr>
        <w:rFonts w:hint="default"/>
        <w:lang w:val="en-GB" w:eastAsia="en-GB" w:bidi="en-GB"/>
      </w:rPr>
    </w:lvl>
    <w:lvl w:ilvl="6" w:tplc="CB4CDD6E">
      <w:numFmt w:val="bullet"/>
      <w:lvlText w:val="•"/>
      <w:lvlJc w:val="left"/>
      <w:pPr>
        <w:ind w:left="6404" w:hanging="610"/>
      </w:pPr>
      <w:rPr>
        <w:rFonts w:hint="default"/>
        <w:lang w:val="en-GB" w:eastAsia="en-GB" w:bidi="en-GB"/>
      </w:rPr>
    </w:lvl>
    <w:lvl w:ilvl="7" w:tplc="57943E04">
      <w:numFmt w:val="bullet"/>
      <w:lvlText w:val="•"/>
      <w:lvlJc w:val="left"/>
      <w:pPr>
        <w:ind w:left="7338" w:hanging="610"/>
      </w:pPr>
      <w:rPr>
        <w:rFonts w:hint="default"/>
        <w:lang w:val="en-GB" w:eastAsia="en-GB" w:bidi="en-GB"/>
      </w:rPr>
    </w:lvl>
    <w:lvl w:ilvl="8" w:tplc="A880E1B8">
      <w:numFmt w:val="bullet"/>
      <w:lvlText w:val="•"/>
      <w:lvlJc w:val="left"/>
      <w:pPr>
        <w:ind w:left="8272" w:hanging="610"/>
      </w:pPr>
      <w:rPr>
        <w:rFonts w:hint="default"/>
        <w:lang w:val="en-GB" w:eastAsia="en-GB" w:bidi="en-GB"/>
      </w:rPr>
    </w:lvl>
  </w:abstractNum>
  <w:abstractNum w:abstractNumId="13" w15:restartNumberingAfterBreak="0">
    <w:nsid w:val="45977EFB"/>
    <w:multiLevelType w:val="hybridMultilevel"/>
    <w:tmpl w:val="867A80C0"/>
    <w:lvl w:ilvl="0" w:tplc="DC6A8E7A">
      <w:start w:val="1"/>
      <w:numFmt w:val="upperLetter"/>
      <w:lvlText w:val="%1)"/>
      <w:lvlJc w:val="left"/>
      <w:pPr>
        <w:ind w:left="738" w:hanging="590"/>
      </w:pPr>
      <w:rPr>
        <w:rFonts w:ascii="Times New Roman" w:eastAsia="Times New Roman" w:hAnsi="Times New Roman" w:cs="Times New Roman" w:hint="default"/>
        <w:spacing w:val="-1"/>
        <w:w w:val="99"/>
        <w:sz w:val="22"/>
        <w:szCs w:val="22"/>
        <w:lang w:val="en-GB" w:eastAsia="en-GB" w:bidi="en-GB"/>
      </w:rPr>
    </w:lvl>
    <w:lvl w:ilvl="1" w:tplc="41408E0C">
      <w:numFmt w:val="bullet"/>
      <w:lvlText w:val="•"/>
      <w:lvlJc w:val="left"/>
      <w:pPr>
        <w:ind w:left="1680" w:hanging="590"/>
      </w:pPr>
      <w:rPr>
        <w:rFonts w:hint="default"/>
        <w:lang w:val="en-GB" w:eastAsia="en-GB" w:bidi="en-GB"/>
      </w:rPr>
    </w:lvl>
    <w:lvl w:ilvl="2" w:tplc="E8E8AA5E">
      <w:numFmt w:val="bullet"/>
      <w:lvlText w:val="•"/>
      <w:lvlJc w:val="left"/>
      <w:pPr>
        <w:ind w:left="2620" w:hanging="590"/>
      </w:pPr>
      <w:rPr>
        <w:rFonts w:hint="default"/>
        <w:lang w:val="en-GB" w:eastAsia="en-GB" w:bidi="en-GB"/>
      </w:rPr>
    </w:lvl>
    <w:lvl w:ilvl="3" w:tplc="7D780CDE">
      <w:numFmt w:val="bullet"/>
      <w:lvlText w:val="•"/>
      <w:lvlJc w:val="left"/>
      <w:pPr>
        <w:ind w:left="3560" w:hanging="590"/>
      </w:pPr>
      <w:rPr>
        <w:rFonts w:hint="default"/>
        <w:lang w:val="en-GB" w:eastAsia="en-GB" w:bidi="en-GB"/>
      </w:rPr>
    </w:lvl>
    <w:lvl w:ilvl="4" w:tplc="EBDAB88C">
      <w:numFmt w:val="bullet"/>
      <w:lvlText w:val="•"/>
      <w:lvlJc w:val="left"/>
      <w:pPr>
        <w:ind w:left="4500" w:hanging="590"/>
      </w:pPr>
      <w:rPr>
        <w:rFonts w:hint="default"/>
        <w:lang w:val="en-GB" w:eastAsia="en-GB" w:bidi="en-GB"/>
      </w:rPr>
    </w:lvl>
    <w:lvl w:ilvl="5" w:tplc="686C6C46">
      <w:numFmt w:val="bullet"/>
      <w:lvlText w:val="•"/>
      <w:lvlJc w:val="left"/>
      <w:pPr>
        <w:ind w:left="5440" w:hanging="590"/>
      </w:pPr>
      <w:rPr>
        <w:rFonts w:hint="default"/>
        <w:lang w:val="en-GB" w:eastAsia="en-GB" w:bidi="en-GB"/>
      </w:rPr>
    </w:lvl>
    <w:lvl w:ilvl="6" w:tplc="50367FD4">
      <w:numFmt w:val="bullet"/>
      <w:lvlText w:val="•"/>
      <w:lvlJc w:val="left"/>
      <w:pPr>
        <w:ind w:left="6380" w:hanging="590"/>
      </w:pPr>
      <w:rPr>
        <w:rFonts w:hint="default"/>
        <w:lang w:val="en-GB" w:eastAsia="en-GB" w:bidi="en-GB"/>
      </w:rPr>
    </w:lvl>
    <w:lvl w:ilvl="7" w:tplc="89C83686">
      <w:numFmt w:val="bullet"/>
      <w:lvlText w:val="•"/>
      <w:lvlJc w:val="left"/>
      <w:pPr>
        <w:ind w:left="7320" w:hanging="590"/>
      </w:pPr>
      <w:rPr>
        <w:rFonts w:hint="default"/>
        <w:lang w:val="en-GB" w:eastAsia="en-GB" w:bidi="en-GB"/>
      </w:rPr>
    </w:lvl>
    <w:lvl w:ilvl="8" w:tplc="1C24D88C">
      <w:numFmt w:val="bullet"/>
      <w:lvlText w:val="•"/>
      <w:lvlJc w:val="left"/>
      <w:pPr>
        <w:ind w:left="8260" w:hanging="590"/>
      </w:pPr>
      <w:rPr>
        <w:rFonts w:hint="default"/>
        <w:lang w:val="en-GB" w:eastAsia="en-GB" w:bidi="en-GB"/>
      </w:rPr>
    </w:lvl>
  </w:abstractNum>
  <w:abstractNum w:abstractNumId="14" w15:restartNumberingAfterBreak="0">
    <w:nsid w:val="4E6377BD"/>
    <w:multiLevelType w:val="hybridMultilevel"/>
    <w:tmpl w:val="CECE2A70"/>
    <w:lvl w:ilvl="0" w:tplc="4F0CD44E">
      <w:numFmt w:val="bullet"/>
      <w:lvlText w:val="-"/>
      <w:lvlJc w:val="left"/>
      <w:pPr>
        <w:ind w:left="1395" w:hanging="340"/>
      </w:pPr>
      <w:rPr>
        <w:rFonts w:ascii="Times New Roman" w:eastAsia="Times New Roman" w:hAnsi="Times New Roman" w:cs="Times New Roman" w:hint="default"/>
        <w:w w:val="99"/>
        <w:sz w:val="22"/>
        <w:szCs w:val="22"/>
        <w:lang w:val="en-GB" w:eastAsia="en-GB" w:bidi="en-GB"/>
      </w:rPr>
    </w:lvl>
    <w:lvl w:ilvl="1" w:tplc="655E6630">
      <w:numFmt w:val="bullet"/>
      <w:lvlText w:val="•"/>
      <w:lvlJc w:val="left"/>
      <w:pPr>
        <w:ind w:left="2274" w:hanging="340"/>
      </w:pPr>
      <w:rPr>
        <w:rFonts w:hint="default"/>
        <w:lang w:val="en-GB" w:eastAsia="en-GB" w:bidi="en-GB"/>
      </w:rPr>
    </w:lvl>
    <w:lvl w:ilvl="2" w:tplc="C9381EE4">
      <w:numFmt w:val="bullet"/>
      <w:lvlText w:val="•"/>
      <w:lvlJc w:val="left"/>
      <w:pPr>
        <w:ind w:left="3148" w:hanging="340"/>
      </w:pPr>
      <w:rPr>
        <w:rFonts w:hint="default"/>
        <w:lang w:val="en-GB" w:eastAsia="en-GB" w:bidi="en-GB"/>
      </w:rPr>
    </w:lvl>
    <w:lvl w:ilvl="3" w:tplc="7F50C414">
      <w:numFmt w:val="bullet"/>
      <w:lvlText w:val="•"/>
      <w:lvlJc w:val="left"/>
      <w:pPr>
        <w:ind w:left="4022" w:hanging="340"/>
      </w:pPr>
      <w:rPr>
        <w:rFonts w:hint="default"/>
        <w:lang w:val="en-GB" w:eastAsia="en-GB" w:bidi="en-GB"/>
      </w:rPr>
    </w:lvl>
    <w:lvl w:ilvl="4" w:tplc="DCFAE468">
      <w:numFmt w:val="bullet"/>
      <w:lvlText w:val="•"/>
      <w:lvlJc w:val="left"/>
      <w:pPr>
        <w:ind w:left="4896" w:hanging="340"/>
      </w:pPr>
      <w:rPr>
        <w:rFonts w:hint="default"/>
        <w:lang w:val="en-GB" w:eastAsia="en-GB" w:bidi="en-GB"/>
      </w:rPr>
    </w:lvl>
    <w:lvl w:ilvl="5" w:tplc="00A05FCC">
      <w:numFmt w:val="bullet"/>
      <w:lvlText w:val="•"/>
      <w:lvlJc w:val="left"/>
      <w:pPr>
        <w:ind w:left="5770" w:hanging="340"/>
      </w:pPr>
      <w:rPr>
        <w:rFonts w:hint="default"/>
        <w:lang w:val="en-GB" w:eastAsia="en-GB" w:bidi="en-GB"/>
      </w:rPr>
    </w:lvl>
    <w:lvl w:ilvl="6" w:tplc="880A89D2">
      <w:numFmt w:val="bullet"/>
      <w:lvlText w:val="•"/>
      <w:lvlJc w:val="left"/>
      <w:pPr>
        <w:ind w:left="6644" w:hanging="340"/>
      </w:pPr>
      <w:rPr>
        <w:rFonts w:hint="default"/>
        <w:lang w:val="en-GB" w:eastAsia="en-GB" w:bidi="en-GB"/>
      </w:rPr>
    </w:lvl>
    <w:lvl w:ilvl="7" w:tplc="C11A9618">
      <w:numFmt w:val="bullet"/>
      <w:lvlText w:val="•"/>
      <w:lvlJc w:val="left"/>
      <w:pPr>
        <w:ind w:left="7518" w:hanging="340"/>
      </w:pPr>
      <w:rPr>
        <w:rFonts w:hint="default"/>
        <w:lang w:val="en-GB" w:eastAsia="en-GB" w:bidi="en-GB"/>
      </w:rPr>
    </w:lvl>
    <w:lvl w:ilvl="8" w:tplc="A5A8913C">
      <w:numFmt w:val="bullet"/>
      <w:lvlText w:val="•"/>
      <w:lvlJc w:val="left"/>
      <w:pPr>
        <w:ind w:left="8392" w:hanging="340"/>
      </w:pPr>
      <w:rPr>
        <w:rFonts w:hint="default"/>
        <w:lang w:val="en-GB" w:eastAsia="en-GB" w:bidi="en-GB"/>
      </w:rPr>
    </w:lvl>
  </w:abstractNum>
  <w:abstractNum w:abstractNumId="15" w15:restartNumberingAfterBreak="0">
    <w:nsid w:val="4F064E50"/>
    <w:multiLevelType w:val="hybridMultilevel"/>
    <w:tmpl w:val="15220B38"/>
    <w:lvl w:ilvl="0" w:tplc="E3582ACA">
      <w:start w:val="1"/>
      <w:numFmt w:val="decimal"/>
      <w:lvlText w:val="(%1)"/>
      <w:lvlJc w:val="left"/>
      <w:pPr>
        <w:ind w:left="795" w:hanging="610"/>
      </w:pPr>
      <w:rPr>
        <w:rFonts w:ascii="Times New Roman" w:eastAsia="Times New Roman" w:hAnsi="Times New Roman" w:cs="Times New Roman" w:hint="default"/>
        <w:w w:val="99"/>
        <w:sz w:val="22"/>
        <w:szCs w:val="22"/>
        <w:lang w:val="en-GB" w:eastAsia="en-GB" w:bidi="en-GB"/>
      </w:rPr>
    </w:lvl>
    <w:lvl w:ilvl="1" w:tplc="E7A8BE5C">
      <w:numFmt w:val="bullet"/>
      <w:lvlText w:val="•"/>
      <w:lvlJc w:val="left"/>
      <w:pPr>
        <w:ind w:left="1734" w:hanging="610"/>
      </w:pPr>
      <w:rPr>
        <w:rFonts w:hint="default"/>
        <w:lang w:val="en-GB" w:eastAsia="en-GB" w:bidi="en-GB"/>
      </w:rPr>
    </w:lvl>
    <w:lvl w:ilvl="2" w:tplc="854AE636">
      <w:numFmt w:val="bullet"/>
      <w:lvlText w:val="•"/>
      <w:lvlJc w:val="left"/>
      <w:pPr>
        <w:ind w:left="2668" w:hanging="610"/>
      </w:pPr>
      <w:rPr>
        <w:rFonts w:hint="default"/>
        <w:lang w:val="en-GB" w:eastAsia="en-GB" w:bidi="en-GB"/>
      </w:rPr>
    </w:lvl>
    <w:lvl w:ilvl="3" w:tplc="2D1607A6">
      <w:numFmt w:val="bullet"/>
      <w:lvlText w:val="•"/>
      <w:lvlJc w:val="left"/>
      <w:pPr>
        <w:ind w:left="3602" w:hanging="610"/>
      </w:pPr>
      <w:rPr>
        <w:rFonts w:hint="default"/>
        <w:lang w:val="en-GB" w:eastAsia="en-GB" w:bidi="en-GB"/>
      </w:rPr>
    </w:lvl>
    <w:lvl w:ilvl="4" w:tplc="AA9489FE">
      <w:numFmt w:val="bullet"/>
      <w:lvlText w:val="•"/>
      <w:lvlJc w:val="left"/>
      <w:pPr>
        <w:ind w:left="4536" w:hanging="610"/>
      </w:pPr>
      <w:rPr>
        <w:rFonts w:hint="default"/>
        <w:lang w:val="en-GB" w:eastAsia="en-GB" w:bidi="en-GB"/>
      </w:rPr>
    </w:lvl>
    <w:lvl w:ilvl="5" w:tplc="51B869AE">
      <w:numFmt w:val="bullet"/>
      <w:lvlText w:val="•"/>
      <w:lvlJc w:val="left"/>
      <w:pPr>
        <w:ind w:left="5470" w:hanging="610"/>
      </w:pPr>
      <w:rPr>
        <w:rFonts w:hint="default"/>
        <w:lang w:val="en-GB" w:eastAsia="en-GB" w:bidi="en-GB"/>
      </w:rPr>
    </w:lvl>
    <w:lvl w:ilvl="6" w:tplc="CB4CDD6E">
      <w:numFmt w:val="bullet"/>
      <w:lvlText w:val="•"/>
      <w:lvlJc w:val="left"/>
      <w:pPr>
        <w:ind w:left="6404" w:hanging="610"/>
      </w:pPr>
      <w:rPr>
        <w:rFonts w:hint="default"/>
        <w:lang w:val="en-GB" w:eastAsia="en-GB" w:bidi="en-GB"/>
      </w:rPr>
    </w:lvl>
    <w:lvl w:ilvl="7" w:tplc="57943E04">
      <w:numFmt w:val="bullet"/>
      <w:lvlText w:val="•"/>
      <w:lvlJc w:val="left"/>
      <w:pPr>
        <w:ind w:left="7338" w:hanging="610"/>
      </w:pPr>
      <w:rPr>
        <w:rFonts w:hint="default"/>
        <w:lang w:val="en-GB" w:eastAsia="en-GB" w:bidi="en-GB"/>
      </w:rPr>
    </w:lvl>
    <w:lvl w:ilvl="8" w:tplc="A880E1B8">
      <w:numFmt w:val="bullet"/>
      <w:lvlText w:val="•"/>
      <w:lvlJc w:val="left"/>
      <w:pPr>
        <w:ind w:left="8272" w:hanging="610"/>
      </w:pPr>
      <w:rPr>
        <w:rFonts w:hint="default"/>
        <w:lang w:val="en-GB" w:eastAsia="en-GB" w:bidi="en-GB"/>
      </w:rPr>
    </w:lvl>
  </w:abstractNum>
  <w:abstractNum w:abstractNumId="16" w15:restartNumberingAfterBreak="0">
    <w:nsid w:val="740A0784"/>
    <w:multiLevelType w:val="hybridMultilevel"/>
    <w:tmpl w:val="FA7AAFEE"/>
    <w:lvl w:ilvl="0" w:tplc="C69CD76E">
      <w:start w:val="1"/>
      <w:numFmt w:val="decimal"/>
      <w:lvlText w:val="(%1)"/>
      <w:lvlJc w:val="left"/>
      <w:pPr>
        <w:ind w:left="795" w:hanging="610"/>
      </w:pPr>
      <w:rPr>
        <w:rFonts w:ascii="Times New Roman" w:eastAsia="Times New Roman" w:hAnsi="Times New Roman" w:cs="Times New Roman" w:hint="default"/>
        <w:w w:val="99"/>
        <w:sz w:val="22"/>
        <w:szCs w:val="22"/>
        <w:lang w:val="en-GB" w:eastAsia="en-GB" w:bidi="en-GB"/>
      </w:rPr>
    </w:lvl>
    <w:lvl w:ilvl="1" w:tplc="13E450AE">
      <w:numFmt w:val="bullet"/>
      <w:lvlText w:val="•"/>
      <w:lvlJc w:val="left"/>
      <w:pPr>
        <w:ind w:left="1734" w:hanging="610"/>
      </w:pPr>
      <w:rPr>
        <w:rFonts w:hint="default"/>
        <w:lang w:val="en-GB" w:eastAsia="en-GB" w:bidi="en-GB"/>
      </w:rPr>
    </w:lvl>
    <w:lvl w:ilvl="2" w:tplc="9620C33C">
      <w:numFmt w:val="bullet"/>
      <w:lvlText w:val="•"/>
      <w:lvlJc w:val="left"/>
      <w:pPr>
        <w:ind w:left="2668" w:hanging="610"/>
      </w:pPr>
      <w:rPr>
        <w:rFonts w:hint="default"/>
        <w:lang w:val="en-GB" w:eastAsia="en-GB" w:bidi="en-GB"/>
      </w:rPr>
    </w:lvl>
    <w:lvl w:ilvl="3" w:tplc="704A23D6">
      <w:numFmt w:val="bullet"/>
      <w:lvlText w:val="•"/>
      <w:lvlJc w:val="left"/>
      <w:pPr>
        <w:ind w:left="3602" w:hanging="610"/>
      </w:pPr>
      <w:rPr>
        <w:rFonts w:hint="default"/>
        <w:lang w:val="en-GB" w:eastAsia="en-GB" w:bidi="en-GB"/>
      </w:rPr>
    </w:lvl>
    <w:lvl w:ilvl="4" w:tplc="43A0CF66">
      <w:numFmt w:val="bullet"/>
      <w:lvlText w:val="•"/>
      <w:lvlJc w:val="left"/>
      <w:pPr>
        <w:ind w:left="4536" w:hanging="610"/>
      </w:pPr>
      <w:rPr>
        <w:rFonts w:hint="default"/>
        <w:lang w:val="en-GB" w:eastAsia="en-GB" w:bidi="en-GB"/>
      </w:rPr>
    </w:lvl>
    <w:lvl w:ilvl="5" w:tplc="0E541F94">
      <w:numFmt w:val="bullet"/>
      <w:lvlText w:val="•"/>
      <w:lvlJc w:val="left"/>
      <w:pPr>
        <w:ind w:left="5470" w:hanging="610"/>
      </w:pPr>
      <w:rPr>
        <w:rFonts w:hint="default"/>
        <w:lang w:val="en-GB" w:eastAsia="en-GB" w:bidi="en-GB"/>
      </w:rPr>
    </w:lvl>
    <w:lvl w:ilvl="6" w:tplc="D2E07F48">
      <w:numFmt w:val="bullet"/>
      <w:lvlText w:val="•"/>
      <w:lvlJc w:val="left"/>
      <w:pPr>
        <w:ind w:left="6404" w:hanging="610"/>
      </w:pPr>
      <w:rPr>
        <w:rFonts w:hint="default"/>
        <w:lang w:val="en-GB" w:eastAsia="en-GB" w:bidi="en-GB"/>
      </w:rPr>
    </w:lvl>
    <w:lvl w:ilvl="7" w:tplc="6EE81A56">
      <w:numFmt w:val="bullet"/>
      <w:lvlText w:val="•"/>
      <w:lvlJc w:val="left"/>
      <w:pPr>
        <w:ind w:left="7338" w:hanging="610"/>
      </w:pPr>
      <w:rPr>
        <w:rFonts w:hint="default"/>
        <w:lang w:val="en-GB" w:eastAsia="en-GB" w:bidi="en-GB"/>
      </w:rPr>
    </w:lvl>
    <w:lvl w:ilvl="8" w:tplc="D6A06702">
      <w:numFmt w:val="bullet"/>
      <w:lvlText w:val="•"/>
      <w:lvlJc w:val="left"/>
      <w:pPr>
        <w:ind w:left="8272" w:hanging="610"/>
      </w:pPr>
      <w:rPr>
        <w:rFonts w:hint="default"/>
        <w:lang w:val="en-GB" w:eastAsia="en-GB" w:bidi="en-GB"/>
      </w:rPr>
    </w:lvl>
  </w:abstractNum>
  <w:abstractNum w:abstractNumId="17" w15:restartNumberingAfterBreak="0">
    <w:nsid w:val="798F358C"/>
    <w:multiLevelType w:val="hybridMultilevel"/>
    <w:tmpl w:val="CCE28378"/>
    <w:lvl w:ilvl="0" w:tplc="A1CA6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3"/>
  </w:num>
  <w:num w:numId="5">
    <w:abstractNumId w:val="15"/>
  </w:num>
  <w:num w:numId="6">
    <w:abstractNumId w:val="0"/>
  </w:num>
  <w:num w:numId="7">
    <w:abstractNumId w:val="8"/>
  </w:num>
  <w:num w:numId="8">
    <w:abstractNumId w:val="4"/>
  </w:num>
  <w:num w:numId="9">
    <w:abstractNumId w:val="16"/>
  </w:num>
  <w:num w:numId="10">
    <w:abstractNumId w:val="7"/>
  </w:num>
  <w:num w:numId="11">
    <w:abstractNumId w:val="14"/>
  </w:num>
  <w:num w:numId="12">
    <w:abstractNumId w:val="2"/>
  </w:num>
  <w:num w:numId="13">
    <w:abstractNumId w:val="10"/>
  </w:num>
  <w:num w:numId="14">
    <w:abstractNumId w:val="5"/>
  </w:num>
  <w:num w:numId="15">
    <w:abstractNumId w:val="11"/>
  </w:num>
  <w:num w:numId="16">
    <w:abstractNumId w:val="9"/>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4E"/>
    <w:rsid w:val="00011D51"/>
    <w:rsid w:val="00024EAC"/>
    <w:rsid w:val="000C7927"/>
    <w:rsid w:val="0012053B"/>
    <w:rsid w:val="00124A3A"/>
    <w:rsid w:val="00160F7F"/>
    <w:rsid w:val="0016188C"/>
    <w:rsid w:val="001C568F"/>
    <w:rsid w:val="00205644"/>
    <w:rsid w:val="0026055E"/>
    <w:rsid w:val="00266C40"/>
    <w:rsid w:val="00286318"/>
    <w:rsid w:val="00325BC5"/>
    <w:rsid w:val="00377089"/>
    <w:rsid w:val="003B27E2"/>
    <w:rsid w:val="00407DB1"/>
    <w:rsid w:val="00422A08"/>
    <w:rsid w:val="00451C19"/>
    <w:rsid w:val="004532A4"/>
    <w:rsid w:val="004F73A1"/>
    <w:rsid w:val="00550321"/>
    <w:rsid w:val="005B26C7"/>
    <w:rsid w:val="006257DC"/>
    <w:rsid w:val="00666161"/>
    <w:rsid w:val="00674B0F"/>
    <w:rsid w:val="006840ED"/>
    <w:rsid w:val="0068596D"/>
    <w:rsid w:val="006A07D0"/>
    <w:rsid w:val="006B4367"/>
    <w:rsid w:val="006D2C28"/>
    <w:rsid w:val="00712CA1"/>
    <w:rsid w:val="0071426E"/>
    <w:rsid w:val="007C52FE"/>
    <w:rsid w:val="007D201F"/>
    <w:rsid w:val="007D6AC7"/>
    <w:rsid w:val="008027B8"/>
    <w:rsid w:val="00804D95"/>
    <w:rsid w:val="00811A87"/>
    <w:rsid w:val="00816895"/>
    <w:rsid w:val="00847C2A"/>
    <w:rsid w:val="00861668"/>
    <w:rsid w:val="008769F8"/>
    <w:rsid w:val="008D0F2F"/>
    <w:rsid w:val="008F266E"/>
    <w:rsid w:val="0092110E"/>
    <w:rsid w:val="00944A6B"/>
    <w:rsid w:val="00950135"/>
    <w:rsid w:val="00955BF5"/>
    <w:rsid w:val="00963336"/>
    <w:rsid w:val="0098385A"/>
    <w:rsid w:val="00A71735"/>
    <w:rsid w:val="00AD75E4"/>
    <w:rsid w:val="00AE220F"/>
    <w:rsid w:val="00B11A1D"/>
    <w:rsid w:val="00C04D4A"/>
    <w:rsid w:val="00C14840"/>
    <w:rsid w:val="00C343FA"/>
    <w:rsid w:val="00C40458"/>
    <w:rsid w:val="00C50771"/>
    <w:rsid w:val="00C73A9E"/>
    <w:rsid w:val="00CF55B5"/>
    <w:rsid w:val="00D27D8F"/>
    <w:rsid w:val="00D474E4"/>
    <w:rsid w:val="00D57FD0"/>
    <w:rsid w:val="00DB00C5"/>
    <w:rsid w:val="00DE4D01"/>
    <w:rsid w:val="00E0312B"/>
    <w:rsid w:val="00ED13BF"/>
    <w:rsid w:val="00F3474E"/>
    <w:rsid w:val="00F6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68AD647-2905-46C6-B139-DA09CA32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Times New Roman" w:eastAsia="Times New Roman" w:hAnsi="Times New Roman" w:cs="Times New Roman"/>
      <w:lang w:val="en-GB" w:eastAsia="en-GB" w:bidi="en-GB"/>
    </w:rPr>
  </w:style>
  <w:style w:type="paragraph" w:styleId="Naslov1">
    <w:name w:val="heading 1"/>
    <w:basedOn w:val="Navaden"/>
    <w:uiPriority w:val="9"/>
    <w:qFormat/>
    <w:pPr>
      <w:ind w:left="455"/>
      <w:outlineLvl w:val="0"/>
    </w:pPr>
    <w:rPr>
      <w:b/>
      <w:bCs/>
      <w:sz w:val="28"/>
      <w:szCs w:val="28"/>
    </w:rPr>
  </w:style>
  <w:style w:type="paragraph" w:styleId="Naslov2">
    <w:name w:val="heading 2"/>
    <w:basedOn w:val="Navaden"/>
    <w:uiPriority w:val="9"/>
    <w:unhideWhenUsed/>
    <w:qFormat/>
    <w:pPr>
      <w:spacing w:line="249" w:lineRule="exact"/>
      <w:ind w:left="4136"/>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spacing w:before="117"/>
      <w:ind w:left="1395" w:hanging="360"/>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B11A1D"/>
    <w:pPr>
      <w:tabs>
        <w:tab w:val="center" w:pos="4703"/>
        <w:tab w:val="right" w:pos="9406"/>
      </w:tabs>
    </w:pPr>
  </w:style>
  <w:style w:type="character" w:customStyle="1" w:styleId="GlavaZnak">
    <w:name w:val="Glava Znak"/>
    <w:basedOn w:val="Privzetapisavaodstavka"/>
    <w:link w:val="Glava"/>
    <w:uiPriority w:val="99"/>
    <w:rsid w:val="00B11A1D"/>
    <w:rPr>
      <w:rFonts w:ascii="Times New Roman" w:eastAsia="Times New Roman" w:hAnsi="Times New Roman" w:cs="Times New Roman"/>
      <w:lang w:val="en-GB" w:eastAsia="en-GB" w:bidi="en-GB"/>
    </w:rPr>
  </w:style>
  <w:style w:type="paragraph" w:styleId="Noga">
    <w:name w:val="footer"/>
    <w:basedOn w:val="Navaden"/>
    <w:link w:val="NogaZnak"/>
    <w:uiPriority w:val="99"/>
    <w:unhideWhenUsed/>
    <w:rsid w:val="00B11A1D"/>
    <w:pPr>
      <w:tabs>
        <w:tab w:val="center" w:pos="4703"/>
        <w:tab w:val="right" w:pos="9406"/>
      </w:tabs>
    </w:pPr>
  </w:style>
  <w:style w:type="character" w:customStyle="1" w:styleId="NogaZnak">
    <w:name w:val="Noga Znak"/>
    <w:basedOn w:val="Privzetapisavaodstavka"/>
    <w:link w:val="Noga"/>
    <w:uiPriority w:val="99"/>
    <w:rsid w:val="00B11A1D"/>
    <w:rPr>
      <w:rFonts w:ascii="Times New Roman" w:eastAsia="Times New Roman" w:hAnsi="Times New Roman" w:cs="Times New Roman"/>
      <w:lang w:val="en-GB" w:eastAsia="en-GB" w:bidi="en-GB"/>
    </w:rPr>
  </w:style>
  <w:style w:type="paragraph" w:styleId="Besedilooblaka">
    <w:name w:val="Balloon Text"/>
    <w:basedOn w:val="Navaden"/>
    <w:link w:val="BesedilooblakaZnak"/>
    <w:uiPriority w:val="99"/>
    <w:semiHidden/>
    <w:unhideWhenUsed/>
    <w:rsid w:val="0092110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2110E"/>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4486">
      <w:bodyDiv w:val="1"/>
      <w:marLeft w:val="0"/>
      <w:marRight w:val="0"/>
      <w:marTop w:val="0"/>
      <w:marBottom w:val="0"/>
      <w:divBdr>
        <w:top w:val="none" w:sz="0" w:space="0" w:color="auto"/>
        <w:left w:val="none" w:sz="0" w:space="0" w:color="auto"/>
        <w:bottom w:val="none" w:sz="0" w:space="0" w:color="auto"/>
        <w:right w:val="none" w:sz="0" w:space="0" w:color="auto"/>
      </w:divBdr>
    </w:div>
    <w:div w:id="153330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URED76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srs.si/Pis.web/pregledPredpisa?id=URED76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18C1F-2C5B-493E-9F82-6795911C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3585</Words>
  <Characters>20441</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Janez Češarek</dc:creator>
  <cp:lastModifiedBy>Neža Kompare</cp:lastModifiedBy>
  <cp:revision>4</cp:revision>
  <dcterms:created xsi:type="dcterms:W3CDTF">2019-05-31T08:43:00Z</dcterms:created>
  <dcterms:modified xsi:type="dcterms:W3CDTF">2020-09-18T10:17:00Z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PDF CoDe 2016 3.6010.6117 (c) 2002-2017 European Commission</vt:lpwstr>
  </property>
  <property fmtid="{D5CDD505-2E9C-101B-9397-08002B2CF9AE}" pid="4" name="LastSaved">
    <vt:filetime>2019-05-13T00:00:00Z</vt:filetime>
  </property>
</Properties>
</file>