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296379">
      <w:pPr>
        <w:pStyle w:val="Telobesedila"/>
        <w:rPr>
          <w:sz w:val="20"/>
        </w:rPr>
      </w:pPr>
    </w:p>
    <w:p w:rsidR="00296379" w:rsidRDefault="00D24043">
      <w:pPr>
        <w:pStyle w:val="Naslov1"/>
        <w:spacing w:before="234"/>
        <w:ind w:right="390"/>
      </w:pPr>
      <w:r>
        <w:rPr>
          <w:color w:val="000080"/>
        </w:rPr>
        <w:t>RULES ON APPROVING OF EXPERTS PERFORMING PROFESSIONAL TASKS IN THE FIELD OF IONISING RADIATION</w:t>
      </w:r>
    </w:p>
    <w:p w:rsidR="00296379" w:rsidRDefault="00296379">
      <w:pPr>
        <w:pStyle w:val="Telobesedila"/>
        <w:spacing w:before="6"/>
        <w:rPr>
          <w:b/>
          <w:sz w:val="32"/>
        </w:rPr>
      </w:pPr>
    </w:p>
    <w:p w:rsidR="00296379" w:rsidRDefault="00D24043">
      <w:pPr>
        <w:ind w:left="1037" w:right="389"/>
        <w:jc w:val="center"/>
        <w:rPr>
          <w:b/>
          <w:sz w:val="32"/>
        </w:rPr>
      </w:pPr>
      <w:r>
        <w:rPr>
          <w:b/>
          <w:color w:val="000080"/>
          <w:sz w:val="32"/>
        </w:rPr>
        <w:t>(SV7)</w:t>
      </w:r>
    </w:p>
    <w:p w:rsidR="00296379" w:rsidRDefault="00296379">
      <w:pPr>
        <w:pStyle w:val="Telobesedila"/>
        <w:rPr>
          <w:b/>
          <w:sz w:val="34"/>
        </w:rPr>
      </w:pPr>
    </w:p>
    <w:p w:rsidR="00296379" w:rsidRDefault="00296379">
      <w:pPr>
        <w:pStyle w:val="Telobesedila"/>
        <w:spacing w:before="2"/>
        <w:rPr>
          <w:b/>
          <w:sz w:val="30"/>
        </w:rPr>
      </w:pPr>
    </w:p>
    <w:p w:rsidR="00296379" w:rsidRDefault="00D24043">
      <w:pPr>
        <w:ind w:left="1037" w:right="382"/>
        <w:jc w:val="center"/>
        <w:rPr>
          <w:b/>
          <w:sz w:val="28"/>
        </w:rPr>
      </w:pPr>
      <w:r>
        <w:rPr>
          <w:b/>
          <w:color w:val="000080"/>
          <w:sz w:val="28"/>
        </w:rPr>
        <w:t>UNOFFICIAL TRANSLATION</w:t>
      </w:r>
    </w:p>
    <w:p w:rsidR="00296379" w:rsidRDefault="00296379">
      <w:pPr>
        <w:pStyle w:val="Telobesedila"/>
        <w:rPr>
          <w:b/>
          <w:sz w:val="20"/>
        </w:rPr>
      </w:pPr>
    </w:p>
    <w:p w:rsidR="00296379" w:rsidRDefault="00296379">
      <w:pPr>
        <w:pStyle w:val="Telobesedila"/>
        <w:rPr>
          <w:b/>
          <w:sz w:val="20"/>
        </w:rPr>
      </w:pPr>
    </w:p>
    <w:p w:rsidR="00296379" w:rsidRDefault="00296379">
      <w:pPr>
        <w:pStyle w:val="Telobesedila"/>
        <w:rPr>
          <w:b/>
          <w:sz w:val="20"/>
        </w:rPr>
      </w:pPr>
    </w:p>
    <w:p w:rsidR="00296379" w:rsidRDefault="00296379">
      <w:pPr>
        <w:pStyle w:val="Telobesedila"/>
        <w:rPr>
          <w:b/>
          <w:sz w:val="20"/>
        </w:rPr>
      </w:pPr>
    </w:p>
    <w:p w:rsidR="00296379" w:rsidRDefault="00296379">
      <w:pPr>
        <w:pStyle w:val="Telobesedila"/>
        <w:rPr>
          <w:b/>
          <w:sz w:val="20"/>
        </w:rPr>
      </w:pPr>
    </w:p>
    <w:p w:rsidR="00296379" w:rsidRDefault="00296379">
      <w:pPr>
        <w:pStyle w:val="Telobesedila"/>
        <w:rPr>
          <w:b/>
          <w:sz w:val="20"/>
        </w:rPr>
      </w:pPr>
    </w:p>
    <w:p w:rsidR="00296379" w:rsidRDefault="00296379">
      <w:pPr>
        <w:pStyle w:val="Telobesedila"/>
        <w:rPr>
          <w:b/>
          <w:sz w:val="20"/>
        </w:rPr>
      </w:pPr>
    </w:p>
    <w:p w:rsidR="00296379" w:rsidRDefault="00D24043">
      <w:pPr>
        <w:pStyle w:val="Telobesedila"/>
        <w:spacing w:before="8"/>
        <w:rPr>
          <w:b/>
          <w:sz w:val="23"/>
        </w:rPr>
      </w:pPr>
      <w:r>
        <w:rPr>
          <w:noProof/>
        </w:rPr>
        <mc:AlternateContent>
          <mc:Choice Requires="wps">
            <w:drawing>
              <wp:anchor distT="0" distB="0" distL="0" distR="0" simplePos="0" relativeHeight="251657728" behindDoc="1" locked="0" layoutInCell="1" allowOverlap="1">
                <wp:simplePos x="0" y="0"/>
                <wp:positionH relativeFrom="page">
                  <wp:posOffset>1438910</wp:posOffset>
                </wp:positionH>
                <wp:positionV relativeFrom="paragraph">
                  <wp:posOffset>207645</wp:posOffset>
                </wp:positionV>
                <wp:extent cx="5257800" cy="1926590"/>
                <wp:effectExtent l="0" t="0" r="0" b="0"/>
                <wp:wrapTopAndBottom/>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noFill/>
                        <a:ln w="1905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96379" w:rsidRDefault="00296379">
                            <w:pPr>
                              <w:pStyle w:val="Telobesedila"/>
                              <w:rPr>
                                <w:b/>
                                <w:sz w:val="24"/>
                              </w:rPr>
                            </w:pPr>
                          </w:p>
                          <w:p w:rsidR="00296379" w:rsidRDefault="00D24043">
                            <w:pPr>
                              <w:spacing w:before="171"/>
                              <w:ind w:left="216" w:right="216"/>
                              <w:jc w:val="center"/>
                              <w:rPr>
                                <w:i/>
                              </w:rPr>
                            </w:pPr>
                            <w:r>
                              <w:rPr>
                                <w:i/>
                              </w:rPr>
                              <w:t>Prepared by the Slovenian Nuclear Safety Administration in January 2019.</w:t>
                            </w:r>
                          </w:p>
                          <w:p w:rsidR="00296379" w:rsidRDefault="00D24043">
                            <w:pPr>
                              <w:spacing w:before="124"/>
                              <w:ind w:left="220" w:right="216"/>
                              <w:jc w:val="center"/>
                              <w:rPr>
                                <w:i/>
                              </w:rPr>
                            </w:pPr>
                            <w:r>
                              <w:rPr>
                                <w:i/>
                              </w:rPr>
                              <w:t xml:space="preserve">The official text of these Rules is located on the pages of </w:t>
                            </w:r>
                            <w:hyperlink r:id="rId7">
                              <w:r>
                                <w:rPr>
                                  <w:b/>
                                  <w:i/>
                                  <w:color w:val="000080"/>
                                  <w:u w:val="thick" w:color="000080"/>
                                </w:rPr>
                                <w:t>the Legal Information System</w:t>
                              </w:r>
                            </w:hyperlink>
                            <w:r>
                              <w:rPr>
                                <w:i/>
                              </w:rPr>
                              <w:t>.</w:t>
                            </w:r>
                          </w:p>
                          <w:p w:rsidR="00296379" w:rsidRDefault="00296379">
                            <w:pPr>
                              <w:pStyle w:val="Telobesedila"/>
                              <w:rPr>
                                <w:i/>
                                <w:sz w:val="24"/>
                              </w:rPr>
                            </w:pPr>
                          </w:p>
                          <w:p w:rsidR="00296379" w:rsidRDefault="00296379">
                            <w:pPr>
                              <w:pStyle w:val="Telobesedila"/>
                              <w:spacing w:before="11"/>
                              <w:rPr>
                                <w:i/>
                                <w:sz w:val="19"/>
                              </w:rPr>
                            </w:pPr>
                          </w:p>
                          <w:p w:rsidR="00296379" w:rsidRDefault="00D24043">
                            <w:pPr>
                              <w:spacing w:line="244" w:lineRule="auto"/>
                              <w:ind w:left="143" w:right="277"/>
                              <w:rPr>
                                <w:i/>
                              </w:rPr>
                            </w:pPr>
                            <w:r>
                              <w:rPr>
                                <w:b/>
                                <w:i/>
                              </w:rPr>
                              <w:t>WARNING</w:t>
                            </w:r>
                            <w:r>
                              <w:rPr>
                                <w:i/>
                              </w:rPr>
                              <w:t>: The un</w:t>
                            </w:r>
                            <w:r>
                              <w:rPr>
                                <w:i/>
                              </w:rPr>
                              <w:t>official text of this Act is just an informative work tool, for which the Slovenian Nuclear Safety Administration does not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3pt;margin-top:16.35pt;width:414pt;height:15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" filled="f" strokecolor="navy" strokeweight="1.5pt">
                <v:textbox inset="0,0,0,0">
                  <w:txbxContent>
                    <w:p w:rsidR="00296379" w:rsidRDefault="00296379">
                      <w:pPr>
                        <w:pStyle w:val="Telobesedila"/>
                        <w:rPr>
                          <w:b/>
                          <w:sz w:val="24"/>
                        </w:rPr>
                      </w:pPr>
                    </w:p>
                    <w:p w:rsidR="00296379" w:rsidRDefault="00D24043">
                      <w:pPr>
                        <w:spacing w:before="171"/>
                        <w:ind w:left="216" w:right="216"/>
                        <w:jc w:val="center"/>
                        <w:rPr>
                          <w:i/>
                        </w:rPr>
                      </w:pPr>
                      <w:r>
                        <w:rPr>
                          <w:i/>
                        </w:rPr>
                        <w:t>Prepared by the Slovenian Nuclear Safety Administration in January 2019.</w:t>
                      </w:r>
                    </w:p>
                    <w:p w:rsidR="00296379" w:rsidRDefault="00D24043">
                      <w:pPr>
                        <w:spacing w:before="124"/>
                        <w:ind w:left="220" w:right="216"/>
                        <w:jc w:val="center"/>
                        <w:rPr>
                          <w:i/>
                        </w:rPr>
                      </w:pPr>
                      <w:r>
                        <w:rPr>
                          <w:i/>
                        </w:rPr>
                        <w:t xml:space="preserve">The official text of these Rules is located on the pages of </w:t>
                      </w:r>
                      <w:hyperlink r:id="rId8">
                        <w:r>
                          <w:rPr>
                            <w:b/>
                            <w:i/>
                            <w:color w:val="000080"/>
                            <w:u w:val="thick" w:color="000080"/>
                          </w:rPr>
                          <w:t>the Legal Information System</w:t>
                        </w:r>
                      </w:hyperlink>
                      <w:r>
                        <w:rPr>
                          <w:i/>
                        </w:rPr>
                        <w:t>.</w:t>
                      </w:r>
                    </w:p>
                    <w:p w:rsidR="00296379" w:rsidRDefault="00296379">
                      <w:pPr>
                        <w:pStyle w:val="Telobesedila"/>
                        <w:rPr>
                          <w:i/>
                          <w:sz w:val="24"/>
                        </w:rPr>
                      </w:pPr>
                    </w:p>
                    <w:p w:rsidR="00296379" w:rsidRDefault="00296379">
                      <w:pPr>
                        <w:pStyle w:val="Telobesedila"/>
                        <w:spacing w:before="11"/>
                        <w:rPr>
                          <w:i/>
                          <w:sz w:val="19"/>
                        </w:rPr>
                      </w:pPr>
                    </w:p>
                    <w:p w:rsidR="00296379" w:rsidRDefault="00D24043">
                      <w:pPr>
                        <w:spacing w:line="244" w:lineRule="auto"/>
                        <w:ind w:left="143" w:right="277"/>
                        <w:rPr>
                          <w:i/>
                        </w:rPr>
                      </w:pPr>
                      <w:r>
                        <w:rPr>
                          <w:b/>
                          <w:i/>
                        </w:rPr>
                        <w:t>WARNING</w:t>
                      </w:r>
                      <w:r>
                        <w:rPr>
                          <w:i/>
                        </w:rPr>
                        <w:t>: The un</w:t>
                      </w:r>
                      <w:r>
                        <w:rPr>
                          <w:i/>
                        </w:rPr>
                        <w:t>official text of this Act is just an informative work tool, for which the Slovenian Nuclear Safety Administration does not guarantee.</w:t>
                      </w:r>
                    </w:p>
                  </w:txbxContent>
                </v:textbox>
                <w10:wrap type="topAndBottom" anchorx="page"/>
              </v:shape>
            </w:pict>
          </mc:Fallback>
        </mc:AlternateContent>
      </w:r>
    </w:p>
    <w:p w:rsidR="00296379" w:rsidRDefault="00296379">
      <w:pPr>
        <w:rPr>
          <w:sz w:val="23"/>
        </w:rPr>
        <w:sectPr w:rsidR="00296379">
          <w:headerReference w:type="default" r:id="rId9"/>
          <w:footerReference w:type="default" r:id="rId10"/>
          <w:type w:val="continuous"/>
          <w:pgSz w:w="11920" w:h="16850"/>
          <w:pgMar w:top="1220" w:right="1260" w:bottom="1200" w:left="1200" w:header="727" w:footer="1017" w:gutter="0"/>
          <w:pgNumType w:start="1"/>
          <w:cols w:space="720"/>
        </w:sectPr>
      </w:pPr>
      <w:bookmarkStart w:id="0" w:name="_GoBack"/>
      <w:bookmarkEnd w:id="0"/>
    </w:p>
    <w:p w:rsidR="00296379" w:rsidRDefault="00D24043">
      <w:pPr>
        <w:pStyle w:val="Telobesedila"/>
        <w:spacing w:before="90" w:line="249" w:lineRule="auto"/>
        <w:ind w:left="218" w:right="128"/>
        <w:jc w:val="both"/>
      </w:pPr>
      <w:r>
        <w:lastRenderedPageBreak/>
        <w:t>Based on the fourth paragraph of Article 46, the twelfth paragraph of Article 49, the third p</w:t>
      </w:r>
      <w:r>
        <w:t xml:space="preserve">aragraph of Article 71 and the third paragraph of Article 78 of the </w:t>
      </w:r>
      <w:proofErr w:type="spellStart"/>
      <w:r>
        <w:t>Ionising</w:t>
      </w:r>
      <w:proofErr w:type="spellEnd"/>
      <w:r>
        <w:t xml:space="preserve"> Radiation Protection and Nuclear Safety Act (Official Gazette of the Republic of Slovenia, No. 76/17) the Minister for Health hereby issues</w:t>
      </w:r>
      <w:r>
        <w:rPr>
          <w:spacing w:val="-2"/>
        </w:rPr>
        <w:t xml:space="preserve"> </w:t>
      </w:r>
      <w:r>
        <w:t>the</w:t>
      </w:r>
    </w:p>
    <w:p w:rsidR="00296379" w:rsidRDefault="00296379">
      <w:pPr>
        <w:pStyle w:val="Telobesedila"/>
        <w:rPr>
          <w:sz w:val="24"/>
        </w:rPr>
      </w:pPr>
    </w:p>
    <w:p w:rsidR="00296379" w:rsidRDefault="00D24043">
      <w:pPr>
        <w:pStyle w:val="Naslov2"/>
        <w:spacing w:before="205"/>
        <w:ind w:left="272"/>
      </w:pPr>
      <w:r>
        <w:t>R U L E S</w:t>
      </w:r>
    </w:p>
    <w:p w:rsidR="00296379" w:rsidRDefault="00D24043">
      <w:pPr>
        <w:spacing w:before="16"/>
        <w:ind w:left="268" w:right="390"/>
        <w:jc w:val="center"/>
        <w:rPr>
          <w:b/>
        </w:rPr>
      </w:pPr>
      <w:r>
        <w:rPr>
          <w:b/>
        </w:rPr>
        <w:t xml:space="preserve">on approving of experts </w:t>
      </w:r>
      <w:r>
        <w:rPr>
          <w:b/>
        </w:rPr>
        <w:t xml:space="preserve">performing professional tasks in the field of </w:t>
      </w:r>
      <w:proofErr w:type="spellStart"/>
      <w:r>
        <w:rPr>
          <w:b/>
        </w:rPr>
        <w:t>ionising</w:t>
      </w:r>
      <w:proofErr w:type="spellEnd"/>
      <w:r>
        <w:rPr>
          <w:b/>
        </w:rPr>
        <w:t xml:space="preserve"> radiation</w:t>
      </w:r>
    </w:p>
    <w:p w:rsidR="00296379" w:rsidRDefault="00296379">
      <w:pPr>
        <w:pStyle w:val="Telobesedila"/>
        <w:spacing w:before="8"/>
        <w:rPr>
          <w:b/>
        </w:rPr>
      </w:pPr>
    </w:p>
    <w:p w:rsidR="00296379" w:rsidRDefault="00D24043">
      <w:pPr>
        <w:pStyle w:val="Odstavekseznama"/>
        <w:numPr>
          <w:ilvl w:val="0"/>
          <w:numId w:val="20"/>
        </w:numPr>
        <w:tabs>
          <w:tab w:val="left" w:pos="4155"/>
          <w:tab w:val="left" w:pos="4156"/>
        </w:tabs>
        <w:ind w:hanging="721"/>
        <w:jc w:val="left"/>
        <w:rPr>
          <w:b/>
        </w:rPr>
      </w:pPr>
      <w:r>
        <w:rPr>
          <w:b/>
        </w:rPr>
        <w:t>GENERAL</w:t>
      </w:r>
      <w:r>
        <w:rPr>
          <w:b/>
          <w:spacing w:val="-2"/>
        </w:rPr>
        <w:t xml:space="preserve"> </w:t>
      </w:r>
      <w:r>
        <w:rPr>
          <w:b/>
        </w:rPr>
        <w:t>PROVISIONS</w:t>
      </w:r>
    </w:p>
    <w:p w:rsidR="00296379" w:rsidRDefault="00296379">
      <w:pPr>
        <w:pStyle w:val="Telobesedila"/>
        <w:rPr>
          <w:b/>
          <w:sz w:val="24"/>
        </w:rPr>
      </w:pPr>
    </w:p>
    <w:p w:rsidR="00296379" w:rsidRDefault="00296379">
      <w:pPr>
        <w:pStyle w:val="Telobesedila"/>
        <w:spacing w:before="10"/>
        <w:rPr>
          <w:b/>
          <w:sz w:val="18"/>
        </w:rPr>
      </w:pPr>
    </w:p>
    <w:p w:rsidR="00296379" w:rsidRDefault="00D24043">
      <w:pPr>
        <w:ind w:left="3617" w:right="3745" w:firstLine="691"/>
        <w:rPr>
          <w:b/>
        </w:rPr>
      </w:pPr>
      <w:r>
        <w:rPr>
          <w:b/>
        </w:rPr>
        <w:t>Article 1 (Purpose and content)</w:t>
      </w:r>
    </w:p>
    <w:p w:rsidR="00296379" w:rsidRDefault="00296379">
      <w:pPr>
        <w:pStyle w:val="Telobesedila"/>
        <w:rPr>
          <w:b/>
          <w:sz w:val="21"/>
        </w:rPr>
      </w:pPr>
    </w:p>
    <w:p w:rsidR="00296379" w:rsidRDefault="00D24043">
      <w:pPr>
        <w:pStyle w:val="Telobesedila"/>
        <w:ind w:left="226" w:right="130"/>
        <w:jc w:val="both"/>
      </w:pPr>
      <w:r>
        <w:t>These Rules in accordance with Council Directive 2013/59/Euratom of 5 December 2013 laying down basic safety standards for the protection against the dangers arising from ionizing radiation and repealing Directives 89/618/Euratom, 90/641/Euratom, 96/29/Eur</w:t>
      </w:r>
      <w:r>
        <w:t>atom, 97/43/Euratom and 2003/122/Euratom (OJ L No. 13, 17. 1. 2014, p. 1), last amended by Corrigendum to  Council Directive 2013/59/Euratom of 5 December 2013 on establishing basic safety standards for the protection against the dangers arising from ioniz</w:t>
      </w:r>
      <w:r>
        <w:t>ing radiation and repealing Directives 89/618/Euratom, 90/641/Euratom, 96/29/Euratom, 97/43/Euratom and 2003/122/Euratom (OJ L No. 72, 17. 3. 2016, p. 69)</w:t>
      </w:r>
      <w:r>
        <w:rPr>
          <w:spacing w:val="-8"/>
        </w:rPr>
        <w:t xml:space="preserve"> </w:t>
      </w:r>
      <w:r>
        <w:t>provides:</w:t>
      </w:r>
    </w:p>
    <w:p w:rsidR="00296379" w:rsidRDefault="00D24043">
      <w:pPr>
        <w:pStyle w:val="Odstavekseznama"/>
        <w:numPr>
          <w:ilvl w:val="0"/>
          <w:numId w:val="19"/>
        </w:numPr>
        <w:tabs>
          <w:tab w:val="left" w:pos="939"/>
        </w:tabs>
        <w:spacing w:before="122"/>
        <w:ind w:right="141"/>
      </w:pPr>
      <w:r>
        <w:t>the conditions for obtaining approval for carrying out dosimetry services and the basis for</w:t>
      </w:r>
      <w:r>
        <w:t xml:space="preserve"> the </w:t>
      </w:r>
      <w:proofErr w:type="spellStart"/>
      <w:r>
        <w:t>organisation</w:t>
      </w:r>
      <w:proofErr w:type="spellEnd"/>
      <w:r>
        <w:t xml:space="preserve"> of the dosimetry</w:t>
      </w:r>
      <w:r>
        <w:rPr>
          <w:spacing w:val="-4"/>
        </w:rPr>
        <w:t xml:space="preserve"> </w:t>
      </w:r>
      <w:r>
        <w:t>service;</w:t>
      </w:r>
    </w:p>
    <w:p w:rsidR="00296379" w:rsidRDefault="00D24043">
      <w:pPr>
        <w:pStyle w:val="Odstavekseznama"/>
        <w:numPr>
          <w:ilvl w:val="0"/>
          <w:numId w:val="19"/>
        </w:numPr>
        <w:tabs>
          <w:tab w:val="left" w:pos="939"/>
        </w:tabs>
        <w:spacing w:before="108" w:line="252" w:lineRule="auto"/>
        <w:ind w:right="130"/>
      </w:pPr>
      <w:r>
        <w:t>the method of managing data on personal doses, the time limits for sending the data to the central record of</w:t>
      </w:r>
      <w:r>
        <w:rPr>
          <w:spacing w:val="-2"/>
        </w:rPr>
        <w:t xml:space="preserve"> </w:t>
      </w:r>
      <w:r>
        <w:t>doses;</w:t>
      </w:r>
    </w:p>
    <w:p w:rsidR="00296379" w:rsidRDefault="00D24043">
      <w:pPr>
        <w:pStyle w:val="Odstavekseznama"/>
        <w:numPr>
          <w:ilvl w:val="0"/>
          <w:numId w:val="19"/>
        </w:numPr>
        <w:tabs>
          <w:tab w:val="left" w:pos="939"/>
        </w:tabs>
        <w:spacing w:line="244" w:lineRule="auto"/>
        <w:ind w:right="137"/>
      </w:pPr>
      <w:r>
        <w:t xml:space="preserve">the areas, scope and method of work of </w:t>
      </w:r>
      <w:proofErr w:type="spellStart"/>
      <w:r>
        <w:t>authorised</w:t>
      </w:r>
      <w:proofErr w:type="spellEnd"/>
      <w:r>
        <w:t xml:space="preserve"> providers for radon measurements, the conditio</w:t>
      </w:r>
      <w:r>
        <w:t>ns concerning education and experience the experts in the field of radon must have, the conditions concerning accreditation of calibration methods, and the scope, method and format for reporting the results of</w:t>
      </w:r>
      <w:r>
        <w:rPr>
          <w:spacing w:val="-4"/>
        </w:rPr>
        <w:t xml:space="preserve"> </w:t>
      </w:r>
      <w:r>
        <w:t>measurements;</w:t>
      </w:r>
    </w:p>
    <w:p w:rsidR="00296379" w:rsidRDefault="00D24043">
      <w:pPr>
        <w:pStyle w:val="Odstavekseznama"/>
        <w:numPr>
          <w:ilvl w:val="0"/>
          <w:numId w:val="19"/>
        </w:numPr>
        <w:tabs>
          <w:tab w:val="left" w:pos="939"/>
        </w:tabs>
        <w:spacing w:before="97" w:line="252" w:lineRule="auto"/>
        <w:ind w:right="130"/>
      </w:pPr>
      <w:r>
        <w:t xml:space="preserve">the conditions for obtaining an </w:t>
      </w:r>
      <w:r>
        <w:t xml:space="preserve">approval  to  carry  out  the  services  of  an  </w:t>
      </w:r>
      <w:proofErr w:type="spellStart"/>
      <w:r>
        <w:t>authorised</w:t>
      </w:r>
      <w:proofErr w:type="spellEnd"/>
      <w:r>
        <w:t xml:space="preserve">  medical physics expert.</w:t>
      </w:r>
    </w:p>
    <w:p w:rsidR="00296379" w:rsidRDefault="00296379">
      <w:pPr>
        <w:pStyle w:val="Telobesedila"/>
        <w:rPr>
          <w:sz w:val="24"/>
        </w:rPr>
      </w:pPr>
    </w:p>
    <w:p w:rsidR="00296379" w:rsidRDefault="00296379">
      <w:pPr>
        <w:pStyle w:val="Telobesedila"/>
        <w:spacing w:before="3"/>
        <w:rPr>
          <w:sz w:val="19"/>
        </w:rPr>
      </w:pPr>
    </w:p>
    <w:p w:rsidR="00296379" w:rsidRDefault="00D24043">
      <w:pPr>
        <w:pStyle w:val="Naslov2"/>
        <w:spacing w:before="1" w:line="266" w:lineRule="auto"/>
        <w:ind w:left="4076" w:right="4199" w:hanging="1"/>
      </w:pPr>
      <w:r>
        <w:t xml:space="preserve">Article 2 </w:t>
      </w:r>
      <w:r>
        <w:rPr>
          <w:spacing w:val="-1"/>
        </w:rPr>
        <w:t>(Definitions)</w:t>
      </w:r>
    </w:p>
    <w:p w:rsidR="00296379" w:rsidRDefault="00296379">
      <w:pPr>
        <w:pStyle w:val="Telobesedila"/>
        <w:spacing w:before="8"/>
        <w:rPr>
          <w:b/>
          <w:sz w:val="20"/>
        </w:rPr>
      </w:pPr>
    </w:p>
    <w:p w:rsidR="00296379" w:rsidRDefault="00D24043">
      <w:pPr>
        <w:pStyle w:val="Telobesedila"/>
        <w:ind w:left="101"/>
        <w:jc w:val="both"/>
      </w:pPr>
      <w:r>
        <w:t>The terms used in these Rules have the following</w:t>
      </w:r>
      <w:r>
        <w:rPr>
          <w:spacing w:val="-21"/>
        </w:rPr>
        <w:t xml:space="preserve"> </w:t>
      </w:r>
      <w:r>
        <w:t>meaning:</w:t>
      </w:r>
    </w:p>
    <w:p w:rsidR="00296379" w:rsidRDefault="00D24043">
      <w:pPr>
        <w:pStyle w:val="Odstavekseznama"/>
        <w:numPr>
          <w:ilvl w:val="0"/>
          <w:numId w:val="18"/>
        </w:numPr>
        <w:tabs>
          <w:tab w:val="left" w:pos="939"/>
        </w:tabs>
        <w:spacing w:before="119" w:line="242" w:lineRule="auto"/>
        <w:ind w:right="136"/>
        <w:jc w:val="both"/>
      </w:pPr>
      <w:r>
        <w:t xml:space="preserve">Accreditation is an attestation by the Slovenian Accreditation or other accreditation service </w:t>
      </w:r>
      <w:proofErr w:type="spellStart"/>
      <w:r>
        <w:t>recognised</w:t>
      </w:r>
      <w:proofErr w:type="spellEnd"/>
      <w:r>
        <w:t xml:space="preserve"> by the Slovenian Accreditation, which </w:t>
      </w:r>
      <w:proofErr w:type="spellStart"/>
      <w:r>
        <w:t>recognises</w:t>
      </w:r>
      <w:proofErr w:type="spellEnd"/>
      <w:r>
        <w:t xml:space="preserve"> the competence of an accredited body for carrying out specific the conformity assessment</w:t>
      </w:r>
      <w:r>
        <w:rPr>
          <w:spacing w:val="-12"/>
        </w:rPr>
        <w:t xml:space="preserve"> </w:t>
      </w:r>
      <w:r>
        <w:t>tasks.</w:t>
      </w:r>
    </w:p>
    <w:p w:rsidR="00296379" w:rsidRDefault="00D24043">
      <w:pPr>
        <w:pStyle w:val="Odstavekseznama"/>
        <w:numPr>
          <w:ilvl w:val="0"/>
          <w:numId w:val="18"/>
        </w:numPr>
        <w:tabs>
          <w:tab w:val="left" w:pos="939"/>
        </w:tabs>
        <w:spacing w:before="114" w:line="244" w:lineRule="auto"/>
        <w:ind w:right="131"/>
        <w:jc w:val="both"/>
      </w:pPr>
      <w:r>
        <w:t xml:space="preserve">The competent authority means the administrative body responsible for issuing </w:t>
      </w:r>
      <w:proofErr w:type="spellStart"/>
      <w:r>
        <w:t>licences</w:t>
      </w:r>
      <w:proofErr w:type="spellEnd"/>
      <w:r>
        <w:t xml:space="preserve"> to carry out radiation practice or the registration of radiation practice in accordance with the Act on </w:t>
      </w:r>
      <w:proofErr w:type="spellStart"/>
      <w:r>
        <w:t>Ionising</w:t>
      </w:r>
      <w:proofErr w:type="spellEnd"/>
      <w:r>
        <w:t xml:space="preserve"> Radiation Protection and Nuclear Safety (Official Gazett</w:t>
      </w:r>
      <w:r>
        <w:t>e of the Republic of Slovenia, No. 76/17; hereinafter:</w:t>
      </w:r>
      <w:r>
        <w:rPr>
          <w:spacing w:val="-2"/>
        </w:rPr>
        <w:t xml:space="preserve"> </w:t>
      </w:r>
      <w:r>
        <w:t>ZVISJV-1).</w:t>
      </w:r>
    </w:p>
    <w:p w:rsidR="00296379" w:rsidRDefault="00296379">
      <w:pPr>
        <w:pStyle w:val="Telobesedila"/>
        <w:rPr>
          <w:sz w:val="24"/>
        </w:rPr>
      </w:pPr>
    </w:p>
    <w:p w:rsidR="00296379" w:rsidRDefault="00296379">
      <w:pPr>
        <w:pStyle w:val="Telobesedila"/>
        <w:spacing w:before="9"/>
        <w:rPr>
          <w:sz w:val="18"/>
        </w:rPr>
      </w:pPr>
    </w:p>
    <w:p w:rsidR="00296379" w:rsidRDefault="00D24043">
      <w:pPr>
        <w:pStyle w:val="Naslov2"/>
        <w:numPr>
          <w:ilvl w:val="0"/>
          <w:numId w:val="20"/>
        </w:numPr>
        <w:tabs>
          <w:tab w:val="left" w:pos="2489"/>
          <w:tab w:val="left" w:pos="2490"/>
        </w:tabs>
        <w:ind w:left="2489" w:right="0" w:hanging="721"/>
        <w:jc w:val="left"/>
      </w:pPr>
      <w:r>
        <w:t>AUTHORISED PROVIDERS OF DOSIMETRIC</w:t>
      </w:r>
      <w:r>
        <w:rPr>
          <w:spacing w:val="-8"/>
        </w:rPr>
        <w:t xml:space="preserve"> </w:t>
      </w:r>
      <w:r>
        <w:t>SERVICES</w:t>
      </w:r>
    </w:p>
    <w:p w:rsidR="00296379" w:rsidRDefault="00296379">
      <w:pPr>
        <w:pStyle w:val="Telobesedila"/>
        <w:rPr>
          <w:b/>
          <w:sz w:val="24"/>
        </w:rPr>
      </w:pPr>
    </w:p>
    <w:p w:rsidR="00296379" w:rsidRDefault="00296379">
      <w:pPr>
        <w:pStyle w:val="Telobesedila"/>
        <w:spacing w:before="2"/>
        <w:rPr>
          <w:b/>
          <w:sz w:val="20"/>
        </w:rPr>
      </w:pPr>
    </w:p>
    <w:p w:rsidR="00296379" w:rsidRDefault="00D24043">
      <w:pPr>
        <w:ind w:left="267" w:right="390"/>
        <w:jc w:val="center"/>
        <w:rPr>
          <w:b/>
        </w:rPr>
      </w:pPr>
      <w:r>
        <w:rPr>
          <w:b/>
        </w:rPr>
        <w:t>Article 3</w:t>
      </w:r>
    </w:p>
    <w:p w:rsidR="00296379" w:rsidRDefault="00296379">
      <w:pPr>
        <w:jc w:val="center"/>
        <w:sectPr w:rsidR="00296379">
          <w:pgSz w:w="11920" w:h="16850"/>
          <w:pgMar w:top="1220" w:right="1260" w:bottom="1200" w:left="1200" w:header="727" w:footer="1017" w:gutter="0"/>
          <w:cols w:space="720"/>
        </w:sectPr>
      </w:pPr>
    </w:p>
    <w:p w:rsidR="00296379" w:rsidRDefault="00D24043">
      <w:pPr>
        <w:spacing w:before="104"/>
        <w:ind w:left="269" w:right="390"/>
        <w:jc w:val="center"/>
        <w:rPr>
          <w:b/>
        </w:rPr>
      </w:pPr>
      <w:r>
        <w:rPr>
          <w:b/>
        </w:rPr>
        <w:lastRenderedPageBreak/>
        <w:t>(Individual areas of dosimetry)</w:t>
      </w:r>
    </w:p>
    <w:p w:rsidR="00296379" w:rsidRDefault="00296379">
      <w:pPr>
        <w:pStyle w:val="Telobesedila"/>
        <w:spacing w:before="5"/>
        <w:rPr>
          <w:b/>
          <w:sz w:val="21"/>
        </w:rPr>
      </w:pPr>
    </w:p>
    <w:p w:rsidR="00296379" w:rsidRDefault="00D24043">
      <w:pPr>
        <w:pStyle w:val="Odstavekseznama"/>
        <w:numPr>
          <w:ilvl w:val="0"/>
          <w:numId w:val="17"/>
        </w:numPr>
        <w:tabs>
          <w:tab w:val="left" w:pos="647"/>
        </w:tabs>
        <w:ind w:right="140"/>
        <w:jc w:val="both"/>
      </w:pPr>
      <w:r>
        <w:t>A legal person may obtain approval from the provider of dosimetry services in one</w:t>
      </w:r>
      <w:r>
        <w:t xml:space="preserve"> or more of the following</w:t>
      </w:r>
      <w:r>
        <w:rPr>
          <w:spacing w:val="-6"/>
        </w:rPr>
        <w:t xml:space="preserve"> </w:t>
      </w:r>
      <w:r>
        <w:t>areas:</w:t>
      </w:r>
    </w:p>
    <w:p w:rsidR="00296379" w:rsidRDefault="00D24043">
      <w:pPr>
        <w:pStyle w:val="Odstavekseznama"/>
        <w:numPr>
          <w:ilvl w:val="0"/>
          <w:numId w:val="16"/>
        </w:numPr>
        <w:tabs>
          <w:tab w:val="left" w:pos="647"/>
        </w:tabs>
        <w:spacing w:before="121" w:line="244" w:lineRule="auto"/>
        <w:ind w:right="138"/>
        <w:jc w:val="both"/>
      </w:pPr>
      <w:r>
        <w:t>determining exposure to external irradiation and delivering expert opinions based on measurements or calculations, provided</w:t>
      </w:r>
      <w:r>
        <w:rPr>
          <w:spacing w:val="-2"/>
        </w:rPr>
        <w:t xml:space="preserve"> </w:t>
      </w:r>
      <w:r>
        <w:t>that:</w:t>
      </w:r>
    </w:p>
    <w:p w:rsidR="00296379" w:rsidRDefault="00D24043">
      <w:pPr>
        <w:pStyle w:val="Odstavekseznama"/>
        <w:numPr>
          <w:ilvl w:val="1"/>
          <w:numId w:val="16"/>
        </w:numPr>
        <w:tabs>
          <w:tab w:val="left" w:pos="930"/>
        </w:tabs>
        <w:spacing w:before="115" w:line="242" w:lineRule="auto"/>
        <w:ind w:right="134"/>
      </w:pPr>
      <w:r>
        <w:t>has at least one full-time and permanent employee, who fulfils the conditions laid down in the second paragraph of Article 46 of ZVISJV-1, as evidenced by professional references in the field of outdoor dosimetry,</w:t>
      </w:r>
      <w:r>
        <w:rPr>
          <w:spacing w:val="-1"/>
        </w:rPr>
        <w:t xml:space="preserve"> </w:t>
      </w:r>
      <w:r>
        <w:t>and</w:t>
      </w:r>
    </w:p>
    <w:p w:rsidR="00296379" w:rsidRDefault="00D24043">
      <w:pPr>
        <w:pStyle w:val="Odstavekseznama"/>
        <w:numPr>
          <w:ilvl w:val="1"/>
          <w:numId w:val="16"/>
        </w:numPr>
        <w:tabs>
          <w:tab w:val="left" w:pos="930"/>
        </w:tabs>
        <w:spacing w:before="97" w:line="340" w:lineRule="auto"/>
        <w:ind w:right="920"/>
      </w:pPr>
      <w:r>
        <w:t>is accredited for conducting measureme</w:t>
      </w:r>
      <w:r>
        <w:t xml:space="preserve">nts of external doses of </w:t>
      </w:r>
      <w:proofErr w:type="spellStart"/>
      <w:r>
        <w:t>ionising</w:t>
      </w:r>
      <w:proofErr w:type="spellEnd"/>
      <w:r>
        <w:t xml:space="preserve"> radiation with passive dosimeters according to the standard SIST EN ISO/IEC</w:t>
      </w:r>
      <w:r>
        <w:rPr>
          <w:spacing w:val="-7"/>
        </w:rPr>
        <w:t xml:space="preserve"> </w:t>
      </w:r>
      <w:r>
        <w:t>17025;</w:t>
      </w:r>
    </w:p>
    <w:p w:rsidR="00296379" w:rsidRDefault="00D24043">
      <w:pPr>
        <w:pStyle w:val="Odstavekseznama"/>
        <w:numPr>
          <w:ilvl w:val="0"/>
          <w:numId w:val="16"/>
        </w:numPr>
        <w:tabs>
          <w:tab w:val="left" w:pos="647"/>
        </w:tabs>
        <w:spacing w:before="13" w:line="244" w:lineRule="auto"/>
        <w:ind w:right="138" w:hanging="384"/>
        <w:jc w:val="both"/>
      </w:pPr>
      <w:r>
        <w:t>determining exposure to internal irradiation when working with open sources and delivering expert opinions based on measurements or calcula</w:t>
      </w:r>
      <w:r>
        <w:t>tions, provided</w:t>
      </w:r>
      <w:r>
        <w:rPr>
          <w:spacing w:val="-5"/>
        </w:rPr>
        <w:t xml:space="preserve"> </w:t>
      </w:r>
      <w:r>
        <w:t>that:</w:t>
      </w:r>
    </w:p>
    <w:p w:rsidR="00296379" w:rsidRDefault="00D24043">
      <w:pPr>
        <w:pStyle w:val="Odstavekseznama"/>
        <w:numPr>
          <w:ilvl w:val="0"/>
          <w:numId w:val="15"/>
        </w:numPr>
        <w:tabs>
          <w:tab w:val="left" w:pos="930"/>
        </w:tabs>
        <w:spacing w:before="118" w:line="242" w:lineRule="auto"/>
        <w:ind w:right="133"/>
        <w:jc w:val="both"/>
      </w:pPr>
      <w:r>
        <w:t>has at least one full-time and permanent employee, who fulfils the conditions laid down in the second paragraph of Article 46 of ZVISJV-1, as evidenced by professional references in the field of indoor dosimetry,</w:t>
      </w:r>
      <w:r>
        <w:rPr>
          <w:spacing w:val="-3"/>
        </w:rPr>
        <w:t xml:space="preserve"> </w:t>
      </w:r>
      <w:r>
        <w:t>and</w:t>
      </w:r>
    </w:p>
    <w:p w:rsidR="00296379" w:rsidRDefault="00D24043">
      <w:pPr>
        <w:pStyle w:val="Odstavekseznama"/>
        <w:numPr>
          <w:ilvl w:val="0"/>
          <w:numId w:val="15"/>
        </w:numPr>
        <w:tabs>
          <w:tab w:val="left" w:pos="930"/>
        </w:tabs>
        <w:spacing w:before="120" w:line="271" w:lineRule="auto"/>
        <w:ind w:right="142"/>
        <w:jc w:val="both"/>
      </w:pPr>
      <w:r>
        <w:t>is accredited acc</w:t>
      </w:r>
      <w:r>
        <w:t>ording to the SIST EN ISO/IEC 17025 standard for one or more of the following</w:t>
      </w:r>
      <w:r>
        <w:rPr>
          <w:spacing w:val="-3"/>
        </w:rPr>
        <w:t xml:space="preserve"> </w:t>
      </w:r>
      <w:r>
        <w:t>methods:</w:t>
      </w:r>
    </w:p>
    <w:p w:rsidR="00296379" w:rsidRDefault="00D24043">
      <w:pPr>
        <w:pStyle w:val="Odstavekseznama"/>
        <w:numPr>
          <w:ilvl w:val="1"/>
          <w:numId w:val="15"/>
        </w:numPr>
        <w:tabs>
          <w:tab w:val="left" w:pos="1778"/>
          <w:tab w:val="left" w:pos="1779"/>
        </w:tabs>
        <w:spacing w:before="91"/>
        <w:jc w:val="left"/>
      </w:pPr>
      <w:r>
        <w:t>measurement of radioactive</w:t>
      </w:r>
      <w:r>
        <w:rPr>
          <w:spacing w:val="-1"/>
        </w:rPr>
        <w:t xml:space="preserve"> </w:t>
      </w:r>
      <w:r>
        <w:t>contamination,</w:t>
      </w:r>
    </w:p>
    <w:p w:rsidR="00296379" w:rsidRDefault="00D24043">
      <w:pPr>
        <w:pStyle w:val="Odstavekseznama"/>
        <w:numPr>
          <w:ilvl w:val="1"/>
          <w:numId w:val="15"/>
        </w:numPr>
        <w:tabs>
          <w:tab w:val="left" w:pos="1778"/>
          <w:tab w:val="left" w:pos="1779"/>
        </w:tabs>
        <w:spacing w:before="109"/>
        <w:jc w:val="left"/>
      </w:pPr>
      <w:r>
        <w:t>measurement of total radioactivity in the body or critical</w:t>
      </w:r>
      <w:r>
        <w:rPr>
          <w:spacing w:val="-12"/>
        </w:rPr>
        <w:t xml:space="preserve"> </w:t>
      </w:r>
      <w:r>
        <w:t>organs,</w:t>
      </w:r>
    </w:p>
    <w:p w:rsidR="00296379" w:rsidRDefault="00D24043">
      <w:pPr>
        <w:pStyle w:val="Odstavekseznama"/>
        <w:numPr>
          <w:ilvl w:val="1"/>
          <w:numId w:val="15"/>
        </w:numPr>
        <w:tabs>
          <w:tab w:val="left" w:pos="1778"/>
          <w:tab w:val="left" w:pos="1779"/>
        </w:tabs>
        <w:spacing w:before="116"/>
        <w:jc w:val="left"/>
      </w:pPr>
      <w:r>
        <w:t>measuring the concentration of individual radionuclides in biological</w:t>
      </w:r>
      <w:r>
        <w:rPr>
          <w:spacing w:val="-13"/>
        </w:rPr>
        <w:t xml:space="preserve"> </w:t>
      </w:r>
      <w:r>
        <w:t>samples.</w:t>
      </w:r>
    </w:p>
    <w:p w:rsidR="00296379" w:rsidRDefault="00D24043">
      <w:pPr>
        <w:pStyle w:val="Odstavekseznama"/>
        <w:numPr>
          <w:ilvl w:val="0"/>
          <w:numId w:val="16"/>
        </w:numPr>
        <w:tabs>
          <w:tab w:val="left" w:pos="647"/>
        </w:tabs>
        <w:spacing w:before="114" w:line="247" w:lineRule="auto"/>
        <w:ind w:right="131"/>
        <w:jc w:val="both"/>
      </w:pPr>
      <w:r>
        <w:t>the detection of radon and thoron exposure and the provision of expert opinions based on measurements or calculations provided that:</w:t>
      </w:r>
    </w:p>
    <w:p w:rsidR="00296379" w:rsidRDefault="00D24043">
      <w:pPr>
        <w:pStyle w:val="Odstavekseznama"/>
        <w:numPr>
          <w:ilvl w:val="1"/>
          <w:numId w:val="16"/>
        </w:numPr>
        <w:tabs>
          <w:tab w:val="left" w:pos="930"/>
        </w:tabs>
        <w:spacing w:before="120" w:line="247" w:lineRule="auto"/>
        <w:ind w:right="134"/>
      </w:pPr>
      <w:r>
        <w:t xml:space="preserve">has at least one full-time and permanent employee, who fulfils the conditions laid down in the second paragraph of Article 71 of ZVISJV-1, as evidenced by professional references in the field of detecting personal exposure due to the presence of radon and </w:t>
      </w:r>
      <w:r>
        <w:t>thoron,</w:t>
      </w:r>
      <w:r>
        <w:rPr>
          <w:spacing w:val="-13"/>
        </w:rPr>
        <w:t xml:space="preserve"> </w:t>
      </w:r>
      <w:r>
        <w:t>and</w:t>
      </w:r>
    </w:p>
    <w:p w:rsidR="00296379" w:rsidRDefault="00D24043">
      <w:pPr>
        <w:pStyle w:val="Odstavekseznama"/>
        <w:numPr>
          <w:ilvl w:val="1"/>
          <w:numId w:val="16"/>
        </w:numPr>
        <w:tabs>
          <w:tab w:val="left" w:pos="930"/>
        </w:tabs>
        <w:spacing w:before="119"/>
        <w:ind w:right="130"/>
      </w:pPr>
      <w:r>
        <w:t>is accredited for conducting measurements of radon, thoron and their progenies, and the proportion of unbranched progenies in air according to the standard SIST EN ISO/IEC</w:t>
      </w:r>
      <w:r>
        <w:rPr>
          <w:spacing w:val="-23"/>
        </w:rPr>
        <w:t xml:space="preserve"> </w:t>
      </w:r>
      <w:r>
        <w:t>17025.</w:t>
      </w:r>
    </w:p>
    <w:p w:rsidR="00296379" w:rsidRDefault="00D24043">
      <w:pPr>
        <w:pStyle w:val="Odstavekseznama"/>
        <w:numPr>
          <w:ilvl w:val="0"/>
          <w:numId w:val="17"/>
        </w:numPr>
        <w:tabs>
          <w:tab w:val="left" w:pos="647"/>
        </w:tabs>
        <w:spacing w:before="120" w:line="244" w:lineRule="auto"/>
        <w:ind w:right="133"/>
        <w:jc w:val="both"/>
      </w:pPr>
      <w:r>
        <w:t xml:space="preserve">The assessment of doses and expert opinion may be delivered by a </w:t>
      </w:r>
      <w:r>
        <w:t>legal person that has obtained the approval referred to in the previous paragraph even if the measurements have been conducted by another laboratory accredited for the relevant area according to the standard required in the previous</w:t>
      </w:r>
      <w:r>
        <w:rPr>
          <w:spacing w:val="-2"/>
        </w:rPr>
        <w:t xml:space="preserve"> </w:t>
      </w:r>
      <w:r>
        <w:t>paragraph.</w:t>
      </w:r>
    </w:p>
    <w:p w:rsidR="00296379" w:rsidRDefault="00296379">
      <w:pPr>
        <w:pStyle w:val="Telobesedila"/>
        <w:rPr>
          <w:sz w:val="24"/>
        </w:rPr>
      </w:pPr>
    </w:p>
    <w:p w:rsidR="00296379" w:rsidRDefault="00296379">
      <w:pPr>
        <w:pStyle w:val="Telobesedila"/>
        <w:spacing w:before="3"/>
        <w:rPr>
          <w:sz w:val="29"/>
        </w:rPr>
      </w:pPr>
    </w:p>
    <w:p w:rsidR="00296379" w:rsidRDefault="00D24043">
      <w:pPr>
        <w:pStyle w:val="Naslov2"/>
      </w:pPr>
      <w:r>
        <w:t>Article 4</w:t>
      </w:r>
    </w:p>
    <w:p w:rsidR="00296379" w:rsidRDefault="00D24043">
      <w:pPr>
        <w:spacing w:before="2"/>
        <w:ind w:left="266" w:right="390"/>
        <w:jc w:val="center"/>
        <w:rPr>
          <w:b/>
        </w:rPr>
      </w:pPr>
      <w:r>
        <w:rPr>
          <w:b/>
        </w:rPr>
        <w:t>(An application for approval)</w:t>
      </w:r>
    </w:p>
    <w:p w:rsidR="00296379" w:rsidRDefault="00296379">
      <w:pPr>
        <w:pStyle w:val="Telobesedila"/>
        <w:spacing w:before="9"/>
        <w:rPr>
          <w:b/>
          <w:sz w:val="20"/>
        </w:rPr>
      </w:pPr>
    </w:p>
    <w:p w:rsidR="00296379" w:rsidRDefault="00D24043">
      <w:pPr>
        <w:pStyle w:val="Telobesedila"/>
        <w:ind w:left="101" w:right="131"/>
        <w:jc w:val="both"/>
      </w:pPr>
      <w:r>
        <w:t>To obtain the approval referred to in the preceding Article, a natural or legal person must submit an application to the authority competent for radiation protection. The application must include an indication of the area and</w:t>
      </w:r>
      <w:r>
        <w:t xml:space="preserve"> evidence of compliance with the conditions referred to in the preceding Article.</w:t>
      </w:r>
    </w:p>
    <w:p w:rsidR="00296379" w:rsidRDefault="00296379">
      <w:pPr>
        <w:pStyle w:val="Telobesedila"/>
        <w:rPr>
          <w:sz w:val="24"/>
        </w:rPr>
      </w:pPr>
    </w:p>
    <w:p w:rsidR="00296379" w:rsidRDefault="00296379">
      <w:pPr>
        <w:pStyle w:val="Telobesedila"/>
        <w:spacing w:before="3"/>
        <w:rPr>
          <w:sz w:val="29"/>
        </w:rPr>
      </w:pPr>
    </w:p>
    <w:p w:rsidR="00296379" w:rsidRDefault="00D24043">
      <w:pPr>
        <w:pStyle w:val="Naslov2"/>
        <w:spacing w:line="252" w:lineRule="exact"/>
      </w:pPr>
      <w:r>
        <w:t>Article 5</w:t>
      </w:r>
    </w:p>
    <w:p w:rsidR="00296379" w:rsidRDefault="00D24043">
      <w:pPr>
        <w:spacing w:line="252" w:lineRule="exact"/>
        <w:ind w:left="264" w:right="390"/>
        <w:jc w:val="center"/>
        <w:rPr>
          <w:b/>
        </w:rPr>
      </w:pPr>
      <w:r>
        <w:rPr>
          <w:b/>
        </w:rPr>
        <w:t xml:space="preserve">(Verification of the conditions and issuing an </w:t>
      </w:r>
      <w:proofErr w:type="spellStart"/>
      <w:r>
        <w:rPr>
          <w:b/>
        </w:rPr>
        <w:t>authorisation</w:t>
      </w:r>
      <w:proofErr w:type="spellEnd"/>
      <w:r>
        <w:rPr>
          <w:b/>
        </w:rPr>
        <w:t>)</w:t>
      </w:r>
    </w:p>
    <w:p w:rsidR="00296379" w:rsidRDefault="00296379">
      <w:pPr>
        <w:pStyle w:val="Telobesedila"/>
        <w:spacing w:before="11"/>
        <w:rPr>
          <w:b/>
        </w:rPr>
      </w:pPr>
    </w:p>
    <w:p w:rsidR="00296379" w:rsidRDefault="00D24043">
      <w:pPr>
        <w:pStyle w:val="Odstavekseznama"/>
        <w:numPr>
          <w:ilvl w:val="0"/>
          <w:numId w:val="14"/>
        </w:numPr>
        <w:tabs>
          <w:tab w:val="left" w:pos="647"/>
        </w:tabs>
        <w:ind w:hanging="426"/>
      </w:pPr>
      <w:r>
        <w:t>The committee referred to in the fourth paragraph of Article 46 of the ZVISJV-1 shall examine</w:t>
      </w:r>
      <w:r>
        <w:rPr>
          <w:spacing w:val="-22"/>
        </w:rPr>
        <w:t xml:space="preserve"> </w:t>
      </w:r>
      <w:r>
        <w:t>the</w:t>
      </w:r>
    </w:p>
    <w:p w:rsidR="00296379" w:rsidRDefault="00296379">
      <w:pPr>
        <w:sectPr w:rsidR="00296379">
          <w:pgSz w:w="11920" w:h="16850"/>
          <w:pgMar w:top="1220" w:right="1260" w:bottom="1200" w:left="1200" w:header="727" w:footer="1017" w:gutter="0"/>
          <w:cols w:space="720"/>
        </w:sectPr>
      </w:pPr>
    </w:p>
    <w:p w:rsidR="00296379" w:rsidRDefault="00D24043">
      <w:pPr>
        <w:pStyle w:val="Telobesedila"/>
        <w:spacing w:before="90"/>
        <w:ind w:left="646"/>
        <w:jc w:val="both"/>
      </w:pPr>
      <w:r>
        <w:lastRenderedPageBreak/>
        <w:t>fulfilment of the conditions referred to in Articles 10 of these Rules.</w:t>
      </w:r>
    </w:p>
    <w:p w:rsidR="00296379" w:rsidRDefault="00D24043">
      <w:pPr>
        <w:pStyle w:val="Odstavekseznama"/>
        <w:numPr>
          <w:ilvl w:val="0"/>
          <w:numId w:val="14"/>
        </w:numPr>
        <w:tabs>
          <w:tab w:val="left" w:pos="647"/>
        </w:tabs>
        <w:spacing w:before="117"/>
        <w:ind w:right="131"/>
        <w:jc w:val="both"/>
      </w:pPr>
      <w:r>
        <w:t>The Commission shall have a five-year mandate and shall act in accor</w:t>
      </w:r>
      <w:r>
        <w:t>dance with these Rules of procedure adopted within three months of its appointment. The Commission may also invite other experts in the field of dosimetry to</w:t>
      </w:r>
      <w:r>
        <w:rPr>
          <w:spacing w:val="-13"/>
        </w:rPr>
        <w:t xml:space="preserve"> </w:t>
      </w:r>
      <w:r>
        <w:t>participate.</w:t>
      </w:r>
    </w:p>
    <w:p w:rsidR="00296379" w:rsidRDefault="00D24043">
      <w:pPr>
        <w:pStyle w:val="Odstavekseznama"/>
        <w:numPr>
          <w:ilvl w:val="0"/>
          <w:numId w:val="14"/>
        </w:numPr>
        <w:tabs>
          <w:tab w:val="left" w:pos="647"/>
        </w:tabs>
        <w:spacing w:before="121"/>
        <w:ind w:right="132"/>
        <w:jc w:val="both"/>
      </w:pPr>
      <w:r>
        <w:t>The Commission shall assess the professional qualifications of the experts, the adequ</w:t>
      </w:r>
      <w:r>
        <w:t>acy of the measurement and calculation methods, the scope and content of the accreditation, and shall issue an opinion based on evidence of compliance with the conditions referred to in the preceding Article at the latest within two</w:t>
      </w:r>
      <w:r>
        <w:rPr>
          <w:spacing w:val="-11"/>
        </w:rPr>
        <w:t xml:space="preserve"> </w:t>
      </w:r>
      <w:r>
        <w:t>months.</w:t>
      </w:r>
    </w:p>
    <w:p w:rsidR="00296379" w:rsidRDefault="00D24043">
      <w:pPr>
        <w:pStyle w:val="Odstavekseznama"/>
        <w:numPr>
          <w:ilvl w:val="0"/>
          <w:numId w:val="14"/>
        </w:numPr>
        <w:tabs>
          <w:tab w:val="left" w:pos="647"/>
        </w:tabs>
        <w:spacing w:before="119" w:line="244" w:lineRule="auto"/>
        <w:ind w:right="140"/>
        <w:jc w:val="both"/>
      </w:pPr>
      <w:r>
        <w:t>The approvals f</w:t>
      </w:r>
      <w:r>
        <w:t>rom Article 10 of these Rules shall be issued by the authority competent for radiation protection based on the of the Commission's</w:t>
      </w:r>
      <w:r>
        <w:rPr>
          <w:spacing w:val="-7"/>
        </w:rPr>
        <w:t xml:space="preserve"> </w:t>
      </w:r>
      <w:r>
        <w:t>opinion.</w:t>
      </w:r>
    </w:p>
    <w:p w:rsidR="00296379" w:rsidRDefault="00D24043">
      <w:pPr>
        <w:pStyle w:val="Odstavekseznama"/>
        <w:numPr>
          <w:ilvl w:val="0"/>
          <w:numId w:val="14"/>
        </w:numPr>
        <w:tabs>
          <w:tab w:val="left" w:pos="647"/>
        </w:tabs>
        <w:spacing w:before="110"/>
        <w:ind w:right="132"/>
        <w:jc w:val="both"/>
      </w:pPr>
      <w:r>
        <w:t>In exceptional cases, when it comes to a special measurement method for which there is no accredited laboratory in t</w:t>
      </w:r>
      <w:r>
        <w:t xml:space="preserve">he Republic of Slovenia, the Commission may issue a positive opinion for obtaining the </w:t>
      </w:r>
      <w:proofErr w:type="spellStart"/>
      <w:r>
        <w:t>authorisation</w:t>
      </w:r>
      <w:proofErr w:type="spellEnd"/>
      <w:r>
        <w:t xml:space="preserve"> even if the laboratory is not accredited for the said method. In this case, the Commission shall also review the accuracy and traceability of the measureme</w:t>
      </w:r>
      <w:r>
        <w:t>nt method and the quality assurance system, the technical suitability and the ability of the laboratory to obtain professionally effective</w:t>
      </w:r>
      <w:r>
        <w:rPr>
          <w:spacing w:val="-6"/>
        </w:rPr>
        <w:t xml:space="preserve"> </w:t>
      </w:r>
      <w:r>
        <w:t>results.</w:t>
      </w:r>
    </w:p>
    <w:p w:rsidR="00296379" w:rsidRDefault="00296379">
      <w:pPr>
        <w:pStyle w:val="Telobesedila"/>
        <w:rPr>
          <w:sz w:val="24"/>
        </w:rPr>
      </w:pPr>
    </w:p>
    <w:p w:rsidR="00296379" w:rsidRDefault="00296379">
      <w:pPr>
        <w:pStyle w:val="Telobesedila"/>
        <w:spacing w:before="7"/>
        <w:rPr>
          <w:sz w:val="29"/>
        </w:rPr>
      </w:pPr>
    </w:p>
    <w:p w:rsidR="00296379" w:rsidRDefault="00D24043">
      <w:pPr>
        <w:pStyle w:val="Naslov2"/>
        <w:spacing w:line="266" w:lineRule="auto"/>
        <w:ind w:left="4203" w:right="3667" w:hanging="1"/>
      </w:pPr>
      <w:r>
        <w:t>Article 6 (Storage of data)</w:t>
      </w:r>
    </w:p>
    <w:p w:rsidR="00296379" w:rsidRDefault="00296379">
      <w:pPr>
        <w:pStyle w:val="Telobesedila"/>
        <w:spacing w:before="8"/>
        <w:rPr>
          <w:b/>
          <w:sz w:val="20"/>
        </w:rPr>
      </w:pPr>
    </w:p>
    <w:p w:rsidR="00296379" w:rsidRDefault="00D24043">
      <w:pPr>
        <w:pStyle w:val="Odstavekseznama"/>
        <w:numPr>
          <w:ilvl w:val="0"/>
          <w:numId w:val="13"/>
        </w:numPr>
        <w:tabs>
          <w:tab w:val="left" w:pos="647"/>
        </w:tabs>
        <w:ind w:right="131"/>
        <w:jc w:val="both"/>
      </w:pPr>
      <w:r>
        <w:t xml:space="preserve">The </w:t>
      </w:r>
      <w:proofErr w:type="spellStart"/>
      <w:r>
        <w:t>authorised</w:t>
      </w:r>
      <w:proofErr w:type="spellEnd"/>
      <w:r>
        <w:t xml:space="preserve"> dosimetry provider must keep and store data on personal doses </w:t>
      </w:r>
      <w:r>
        <w:t xml:space="preserve">of  exposed workers and information about the employer, workplace and employment of persons for whom the dosimetry is carried out, as stipulated by the Act regulating protection against </w:t>
      </w:r>
      <w:proofErr w:type="spellStart"/>
      <w:r>
        <w:t>ionising</w:t>
      </w:r>
      <w:proofErr w:type="spellEnd"/>
      <w:r>
        <w:t xml:space="preserve"> radiation and nuclear</w:t>
      </w:r>
      <w:r>
        <w:rPr>
          <w:spacing w:val="-4"/>
        </w:rPr>
        <w:t xml:space="preserve"> </w:t>
      </w:r>
      <w:r>
        <w:t>safety.</w:t>
      </w:r>
    </w:p>
    <w:p w:rsidR="00296379" w:rsidRDefault="00D24043">
      <w:pPr>
        <w:pStyle w:val="Odstavekseznama"/>
        <w:numPr>
          <w:ilvl w:val="0"/>
          <w:numId w:val="13"/>
        </w:numPr>
        <w:tabs>
          <w:tab w:val="left" w:pos="647"/>
        </w:tabs>
        <w:spacing w:before="120" w:line="216" w:lineRule="auto"/>
        <w:ind w:right="140"/>
        <w:jc w:val="both"/>
      </w:pPr>
      <w:r>
        <w:t>For each measured dose, the record of the period the worker received the dose, must be kept. The registers shall be kept separately</w:t>
      </w:r>
      <w:r>
        <w:rPr>
          <w:spacing w:val="-10"/>
        </w:rPr>
        <w:t xml:space="preserve"> </w:t>
      </w:r>
      <w:r>
        <w:t>for:</w:t>
      </w:r>
    </w:p>
    <w:p w:rsidR="00296379" w:rsidRDefault="00D24043">
      <w:pPr>
        <w:pStyle w:val="Odstavekseznama"/>
        <w:numPr>
          <w:ilvl w:val="1"/>
          <w:numId w:val="13"/>
        </w:numPr>
        <w:tabs>
          <w:tab w:val="left" w:pos="1353"/>
          <w:tab w:val="left" w:pos="1354"/>
        </w:tabs>
        <w:spacing w:before="122"/>
        <w:jc w:val="left"/>
      </w:pPr>
      <w:r>
        <w:t>the effective doses due to external</w:t>
      </w:r>
      <w:r>
        <w:rPr>
          <w:spacing w:val="-18"/>
        </w:rPr>
        <w:t xml:space="preserve"> </w:t>
      </w:r>
      <w:r>
        <w:t>irradiation,</w:t>
      </w:r>
    </w:p>
    <w:p w:rsidR="00296379" w:rsidRDefault="00D24043">
      <w:pPr>
        <w:pStyle w:val="Odstavekseznama"/>
        <w:numPr>
          <w:ilvl w:val="1"/>
          <w:numId w:val="13"/>
        </w:numPr>
        <w:tabs>
          <w:tab w:val="left" w:pos="1353"/>
          <w:tab w:val="left" w:pos="1354"/>
        </w:tabs>
        <w:spacing w:before="114"/>
        <w:jc w:val="left"/>
      </w:pPr>
      <w:r>
        <w:t>the effective doses due to internal</w:t>
      </w:r>
      <w:r>
        <w:rPr>
          <w:spacing w:val="-17"/>
        </w:rPr>
        <w:t xml:space="preserve"> </w:t>
      </w:r>
      <w:r>
        <w:t>irradiation,</w:t>
      </w:r>
    </w:p>
    <w:p w:rsidR="00296379" w:rsidRDefault="00D24043">
      <w:pPr>
        <w:pStyle w:val="Odstavekseznama"/>
        <w:numPr>
          <w:ilvl w:val="1"/>
          <w:numId w:val="13"/>
        </w:numPr>
        <w:tabs>
          <w:tab w:val="left" w:pos="1353"/>
          <w:tab w:val="left" w:pos="1354"/>
        </w:tabs>
        <w:spacing w:before="116"/>
        <w:jc w:val="left"/>
      </w:pPr>
      <w:r>
        <w:t>the effective doses due to radon</w:t>
      </w:r>
      <w:r>
        <w:rPr>
          <w:spacing w:val="-4"/>
        </w:rPr>
        <w:t xml:space="preserve"> </w:t>
      </w:r>
      <w:r>
        <w:t>exposure,</w:t>
      </w:r>
    </w:p>
    <w:p w:rsidR="00296379" w:rsidRDefault="00D24043">
      <w:pPr>
        <w:pStyle w:val="Odstavekseznama"/>
        <w:numPr>
          <w:ilvl w:val="1"/>
          <w:numId w:val="13"/>
        </w:numPr>
        <w:tabs>
          <w:tab w:val="left" w:pos="1353"/>
          <w:tab w:val="left" w:pos="1354"/>
        </w:tabs>
        <w:spacing w:before="107"/>
        <w:jc w:val="left"/>
      </w:pPr>
      <w:r>
        <w:t>the equivalent doses for the individual</w:t>
      </w:r>
      <w:r>
        <w:rPr>
          <w:spacing w:val="-3"/>
        </w:rPr>
        <w:t xml:space="preserve"> </w:t>
      </w:r>
      <w:r>
        <w:t>organs,</w:t>
      </w:r>
    </w:p>
    <w:p w:rsidR="00296379" w:rsidRDefault="00D24043">
      <w:pPr>
        <w:pStyle w:val="Odstavekseznama"/>
        <w:numPr>
          <w:ilvl w:val="1"/>
          <w:numId w:val="13"/>
        </w:numPr>
        <w:tabs>
          <w:tab w:val="left" w:pos="1353"/>
          <w:tab w:val="left" w:pos="1354"/>
        </w:tabs>
        <w:spacing w:before="126"/>
        <w:jc w:val="left"/>
      </w:pPr>
      <w:r>
        <w:t>the doses due to exposure in the emergency, together with the incident</w:t>
      </w:r>
      <w:r>
        <w:rPr>
          <w:spacing w:val="-15"/>
        </w:rPr>
        <w:t xml:space="preserve"> </w:t>
      </w:r>
      <w:r>
        <w:t>data,</w:t>
      </w:r>
    </w:p>
    <w:p w:rsidR="00296379" w:rsidRDefault="00D24043">
      <w:pPr>
        <w:pStyle w:val="Odstavekseznama"/>
        <w:numPr>
          <w:ilvl w:val="1"/>
          <w:numId w:val="13"/>
        </w:numPr>
        <w:tabs>
          <w:tab w:val="left" w:pos="1354"/>
        </w:tabs>
        <w:spacing w:before="119"/>
        <w:ind w:right="139"/>
      </w:pPr>
      <w:r>
        <w:t xml:space="preserve">the exposure doses in the implementation of the protective measures, together with data </w:t>
      </w:r>
      <w:r>
        <w:t>on an</w:t>
      </w:r>
      <w:r>
        <w:rPr>
          <w:spacing w:val="-1"/>
        </w:rPr>
        <w:t xml:space="preserve"> </w:t>
      </w:r>
      <w:r>
        <w:t>emergency,</w:t>
      </w:r>
    </w:p>
    <w:p w:rsidR="00296379" w:rsidRDefault="00D24043">
      <w:pPr>
        <w:pStyle w:val="Odstavekseznama"/>
        <w:numPr>
          <w:ilvl w:val="1"/>
          <w:numId w:val="13"/>
        </w:numPr>
        <w:tabs>
          <w:tab w:val="left" w:pos="1354"/>
        </w:tabs>
        <w:spacing w:before="120"/>
        <w:ind w:right="138"/>
      </w:pPr>
      <w:r>
        <w:t>the doses received by the worker in the performance of special tasks for which the authority responsible for radiation protection has allowed the exceeding of the limit values, together with extraordinary</w:t>
      </w:r>
      <w:r>
        <w:rPr>
          <w:spacing w:val="-4"/>
        </w:rPr>
        <w:t xml:space="preserve"> </w:t>
      </w:r>
      <w:r>
        <w:t>information.</w:t>
      </w:r>
    </w:p>
    <w:p w:rsidR="00296379" w:rsidRDefault="00D24043">
      <w:pPr>
        <w:pStyle w:val="Odstavekseznama"/>
        <w:numPr>
          <w:ilvl w:val="0"/>
          <w:numId w:val="13"/>
        </w:numPr>
        <w:tabs>
          <w:tab w:val="left" w:pos="647"/>
        </w:tabs>
        <w:spacing w:before="115" w:line="244" w:lineRule="auto"/>
        <w:ind w:right="139"/>
        <w:jc w:val="both"/>
      </w:pPr>
      <w:r>
        <w:t>Personal doses are ad</w:t>
      </w:r>
      <w:r>
        <w:t>ministered in mSv. Doses below the lower detection limit are administered as 0</w:t>
      </w:r>
      <w:r>
        <w:rPr>
          <w:spacing w:val="-4"/>
        </w:rPr>
        <w:t xml:space="preserve"> </w:t>
      </w:r>
      <w:r>
        <w:t>mSv.</w:t>
      </w:r>
    </w:p>
    <w:p w:rsidR="00296379" w:rsidRDefault="00D24043">
      <w:pPr>
        <w:pStyle w:val="Odstavekseznama"/>
        <w:numPr>
          <w:ilvl w:val="0"/>
          <w:numId w:val="13"/>
        </w:numPr>
        <w:tabs>
          <w:tab w:val="left" w:pos="647"/>
        </w:tabs>
        <w:spacing w:before="112" w:line="206" w:lineRule="auto"/>
        <w:ind w:right="136"/>
        <w:jc w:val="both"/>
      </w:pPr>
      <w:r>
        <w:t>If the results of control measurements in controlled and monitored areas have been used to assess the personal dose, these results are stored together with the estimated</w:t>
      </w:r>
      <w:r>
        <w:rPr>
          <w:spacing w:val="-11"/>
        </w:rPr>
        <w:t xml:space="preserve"> </w:t>
      </w:r>
      <w:r>
        <w:t>dose.</w:t>
      </w:r>
    </w:p>
    <w:p w:rsidR="00296379" w:rsidRDefault="00D24043">
      <w:pPr>
        <w:pStyle w:val="Odstavekseznama"/>
        <w:numPr>
          <w:ilvl w:val="0"/>
          <w:numId w:val="13"/>
        </w:numPr>
        <w:tabs>
          <w:tab w:val="left" w:pos="647"/>
        </w:tabs>
        <w:spacing w:before="122" w:line="242" w:lineRule="auto"/>
        <w:ind w:right="136"/>
        <w:jc w:val="both"/>
      </w:pPr>
      <w:r>
        <w:t xml:space="preserve">Workers who have been registered by the </w:t>
      </w:r>
      <w:proofErr w:type="spellStart"/>
      <w:r>
        <w:t>authorised</w:t>
      </w:r>
      <w:proofErr w:type="spellEnd"/>
      <w:r>
        <w:t xml:space="preserve"> </w:t>
      </w:r>
      <w:proofErr w:type="spellStart"/>
      <w:r>
        <w:t>dosimetric</w:t>
      </w:r>
      <w:proofErr w:type="spellEnd"/>
      <w:r>
        <w:t xml:space="preserve"> service provider i</w:t>
      </w:r>
      <w:r>
        <w:t>n their records but have not started working with radiation sources or have received only three or fewer monthly doses below the lower detection limit do not need to be kept in the record of personal</w:t>
      </w:r>
      <w:r>
        <w:rPr>
          <w:spacing w:val="-13"/>
        </w:rPr>
        <w:t xml:space="preserve"> </w:t>
      </w:r>
      <w:r>
        <w:t>doses.</w:t>
      </w:r>
    </w:p>
    <w:p w:rsidR="00296379" w:rsidRDefault="00D24043">
      <w:pPr>
        <w:pStyle w:val="Odstavekseznama"/>
        <w:numPr>
          <w:ilvl w:val="0"/>
          <w:numId w:val="13"/>
        </w:numPr>
        <w:tabs>
          <w:tab w:val="left" w:pos="647"/>
        </w:tabs>
        <w:spacing w:before="114" w:line="242" w:lineRule="auto"/>
        <w:ind w:right="129"/>
        <w:jc w:val="both"/>
      </w:pPr>
      <w:r>
        <w:t xml:space="preserve">The authority competent for radiation protection </w:t>
      </w:r>
      <w:r>
        <w:t xml:space="preserve">and the </w:t>
      </w:r>
      <w:proofErr w:type="spellStart"/>
      <w:r>
        <w:t>authorised</w:t>
      </w:r>
      <w:proofErr w:type="spellEnd"/>
      <w:r>
        <w:t xml:space="preserve"> </w:t>
      </w:r>
      <w:proofErr w:type="spellStart"/>
      <w:r>
        <w:t>dosimetric</w:t>
      </w:r>
      <w:proofErr w:type="spellEnd"/>
      <w:r>
        <w:t xml:space="preserve"> service provider may agree to waive the collection of data on personal doses of workers referred to in the preceding</w:t>
      </w:r>
      <w:r>
        <w:rPr>
          <w:spacing w:val="6"/>
        </w:rPr>
        <w:t xml:space="preserve"> </w:t>
      </w:r>
      <w:r>
        <w:t>paragraph</w:t>
      </w:r>
      <w:r>
        <w:rPr>
          <w:spacing w:val="6"/>
        </w:rPr>
        <w:t xml:space="preserve"> </w:t>
      </w:r>
      <w:r>
        <w:t>after</w:t>
      </w:r>
      <w:r>
        <w:rPr>
          <w:spacing w:val="9"/>
        </w:rPr>
        <w:t xml:space="preserve"> </w:t>
      </w:r>
      <w:r>
        <w:t>the</w:t>
      </w:r>
      <w:r>
        <w:rPr>
          <w:spacing w:val="9"/>
        </w:rPr>
        <w:t xml:space="preserve"> </w:t>
      </w:r>
      <w:r>
        <w:t>expiration</w:t>
      </w:r>
      <w:r>
        <w:rPr>
          <w:spacing w:val="8"/>
        </w:rPr>
        <w:t xml:space="preserve"> </w:t>
      </w:r>
      <w:r>
        <w:t>of</w:t>
      </w:r>
      <w:r>
        <w:rPr>
          <w:spacing w:val="9"/>
        </w:rPr>
        <w:t xml:space="preserve"> </w:t>
      </w:r>
      <w:r>
        <w:t>one</w:t>
      </w:r>
      <w:r>
        <w:rPr>
          <w:spacing w:val="8"/>
        </w:rPr>
        <w:t xml:space="preserve"> </w:t>
      </w:r>
      <w:r>
        <w:t>year</w:t>
      </w:r>
      <w:r>
        <w:rPr>
          <w:spacing w:val="7"/>
        </w:rPr>
        <w:t xml:space="preserve"> </w:t>
      </w:r>
      <w:r>
        <w:t>from</w:t>
      </w:r>
      <w:r>
        <w:rPr>
          <w:spacing w:val="4"/>
        </w:rPr>
        <w:t xml:space="preserve"> </w:t>
      </w:r>
      <w:r>
        <w:t>the</w:t>
      </w:r>
      <w:r>
        <w:rPr>
          <w:spacing w:val="8"/>
        </w:rPr>
        <w:t xml:space="preserve"> </w:t>
      </w:r>
      <w:r>
        <w:t>end</w:t>
      </w:r>
      <w:r>
        <w:rPr>
          <w:spacing w:val="8"/>
        </w:rPr>
        <w:t xml:space="preserve"> </w:t>
      </w:r>
      <w:r>
        <w:t>of</w:t>
      </w:r>
      <w:r>
        <w:rPr>
          <w:spacing w:val="15"/>
        </w:rPr>
        <w:t xml:space="preserve"> </w:t>
      </w:r>
      <w:r>
        <w:t>the</w:t>
      </w:r>
      <w:r>
        <w:rPr>
          <w:spacing w:val="11"/>
        </w:rPr>
        <w:t xml:space="preserve"> </w:t>
      </w:r>
      <w:r>
        <w:t>last</w:t>
      </w:r>
      <w:r>
        <w:rPr>
          <w:spacing w:val="7"/>
        </w:rPr>
        <w:t xml:space="preserve"> </w:t>
      </w:r>
      <w:r>
        <w:t>period</w:t>
      </w:r>
      <w:r>
        <w:rPr>
          <w:spacing w:val="8"/>
        </w:rPr>
        <w:t xml:space="preserve"> </w:t>
      </w:r>
      <w:r>
        <w:t>during</w:t>
      </w:r>
      <w:r>
        <w:rPr>
          <w:spacing w:val="7"/>
        </w:rPr>
        <w:t xml:space="preserve"> </w:t>
      </w:r>
      <w:r>
        <w:t>which</w:t>
      </w:r>
    </w:p>
    <w:p w:rsidR="00296379" w:rsidRDefault="00296379">
      <w:pPr>
        <w:spacing w:line="242" w:lineRule="auto"/>
        <w:jc w:val="both"/>
        <w:sectPr w:rsidR="00296379">
          <w:pgSz w:w="11920" w:h="16850"/>
          <w:pgMar w:top="1220" w:right="1260" w:bottom="1200" w:left="1200" w:header="727" w:footer="1017" w:gutter="0"/>
          <w:cols w:space="720"/>
        </w:sectPr>
      </w:pPr>
    </w:p>
    <w:p w:rsidR="00296379" w:rsidRDefault="00D24043">
      <w:pPr>
        <w:pStyle w:val="Telobesedila"/>
        <w:spacing w:before="90"/>
        <w:ind w:left="646"/>
      </w:pPr>
      <w:r>
        <w:lastRenderedPageBreak/>
        <w:t>the measurement of personal exposure was carried out.</w:t>
      </w:r>
    </w:p>
    <w:p w:rsidR="00296379" w:rsidRDefault="00296379">
      <w:pPr>
        <w:pStyle w:val="Telobesedila"/>
        <w:rPr>
          <w:sz w:val="24"/>
        </w:rPr>
      </w:pPr>
    </w:p>
    <w:p w:rsidR="00296379" w:rsidRDefault="00296379">
      <w:pPr>
        <w:pStyle w:val="Telobesedila"/>
        <w:spacing w:before="4"/>
        <w:rPr>
          <w:sz w:val="19"/>
        </w:rPr>
      </w:pPr>
    </w:p>
    <w:p w:rsidR="00296379" w:rsidRDefault="00D24043">
      <w:pPr>
        <w:pStyle w:val="Naslov2"/>
        <w:spacing w:line="264" w:lineRule="auto"/>
        <w:ind w:left="4441" w:right="3907" w:firstLine="1"/>
      </w:pPr>
      <w:r>
        <w:t>Article 7 (Reporting)</w:t>
      </w:r>
    </w:p>
    <w:p w:rsidR="00296379" w:rsidRDefault="00296379">
      <w:pPr>
        <w:pStyle w:val="Telobesedila"/>
        <w:spacing w:before="5"/>
        <w:rPr>
          <w:b/>
          <w:sz w:val="20"/>
        </w:rPr>
      </w:pPr>
    </w:p>
    <w:p w:rsidR="00296379" w:rsidRDefault="00D24043">
      <w:pPr>
        <w:pStyle w:val="Odstavekseznama"/>
        <w:numPr>
          <w:ilvl w:val="0"/>
          <w:numId w:val="12"/>
        </w:numPr>
        <w:tabs>
          <w:tab w:val="left" w:pos="647"/>
        </w:tabs>
        <w:spacing w:line="242" w:lineRule="auto"/>
        <w:ind w:right="131"/>
        <w:jc w:val="both"/>
      </w:pPr>
      <w:r>
        <w:t xml:space="preserve">An </w:t>
      </w:r>
      <w:proofErr w:type="spellStart"/>
      <w:r>
        <w:t>authorised</w:t>
      </w:r>
      <w:proofErr w:type="spellEnd"/>
      <w:r>
        <w:t xml:space="preserve"> </w:t>
      </w:r>
      <w:proofErr w:type="spellStart"/>
      <w:r>
        <w:t>dosimetric</w:t>
      </w:r>
      <w:proofErr w:type="spellEnd"/>
      <w:r>
        <w:t xml:space="preserve"> service provider shall send the authority competent for radiation protection information on doses due to external irradiation and the dose information d</w:t>
      </w:r>
      <w:r>
        <w:t>ue to the introduction of radionuclides into the body for the previous month, no later than by the 25</w:t>
      </w:r>
      <w:r>
        <w:rPr>
          <w:vertAlign w:val="superscript"/>
        </w:rPr>
        <w:t>th</w:t>
      </w:r>
      <w:r>
        <w:t xml:space="preserve"> of the current</w:t>
      </w:r>
      <w:r>
        <w:rPr>
          <w:spacing w:val="-4"/>
        </w:rPr>
        <w:t xml:space="preserve"> </w:t>
      </w:r>
      <w:r>
        <w:t>month.</w:t>
      </w:r>
    </w:p>
    <w:p w:rsidR="00296379" w:rsidRDefault="00D24043">
      <w:pPr>
        <w:pStyle w:val="Odstavekseznama"/>
        <w:numPr>
          <w:ilvl w:val="0"/>
          <w:numId w:val="12"/>
        </w:numPr>
        <w:tabs>
          <w:tab w:val="left" w:pos="647"/>
        </w:tabs>
        <w:spacing w:before="111" w:line="244" w:lineRule="auto"/>
        <w:ind w:right="137"/>
        <w:jc w:val="both"/>
      </w:pPr>
      <w:r>
        <w:t>Data on doses due to external irradiation contain doses for those workers, of whom the dosimetry provider received a passive dosim</w:t>
      </w:r>
      <w:r>
        <w:t>eter in the previous</w:t>
      </w:r>
      <w:r>
        <w:rPr>
          <w:spacing w:val="-13"/>
        </w:rPr>
        <w:t xml:space="preserve"> </w:t>
      </w:r>
      <w:r>
        <w:t>month.</w:t>
      </w:r>
    </w:p>
    <w:p w:rsidR="00296379" w:rsidRDefault="00D24043">
      <w:pPr>
        <w:pStyle w:val="Odstavekseznama"/>
        <w:numPr>
          <w:ilvl w:val="0"/>
          <w:numId w:val="12"/>
        </w:numPr>
        <w:tabs>
          <w:tab w:val="left" w:pos="647"/>
        </w:tabs>
        <w:spacing w:before="110" w:line="242" w:lineRule="auto"/>
        <w:ind w:right="132"/>
        <w:jc w:val="both"/>
      </w:pPr>
      <w:r>
        <w:t>Information on the doses due to the intake of radionuclides into the body contains doses for those workers for whom the dosimetry provider conducted measurements in the past month, which are the basis for the assessment of the dose due to internal contamin</w:t>
      </w:r>
      <w:r>
        <w:t>ation or exposure to</w:t>
      </w:r>
      <w:r>
        <w:rPr>
          <w:spacing w:val="-21"/>
        </w:rPr>
        <w:t xml:space="preserve"> </w:t>
      </w:r>
      <w:r>
        <w:t>radon.</w:t>
      </w:r>
    </w:p>
    <w:p w:rsidR="00296379" w:rsidRDefault="00D24043">
      <w:pPr>
        <w:pStyle w:val="Odstavekseznama"/>
        <w:numPr>
          <w:ilvl w:val="0"/>
          <w:numId w:val="12"/>
        </w:numPr>
        <w:tabs>
          <w:tab w:val="left" w:pos="647"/>
        </w:tabs>
        <w:spacing w:before="115" w:line="242" w:lineRule="auto"/>
        <w:ind w:right="135"/>
        <w:jc w:val="both"/>
      </w:pPr>
      <w:r>
        <w:t xml:space="preserve">If the measured effective dose exceeds 1.6 mSv and this exceedance was not planned or foreseen, the </w:t>
      </w:r>
      <w:proofErr w:type="spellStart"/>
      <w:r>
        <w:t>authorised</w:t>
      </w:r>
      <w:proofErr w:type="spellEnd"/>
      <w:r>
        <w:t xml:space="preserve"> </w:t>
      </w:r>
      <w:proofErr w:type="spellStart"/>
      <w:r>
        <w:t>dosimetric</w:t>
      </w:r>
      <w:proofErr w:type="spellEnd"/>
      <w:r>
        <w:t xml:space="preserve"> service provider shall immediately inform the authority competent for radiation protection and describe th</w:t>
      </w:r>
      <w:r>
        <w:t>e known conditions of exposure and the workplace of the worker who received the</w:t>
      </w:r>
      <w:r>
        <w:rPr>
          <w:spacing w:val="-3"/>
        </w:rPr>
        <w:t xml:space="preserve"> </w:t>
      </w:r>
      <w:r>
        <w:t>dose.</w:t>
      </w:r>
    </w:p>
    <w:p w:rsidR="00296379" w:rsidRDefault="00D24043">
      <w:pPr>
        <w:pStyle w:val="Odstavekseznama"/>
        <w:numPr>
          <w:ilvl w:val="0"/>
          <w:numId w:val="12"/>
        </w:numPr>
        <w:tabs>
          <w:tab w:val="left" w:pos="647"/>
        </w:tabs>
        <w:spacing w:before="118" w:line="242" w:lineRule="auto"/>
        <w:ind w:right="138"/>
        <w:jc w:val="both"/>
      </w:pPr>
      <w:r>
        <w:t xml:space="preserve">If the </w:t>
      </w:r>
      <w:proofErr w:type="spellStart"/>
      <w:r>
        <w:t>authorised</w:t>
      </w:r>
      <w:proofErr w:type="spellEnd"/>
      <w:r>
        <w:t xml:space="preserve"> dosimetry operator carries out the control of the workplace with passive dosimeters, it shall send the data on the readings to the competent authority, </w:t>
      </w:r>
      <w:r>
        <w:t>using the provisions of the second and third paragraphs of this</w:t>
      </w:r>
      <w:r>
        <w:rPr>
          <w:spacing w:val="-7"/>
        </w:rPr>
        <w:t xml:space="preserve"> </w:t>
      </w:r>
      <w:r>
        <w:t>Article.</w:t>
      </w:r>
    </w:p>
    <w:p w:rsidR="00296379" w:rsidRDefault="00296379">
      <w:pPr>
        <w:pStyle w:val="Telobesedila"/>
        <w:rPr>
          <w:sz w:val="24"/>
        </w:rPr>
      </w:pPr>
    </w:p>
    <w:p w:rsidR="00296379" w:rsidRDefault="00296379">
      <w:pPr>
        <w:pStyle w:val="Telobesedila"/>
        <w:spacing w:before="2"/>
        <w:rPr>
          <w:sz w:val="29"/>
        </w:rPr>
      </w:pPr>
    </w:p>
    <w:p w:rsidR="00296379" w:rsidRDefault="00D24043">
      <w:pPr>
        <w:pStyle w:val="Naslov2"/>
      </w:pPr>
      <w:r>
        <w:t>Article 8</w:t>
      </w:r>
    </w:p>
    <w:p w:rsidR="00296379" w:rsidRDefault="00D24043">
      <w:pPr>
        <w:spacing w:before="2"/>
        <w:ind w:left="70" w:right="390"/>
        <w:jc w:val="center"/>
        <w:rPr>
          <w:b/>
        </w:rPr>
      </w:pPr>
      <w:r>
        <w:rPr>
          <w:b/>
        </w:rPr>
        <w:t xml:space="preserve">(Foreign </w:t>
      </w:r>
      <w:proofErr w:type="spellStart"/>
      <w:r>
        <w:rPr>
          <w:b/>
        </w:rPr>
        <w:t>authorised</w:t>
      </w:r>
      <w:proofErr w:type="spellEnd"/>
      <w:r>
        <w:rPr>
          <w:b/>
        </w:rPr>
        <w:t xml:space="preserve"> providers of dosimetry)</w:t>
      </w:r>
    </w:p>
    <w:p w:rsidR="00296379" w:rsidRDefault="00296379">
      <w:pPr>
        <w:pStyle w:val="Telobesedila"/>
        <w:spacing w:before="6"/>
        <w:rPr>
          <w:b/>
          <w:sz w:val="20"/>
        </w:rPr>
      </w:pPr>
    </w:p>
    <w:p w:rsidR="00296379" w:rsidRDefault="00D24043">
      <w:pPr>
        <w:pStyle w:val="Odstavekseznama"/>
        <w:numPr>
          <w:ilvl w:val="0"/>
          <w:numId w:val="11"/>
        </w:numPr>
        <w:tabs>
          <w:tab w:val="left" w:pos="647"/>
        </w:tabs>
        <w:ind w:right="137"/>
        <w:jc w:val="both"/>
      </w:pPr>
      <w:r>
        <w:t xml:space="preserve">A foreign </w:t>
      </w:r>
      <w:proofErr w:type="spellStart"/>
      <w:r>
        <w:t>authorised</w:t>
      </w:r>
      <w:proofErr w:type="spellEnd"/>
      <w:r>
        <w:t xml:space="preserve"> dosimetry provider may carry out the work of an </w:t>
      </w:r>
      <w:proofErr w:type="spellStart"/>
      <w:r>
        <w:t>authorised</w:t>
      </w:r>
      <w:proofErr w:type="spellEnd"/>
      <w:r>
        <w:t xml:space="preserve"> dosimetry provider if he has obtained the appr</w:t>
      </w:r>
      <w:r>
        <w:t xml:space="preserve">oval under conditions and procedures that are at least equivalent to the conditions and procedure for obtaining the </w:t>
      </w:r>
      <w:proofErr w:type="spellStart"/>
      <w:r>
        <w:t>authorisation</w:t>
      </w:r>
      <w:proofErr w:type="spellEnd"/>
      <w:r>
        <w:t xml:space="preserve"> from these</w:t>
      </w:r>
      <w:r>
        <w:rPr>
          <w:spacing w:val="-21"/>
        </w:rPr>
        <w:t xml:space="preserve"> </w:t>
      </w:r>
      <w:r>
        <w:t>Rules.</w:t>
      </w:r>
    </w:p>
    <w:p w:rsidR="00296379" w:rsidRDefault="00D24043">
      <w:pPr>
        <w:pStyle w:val="Odstavekseznama"/>
        <w:numPr>
          <w:ilvl w:val="0"/>
          <w:numId w:val="11"/>
        </w:numPr>
        <w:tabs>
          <w:tab w:val="left" w:pos="647"/>
        </w:tabs>
        <w:spacing w:before="125" w:line="244" w:lineRule="auto"/>
        <w:ind w:right="131"/>
        <w:jc w:val="both"/>
      </w:pPr>
      <w:r>
        <w:t xml:space="preserve">Confirmation that the foreign </w:t>
      </w:r>
      <w:proofErr w:type="spellStart"/>
      <w:r>
        <w:t>authorised</w:t>
      </w:r>
      <w:proofErr w:type="spellEnd"/>
      <w:r>
        <w:t xml:space="preserve"> </w:t>
      </w:r>
      <w:proofErr w:type="spellStart"/>
      <w:r>
        <w:t>dosimetric</w:t>
      </w:r>
      <w:proofErr w:type="spellEnd"/>
      <w:r>
        <w:t xml:space="preserve"> service provider complies with the conditions stated in </w:t>
      </w:r>
      <w:r>
        <w:t>the previous paragraph is delivered by the  authority  competent  for  radiation  protection, based on the opinion of the Commission referred to in the fourth paragraph of Article 46 of</w:t>
      </w:r>
      <w:r>
        <w:rPr>
          <w:spacing w:val="-1"/>
        </w:rPr>
        <w:t xml:space="preserve"> </w:t>
      </w:r>
      <w:r>
        <w:t>ZVISJV-1.</w:t>
      </w:r>
    </w:p>
    <w:p w:rsidR="00296379" w:rsidRDefault="00296379">
      <w:pPr>
        <w:pStyle w:val="Telobesedila"/>
        <w:rPr>
          <w:sz w:val="24"/>
        </w:rPr>
      </w:pPr>
    </w:p>
    <w:p w:rsidR="00296379" w:rsidRDefault="00296379">
      <w:pPr>
        <w:pStyle w:val="Telobesedila"/>
        <w:spacing w:before="8"/>
      </w:pPr>
    </w:p>
    <w:p w:rsidR="00296379" w:rsidRDefault="00D24043">
      <w:pPr>
        <w:pStyle w:val="Naslov2"/>
        <w:numPr>
          <w:ilvl w:val="0"/>
          <w:numId w:val="20"/>
        </w:numPr>
        <w:tabs>
          <w:tab w:val="left" w:pos="2415"/>
          <w:tab w:val="left" w:pos="2416"/>
        </w:tabs>
        <w:ind w:left="2415" w:right="0" w:hanging="722"/>
        <w:jc w:val="left"/>
      </w:pPr>
      <w:r>
        <w:t>AUTHORISED PROVIDERS OF RADON</w:t>
      </w:r>
      <w:r>
        <w:rPr>
          <w:spacing w:val="-6"/>
        </w:rPr>
        <w:t xml:space="preserve"> </w:t>
      </w:r>
      <w:r>
        <w:t>MEASUREMENTS</w:t>
      </w:r>
    </w:p>
    <w:p w:rsidR="00296379" w:rsidRDefault="00296379">
      <w:pPr>
        <w:pStyle w:val="Telobesedila"/>
        <w:spacing w:before="9"/>
        <w:rPr>
          <w:b/>
          <w:sz w:val="20"/>
        </w:rPr>
      </w:pPr>
    </w:p>
    <w:p w:rsidR="00296379" w:rsidRDefault="00D24043">
      <w:pPr>
        <w:spacing w:before="1"/>
        <w:ind w:left="268" w:right="390"/>
        <w:jc w:val="center"/>
        <w:rPr>
          <w:b/>
        </w:rPr>
      </w:pPr>
      <w:r>
        <w:rPr>
          <w:b/>
        </w:rPr>
        <w:t>Article 9</w:t>
      </w:r>
    </w:p>
    <w:p w:rsidR="00296379" w:rsidRDefault="00D24043">
      <w:pPr>
        <w:spacing w:before="3"/>
        <w:ind w:left="265" w:right="390"/>
        <w:jc w:val="center"/>
        <w:rPr>
          <w:b/>
        </w:rPr>
      </w:pPr>
      <w:r>
        <w:rPr>
          <w:b/>
        </w:rPr>
        <w:t xml:space="preserve">(The scope of the </w:t>
      </w:r>
      <w:proofErr w:type="spellStart"/>
      <w:r>
        <w:rPr>
          <w:b/>
        </w:rPr>
        <w:t>authorisation</w:t>
      </w:r>
      <w:proofErr w:type="spellEnd"/>
      <w:r>
        <w:rPr>
          <w:b/>
        </w:rPr>
        <w:t>)</w:t>
      </w:r>
    </w:p>
    <w:p w:rsidR="00296379" w:rsidRDefault="00296379">
      <w:pPr>
        <w:pStyle w:val="Telobesedila"/>
        <w:spacing w:before="9"/>
        <w:rPr>
          <w:b/>
          <w:sz w:val="20"/>
        </w:rPr>
      </w:pPr>
    </w:p>
    <w:p w:rsidR="00296379" w:rsidRDefault="00D24043">
      <w:pPr>
        <w:pStyle w:val="Odstavekseznama"/>
        <w:numPr>
          <w:ilvl w:val="0"/>
          <w:numId w:val="10"/>
        </w:numPr>
        <w:tabs>
          <w:tab w:val="left" w:pos="647"/>
        </w:tabs>
        <w:spacing w:before="1"/>
        <w:ind w:hanging="429"/>
      </w:pPr>
      <w:r>
        <w:t>A legal person may obtain the approval of a provider of radon measurements</w:t>
      </w:r>
      <w:r>
        <w:rPr>
          <w:spacing w:val="-7"/>
        </w:rPr>
        <w:t xml:space="preserve"> </w:t>
      </w:r>
      <w:r>
        <w:t>to:</w:t>
      </w:r>
    </w:p>
    <w:p w:rsidR="00296379" w:rsidRDefault="00D24043">
      <w:pPr>
        <w:pStyle w:val="Odstavekseznama"/>
        <w:numPr>
          <w:ilvl w:val="0"/>
          <w:numId w:val="9"/>
        </w:numPr>
        <w:tabs>
          <w:tab w:val="left" w:pos="608"/>
        </w:tabs>
        <w:spacing w:before="133"/>
        <w:jc w:val="both"/>
      </w:pPr>
      <w:r>
        <w:t>conduct simple measurements of radon concentrations provided</w:t>
      </w:r>
      <w:r>
        <w:rPr>
          <w:spacing w:val="1"/>
        </w:rPr>
        <w:t xml:space="preserve"> </w:t>
      </w:r>
      <w:r>
        <w:t>that:</w:t>
      </w:r>
    </w:p>
    <w:p w:rsidR="00296379" w:rsidRDefault="00D24043">
      <w:pPr>
        <w:pStyle w:val="Odstavekseznama"/>
        <w:numPr>
          <w:ilvl w:val="1"/>
          <w:numId w:val="9"/>
        </w:numPr>
        <w:tabs>
          <w:tab w:val="left" w:pos="939"/>
        </w:tabs>
        <w:spacing w:before="126" w:line="242" w:lineRule="auto"/>
        <w:ind w:right="133"/>
      </w:pPr>
      <w:r>
        <w:t>has at least one full-time and permanent employee, who fulfils the conditions laid down in the second paragraph of Article 71 of ZVISJV-1, as evidenced by professional references in the field of radon,</w:t>
      </w:r>
      <w:r>
        <w:rPr>
          <w:spacing w:val="-3"/>
        </w:rPr>
        <w:t xml:space="preserve"> </w:t>
      </w:r>
      <w:r>
        <w:t>and</w:t>
      </w:r>
    </w:p>
    <w:p w:rsidR="00296379" w:rsidRDefault="00D24043">
      <w:pPr>
        <w:pStyle w:val="Odstavekseznama"/>
        <w:numPr>
          <w:ilvl w:val="1"/>
          <w:numId w:val="9"/>
        </w:numPr>
        <w:tabs>
          <w:tab w:val="left" w:pos="939"/>
        </w:tabs>
        <w:spacing w:before="99" w:line="256" w:lineRule="auto"/>
        <w:ind w:right="140"/>
      </w:pPr>
      <w:r>
        <w:t>is accredited for conducting measurements of radon</w:t>
      </w:r>
      <w:r>
        <w:t xml:space="preserve"> concentrations in the air according to the standard SIST EN ISO / IEC</w:t>
      </w:r>
      <w:r>
        <w:rPr>
          <w:spacing w:val="-2"/>
        </w:rPr>
        <w:t xml:space="preserve"> </w:t>
      </w:r>
      <w:r>
        <w:t>17025;</w:t>
      </w:r>
    </w:p>
    <w:p w:rsidR="00296379" w:rsidRDefault="00D24043">
      <w:pPr>
        <w:pStyle w:val="Odstavekseznama"/>
        <w:numPr>
          <w:ilvl w:val="0"/>
          <w:numId w:val="9"/>
        </w:numPr>
        <w:tabs>
          <w:tab w:val="left" w:pos="647"/>
        </w:tabs>
        <w:spacing w:before="111" w:line="244" w:lineRule="auto"/>
        <w:ind w:left="646" w:right="377" w:hanging="286"/>
      </w:pPr>
      <w:r>
        <w:t>conducting complex radon measurements, assessing doses and delivering expert opinions based on measurements or calculations provided</w:t>
      </w:r>
      <w:r>
        <w:rPr>
          <w:spacing w:val="-3"/>
        </w:rPr>
        <w:t xml:space="preserve"> </w:t>
      </w:r>
      <w:r>
        <w:t>that:</w:t>
      </w:r>
    </w:p>
    <w:p w:rsidR="00296379" w:rsidRDefault="00296379">
      <w:pPr>
        <w:spacing w:line="244" w:lineRule="auto"/>
        <w:sectPr w:rsidR="00296379">
          <w:pgSz w:w="11920" w:h="16850"/>
          <w:pgMar w:top="1220" w:right="1260" w:bottom="1200" w:left="1200" w:header="727" w:footer="1017" w:gutter="0"/>
          <w:cols w:space="720"/>
        </w:sectPr>
      </w:pPr>
    </w:p>
    <w:p w:rsidR="00296379" w:rsidRDefault="00D24043">
      <w:pPr>
        <w:pStyle w:val="Odstavekseznama"/>
        <w:numPr>
          <w:ilvl w:val="1"/>
          <w:numId w:val="9"/>
        </w:numPr>
        <w:tabs>
          <w:tab w:val="left" w:pos="939"/>
        </w:tabs>
        <w:spacing w:before="90" w:line="242" w:lineRule="auto"/>
        <w:ind w:right="133"/>
      </w:pPr>
      <w:r>
        <w:lastRenderedPageBreak/>
        <w:t>has at least one full-time and permanent employee, who fulfils the conditions laid down in the second paragraph of Article 71 of ZVISJV-1, as evidenced by professional references in the field of radon,</w:t>
      </w:r>
      <w:r>
        <w:rPr>
          <w:spacing w:val="-4"/>
        </w:rPr>
        <w:t xml:space="preserve"> </w:t>
      </w:r>
      <w:r>
        <w:t>and</w:t>
      </w:r>
    </w:p>
    <w:p w:rsidR="00296379" w:rsidRDefault="00D24043">
      <w:pPr>
        <w:pStyle w:val="Odstavekseznama"/>
        <w:numPr>
          <w:ilvl w:val="1"/>
          <w:numId w:val="9"/>
        </w:numPr>
        <w:tabs>
          <w:tab w:val="left" w:pos="939"/>
        </w:tabs>
        <w:spacing w:before="119"/>
        <w:ind w:right="132"/>
      </w:pPr>
      <w:r>
        <w:t>is accredited for conducting measurements of radon</w:t>
      </w:r>
      <w:r>
        <w:t>, thoron and their progenies, and the proportion of unbranched offspring in air according to the standard SIST EN ISO / IEC</w:t>
      </w:r>
      <w:r>
        <w:rPr>
          <w:spacing w:val="-27"/>
        </w:rPr>
        <w:t xml:space="preserve"> </w:t>
      </w:r>
      <w:r>
        <w:t>17025.</w:t>
      </w:r>
    </w:p>
    <w:p w:rsidR="00296379" w:rsidRDefault="00D24043">
      <w:pPr>
        <w:pStyle w:val="Odstavekseznama"/>
        <w:numPr>
          <w:ilvl w:val="0"/>
          <w:numId w:val="10"/>
        </w:numPr>
        <w:tabs>
          <w:tab w:val="left" w:pos="647"/>
        </w:tabs>
        <w:spacing w:before="120" w:line="244" w:lineRule="auto"/>
        <w:ind w:right="137"/>
        <w:jc w:val="both"/>
      </w:pPr>
      <w:r>
        <w:t>The assessment of doses and expert opinion may be delivered by a legal person that has obtained the approval referred to in p</w:t>
      </w:r>
      <w:r>
        <w:t>oint b) of the previous paragraph even if the measurements have been conducted by another laboratory, accredited as required in the previous</w:t>
      </w:r>
      <w:r>
        <w:rPr>
          <w:spacing w:val="-10"/>
        </w:rPr>
        <w:t xml:space="preserve"> </w:t>
      </w:r>
      <w:r>
        <w:t>paragraph.</w:t>
      </w:r>
    </w:p>
    <w:p w:rsidR="00296379" w:rsidRDefault="00296379">
      <w:pPr>
        <w:pStyle w:val="Telobesedila"/>
        <w:rPr>
          <w:sz w:val="24"/>
        </w:rPr>
      </w:pPr>
    </w:p>
    <w:p w:rsidR="00296379" w:rsidRDefault="00296379">
      <w:pPr>
        <w:pStyle w:val="Telobesedila"/>
        <w:spacing w:before="5"/>
        <w:rPr>
          <w:sz w:val="29"/>
        </w:rPr>
      </w:pPr>
    </w:p>
    <w:p w:rsidR="00296379" w:rsidRDefault="00D24043">
      <w:pPr>
        <w:pStyle w:val="Naslov2"/>
        <w:spacing w:before="1" w:line="264" w:lineRule="auto"/>
        <w:ind w:left="3658" w:right="3776" w:firstLine="590"/>
        <w:jc w:val="left"/>
      </w:pPr>
      <w:r>
        <w:t>Article 10 (Issuing an approval)</w:t>
      </w:r>
    </w:p>
    <w:p w:rsidR="00296379" w:rsidRDefault="00296379">
      <w:pPr>
        <w:pStyle w:val="Telobesedila"/>
        <w:spacing w:before="10"/>
        <w:rPr>
          <w:b/>
          <w:sz w:val="20"/>
        </w:rPr>
      </w:pPr>
    </w:p>
    <w:p w:rsidR="00296379" w:rsidRDefault="00D24043">
      <w:pPr>
        <w:pStyle w:val="Odstavekseznama"/>
        <w:numPr>
          <w:ilvl w:val="0"/>
          <w:numId w:val="8"/>
        </w:numPr>
        <w:tabs>
          <w:tab w:val="left" w:pos="668"/>
        </w:tabs>
        <w:spacing w:before="1" w:line="242" w:lineRule="auto"/>
        <w:ind w:right="137"/>
        <w:jc w:val="both"/>
      </w:pPr>
      <w:r>
        <w:t>To obtain the approval referred to in the preceding Article, a natur</w:t>
      </w:r>
      <w:r>
        <w:t>al or legal person must submit an application to the authority competent for radiation protection. The application must include an indication of the area and evidence of compliance with the conditions referred to in the preceding Article.</w:t>
      </w:r>
    </w:p>
    <w:p w:rsidR="00296379" w:rsidRDefault="00D24043">
      <w:pPr>
        <w:pStyle w:val="Odstavekseznama"/>
        <w:numPr>
          <w:ilvl w:val="0"/>
          <w:numId w:val="8"/>
        </w:numPr>
        <w:tabs>
          <w:tab w:val="left" w:pos="668"/>
        </w:tabs>
        <w:spacing w:before="113" w:line="247" w:lineRule="auto"/>
        <w:ind w:right="134"/>
        <w:jc w:val="both"/>
      </w:pPr>
      <w:r>
        <w:t>The authority com</w:t>
      </w:r>
      <w:r>
        <w:t>petent for radiation protection shall assess the professional qualifications of the experts in the field of radon, the adequacy of the measurement and calculation methods, the scope and content of the</w:t>
      </w:r>
      <w:r>
        <w:rPr>
          <w:spacing w:val="-3"/>
        </w:rPr>
        <w:t xml:space="preserve"> </w:t>
      </w:r>
      <w:r>
        <w:t>accreditation.</w:t>
      </w:r>
    </w:p>
    <w:p w:rsidR="00296379" w:rsidRDefault="00296379">
      <w:pPr>
        <w:pStyle w:val="Telobesedila"/>
        <w:rPr>
          <w:sz w:val="24"/>
        </w:rPr>
      </w:pPr>
    </w:p>
    <w:p w:rsidR="00296379" w:rsidRDefault="00296379">
      <w:pPr>
        <w:pStyle w:val="Telobesedila"/>
        <w:rPr>
          <w:sz w:val="29"/>
        </w:rPr>
      </w:pPr>
    </w:p>
    <w:p w:rsidR="00296379" w:rsidRDefault="00D24043">
      <w:pPr>
        <w:pStyle w:val="Naslov2"/>
        <w:spacing w:before="1"/>
      </w:pPr>
      <w:r>
        <w:t>Article 11</w:t>
      </w:r>
    </w:p>
    <w:p w:rsidR="00296379" w:rsidRDefault="00D24043">
      <w:pPr>
        <w:spacing w:before="1"/>
        <w:ind w:left="179" w:right="390"/>
        <w:jc w:val="center"/>
        <w:rPr>
          <w:b/>
        </w:rPr>
      </w:pPr>
      <w:r>
        <w:rPr>
          <w:b/>
        </w:rPr>
        <w:t>(Storage of data and reporting)</w:t>
      </w:r>
    </w:p>
    <w:p w:rsidR="00296379" w:rsidRDefault="00296379">
      <w:pPr>
        <w:pStyle w:val="Telobesedila"/>
        <w:rPr>
          <w:b/>
          <w:sz w:val="24"/>
        </w:rPr>
      </w:pPr>
    </w:p>
    <w:p w:rsidR="00296379" w:rsidRDefault="00296379">
      <w:pPr>
        <w:pStyle w:val="Telobesedila"/>
        <w:spacing w:before="11"/>
        <w:rPr>
          <w:b/>
          <w:sz w:val="18"/>
        </w:rPr>
      </w:pPr>
    </w:p>
    <w:p w:rsidR="00296379" w:rsidRDefault="00D24043">
      <w:pPr>
        <w:pStyle w:val="Odstavekseznama"/>
        <w:numPr>
          <w:ilvl w:val="0"/>
          <w:numId w:val="7"/>
        </w:numPr>
        <w:tabs>
          <w:tab w:val="left" w:pos="668"/>
        </w:tabs>
        <w:spacing w:line="247" w:lineRule="auto"/>
        <w:ind w:right="134"/>
        <w:jc w:val="both"/>
      </w:pPr>
      <w:r>
        <w:t xml:space="preserve">The </w:t>
      </w:r>
      <w:proofErr w:type="spellStart"/>
      <w:r>
        <w:t>authorised</w:t>
      </w:r>
      <w:proofErr w:type="spellEnd"/>
      <w:r>
        <w:t xml:space="preserve"> provider of radon measurements must manage and store data on radon measurements conducted, as specified in the Act regulating protection against </w:t>
      </w:r>
      <w:proofErr w:type="spellStart"/>
      <w:r>
        <w:t>ionising</w:t>
      </w:r>
      <w:proofErr w:type="spellEnd"/>
      <w:r>
        <w:t xml:space="preserve"> radiation and nuclear</w:t>
      </w:r>
      <w:r>
        <w:rPr>
          <w:spacing w:val="-2"/>
        </w:rPr>
        <w:t xml:space="preserve"> </w:t>
      </w:r>
      <w:r>
        <w:t>safety.</w:t>
      </w:r>
    </w:p>
    <w:p w:rsidR="00296379" w:rsidRDefault="00D24043">
      <w:pPr>
        <w:pStyle w:val="Odstavekseznama"/>
        <w:numPr>
          <w:ilvl w:val="0"/>
          <w:numId w:val="7"/>
        </w:numPr>
        <w:tabs>
          <w:tab w:val="left" w:pos="668"/>
        </w:tabs>
        <w:spacing w:before="116"/>
        <w:ind w:right="130"/>
        <w:jc w:val="both"/>
      </w:pPr>
      <w:r>
        <w:t>The provider of radon m</w:t>
      </w:r>
      <w:r>
        <w:t>easurements shall send the authority competent for radiation protection the data on the measurements made in the previous month in electronic form by the 25</w:t>
      </w:r>
      <w:r>
        <w:rPr>
          <w:vertAlign w:val="superscript"/>
        </w:rPr>
        <w:t>th</w:t>
      </w:r>
      <w:r>
        <w:t xml:space="preserve"> of the month.</w:t>
      </w:r>
    </w:p>
    <w:p w:rsidR="00296379" w:rsidRDefault="00D24043">
      <w:pPr>
        <w:pStyle w:val="Odstavekseznama"/>
        <w:numPr>
          <w:ilvl w:val="0"/>
          <w:numId w:val="7"/>
        </w:numPr>
        <w:tabs>
          <w:tab w:val="left" w:pos="668"/>
        </w:tabs>
        <w:spacing w:before="124"/>
        <w:ind w:right="133"/>
        <w:jc w:val="both"/>
      </w:pPr>
      <w:r>
        <w:t xml:space="preserve">If the measured radon concentration exceeds 900 </w:t>
      </w:r>
      <w:proofErr w:type="spellStart"/>
      <w:r>
        <w:t>Bq</w:t>
      </w:r>
      <w:proofErr w:type="spellEnd"/>
      <w:r>
        <w:t>/m</w:t>
      </w:r>
      <w:r>
        <w:rPr>
          <w:vertAlign w:val="superscript"/>
        </w:rPr>
        <w:t>3</w:t>
      </w:r>
      <w:r>
        <w:t xml:space="preserve"> or the estimated exposure dos</w:t>
      </w:r>
      <w:r>
        <w:t>e for radon exceeds 18 mSv per year, a provider of radon measurements shall immediately inform the authority competent for radiation protection and describe the known exposure</w:t>
      </w:r>
      <w:r>
        <w:rPr>
          <w:spacing w:val="-15"/>
        </w:rPr>
        <w:t xml:space="preserve"> </w:t>
      </w:r>
      <w:r>
        <w:t>circumstances.</w:t>
      </w:r>
    </w:p>
    <w:p w:rsidR="00296379" w:rsidRDefault="00296379">
      <w:pPr>
        <w:pStyle w:val="Telobesedila"/>
        <w:rPr>
          <w:sz w:val="24"/>
        </w:rPr>
      </w:pPr>
    </w:p>
    <w:p w:rsidR="00296379" w:rsidRDefault="00296379">
      <w:pPr>
        <w:pStyle w:val="Telobesedila"/>
        <w:spacing w:before="1"/>
        <w:rPr>
          <w:sz w:val="31"/>
        </w:rPr>
      </w:pPr>
    </w:p>
    <w:p w:rsidR="00296379" w:rsidRDefault="00D24043">
      <w:pPr>
        <w:pStyle w:val="Naslov2"/>
      </w:pPr>
      <w:r>
        <w:t>Article 12</w:t>
      </w:r>
    </w:p>
    <w:p w:rsidR="00296379" w:rsidRDefault="00D24043">
      <w:pPr>
        <w:spacing w:before="30"/>
        <w:ind w:left="1037" w:right="325"/>
        <w:jc w:val="center"/>
        <w:rPr>
          <w:b/>
        </w:rPr>
      </w:pPr>
      <w:r>
        <w:rPr>
          <w:b/>
        </w:rPr>
        <w:t xml:space="preserve">(Foreign </w:t>
      </w:r>
      <w:proofErr w:type="spellStart"/>
      <w:r>
        <w:rPr>
          <w:b/>
        </w:rPr>
        <w:t>authorised</w:t>
      </w:r>
      <w:proofErr w:type="spellEnd"/>
      <w:r>
        <w:rPr>
          <w:b/>
        </w:rPr>
        <w:t xml:space="preserve"> providers of radon measurements)</w:t>
      </w:r>
    </w:p>
    <w:p w:rsidR="00296379" w:rsidRDefault="00296379">
      <w:pPr>
        <w:pStyle w:val="Telobesedila"/>
        <w:spacing w:before="8"/>
        <w:rPr>
          <w:b/>
        </w:rPr>
      </w:pPr>
    </w:p>
    <w:p w:rsidR="00296379" w:rsidRDefault="00D24043">
      <w:pPr>
        <w:pStyle w:val="Odstavekseznama"/>
        <w:numPr>
          <w:ilvl w:val="0"/>
          <w:numId w:val="6"/>
        </w:numPr>
        <w:tabs>
          <w:tab w:val="left" w:pos="668"/>
        </w:tabs>
        <w:spacing w:line="242" w:lineRule="auto"/>
        <w:ind w:right="138"/>
        <w:jc w:val="both"/>
      </w:pPr>
      <w:r>
        <w:t>A foreign provider of radon measurements may carry out the work of a provider of radon measurements if he has obtained the approval under conditions and procedures that are at least equivalent to the co</w:t>
      </w:r>
      <w:r>
        <w:t xml:space="preserve">nditions and procedure for obtaining the </w:t>
      </w:r>
      <w:proofErr w:type="spellStart"/>
      <w:r>
        <w:t>authorisation</w:t>
      </w:r>
      <w:proofErr w:type="spellEnd"/>
      <w:r>
        <w:t xml:space="preserve"> from these</w:t>
      </w:r>
      <w:r>
        <w:rPr>
          <w:spacing w:val="-20"/>
        </w:rPr>
        <w:t xml:space="preserve"> </w:t>
      </w:r>
      <w:r>
        <w:t>Rules.</w:t>
      </w:r>
    </w:p>
    <w:p w:rsidR="00296379" w:rsidRDefault="00D24043">
      <w:pPr>
        <w:pStyle w:val="Odstavekseznama"/>
        <w:numPr>
          <w:ilvl w:val="0"/>
          <w:numId w:val="6"/>
        </w:numPr>
        <w:tabs>
          <w:tab w:val="left" w:pos="668"/>
        </w:tabs>
        <w:spacing w:before="114" w:line="247" w:lineRule="auto"/>
        <w:ind w:right="138"/>
        <w:jc w:val="both"/>
      </w:pPr>
      <w:r>
        <w:t>The authority competent for radiation protection delivers confirmation that the foreign provider of radon measurements complies with the conditions stated in the previous</w:t>
      </w:r>
      <w:r>
        <w:rPr>
          <w:spacing w:val="-16"/>
        </w:rPr>
        <w:t xml:space="preserve"> </w:t>
      </w:r>
      <w:r>
        <w:t>paragraph.</w:t>
      </w:r>
    </w:p>
    <w:p w:rsidR="00296379" w:rsidRDefault="00296379">
      <w:pPr>
        <w:pStyle w:val="Telobesedila"/>
        <w:rPr>
          <w:sz w:val="24"/>
        </w:rPr>
      </w:pPr>
    </w:p>
    <w:p w:rsidR="00296379" w:rsidRDefault="00296379">
      <w:pPr>
        <w:pStyle w:val="Telobesedila"/>
        <w:spacing w:before="3"/>
        <w:rPr>
          <w:sz w:val="25"/>
        </w:rPr>
      </w:pPr>
    </w:p>
    <w:p w:rsidR="00296379" w:rsidRDefault="00D24043">
      <w:pPr>
        <w:pStyle w:val="Naslov2"/>
        <w:numPr>
          <w:ilvl w:val="0"/>
          <w:numId w:val="20"/>
        </w:numPr>
        <w:tabs>
          <w:tab w:val="left" w:pos="3012"/>
          <w:tab w:val="left" w:pos="3013"/>
        </w:tabs>
        <w:ind w:left="3013" w:right="0"/>
        <w:jc w:val="left"/>
      </w:pPr>
      <w:r>
        <w:t>AUTHORISED MEDICAL PHYSICS</w:t>
      </w:r>
      <w:r>
        <w:rPr>
          <w:spacing w:val="-4"/>
        </w:rPr>
        <w:t xml:space="preserve"> </w:t>
      </w:r>
      <w:r>
        <w:t>EXPERTS</w:t>
      </w:r>
    </w:p>
    <w:p w:rsidR="00296379" w:rsidRDefault="00296379">
      <w:pPr>
        <w:sectPr w:rsidR="00296379">
          <w:pgSz w:w="11920" w:h="16850"/>
          <w:pgMar w:top="1220" w:right="1260" w:bottom="1200" w:left="1200" w:header="727" w:footer="1017" w:gutter="0"/>
          <w:cols w:space="720"/>
        </w:sectPr>
      </w:pPr>
    </w:p>
    <w:p w:rsidR="00296379" w:rsidRDefault="00296379">
      <w:pPr>
        <w:pStyle w:val="Telobesedila"/>
        <w:spacing w:before="3"/>
        <w:rPr>
          <w:b/>
          <w:sz w:val="28"/>
        </w:rPr>
      </w:pPr>
    </w:p>
    <w:p w:rsidR="00296379" w:rsidRDefault="00D24043">
      <w:pPr>
        <w:spacing w:before="91"/>
        <w:ind w:left="923" w:right="390"/>
        <w:jc w:val="center"/>
        <w:rPr>
          <w:b/>
        </w:rPr>
      </w:pPr>
      <w:r>
        <w:rPr>
          <w:b/>
        </w:rPr>
        <w:t>Article 13</w:t>
      </w:r>
    </w:p>
    <w:p w:rsidR="00296379" w:rsidRDefault="00D24043">
      <w:pPr>
        <w:spacing w:before="2"/>
        <w:ind w:left="1037" w:right="387"/>
        <w:jc w:val="center"/>
        <w:rPr>
          <w:b/>
        </w:rPr>
      </w:pPr>
      <w:r>
        <w:rPr>
          <w:b/>
        </w:rPr>
        <w:t>(Approval for individual fields of medical physics)</w:t>
      </w:r>
    </w:p>
    <w:p w:rsidR="00296379" w:rsidRDefault="00296379">
      <w:pPr>
        <w:pStyle w:val="Telobesedila"/>
        <w:rPr>
          <w:b/>
          <w:sz w:val="24"/>
        </w:rPr>
      </w:pPr>
    </w:p>
    <w:p w:rsidR="00296379" w:rsidRDefault="00D24043">
      <w:pPr>
        <w:pStyle w:val="Telobesedila"/>
        <w:spacing w:before="212" w:line="244" w:lineRule="auto"/>
        <w:ind w:left="218"/>
      </w:pPr>
      <w:r>
        <w:t>A natural person may obtain the approval of a medical physics expert in one or more of the following areas:</w:t>
      </w:r>
    </w:p>
    <w:p w:rsidR="00296379" w:rsidRDefault="00D24043">
      <w:pPr>
        <w:pStyle w:val="Odstavekseznama"/>
        <w:numPr>
          <w:ilvl w:val="0"/>
          <w:numId w:val="5"/>
        </w:numPr>
        <w:tabs>
          <w:tab w:val="left" w:pos="1321"/>
        </w:tabs>
        <w:spacing w:before="92"/>
        <w:ind w:hanging="258"/>
        <w:jc w:val="left"/>
      </w:pPr>
      <w:r>
        <w:t>diagnostic</w:t>
      </w:r>
      <w:r>
        <w:rPr>
          <w:spacing w:val="-3"/>
        </w:rPr>
        <w:t xml:space="preserve"> </w:t>
      </w:r>
      <w:r>
        <w:t>radiology,</w:t>
      </w:r>
    </w:p>
    <w:p w:rsidR="00296379" w:rsidRDefault="00D24043">
      <w:pPr>
        <w:pStyle w:val="Odstavekseznama"/>
        <w:numPr>
          <w:ilvl w:val="0"/>
          <w:numId w:val="5"/>
        </w:numPr>
        <w:tabs>
          <w:tab w:val="left" w:pos="1321"/>
        </w:tabs>
        <w:spacing w:before="123"/>
        <w:ind w:hanging="258"/>
        <w:jc w:val="left"/>
      </w:pPr>
      <w:r>
        <w:t>radiot</w:t>
      </w:r>
      <w:r>
        <w:t>herapy-external beam</w:t>
      </w:r>
      <w:r>
        <w:rPr>
          <w:spacing w:val="-6"/>
        </w:rPr>
        <w:t xml:space="preserve"> </w:t>
      </w:r>
      <w:r>
        <w:t>radiotherapy,</w:t>
      </w:r>
    </w:p>
    <w:p w:rsidR="00296379" w:rsidRDefault="00D24043">
      <w:pPr>
        <w:pStyle w:val="Odstavekseznama"/>
        <w:numPr>
          <w:ilvl w:val="0"/>
          <w:numId w:val="5"/>
        </w:numPr>
        <w:tabs>
          <w:tab w:val="left" w:pos="1309"/>
        </w:tabs>
        <w:spacing w:before="114"/>
        <w:ind w:left="1308" w:hanging="246"/>
        <w:jc w:val="left"/>
      </w:pPr>
      <w:r>
        <w:t>radiotherapy-brachytherapy,</w:t>
      </w:r>
    </w:p>
    <w:p w:rsidR="00296379" w:rsidRDefault="00D24043">
      <w:pPr>
        <w:pStyle w:val="Odstavekseznama"/>
        <w:numPr>
          <w:ilvl w:val="0"/>
          <w:numId w:val="5"/>
        </w:numPr>
        <w:tabs>
          <w:tab w:val="left" w:pos="1309"/>
        </w:tabs>
        <w:spacing w:before="117"/>
        <w:ind w:left="1308" w:hanging="246"/>
        <w:jc w:val="left"/>
      </w:pPr>
      <w:r>
        <w:t>nuclear</w:t>
      </w:r>
      <w:r>
        <w:rPr>
          <w:spacing w:val="1"/>
        </w:rPr>
        <w:t xml:space="preserve"> </w:t>
      </w:r>
      <w:r>
        <w:t>medicine.</w:t>
      </w:r>
    </w:p>
    <w:p w:rsidR="00296379" w:rsidRDefault="00296379">
      <w:pPr>
        <w:pStyle w:val="Telobesedila"/>
        <w:rPr>
          <w:sz w:val="28"/>
        </w:rPr>
      </w:pPr>
    </w:p>
    <w:p w:rsidR="00296379" w:rsidRDefault="00296379">
      <w:pPr>
        <w:pStyle w:val="Telobesedila"/>
        <w:spacing w:before="2"/>
        <w:rPr>
          <w:sz w:val="26"/>
        </w:rPr>
      </w:pPr>
    </w:p>
    <w:p w:rsidR="00296379" w:rsidRDefault="00D24043">
      <w:pPr>
        <w:pStyle w:val="Naslov2"/>
      </w:pPr>
      <w:r>
        <w:t>Article 14</w:t>
      </w:r>
    </w:p>
    <w:p w:rsidR="00296379" w:rsidRDefault="00D24043">
      <w:pPr>
        <w:spacing w:before="30"/>
        <w:ind w:left="257" w:right="390"/>
        <w:jc w:val="center"/>
        <w:rPr>
          <w:b/>
        </w:rPr>
      </w:pPr>
      <w:r>
        <w:rPr>
          <w:b/>
        </w:rPr>
        <w:t>(The evidence of compliance with the conditions for acquiring the approval)</w:t>
      </w:r>
    </w:p>
    <w:p w:rsidR="00296379" w:rsidRDefault="00296379">
      <w:pPr>
        <w:pStyle w:val="Telobesedila"/>
        <w:spacing w:before="8"/>
        <w:rPr>
          <w:b/>
        </w:rPr>
      </w:pPr>
    </w:p>
    <w:p w:rsidR="00296379" w:rsidRDefault="00D24043">
      <w:pPr>
        <w:pStyle w:val="Telobesedila"/>
        <w:spacing w:line="242" w:lineRule="auto"/>
        <w:ind w:left="101" w:right="131"/>
        <w:jc w:val="both"/>
      </w:pPr>
      <w:r>
        <w:t>A natural person may obtain the approval referred to in the preceding paragraph, provided conditions referred to in the second paragraph of Article 78 of ZVISJV-1 are fulfilled. Compliance with these conditions is evidenced by:</w:t>
      </w:r>
    </w:p>
    <w:p w:rsidR="00296379" w:rsidRDefault="00D24043">
      <w:pPr>
        <w:pStyle w:val="Odstavekseznama"/>
        <w:numPr>
          <w:ilvl w:val="0"/>
          <w:numId w:val="4"/>
        </w:numPr>
        <w:tabs>
          <w:tab w:val="left" w:pos="938"/>
          <w:tab w:val="left" w:pos="939"/>
        </w:tabs>
        <w:spacing w:before="114"/>
        <w:ind w:hanging="361"/>
        <w:jc w:val="left"/>
      </w:pPr>
      <w:r>
        <w:t>completed specialist studies</w:t>
      </w:r>
      <w:r>
        <w:t xml:space="preserve"> in the field of medical</w:t>
      </w:r>
      <w:r>
        <w:rPr>
          <w:spacing w:val="-3"/>
        </w:rPr>
        <w:t xml:space="preserve"> </w:t>
      </w:r>
      <w:r>
        <w:t>physics;</w:t>
      </w:r>
    </w:p>
    <w:p w:rsidR="00296379" w:rsidRDefault="00D24043">
      <w:pPr>
        <w:pStyle w:val="Odstavekseznama"/>
        <w:numPr>
          <w:ilvl w:val="0"/>
          <w:numId w:val="4"/>
        </w:numPr>
        <w:tabs>
          <w:tab w:val="left" w:pos="938"/>
          <w:tab w:val="left" w:pos="939"/>
        </w:tabs>
        <w:spacing w:before="117"/>
        <w:ind w:hanging="361"/>
        <w:jc w:val="left"/>
      </w:pPr>
      <w:r>
        <w:t>professional references in the fields referred to in the preceding</w:t>
      </w:r>
      <w:r>
        <w:rPr>
          <w:spacing w:val="-14"/>
        </w:rPr>
        <w:t xml:space="preserve"> </w:t>
      </w:r>
      <w:r>
        <w:t>Article;</w:t>
      </w:r>
    </w:p>
    <w:p w:rsidR="00296379" w:rsidRDefault="00D24043">
      <w:pPr>
        <w:pStyle w:val="Odstavekseznama"/>
        <w:numPr>
          <w:ilvl w:val="0"/>
          <w:numId w:val="4"/>
        </w:numPr>
        <w:tabs>
          <w:tab w:val="left" w:pos="938"/>
          <w:tab w:val="left" w:pos="939"/>
        </w:tabs>
        <w:spacing w:before="111" w:line="252" w:lineRule="auto"/>
        <w:ind w:right="134"/>
        <w:jc w:val="left"/>
      </w:pPr>
      <w:r>
        <w:t>adequate knowledge of the use of measuring equipment, necessary to ensure and verify the quality of radiological procedures in healthcare</w:t>
      </w:r>
      <w:r>
        <w:rPr>
          <w:spacing w:val="-8"/>
        </w:rPr>
        <w:t xml:space="preserve"> </w:t>
      </w:r>
      <w:r>
        <w:t>and</w:t>
      </w:r>
    </w:p>
    <w:p w:rsidR="00296379" w:rsidRDefault="00D24043">
      <w:pPr>
        <w:pStyle w:val="Odstavekseznama"/>
        <w:numPr>
          <w:ilvl w:val="0"/>
          <w:numId w:val="4"/>
        </w:numPr>
        <w:tabs>
          <w:tab w:val="left" w:pos="938"/>
          <w:tab w:val="left" w:pos="939"/>
        </w:tabs>
        <w:spacing w:before="115"/>
        <w:ind w:right="128"/>
        <w:jc w:val="left"/>
      </w:pPr>
      <w:r>
        <w:t>the fulfilment of conditions for continuous professional development, adopted by the commission referred to in the third paragraph of Article 78 of</w:t>
      </w:r>
      <w:r>
        <w:rPr>
          <w:spacing w:val="-16"/>
        </w:rPr>
        <w:t xml:space="preserve"> </w:t>
      </w:r>
      <w:r>
        <w:t>ZVISJV-1.</w:t>
      </w:r>
    </w:p>
    <w:p w:rsidR="00296379" w:rsidRDefault="00296379">
      <w:pPr>
        <w:pStyle w:val="Telobesedila"/>
        <w:rPr>
          <w:sz w:val="24"/>
        </w:rPr>
      </w:pPr>
    </w:p>
    <w:p w:rsidR="00296379" w:rsidRDefault="00296379">
      <w:pPr>
        <w:pStyle w:val="Telobesedila"/>
        <w:rPr>
          <w:sz w:val="24"/>
        </w:rPr>
      </w:pPr>
    </w:p>
    <w:p w:rsidR="00296379" w:rsidRDefault="00296379">
      <w:pPr>
        <w:pStyle w:val="Telobesedila"/>
        <w:spacing w:before="3"/>
        <w:rPr>
          <w:sz w:val="21"/>
        </w:rPr>
      </w:pPr>
    </w:p>
    <w:p w:rsidR="00296379" w:rsidRDefault="00D24043">
      <w:pPr>
        <w:pStyle w:val="Naslov2"/>
      </w:pPr>
      <w:r>
        <w:t>Article 15</w:t>
      </w:r>
    </w:p>
    <w:p w:rsidR="00296379" w:rsidRDefault="00D24043">
      <w:pPr>
        <w:spacing w:before="31"/>
        <w:ind w:left="193" w:right="390"/>
        <w:jc w:val="center"/>
        <w:rPr>
          <w:b/>
        </w:rPr>
      </w:pPr>
      <w:r>
        <w:rPr>
          <w:b/>
        </w:rPr>
        <w:t>(An application for approval)</w:t>
      </w:r>
    </w:p>
    <w:p w:rsidR="00296379" w:rsidRDefault="00296379">
      <w:pPr>
        <w:pStyle w:val="Telobesedila"/>
        <w:spacing w:before="9"/>
        <w:rPr>
          <w:b/>
        </w:rPr>
      </w:pPr>
    </w:p>
    <w:p w:rsidR="00296379" w:rsidRDefault="00D24043">
      <w:pPr>
        <w:pStyle w:val="Telobesedila"/>
        <w:spacing w:line="235" w:lineRule="auto"/>
        <w:ind w:left="101" w:right="177"/>
        <w:jc w:val="both"/>
      </w:pPr>
      <w:r>
        <w:t>To obtain the approval referred to in the preceding Article, a candidate must submit an application to the authority competent for radiation protection. The application must</w:t>
      </w:r>
      <w:r>
        <w:rPr>
          <w:spacing w:val="-15"/>
        </w:rPr>
        <w:t xml:space="preserve"> </w:t>
      </w:r>
      <w:r>
        <w:t>include:</w:t>
      </w:r>
    </w:p>
    <w:p w:rsidR="00296379" w:rsidRDefault="00D24043">
      <w:pPr>
        <w:pStyle w:val="Odstavekseznama"/>
        <w:numPr>
          <w:ilvl w:val="0"/>
          <w:numId w:val="3"/>
        </w:numPr>
        <w:tabs>
          <w:tab w:val="left" w:pos="528"/>
          <w:tab w:val="left" w:pos="529"/>
        </w:tabs>
        <w:spacing w:before="119"/>
        <w:jc w:val="left"/>
      </w:pPr>
      <w:r>
        <w:t>an indication of the area referred to in Article 13 of these</w:t>
      </w:r>
      <w:r>
        <w:rPr>
          <w:spacing w:val="-10"/>
        </w:rPr>
        <w:t xml:space="preserve"> </w:t>
      </w:r>
      <w:r>
        <w:t>Rules;</w:t>
      </w:r>
    </w:p>
    <w:p w:rsidR="00296379" w:rsidRDefault="00D24043">
      <w:pPr>
        <w:pStyle w:val="Odstavekseznama"/>
        <w:numPr>
          <w:ilvl w:val="0"/>
          <w:numId w:val="3"/>
        </w:numPr>
        <w:tabs>
          <w:tab w:val="left" w:pos="528"/>
          <w:tab w:val="left" w:pos="529"/>
        </w:tabs>
        <w:spacing w:before="117"/>
        <w:jc w:val="left"/>
      </w:pPr>
      <w:r>
        <w:t>evide</w:t>
      </w:r>
      <w:r>
        <w:t>nce of</w:t>
      </w:r>
      <w:r>
        <w:rPr>
          <w:spacing w:val="-4"/>
        </w:rPr>
        <w:t xml:space="preserve"> </w:t>
      </w:r>
      <w:r>
        <w:t>qualifications;</w:t>
      </w:r>
    </w:p>
    <w:p w:rsidR="00296379" w:rsidRDefault="00D24043">
      <w:pPr>
        <w:pStyle w:val="Odstavekseznama"/>
        <w:numPr>
          <w:ilvl w:val="0"/>
          <w:numId w:val="3"/>
        </w:numPr>
        <w:tabs>
          <w:tab w:val="left" w:pos="528"/>
          <w:tab w:val="left" w:pos="529"/>
        </w:tabs>
        <w:spacing w:before="114"/>
        <w:jc w:val="left"/>
      </w:pPr>
      <w:r>
        <w:t>proof of past working</w:t>
      </w:r>
      <w:r>
        <w:rPr>
          <w:spacing w:val="-5"/>
        </w:rPr>
        <w:t xml:space="preserve"> </w:t>
      </w:r>
      <w:r>
        <w:t>experience;</w:t>
      </w:r>
    </w:p>
    <w:p w:rsidR="00296379" w:rsidRDefault="00D24043">
      <w:pPr>
        <w:pStyle w:val="Odstavekseznama"/>
        <w:numPr>
          <w:ilvl w:val="0"/>
          <w:numId w:val="3"/>
        </w:numPr>
        <w:tabs>
          <w:tab w:val="left" w:pos="528"/>
          <w:tab w:val="left" w:pos="529"/>
        </w:tabs>
        <w:spacing w:before="117"/>
        <w:jc w:val="left"/>
      </w:pPr>
      <w:r>
        <w:t>professional references in the field referred to in Article 13 of these Rules</w:t>
      </w:r>
      <w:r>
        <w:rPr>
          <w:spacing w:val="-9"/>
        </w:rPr>
        <w:t xml:space="preserve"> </w:t>
      </w:r>
      <w:r>
        <w:t>and</w:t>
      </w:r>
    </w:p>
    <w:p w:rsidR="00296379" w:rsidRDefault="00D24043">
      <w:pPr>
        <w:pStyle w:val="Odstavekseznama"/>
        <w:numPr>
          <w:ilvl w:val="0"/>
          <w:numId w:val="3"/>
        </w:numPr>
        <w:tabs>
          <w:tab w:val="left" w:pos="528"/>
          <w:tab w:val="left" w:pos="529"/>
        </w:tabs>
        <w:spacing w:before="131"/>
        <w:jc w:val="left"/>
      </w:pPr>
      <w:r>
        <w:t>evidence of compliance with the conditions referred to in the preceding</w:t>
      </w:r>
      <w:r>
        <w:rPr>
          <w:spacing w:val="-20"/>
        </w:rPr>
        <w:t xml:space="preserve"> </w:t>
      </w:r>
      <w:r>
        <w:t>Article.</w:t>
      </w:r>
    </w:p>
    <w:p w:rsidR="00296379" w:rsidRDefault="00296379">
      <w:pPr>
        <w:pStyle w:val="Telobesedila"/>
        <w:rPr>
          <w:sz w:val="28"/>
        </w:rPr>
      </w:pPr>
    </w:p>
    <w:p w:rsidR="00296379" w:rsidRDefault="00296379">
      <w:pPr>
        <w:pStyle w:val="Telobesedila"/>
        <w:spacing w:before="6"/>
        <w:rPr>
          <w:sz w:val="27"/>
        </w:rPr>
      </w:pPr>
    </w:p>
    <w:p w:rsidR="00296379" w:rsidRDefault="00D24043">
      <w:pPr>
        <w:pStyle w:val="Naslov2"/>
        <w:spacing w:before="1"/>
      </w:pPr>
      <w:r>
        <w:t>Article 16</w:t>
      </w:r>
    </w:p>
    <w:p w:rsidR="00296379" w:rsidRDefault="00D24043">
      <w:pPr>
        <w:spacing w:before="1"/>
        <w:ind w:left="1037" w:right="1494"/>
        <w:jc w:val="center"/>
        <w:rPr>
          <w:b/>
        </w:rPr>
      </w:pPr>
      <w:r>
        <w:rPr>
          <w:b/>
        </w:rPr>
        <w:t xml:space="preserve">(Verification of the conditions and issuing an </w:t>
      </w:r>
      <w:proofErr w:type="spellStart"/>
      <w:r>
        <w:rPr>
          <w:b/>
        </w:rPr>
        <w:t>authorisation</w:t>
      </w:r>
      <w:proofErr w:type="spellEnd"/>
      <w:r>
        <w:rPr>
          <w:b/>
        </w:rPr>
        <w:t>)</w:t>
      </w:r>
    </w:p>
    <w:p w:rsidR="00296379" w:rsidRDefault="00296379">
      <w:pPr>
        <w:pStyle w:val="Telobesedila"/>
        <w:spacing w:before="9"/>
        <w:rPr>
          <w:b/>
          <w:sz w:val="20"/>
        </w:rPr>
      </w:pPr>
    </w:p>
    <w:p w:rsidR="00296379" w:rsidRDefault="00D24043">
      <w:pPr>
        <w:pStyle w:val="Odstavekseznama"/>
        <w:numPr>
          <w:ilvl w:val="0"/>
          <w:numId w:val="2"/>
        </w:numPr>
        <w:tabs>
          <w:tab w:val="left" w:pos="527"/>
        </w:tabs>
        <w:ind w:right="177"/>
        <w:jc w:val="both"/>
      </w:pPr>
      <w:r>
        <w:t>The fulfilment of the conditions set out in Article 14 of these Rules shall be examined by the Commission referred to in the third paragraph of Article 78 of ZVISJV-1, which shall no later than</w:t>
      </w:r>
      <w:r>
        <w:t xml:space="preserve"> within two months issue an opinion based on the evidence of compliance with those</w:t>
      </w:r>
      <w:r>
        <w:rPr>
          <w:spacing w:val="-21"/>
        </w:rPr>
        <w:t xml:space="preserve"> </w:t>
      </w:r>
      <w:r>
        <w:t>conditions.</w:t>
      </w:r>
    </w:p>
    <w:p w:rsidR="00296379" w:rsidRDefault="00296379">
      <w:pPr>
        <w:jc w:val="both"/>
        <w:sectPr w:rsidR="00296379">
          <w:pgSz w:w="11920" w:h="16850"/>
          <w:pgMar w:top="1220" w:right="1260" w:bottom="1200" w:left="1200" w:header="727" w:footer="1017" w:gutter="0"/>
          <w:cols w:space="720"/>
        </w:sectPr>
      </w:pPr>
    </w:p>
    <w:p w:rsidR="00296379" w:rsidRDefault="00D24043">
      <w:pPr>
        <w:pStyle w:val="Odstavekseznama"/>
        <w:numPr>
          <w:ilvl w:val="0"/>
          <w:numId w:val="2"/>
        </w:numPr>
        <w:tabs>
          <w:tab w:val="left" w:pos="527"/>
        </w:tabs>
        <w:spacing w:before="87"/>
        <w:ind w:right="177"/>
        <w:jc w:val="both"/>
      </w:pPr>
      <w:r>
        <w:lastRenderedPageBreak/>
        <w:t>The members of the Commission are individuals who have at least a secondary education level and ten years of experience in the field of medical</w:t>
      </w:r>
      <w:r>
        <w:t xml:space="preserve"> physics and are internationally active in this</w:t>
      </w:r>
      <w:r>
        <w:rPr>
          <w:spacing w:val="-26"/>
        </w:rPr>
        <w:t xml:space="preserve"> </w:t>
      </w:r>
      <w:r>
        <w:t>field.</w:t>
      </w:r>
    </w:p>
    <w:p w:rsidR="00296379" w:rsidRDefault="00D24043">
      <w:pPr>
        <w:pStyle w:val="Odstavekseznama"/>
        <w:numPr>
          <w:ilvl w:val="0"/>
          <w:numId w:val="2"/>
        </w:numPr>
        <w:tabs>
          <w:tab w:val="left" w:pos="527"/>
        </w:tabs>
        <w:spacing w:before="121"/>
        <w:ind w:right="181"/>
        <w:jc w:val="both"/>
      </w:pPr>
      <w:r>
        <w:t>For the members of the Commission who are not public servants, are applicable the rules regarding the conflicts of interest and gifts from the regulations for the civil</w:t>
      </w:r>
      <w:r>
        <w:rPr>
          <w:spacing w:val="-18"/>
        </w:rPr>
        <w:t xml:space="preserve"> </w:t>
      </w:r>
      <w:r>
        <w:t>servants.</w:t>
      </w:r>
    </w:p>
    <w:p w:rsidR="00296379" w:rsidRDefault="00D24043">
      <w:pPr>
        <w:pStyle w:val="Odstavekseznama"/>
        <w:numPr>
          <w:ilvl w:val="0"/>
          <w:numId w:val="2"/>
        </w:numPr>
        <w:tabs>
          <w:tab w:val="left" w:pos="527"/>
        </w:tabs>
        <w:spacing w:before="123" w:line="247" w:lineRule="auto"/>
        <w:ind w:right="177"/>
        <w:jc w:val="both"/>
      </w:pPr>
      <w:r>
        <w:t>The Commission has a t</w:t>
      </w:r>
      <w:r>
        <w:t>erm of five years and shall act in accordance with the Rules adopted by the three months from the appointment. The Commission may invite other experts in the field of medical physics.</w:t>
      </w:r>
    </w:p>
    <w:p w:rsidR="00296379" w:rsidRDefault="00296379">
      <w:pPr>
        <w:pStyle w:val="Telobesedila"/>
        <w:rPr>
          <w:sz w:val="24"/>
        </w:rPr>
      </w:pPr>
    </w:p>
    <w:p w:rsidR="00296379" w:rsidRDefault="00296379">
      <w:pPr>
        <w:pStyle w:val="Telobesedila"/>
        <w:spacing w:before="8"/>
        <w:rPr>
          <w:sz w:val="29"/>
        </w:rPr>
      </w:pPr>
    </w:p>
    <w:p w:rsidR="00296379" w:rsidRDefault="00D24043">
      <w:pPr>
        <w:pStyle w:val="Naslov2"/>
        <w:ind w:left="1037" w:right="384"/>
      </w:pPr>
      <w:r>
        <w:t>Article 17</w:t>
      </w:r>
    </w:p>
    <w:p w:rsidR="00296379" w:rsidRDefault="00D24043">
      <w:pPr>
        <w:spacing w:before="1"/>
        <w:ind w:left="1037" w:right="389"/>
        <w:jc w:val="center"/>
        <w:rPr>
          <w:b/>
        </w:rPr>
      </w:pPr>
      <w:r>
        <w:rPr>
          <w:b/>
        </w:rPr>
        <w:t xml:space="preserve">(Foreign </w:t>
      </w:r>
      <w:proofErr w:type="spellStart"/>
      <w:r>
        <w:rPr>
          <w:b/>
        </w:rPr>
        <w:t>authorised</w:t>
      </w:r>
      <w:proofErr w:type="spellEnd"/>
      <w:r>
        <w:rPr>
          <w:b/>
        </w:rPr>
        <w:t xml:space="preserve"> medical physics experts)</w:t>
      </w:r>
    </w:p>
    <w:p w:rsidR="00296379" w:rsidRDefault="00296379">
      <w:pPr>
        <w:pStyle w:val="Telobesedila"/>
        <w:spacing w:before="7"/>
        <w:rPr>
          <w:b/>
          <w:sz w:val="20"/>
        </w:rPr>
      </w:pPr>
    </w:p>
    <w:p w:rsidR="00296379" w:rsidRDefault="00D24043">
      <w:pPr>
        <w:pStyle w:val="Odstavekseznama"/>
        <w:numPr>
          <w:ilvl w:val="0"/>
          <w:numId w:val="1"/>
        </w:numPr>
        <w:tabs>
          <w:tab w:val="left" w:pos="529"/>
        </w:tabs>
        <w:spacing w:line="242" w:lineRule="auto"/>
        <w:ind w:right="178"/>
        <w:jc w:val="both"/>
      </w:pPr>
      <w:r>
        <w:t xml:space="preserve">A foreign </w:t>
      </w:r>
      <w:proofErr w:type="spellStart"/>
      <w:r>
        <w:t>authorised</w:t>
      </w:r>
      <w:proofErr w:type="spellEnd"/>
      <w:r>
        <w:t xml:space="preserve"> medical physics expert may carry out the work of an </w:t>
      </w:r>
      <w:proofErr w:type="spellStart"/>
      <w:r>
        <w:t>authorised</w:t>
      </w:r>
      <w:proofErr w:type="spellEnd"/>
      <w:r>
        <w:t xml:space="preserve"> medical physics expert if he has obtained the approval under conditions and procedures that are at least equivalent to the conditions and procedure for obtaining the </w:t>
      </w:r>
      <w:proofErr w:type="spellStart"/>
      <w:r>
        <w:t>author</w:t>
      </w:r>
      <w:r>
        <w:t>isation</w:t>
      </w:r>
      <w:proofErr w:type="spellEnd"/>
      <w:r>
        <w:t xml:space="preserve"> from these</w:t>
      </w:r>
      <w:r>
        <w:rPr>
          <w:spacing w:val="-21"/>
        </w:rPr>
        <w:t xml:space="preserve"> </w:t>
      </w:r>
      <w:r>
        <w:t>Rules.</w:t>
      </w:r>
    </w:p>
    <w:p w:rsidR="00296379" w:rsidRDefault="00D24043">
      <w:pPr>
        <w:pStyle w:val="Odstavekseznama"/>
        <w:numPr>
          <w:ilvl w:val="0"/>
          <w:numId w:val="1"/>
        </w:numPr>
        <w:tabs>
          <w:tab w:val="left" w:pos="529"/>
        </w:tabs>
        <w:spacing w:before="117" w:line="242" w:lineRule="auto"/>
        <w:ind w:right="180"/>
        <w:jc w:val="both"/>
      </w:pPr>
      <w:r>
        <w:t>The fulfilment of the conditions of foreign natural persons referred to in the preceding paragraph shall be determined by the procedure for the recognition of qualifications to such persons as laid down in the act governing the re</w:t>
      </w:r>
      <w:r>
        <w:t>cognition of qualifications to nationals of the Member States of  the European Union for the pursuit of regulated professions or regulated professional activities in the Republic of</w:t>
      </w:r>
      <w:r>
        <w:rPr>
          <w:spacing w:val="-7"/>
        </w:rPr>
        <w:t xml:space="preserve"> </w:t>
      </w:r>
      <w:r>
        <w:t>Slovenia.</w:t>
      </w:r>
    </w:p>
    <w:p w:rsidR="00296379" w:rsidRDefault="00296379">
      <w:pPr>
        <w:pStyle w:val="Telobesedila"/>
        <w:rPr>
          <w:sz w:val="24"/>
        </w:rPr>
      </w:pPr>
    </w:p>
    <w:p w:rsidR="00296379" w:rsidRDefault="00296379">
      <w:pPr>
        <w:pStyle w:val="Telobesedila"/>
        <w:spacing w:before="8"/>
        <w:rPr>
          <w:sz w:val="26"/>
        </w:rPr>
      </w:pPr>
    </w:p>
    <w:p w:rsidR="00296379" w:rsidRDefault="00D24043">
      <w:pPr>
        <w:pStyle w:val="Naslov2"/>
        <w:ind w:left="1037" w:right="383"/>
      </w:pPr>
      <w:r>
        <w:t>TRANSITIONAL AND FINAL PROVISION</w:t>
      </w:r>
    </w:p>
    <w:p w:rsidR="00296379" w:rsidRDefault="00296379">
      <w:pPr>
        <w:pStyle w:val="Telobesedila"/>
        <w:rPr>
          <w:b/>
          <w:sz w:val="24"/>
        </w:rPr>
      </w:pPr>
    </w:p>
    <w:p w:rsidR="00296379" w:rsidRDefault="00296379">
      <w:pPr>
        <w:pStyle w:val="Telobesedila"/>
        <w:spacing w:before="9"/>
        <w:rPr>
          <w:b/>
          <w:sz w:val="19"/>
        </w:rPr>
      </w:pPr>
    </w:p>
    <w:p w:rsidR="00296379" w:rsidRDefault="00D24043">
      <w:pPr>
        <w:ind w:left="3941" w:right="3255" w:firstLine="648"/>
        <w:rPr>
          <w:b/>
        </w:rPr>
      </w:pPr>
      <w:r>
        <w:rPr>
          <w:b/>
        </w:rPr>
        <w:t>Article 18 (Transitional pr</w:t>
      </w:r>
      <w:r>
        <w:rPr>
          <w:b/>
        </w:rPr>
        <w:t>ovision)</w:t>
      </w:r>
    </w:p>
    <w:p w:rsidR="00296379" w:rsidRDefault="00296379">
      <w:pPr>
        <w:pStyle w:val="Telobesedila"/>
        <w:spacing w:before="10"/>
        <w:rPr>
          <w:b/>
          <w:sz w:val="20"/>
        </w:rPr>
      </w:pPr>
    </w:p>
    <w:p w:rsidR="00296379" w:rsidRDefault="00D24043">
      <w:pPr>
        <w:pStyle w:val="Telobesedila"/>
        <w:spacing w:line="247" w:lineRule="auto"/>
        <w:ind w:left="218" w:right="136"/>
        <w:jc w:val="both"/>
      </w:pPr>
      <w:r>
        <w:t>The approvals granted to experts in dosimetry and medical physics, issued prior to the entry into force of these Rules, shall be valid until the date indicated on approval.</w:t>
      </w:r>
    </w:p>
    <w:p w:rsidR="00296379" w:rsidRDefault="00296379">
      <w:pPr>
        <w:pStyle w:val="Telobesedila"/>
        <w:rPr>
          <w:sz w:val="24"/>
        </w:rPr>
      </w:pPr>
    </w:p>
    <w:p w:rsidR="00296379" w:rsidRDefault="00296379">
      <w:pPr>
        <w:pStyle w:val="Telobesedila"/>
        <w:spacing w:before="1"/>
        <w:rPr>
          <w:sz w:val="26"/>
        </w:rPr>
      </w:pPr>
    </w:p>
    <w:p w:rsidR="00296379" w:rsidRDefault="00D24043">
      <w:pPr>
        <w:pStyle w:val="Naslov2"/>
        <w:spacing w:line="268" w:lineRule="auto"/>
        <w:ind w:left="4220" w:right="3679" w:firstLine="310"/>
        <w:jc w:val="left"/>
      </w:pPr>
      <w:r>
        <w:t>Article 19 (End of validity)</w:t>
      </w:r>
    </w:p>
    <w:p w:rsidR="00296379" w:rsidRDefault="00296379">
      <w:pPr>
        <w:pStyle w:val="Telobesedila"/>
        <w:spacing w:before="9"/>
        <w:rPr>
          <w:b/>
          <w:sz w:val="20"/>
        </w:rPr>
      </w:pPr>
    </w:p>
    <w:p w:rsidR="00296379" w:rsidRDefault="00D24043">
      <w:pPr>
        <w:pStyle w:val="Telobesedila"/>
        <w:spacing w:before="1" w:line="271" w:lineRule="auto"/>
        <w:ind w:left="218" w:right="132"/>
        <w:jc w:val="both"/>
      </w:pPr>
      <w:r>
        <w:t xml:space="preserve">Upon entry into force of these Rules shall cease to apply Article 1 to 3 and Article 11 to 24 of the Rules on approving of experts performing professional tasks in the field of </w:t>
      </w:r>
      <w:proofErr w:type="spellStart"/>
      <w:r>
        <w:t>ionising</w:t>
      </w:r>
      <w:proofErr w:type="spellEnd"/>
      <w:r>
        <w:t xml:space="preserve"> radiation (Official Gazette of the Republic of Slovenia, No. 18/04 and</w:t>
      </w:r>
      <w:r>
        <w:t xml:space="preserve"> 76/17 –</w:t>
      </w:r>
      <w:r>
        <w:rPr>
          <w:spacing w:val="-7"/>
        </w:rPr>
        <w:t xml:space="preserve"> </w:t>
      </w:r>
      <w:r>
        <w:t>ZVISJV-1).</w:t>
      </w:r>
    </w:p>
    <w:p w:rsidR="00296379" w:rsidRDefault="00296379">
      <w:pPr>
        <w:pStyle w:val="Telobesedila"/>
        <w:rPr>
          <w:sz w:val="24"/>
        </w:rPr>
      </w:pPr>
    </w:p>
    <w:p w:rsidR="00296379" w:rsidRDefault="00296379">
      <w:pPr>
        <w:pStyle w:val="Telobesedila"/>
        <w:spacing w:before="9"/>
        <w:rPr>
          <w:sz w:val="19"/>
        </w:rPr>
      </w:pPr>
    </w:p>
    <w:p w:rsidR="00296379" w:rsidRDefault="00D24043">
      <w:pPr>
        <w:pStyle w:val="Naslov2"/>
        <w:spacing w:line="264" w:lineRule="auto"/>
        <w:ind w:left="4167" w:right="3623" w:firstLine="362"/>
        <w:jc w:val="left"/>
      </w:pPr>
      <w:r>
        <w:t>Article 20 (Entry into force)</w:t>
      </w:r>
    </w:p>
    <w:p w:rsidR="00296379" w:rsidRDefault="00296379">
      <w:pPr>
        <w:pStyle w:val="Telobesedila"/>
        <w:spacing w:before="10"/>
        <w:rPr>
          <w:b/>
          <w:sz w:val="20"/>
        </w:rPr>
      </w:pPr>
    </w:p>
    <w:p w:rsidR="00296379" w:rsidRDefault="00D24043">
      <w:pPr>
        <w:pStyle w:val="Telobesedila"/>
        <w:ind w:left="218" w:right="134"/>
        <w:jc w:val="both"/>
      </w:pPr>
      <w:r>
        <w:t>These Rules enter into force on the 15</w:t>
      </w:r>
      <w:r>
        <w:rPr>
          <w:vertAlign w:val="superscript"/>
        </w:rPr>
        <w:t>th</w:t>
      </w:r>
      <w:r>
        <w:t xml:space="preserve"> day after its publication in the Official Gazette of the Republic of Slovenia.</w:t>
      </w:r>
    </w:p>
    <w:p w:rsidR="00296379" w:rsidRDefault="00296379">
      <w:pPr>
        <w:pStyle w:val="Telobesedila"/>
        <w:rPr>
          <w:sz w:val="24"/>
        </w:rPr>
      </w:pPr>
    </w:p>
    <w:p w:rsidR="00296379" w:rsidRDefault="00296379">
      <w:pPr>
        <w:pStyle w:val="Telobesedila"/>
        <w:spacing w:before="2"/>
        <w:rPr>
          <w:sz w:val="23"/>
        </w:rPr>
      </w:pPr>
    </w:p>
    <w:p w:rsidR="00296379" w:rsidRDefault="00D24043">
      <w:pPr>
        <w:pStyle w:val="Telobesedila"/>
        <w:spacing w:before="1"/>
        <w:ind w:left="218"/>
        <w:jc w:val="both"/>
      </w:pPr>
      <w:r>
        <w:t>No. 0070-36/2018</w:t>
      </w:r>
    </w:p>
    <w:p w:rsidR="00296379" w:rsidRDefault="00D24043">
      <w:pPr>
        <w:pStyle w:val="Telobesedila"/>
        <w:spacing w:before="25" w:line="254" w:lineRule="auto"/>
        <w:ind w:left="218" w:right="6572"/>
      </w:pPr>
      <w:r>
        <w:t>Ljubljana, 24</w:t>
      </w:r>
      <w:r>
        <w:rPr>
          <w:vertAlign w:val="superscript"/>
        </w:rPr>
        <w:t>th</w:t>
      </w:r>
      <w:r>
        <w:t xml:space="preserve"> May 2018 EVA 2018-2711-0013</w:t>
      </w:r>
    </w:p>
    <w:p w:rsidR="00296379" w:rsidRDefault="00296379">
      <w:pPr>
        <w:spacing w:line="254" w:lineRule="auto"/>
        <w:sectPr w:rsidR="00296379">
          <w:pgSz w:w="11920" w:h="16850"/>
          <w:pgMar w:top="1220" w:right="1260" w:bottom="1200" w:left="1200" w:header="727" w:footer="1017" w:gutter="0"/>
          <w:cols w:space="720"/>
        </w:sectPr>
      </w:pPr>
    </w:p>
    <w:p w:rsidR="00296379" w:rsidRDefault="00D24043">
      <w:pPr>
        <w:pStyle w:val="Naslov2"/>
        <w:spacing w:before="87"/>
        <w:ind w:left="6133"/>
      </w:pPr>
      <w:proofErr w:type="spellStart"/>
      <w:r>
        <w:lastRenderedPageBreak/>
        <w:t>Mi</w:t>
      </w:r>
      <w:r>
        <w:t>lojka</w:t>
      </w:r>
      <w:proofErr w:type="spellEnd"/>
      <w:r>
        <w:t xml:space="preserve"> Kolar </w:t>
      </w:r>
      <w:proofErr w:type="spellStart"/>
      <w:r>
        <w:t>Celarc</w:t>
      </w:r>
      <w:proofErr w:type="spellEnd"/>
    </w:p>
    <w:p w:rsidR="00296379" w:rsidRDefault="00D24043">
      <w:pPr>
        <w:pStyle w:val="Telobesedila"/>
        <w:spacing w:before="38"/>
        <w:ind w:left="7043" w:right="1658"/>
        <w:jc w:val="center"/>
      </w:pPr>
      <w:r>
        <w:t>Minister of  Health</w:t>
      </w:r>
    </w:p>
    <w:sectPr w:rsidR="00296379">
      <w:pgSz w:w="11920" w:h="16850"/>
      <w:pgMar w:top="1220" w:right="1260" w:bottom="1200" w:left="1200" w:header="727"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24043">
      <w:r>
        <w:separator/>
      </w:r>
    </w:p>
  </w:endnote>
  <w:endnote w:type="continuationSeparator" w:id="0">
    <w:p w:rsidR="00000000" w:rsidRDefault="00D2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379" w:rsidRDefault="00D24043">
    <w:pPr>
      <w:pStyle w:val="Telobesedila"/>
      <w:spacing w:line="14" w:lineRule="auto"/>
      <w:rPr>
        <w:sz w:val="20"/>
      </w:rPr>
    </w:pPr>
    <w:r>
      <w:rPr>
        <w:noProof/>
      </w:rPr>
      <mc:AlternateContent>
        <mc:Choice Requires="wps">
          <w:drawing>
            <wp:anchor distT="0" distB="0" distL="114300" distR="114300" simplePos="0" relativeHeight="487412736" behindDoc="1" locked="0" layoutInCell="1" allowOverlap="1">
              <wp:simplePos x="0" y="0"/>
              <wp:positionH relativeFrom="page">
                <wp:posOffset>3896360</wp:posOffset>
              </wp:positionH>
              <wp:positionV relativeFrom="page">
                <wp:posOffset>9908540</wp:posOffset>
              </wp:positionV>
              <wp:extent cx="146685" cy="18097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379" w:rsidRDefault="00D24043">
                          <w:pPr>
                            <w:pStyle w:val="Telobesedila"/>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6.8pt;margin-top:780.2pt;width:11.55pt;height:14.2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" filled="f" stroked="f">
              <v:textbox inset="0,0,0,0">
                <w:txbxContent>
                  <w:p w:rsidR="00296379" w:rsidRDefault="00D24043">
                    <w:pPr>
                      <w:pStyle w:val="Telobesedila"/>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24043">
      <w:r>
        <w:separator/>
      </w:r>
    </w:p>
  </w:footnote>
  <w:footnote w:type="continuationSeparator" w:id="0">
    <w:p w:rsidR="00000000" w:rsidRDefault="00D2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379" w:rsidRDefault="00D24043">
    <w:pPr>
      <w:pStyle w:val="Telobesedila"/>
      <w:spacing w:line="14" w:lineRule="auto"/>
      <w:rPr>
        <w:sz w:val="20"/>
      </w:rPr>
    </w:pPr>
    <w:r>
      <w:rPr>
        <w:noProof/>
      </w:rPr>
      <mc:AlternateContent>
        <mc:Choice Requires="wps">
          <w:drawing>
            <wp:anchor distT="0" distB="0" distL="114300" distR="114300" simplePos="0" relativeHeight="487411712" behindDoc="1" locked="0" layoutInCell="1" allowOverlap="1">
              <wp:simplePos x="0" y="0"/>
              <wp:positionH relativeFrom="page">
                <wp:posOffset>914400</wp:posOffset>
              </wp:positionH>
              <wp:positionV relativeFrom="page">
                <wp:posOffset>654050</wp:posOffset>
              </wp:positionV>
              <wp:extent cx="576072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A9770" id="Line 3" o:spid="_x0000_s1026" style="position:absolute;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1.5pt" to="525.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" strokeweight=".72pt">
              <w10:wrap anchorx="page" anchory="page"/>
            </v:line>
          </w:pict>
        </mc:Fallback>
      </mc:AlternateContent>
    </w:r>
    <w:r>
      <w:rPr>
        <w:noProof/>
      </w:rPr>
      <mc:AlternateContent>
        <mc:Choice Requires="wps">
          <w:drawing>
            <wp:anchor distT="0" distB="0" distL="114300" distR="114300" simplePos="0" relativeHeight="487412224" behindDoc="1" locked="0" layoutInCell="1" allowOverlap="1">
              <wp:simplePos x="0" y="0"/>
              <wp:positionH relativeFrom="page">
                <wp:posOffset>542290</wp:posOffset>
              </wp:positionH>
              <wp:positionV relativeFrom="page">
                <wp:posOffset>448945</wp:posOffset>
              </wp:positionV>
              <wp:extent cx="6505575" cy="18097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379" w:rsidRDefault="00D24043">
                          <w:pPr>
                            <w:pStyle w:val="Telobesedila"/>
                            <w:spacing w:before="11"/>
                            <w:ind w:left="20"/>
                          </w:pPr>
                          <w:r>
                            <w:t xml:space="preserve">Rules on approving of experts performing professional tasks in the field of </w:t>
                          </w:r>
                          <w:proofErr w:type="spellStart"/>
                          <w:r>
                            <w:t>ionising</w:t>
                          </w:r>
                          <w:proofErr w:type="spellEnd"/>
                          <w:r>
                            <w:t xml:space="preserve"> radiation (unofficial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7pt;margin-top:35.35pt;width:512.25pt;height:14.2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" filled="f" stroked="f">
              <v:textbox inset="0,0,0,0">
                <w:txbxContent>
                  <w:p w:rsidR="00296379" w:rsidRDefault="00D24043">
                    <w:pPr>
                      <w:pStyle w:val="Telobesedila"/>
                      <w:spacing w:before="11"/>
                      <w:ind w:left="20"/>
                    </w:pPr>
                    <w:r>
                      <w:t xml:space="preserve">Rules on approving of experts performing professional tasks in the field of </w:t>
                    </w:r>
                    <w:proofErr w:type="spellStart"/>
                    <w:r>
                      <w:t>ionising</w:t>
                    </w:r>
                    <w:proofErr w:type="spellEnd"/>
                    <w:r>
                      <w:t xml:space="preserve"> radiation (unofficial translation)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B99"/>
    <w:multiLevelType w:val="hybridMultilevel"/>
    <w:tmpl w:val="D63EB36C"/>
    <w:lvl w:ilvl="0" w:tplc="EE90B798">
      <w:start w:val="1"/>
      <w:numFmt w:val="upperRoman"/>
      <w:lvlText w:val="%1."/>
      <w:lvlJc w:val="left"/>
      <w:pPr>
        <w:ind w:left="4155" w:hanging="720"/>
        <w:jc w:val="right"/>
      </w:pPr>
      <w:rPr>
        <w:rFonts w:ascii="Times New Roman" w:eastAsia="Times New Roman" w:hAnsi="Times New Roman" w:cs="Times New Roman" w:hint="default"/>
        <w:b/>
        <w:bCs/>
        <w:w w:val="100"/>
        <w:sz w:val="22"/>
        <w:szCs w:val="22"/>
        <w:lang w:val="en-US" w:eastAsia="en-US" w:bidi="ar-SA"/>
      </w:rPr>
    </w:lvl>
    <w:lvl w:ilvl="1" w:tplc="DD44F588">
      <w:numFmt w:val="bullet"/>
      <w:lvlText w:val="•"/>
      <w:lvlJc w:val="left"/>
      <w:pPr>
        <w:ind w:left="4689" w:hanging="720"/>
      </w:pPr>
      <w:rPr>
        <w:rFonts w:hint="default"/>
        <w:lang w:val="en-US" w:eastAsia="en-US" w:bidi="ar-SA"/>
      </w:rPr>
    </w:lvl>
    <w:lvl w:ilvl="2" w:tplc="2EC6D93A">
      <w:numFmt w:val="bullet"/>
      <w:lvlText w:val="•"/>
      <w:lvlJc w:val="left"/>
      <w:pPr>
        <w:ind w:left="5218" w:hanging="720"/>
      </w:pPr>
      <w:rPr>
        <w:rFonts w:hint="default"/>
        <w:lang w:val="en-US" w:eastAsia="en-US" w:bidi="ar-SA"/>
      </w:rPr>
    </w:lvl>
    <w:lvl w:ilvl="3" w:tplc="23F0FEF4">
      <w:numFmt w:val="bullet"/>
      <w:lvlText w:val="•"/>
      <w:lvlJc w:val="left"/>
      <w:pPr>
        <w:ind w:left="5747" w:hanging="720"/>
      </w:pPr>
      <w:rPr>
        <w:rFonts w:hint="default"/>
        <w:lang w:val="en-US" w:eastAsia="en-US" w:bidi="ar-SA"/>
      </w:rPr>
    </w:lvl>
    <w:lvl w:ilvl="4" w:tplc="7D6AE1F8">
      <w:numFmt w:val="bullet"/>
      <w:lvlText w:val="•"/>
      <w:lvlJc w:val="left"/>
      <w:pPr>
        <w:ind w:left="6276" w:hanging="720"/>
      </w:pPr>
      <w:rPr>
        <w:rFonts w:hint="default"/>
        <w:lang w:val="en-US" w:eastAsia="en-US" w:bidi="ar-SA"/>
      </w:rPr>
    </w:lvl>
    <w:lvl w:ilvl="5" w:tplc="A4B0A7BE">
      <w:numFmt w:val="bullet"/>
      <w:lvlText w:val="•"/>
      <w:lvlJc w:val="left"/>
      <w:pPr>
        <w:ind w:left="6805" w:hanging="720"/>
      </w:pPr>
      <w:rPr>
        <w:rFonts w:hint="default"/>
        <w:lang w:val="en-US" w:eastAsia="en-US" w:bidi="ar-SA"/>
      </w:rPr>
    </w:lvl>
    <w:lvl w:ilvl="6" w:tplc="A4D60F0E">
      <w:numFmt w:val="bullet"/>
      <w:lvlText w:val="•"/>
      <w:lvlJc w:val="left"/>
      <w:pPr>
        <w:ind w:left="7334" w:hanging="720"/>
      </w:pPr>
      <w:rPr>
        <w:rFonts w:hint="default"/>
        <w:lang w:val="en-US" w:eastAsia="en-US" w:bidi="ar-SA"/>
      </w:rPr>
    </w:lvl>
    <w:lvl w:ilvl="7" w:tplc="E04C82BC">
      <w:numFmt w:val="bullet"/>
      <w:lvlText w:val="•"/>
      <w:lvlJc w:val="left"/>
      <w:pPr>
        <w:ind w:left="7863" w:hanging="720"/>
      </w:pPr>
      <w:rPr>
        <w:rFonts w:hint="default"/>
        <w:lang w:val="en-US" w:eastAsia="en-US" w:bidi="ar-SA"/>
      </w:rPr>
    </w:lvl>
    <w:lvl w:ilvl="8" w:tplc="E2EE5DE0">
      <w:numFmt w:val="bullet"/>
      <w:lvlText w:val="•"/>
      <w:lvlJc w:val="left"/>
      <w:pPr>
        <w:ind w:left="8392" w:hanging="720"/>
      </w:pPr>
      <w:rPr>
        <w:rFonts w:hint="default"/>
        <w:lang w:val="en-US" w:eastAsia="en-US" w:bidi="ar-SA"/>
      </w:rPr>
    </w:lvl>
  </w:abstractNum>
  <w:abstractNum w:abstractNumId="1" w15:restartNumberingAfterBreak="0">
    <w:nsid w:val="02A80DF1"/>
    <w:multiLevelType w:val="hybridMultilevel"/>
    <w:tmpl w:val="382C78E8"/>
    <w:lvl w:ilvl="0" w:tplc="E220887A">
      <w:start w:val="1"/>
      <w:numFmt w:val="decimal"/>
      <w:lvlText w:val="(%1)"/>
      <w:lvlJc w:val="left"/>
      <w:pPr>
        <w:ind w:left="646" w:hanging="428"/>
        <w:jc w:val="left"/>
      </w:pPr>
      <w:rPr>
        <w:rFonts w:ascii="Times New Roman" w:eastAsia="Times New Roman" w:hAnsi="Times New Roman" w:cs="Times New Roman" w:hint="default"/>
        <w:spacing w:val="-2"/>
        <w:w w:val="97"/>
        <w:sz w:val="22"/>
        <w:szCs w:val="22"/>
        <w:lang w:val="en-US" w:eastAsia="en-US" w:bidi="ar-SA"/>
      </w:rPr>
    </w:lvl>
    <w:lvl w:ilvl="1" w:tplc="2DF0C1BA">
      <w:numFmt w:val="bullet"/>
      <w:lvlText w:val=""/>
      <w:lvlJc w:val="left"/>
      <w:pPr>
        <w:ind w:left="1354" w:hanging="360"/>
      </w:pPr>
      <w:rPr>
        <w:rFonts w:ascii="Symbol" w:eastAsia="Symbol" w:hAnsi="Symbol" w:cs="Symbol" w:hint="default"/>
        <w:w w:val="100"/>
        <w:sz w:val="24"/>
        <w:szCs w:val="24"/>
        <w:lang w:val="en-US" w:eastAsia="en-US" w:bidi="ar-SA"/>
      </w:rPr>
    </w:lvl>
    <w:lvl w:ilvl="2" w:tplc="80826078">
      <w:numFmt w:val="bullet"/>
      <w:lvlText w:val="•"/>
      <w:lvlJc w:val="left"/>
      <w:pPr>
        <w:ind w:left="2259" w:hanging="360"/>
      </w:pPr>
      <w:rPr>
        <w:rFonts w:hint="default"/>
        <w:lang w:val="en-US" w:eastAsia="en-US" w:bidi="ar-SA"/>
      </w:rPr>
    </w:lvl>
    <w:lvl w:ilvl="3" w:tplc="483ED708">
      <w:numFmt w:val="bullet"/>
      <w:lvlText w:val="•"/>
      <w:lvlJc w:val="left"/>
      <w:pPr>
        <w:ind w:left="3158" w:hanging="360"/>
      </w:pPr>
      <w:rPr>
        <w:rFonts w:hint="default"/>
        <w:lang w:val="en-US" w:eastAsia="en-US" w:bidi="ar-SA"/>
      </w:rPr>
    </w:lvl>
    <w:lvl w:ilvl="4" w:tplc="04163E8C">
      <w:numFmt w:val="bullet"/>
      <w:lvlText w:val="•"/>
      <w:lvlJc w:val="left"/>
      <w:pPr>
        <w:ind w:left="4057" w:hanging="360"/>
      </w:pPr>
      <w:rPr>
        <w:rFonts w:hint="default"/>
        <w:lang w:val="en-US" w:eastAsia="en-US" w:bidi="ar-SA"/>
      </w:rPr>
    </w:lvl>
    <w:lvl w:ilvl="5" w:tplc="F1B8D552">
      <w:numFmt w:val="bullet"/>
      <w:lvlText w:val="•"/>
      <w:lvlJc w:val="left"/>
      <w:pPr>
        <w:ind w:left="4956" w:hanging="360"/>
      </w:pPr>
      <w:rPr>
        <w:rFonts w:hint="default"/>
        <w:lang w:val="en-US" w:eastAsia="en-US" w:bidi="ar-SA"/>
      </w:rPr>
    </w:lvl>
    <w:lvl w:ilvl="6" w:tplc="54140796">
      <w:numFmt w:val="bullet"/>
      <w:lvlText w:val="•"/>
      <w:lvlJc w:val="left"/>
      <w:pPr>
        <w:ind w:left="5855" w:hanging="360"/>
      </w:pPr>
      <w:rPr>
        <w:rFonts w:hint="default"/>
        <w:lang w:val="en-US" w:eastAsia="en-US" w:bidi="ar-SA"/>
      </w:rPr>
    </w:lvl>
    <w:lvl w:ilvl="7" w:tplc="50F2B774">
      <w:numFmt w:val="bullet"/>
      <w:lvlText w:val="•"/>
      <w:lvlJc w:val="left"/>
      <w:pPr>
        <w:ind w:left="6754" w:hanging="360"/>
      </w:pPr>
      <w:rPr>
        <w:rFonts w:hint="default"/>
        <w:lang w:val="en-US" w:eastAsia="en-US" w:bidi="ar-SA"/>
      </w:rPr>
    </w:lvl>
    <w:lvl w:ilvl="8" w:tplc="954E6170">
      <w:numFmt w:val="bullet"/>
      <w:lvlText w:val="•"/>
      <w:lvlJc w:val="left"/>
      <w:pPr>
        <w:ind w:left="7653" w:hanging="360"/>
      </w:pPr>
      <w:rPr>
        <w:rFonts w:hint="default"/>
        <w:lang w:val="en-US" w:eastAsia="en-US" w:bidi="ar-SA"/>
      </w:rPr>
    </w:lvl>
  </w:abstractNum>
  <w:abstractNum w:abstractNumId="2" w15:restartNumberingAfterBreak="0">
    <w:nsid w:val="052F1CBE"/>
    <w:multiLevelType w:val="hybridMultilevel"/>
    <w:tmpl w:val="D7D6ED56"/>
    <w:lvl w:ilvl="0" w:tplc="82F6B38A">
      <w:start w:val="1"/>
      <w:numFmt w:val="decimal"/>
      <w:lvlText w:val="(%1)"/>
      <w:lvlJc w:val="left"/>
      <w:pPr>
        <w:ind w:left="528" w:hanging="428"/>
        <w:jc w:val="left"/>
      </w:pPr>
      <w:rPr>
        <w:rFonts w:ascii="Times New Roman" w:eastAsia="Times New Roman" w:hAnsi="Times New Roman" w:cs="Times New Roman" w:hint="default"/>
        <w:w w:val="97"/>
        <w:sz w:val="22"/>
        <w:szCs w:val="22"/>
        <w:lang w:val="en-US" w:eastAsia="en-US" w:bidi="ar-SA"/>
      </w:rPr>
    </w:lvl>
    <w:lvl w:ilvl="1" w:tplc="5FF00558">
      <w:numFmt w:val="bullet"/>
      <w:lvlText w:val="•"/>
      <w:lvlJc w:val="left"/>
      <w:pPr>
        <w:ind w:left="1413" w:hanging="428"/>
      </w:pPr>
      <w:rPr>
        <w:rFonts w:hint="default"/>
        <w:lang w:val="en-US" w:eastAsia="en-US" w:bidi="ar-SA"/>
      </w:rPr>
    </w:lvl>
    <w:lvl w:ilvl="2" w:tplc="696E02B6">
      <w:numFmt w:val="bullet"/>
      <w:lvlText w:val="•"/>
      <w:lvlJc w:val="left"/>
      <w:pPr>
        <w:ind w:left="2306" w:hanging="428"/>
      </w:pPr>
      <w:rPr>
        <w:rFonts w:hint="default"/>
        <w:lang w:val="en-US" w:eastAsia="en-US" w:bidi="ar-SA"/>
      </w:rPr>
    </w:lvl>
    <w:lvl w:ilvl="3" w:tplc="5BD2E184">
      <w:numFmt w:val="bullet"/>
      <w:lvlText w:val="•"/>
      <w:lvlJc w:val="left"/>
      <w:pPr>
        <w:ind w:left="3199" w:hanging="428"/>
      </w:pPr>
      <w:rPr>
        <w:rFonts w:hint="default"/>
        <w:lang w:val="en-US" w:eastAsia="en-US" w:bidi="ar-SA"/>
      </w:rPr>
    </w:lvl>
    <w:lvl w:ilvl="4" w:tplc="34A03E16">
      <w:numFmt w:val="bullet"/>
      <w:lvlText w:val="•"/>
      <w:lvlJc w:val="left"/>
      <w:pPr>
        <w:ind w:left="4092" w:hanging="428"/>
      </w:pPr>
      <w:rPr>
        <w:rFonts w:hint="default"/>
        <w:lang w:val="en-US" w:eastAsia="en-US" w:bidi="ar-SA"/>
      </w:rPr>
    </w:lvl>
    <w:lvl w:ilvl="5" w:tplc="30103878">
      <w:numFmt w:val="bullet"/>
      <w:lvlText w:val="•"/>
      <w:lvlJc w:val="left"/>
      <w:pPr>
        <w:ind w:left="4985" w:hanging="428"/>
      </w:pPr>
      <w:rPr>
        <w:rFonts w:hint="default"/>
        <w:lang w:val="en-US" w:eastAsia="en-US" w:bidi="ar-SA"/>
      </w:rPr>
    </w:lvl>
    <w:lvl w:ilvl="6" w:tplc="C6902338">
      <w:numFmt w:val="bullet"/>
      <w:lvlText w:val="•"/>
      <w:lvlJc w:val="left"/>
      <w:pPr>
        <w:ind w:left="5878" w:hanging="428"/>
      </w:pPr>
      <w:rPr>
        <w:rFonts w:hint="default"/>
        <w:lang w:val="en-US" w:eastAsia="en-US" w:bidi="ar-SA"/>
      </w:rPr>
    </w:lvl>
    <w:lvl w:ilvl="7" w:tplc="A644F7C0">
      <w:numFmt w:val="bullet"/>
      <w:lvlText w:val="•"/>
      <w:lvlJc w:val="left"/>
      <w:pPr>
        <w:ind w:left="6771" w:hanging="428"/>
      </w:pPr>
      <w:rPr>
        <w:rFonts w:hint="default"/>
        <w:lang w:val="en-US" w:eastAsia="en-US" w:bidi="ar-SA"/>
      </w:rPr>
    </w:lvl>
    <w:lvl w:ilvl="8" w:tplc="44D4CB20">
      <w:numFmt w:val="bullet"/>
      <w:lvlText w:val="•"/>
      <w:lvlJc w:val="left"/>
      <w:pPr>
        <w:ind w:left="7664" w:hanging="428"/>
      </w:pPr>
      <w:rPr>
        <w:rFonts w:hint="default"/>
        <w:lang w:val="en-US" w:eastAsia="en-US" w:bidi="ar-SA"/>
      </w:rPr>
    </w:lvl>
  </w:abstractNum>
  <w:abstractNum w:abstractNumId="3" w15:restartNumberingAfterBreak="0">
    <w:nsid w:val="05CC25E1"/>
    <w:multiLevelType w:val="hybridMultilevel"/>
    <w:tmpl w:val="BFA6F0C6"/>
    <w:lvl w:ilvl="0" w:tplc="952659E8">
      <w:start w:val="1"/>
      <w:numFmt w:val="decimal"/>
      <w:lvlText w:val="(%1)"/>
      <w:lvlJc w:val="left"/>
      <w:pPr>
        <w:ind w:left="667" w:hanging="425"/>
        <w:jc w:val="left"/>
      </w:pPr>
      <w:rPr>
        <w:rFonts w:ascii="Times New Roman" w:eastAsia="Times New Roman" w:hAnsi="Times New Roman" w:cs="Times New Roman" w:hint="default"/>
        <w:w w:val="97"/>
        <w:sz w:val="22"/>
        <w:szCs w:val="22"/>
        <w:lang w:val="en-US" w:eastAsia="en-US" w:bidi="ar-SA"/>
      </w:rPr>
    </w:lvl>
    <w:lvl w:ilvl="1" w:tplc="6EF41F2E">
      <w:numFmt w:val="bullet"/>
      <w:lvlText w:val="•"/>
      <w:lvlJc w:val="left"/>
      <w:pPr>
        <w:ind w:left="1539" w:hanging="425"/>
      </w:pPr>
      <w:rPr>
        <w:rFonts w:hint="default"/>
        <w:lang w:val="en-US" w:eastAsia="en-US" w:bidi="ar-SA"/>
      </w:rPr>
    </w:lvl>
    <w:lvl w:ilvl="2" w:tplc="995E2C98">
      <w:numFmt w:val="bullet"/>
      <w:lvlText w:val="•"/>
      <w:lvlJc w:val="left"/>
      <w:pPr>
        <w:ind w:left="2418" w:hanging="425"/>
      </w:pPr>
      <w:rPr>
        <w:rFonts w:hint="default"/>
        <w:lang w:val="en-US" w:eastAsia="en-US" w:bidi="ar-SA"/>
      </w:rPr>
    </w:lvl>
    <w:lvl w:ilvl="3" w:tplc="2208D234">
      <w:numFmt w:val="bullet"/>
      <w:lvlText w:val="•"/>
      <w:lvlJc w:val="left"/>
      <w:pPr>
        <w:ind w:left="3297" w:hanging="425"/>
      </w:pPr>
      <w:rPr>
        <w:rFonts w:hint="default"/>
        <w:lang w:val="en-US" w:eastAsia="en-US" w:bidi="ar-SA"/>
      </w:rPr>
    </w:lvl>
    <w:lvl w:ilvl="4" w:tplc="D00AAA26">
      <w:numFmt w:val="bullet"/>
      <w:lvlText w:val="•"/>
      <w:lvlJc w:val="left"/>
      <w:pPr>
        <w:ind w:left="4176" w:hanging="425"/>
      </w:pPr>
      <w:rPr>
        <w:rFonts w:hint="default"/>
        <w:lang w:val="en-US" w:eastAsia="en-US" w:bidi="ar-SA"/>
      </w:rPr>
    </w:lvl>
    <w:lvl w:ilvl="5" w:tplc="F8D21C4C">
      <w:numFmt w:val="bullet"/>
      <w:lvlText w:val="•"/>
      <w:lvlJc w:val="left"/>
      <w:pPr>
        <w:ind w:left="5055" w:hanging="425"/>
      </w:pPr>
      <w:rPr>
        <w:rFonts w:hint="default"/>
        <w:lang w:val="en-US" w:eastAsia="en-US" w:bidi="ar-SA"/>
      </w:rPr>
    </w:lvl>
    <w:lvl w:ilvl="6" w:tplc="EE1A2412">
      <w:numFmt w:val="bullet"/>
      <w:lvlText w:val="•"/>
      <w:lvlJc w:val="left"/>
      <w:pPr>
        <w:ind w:left="5934" w:hanging="425"/>
      </w:pPr>
      <w:rPr>
        <w:rFonts w:hint="default"/>
        <w:lang w:val="en-US" w:eastAsia="en-US" w:bidi="ar-SA"/>
      </w:rPr>
    </w:lvl>
    <w:lvl w:ilvl="7" w:tplc="301C14B6">
      <w:numFmt w:val="bullet"/>
      <w:lvlText w:val="•"/>
      <w:lvlJc w:val="left"/>
      <w:pPr>
        <w:ind w:left="6813" w:hanging="425"/>
      </w:pPr>
      <w:rPr>
        <w:rFonts w:hint="default"/>
        <w:lang w:val="en-US" w:eastAsia="en-US" w:bidi="ar-SA"/>
      </w:rPr>
    </w:lvl>
    <w:lvl w:ilvl="8" w:tplc="04F6CBDE">
      <w:numFmt w:val="bullet"/>
      <w:lvlText w:val="•"/>
      <w:lvlJc w:val="left"/>
      <w:pPr>
        <w:ind w:left="7692" w:hanging="425"/>
      </w:pPr>
      <w:rPr>
        <w:rFonts w:hint="default"/>
        <w:lang w:val="en-US" w:eastAsia="en-US" w:bidi="ar-SA"/>
      </w:rPr>
    </w:lvl>
  </w:abstractNum>
  <w:abstractNum w:abstractNumId="4" w15:restartNumberingAfterBreak="0">
    <w:nsid w:val="0A6200F3"/>
    <w:multiLevelType w:val="hybridMultilevel"/>
    <w:tmpl w:val="21229EBA"/>
    <w:lvl w:ilvl="0" w:tplc="C2B42A0C">
      <w:start w:val="1"/>
      <w:numFmt w:val="decimal"/>
      <w:lvlText w:val="(%1)"/>
      <w:lvlJc w:val="left"/>
      <w:pPr>
        <w:ind w:left="526" w:hanging="425"/>
        <w:jc w:val="left"/>
      </w:pPr>
      <w:rPr>
        <w:rFonts w:ascii="Times New Roman" w:eastAsia="Times New Roman" w:hAnsi="Times New Roman" w:cs="Times New Roman" w:hint="default"/>
        <w:w w:val="97"/>
        <w:sz w:val="22"/>
        <w:szCs w:val="22"/>
        <w:lang w:val="en-US" w:eastAsia="en-US" w:bidi="ar-SA"/>
      </w:rPr>
    </w:lvl>
    <w:lvl w:ilvl="1" w:tplc="8A2E964C">
      <w:numFmt w:val="bullet"/>
      <w:lvlText w:val="•"/>
      <w:lvlJc w:val="left"/>
      <w:pPr>
        <w:ind w:left="1413" w:hanging="425"/>
      </w:pPr>
      <w:rPr>
        <w:rFonts w:hint="default"/>
        <w:lang w:val="en-US" w:eastAsia="en-US" w:bidi="ar-SA"/>
      </w:rPr>
    </w:lvl>
    <w:lvl w:ilvl="2" w:tplc="7CCACD92">
      <w:numFmt w:val="bullet"/>
      <w:lvlText w:val="•"/>
      <w:lvlJc w:val="left"/>
      <w:pPr>
        <w:ind w:left="2306" w:hanging="425"/>
      </w:pPr>
      <w:rPr>
        <w:rFonts w:hint="default"/>
        <w:lang w:val="en-US" w:eastAsia="en-US" w:bidi="ar-SA"/>
      </w:rPr>
    </w:lvl>
    <w:lvl w:ilvl="3" w:tplc="F8601008">
      <w:numFmt w:val="bullet"/>
      <w:lvlText w:val="•"/>
      <w:lvlJc w:val="left"/>
      <w:pPr>
        <w:ind w:left="3199" w:hanging="425"/>
      </w:pPr>
      <w:rPr>
        <w:rFonts w:hint="default"/>
        <w:lang w:val="en-US" w:eastAsia="en-US" w:bidi="ar-SA"/>
      </w:rPr>
    </w:lvl>
    <w:lvl w:ilvl="4" w:tplc="4BCE844E">
      <w:numFmt w:val="bullet"/>
      <w:lvlText w:val="•"/>
      <w:lvlJc w:val="left"/>
      <w:pPr>
        <w:ind w:left="4092" w:hanging="425"/>
      </w:pPr>
      <w:rPr>
        <w:rFonts w:hint="default"/>
        <w:lang w:val="en-US" w:eastAsia="en-US" w:bidi="ar-SA"/>
      </w:rPr>
    </w:lvl>
    <w:lvl w:ilvl="5" w:tplc="3CA28D5E">
      <w:numFmt w:val="bullet"/>
      <w:lvlText w:val="•"/>
      <w:lvlJc w:val="left"/>
      <w:pPr>
        <w:ind w:left="4985" w:hanging="425"/>
      </w:pPr>
      <w:rPr>
        <w:rFonts w:hint="default"/>
        <w:lang w:val="en-US" w:eastAsia="en-US" w:bidi="ar-SA"/>
      </w:rPr>
    </w:lvl>
    <w:lvl w:ilvl="6" w:tplc="E81AE7BA">
      <w:numFmt w:val="bullet"/>
      <w:lvlText w:val="•"/>
      <w:lvlJc w:val="left"/>
      <w:pPr>
        <w:ind w:left="5878" w:hanging="425"/>
      </w:pPr>
      <w:rPr>
        <w:rFonts w:hint="default"/>
        <w:lang w:val="en-US" w:eastAsia="en-US" w:bidi="ar-SA"/>
      </w:rPr>
    </w:lvl>
    <w:lvl w:ilvl="7" w:tplc="7CFEB82C">
      <w:numFmt w:val="bullet"/>
      <w:lvlText w:val="•"/>
      <w:lvlJc w:val="left"/>
      <w:pPr>
        <w:ind w:left="6771" w:hanging="425"/>
      </w:pPr>
      <w:rPr>
        <w:rFonts w:hint="default"/>
        <w:lang w:val="en-US" w:eastAsia="en-US" w:bidi="ar-SA"/>
      </w:rPr>
    </w:lvl>
    <w:lvl w:ilvl="8" w:tplc="F760A5B0">
      <w:numFmt w:val="bullet"/>
      <w:lvlText w:val="•"/>
      <w:lvlJc w:val="left"/>
      <w:pPr>
        <w:ind w:left="7664" w:hanging="425"/>
      </w:pPr>
      <w:rPr>
        <w:rFonts w:hint="default"/>
        <w:lang w:val="en-US" w:eastAsia="en-US" w:bidi="ar-SA"/>
      </w:rPr>
    </w:lvl>
  </w:abstractNum>
  <w:abstractNum w:abstractNumId="5" w15:restartNumberingAfterBreak="0">
    <w:nsid w:val="0EBF774C"/>
    <w:multiLevelType w:val="hybridMultilevel"/>
    <w:tmpl w:val="C32E342A"/>
    <w:lvl w:ilvl="0" w:tplc="A82E8148">
      <w:start w:val="1"/>
      <w:numFmt w:val="decimal"/>
      <w:lvlText w:val="%1."/>
      <w:lvlJc w:val="left"/>
      <w:pPr>
        <w:ind w:left="938" w:hanging="368"/>
        <w:jc w:val="left"/>
      </w:pPr>
      <w:rPr>
        <w:rFonts w:ascii="Times New Roman" w:eastAsia="Times New Roman" w:hAnsi="Times New Roman" w:cs="Times New Roman" w:hint="default"/>
        <w:spacing w:val="-26"/>
        <w:w w:val="97"/>
        <w:sz w:val="22"/>
        <w:szCs w:val="22"/>
        <w:lang w:val="en-US" w:eastAsia="en-US" w:bidi="ar-SA"/>
      </w:rPr>
    </w:lvl>
    <w:lvl w:ilvl="1" w:tplc="11066CCC">
      <w:numFmt w:val="bullet"/>
      <w:lvlText w:val="•"/>
      <w:lvlJc w:val="left"/>
      <w:pPr>
        <w:ind w:left="1791" w:hanging="368"/>
      </w:pPr>
      <w:rPr>
        <w:rFonts w:hint="default"/>
        <w:lang w:val="en-US" w:eastAsia="en-US" w:bidi="ar-SA"/>
      </w:rPr>
    </w:lvl>
    <w:lvl w:ilvl="2" w:tplc="3D484C1C">
      <w:numFmt w:val="bullet"/>
      <w:lvlText w:val="•"/>
      <w:lvlJc w:val="left"/>
      <w:pPr>
        <w:ind w:left="2642" w:hanging="368"/>
      </w:pPr>
      <w:rPr>
        <w:rFonts w:hint="default"/>
        <w:lang w:val="en-US" w:eastAsia="en-US" w:bidi="ar-SA"/>
      </w:rPr>
    </w:lvl>
    <w:lvl w:ilvl="3" w:tplc="2F16A716">
      <w:numFmt w:val="bullet"/>
      <w:lvlText w:val="•"/>
      <w:lvlJc w:val="left"/>
      <w:pPr>
        <w:ind w:left="3493" w:hanging="368"/>
      </w:pPr>
      <w:rPr>
        <w:rFonts w:hint="default"/>
        <w:lang w:val="en-US" w:eastAsia="en-US" w:bidi="ar-SA"/>
      </w:rPr>
    </w:lvl>
    <w:lvl w:ilvl="4" w:tplc="AA0AB7C8">
      <w:numFmt w:val="bullet"/>
      <w:lvlText w:val="•"/>
      <w:lvlJc w:val="left"/>
      <w:pPr>
        <w:ind w:left="4344" w:hanging="368"/>
      </w:pPr>
      <w:rPr>
        <w:rFonts w:hint="default"/>
        <w:lang w:val="en-US" w:eastAsia="en-US" w:bidi="ar-SA"/>
      </w:rPr>
    </w:lvl>
    <w:lvl w:ilvl="5" w:tplc="F2F0648A">
      <w:numFmt w:val="bullet"/>
      <w:lvlText w:val="•"/>
      <w:lvlJc w:val="left"/>
      <w:pPr>
        <w:ind w:left="5195" w:hanging="368"/>
      </w:pPr>
      <w:rPr>
        <w:rFonts w:hint="default"/>
        <w:lang w:val="en-US" w:eastAsia="en-US" w:bidi="ar-SA"/>
      </w:rPr>
    </w:lvl>
    <w:lvl w:ilvl="6" w:tplc="7996F266">
      <w:numFmt w:val="bullet"/>
      <w:lvlText w:val="•"/>
      <w:lvlJc w:val="left"/>
      <w:pPr>
        <w:ind w:left="6046" w:hanging="368"/>
      </w:pPr>
      <w:rPr>
        <w:rFonts w:hint="default"/>
        <w:lang w:val="en-US" w:eastAsia="en-US" w:bidi="ar-SA"/>
      </w:rPr>
    </w:lvl>
    <w:lvl w:ilvl="7" w:tplc="FD88FE52">
      <w:numFmt w:val="bullet"/>
      <w:lvlText w:val="•"/>
      <w:lvlJc w:val="left"/>
      <w:pPr>
        <w:ind w:left="6897" w:hanging="368"/>
      </w:pPr>
      <w:rPr>
        <w:rFonts w:hint="default"/>
        <w:lang w:val="en-US" w:eastAsia="en-US" w:bidi="ar-SA"/>
      </w:rPr>
    </w:lvl>
    <w:lvl w:ilvl="8" w:tplc="3394350E">
      <w:numFmt w:val="bullet"/>
      <w:lvlText w:val="•"/>
      <w:lvlJc w:val="left"/>
      <w:pPr>
        <w:ind w:left="7748" w:hanging="368"/>
      </w:pPr>
      <w:rPr>
        <w:rFonts w:hint="default"/>
        <w:lang w:val="en-US" w:eastAsia="en-US" w:bidi="ar-SA"/>
      </w:rPr>
    </w:lvl>
  </w:abstractNum>
  <w:abstractNum w:abstractNumId="6" w15:restartNumberingAfterBreak="0">
    <w:nsid w:val="28DE7F8A"/>
    <w:multiLevelType w:val="hybridMultilevel"/>
    <w:tmpl w:val="26700E8C"/>
    <w:lvl w:ilvl="0" w:tplc="77DA80D2">
      <w:start w:val="1"/>
      <w:numFmt w:val="lowerLetter"/>
      <w:lvlText w:val="%1)"/>
      <w:lvlJc w:val="left"/>
      <w:pPr>
        <w:ind w:left="607" w:hanging="248"/>
        <w:jc w:val="left"/>
      </w:pPr>
      <w:rPr>
        <w:rFonts w:ascii="Times New Roman" w:eastAsia="Times New Roman" w:hAnsi="Times New Roman" w:cs="Times New Roman" w:hint="default"/>
        <w:spacing w:val="-2"/>
        <w:w w:val="97"/>
        <w:sz w:val="22"/>
        <w:szCs w:val="22"/>
        <w:lang w:val="en-US" w:eastAsia="en-US" w:bidi="ar-SA"/>
      </w:rPr>
    </w:lvl>
    <w:lvl w:ilvl="1" w:tplc="8A464204">
      <w:numFmt w:val="bullet"/>
      <w:lvlText w:val=""/>
      <w:lvlJc w:val="left"/>
      <w:pPr>
        <w:ind w:left="938" w:hanging="360"/>
      </w:pPr>
      <w:rPr>
        <w:rFonts w:ascii="Symbol" w:eastAsia="Symbol" w:hAnsi="Symbol" w:cs="Symbol" w:hint="default"/>
        <w:w w:val="100"/>
        <w:sz w:val="24"/>
        <w:szCs w:val="24"/>
        <w:lang w:val="en-US" w:eastAsia="en-US" w:bidi="ar-SA"/>
      </w:rPr>
    </w:lvl>
    <w:lvl w:ilvl="2" w:tplc="F8D8164A">
      <w:numFmt w:val="bullet"/>
      <w:lvlText w:val="•"/>
      <w:lvlJc w:val="left"/>
      <w:pPr>
        <w:ind w:left="1885" w:hanging="360"/>
      </w:pPr>
      <w:rPr>
        <w:rFonts w:hint="default"/>
        <w:lang w:val="en-US" w:eastAsia="en-US" w:bidi="ar-SA"/>
      </w:rPr>
    </w:lvl>
    <w:lvl w:ilvl="3" w:tplc="6A70A624">
      <w:numFmt w:val="bullet"/>
      <w:lvlText w:val="•"/>
      <w:lvlJc w:val="left"/>
      <w:pPr>
        <w:ind w:left="2831" w:hanging="360"/>
      </w:pPr>
      <w:rPr>
        <w:rFonts w:hint="default"/>
        <w:lang w:val="en-US" w:eastAsia="en-US" w:bidi="ar-SA"/>
      </w:rPr>
    </w:lvl>
    <w:lvl w:ilvl="4" w:tplc="4296D068">
      <w:numFmt w:val="bullet"/>
      <w:lvlText w:val="•"/>
      <w:lvlJc w:val="left"/>
      <w:pPr>
        <w:ind w:left="3777" w:hanging="360"/>
      </w:pPr>
      <w:rPr>
        <w:rFonts w:hint="default"/>
        <w:lang w:val="en-US" w:eastAsia="en-US" w:bidi="ar-SA"/>
      </w:rPr>
    </w:lvl>
    <w:lvl w:ilvl="5" w:tplc="CCCADB08">
      <w:numFmt w:val="bullet"/>
      <w:lvlText w:val="•"/>
      <w:lvlJc w:val="left"/>
      <w:pPr>
        <w:ind w:left="4722" w:hanging="360"/>
      </w:pPr>
      <w:rPr>
        <w:rFonts w:hint="default"/>
        <w:lang w:val="en-US" w:eastAsia="en-US" w:bidi="ar-SA"/>
      </w:rPr>
    </w:lvl>
    <w:lvl w:ilvl="6" w:tplc="7EF28C7C">
      <w:numFmt w:val="bullet"/>
      <w:lvlText w:val="•"/>
      <w:lvlJc w:val="left"/>
      <w:pPr>
        <w:ind w:left="5668" w:hanging="360"/>
      </w:pPr>
      <w:rPr>
        <w:rFonts w:hint="default"/>
        <w:lang w:val="en-US" w:eastAsia="en-US" w:bidi="ar-SA"/>
      </w:rPr>
    </w:lvl>
    <w:lvl w:ilvl="7" w:tplc="F3FE1AB0">
      <w:numFmt w:val="bullet"/>
      <w:lvlText w:val="•"/>
      <w:lvlJc w:val="left"/>
      <w:pPr>
        <w:ind w:left="6614" w:hanging="360"/>
      </w:pPr>
      <w:rPr>
        <w:rFonts w:hint="default"/>
        <w:lang w:val="en-US" w:eastAsia="en-US" w:bidi="ar-SA"/>
      </w:rPr>
    </w:lvl>
    <w:lvl w:ilvl="8" w:tplc="15023866">
      <w:numFmt w:val="bullet"/>
      <w:lvlText w:val="•"/>
      <w:lvlJc w:val="left"/>
      <w:pPr>
        <w:ind w:left="7559" w:hanging="360"/>
      </w:pPr>
      <w:rPr>
        <w:rFonts w:hint="default"/>
        <w:lang w:val="en-US" w:eastAsia="en-US" w:bidi="ar-SA"/>
      </w:rPr>
    </w:lvl>
  </w:abstractNum>
  <w:abstractNum w:abstractNumId="7" w15:restartNumberingAfterBreak="0">
    <w:nsid w:val="376E2F77"/>
    <w:multiLevelType w:val="hybridMultilevel"/>
    <w:tmpl w:val="5CA815D2"/>
    <w:lvl w:ilvl="0" w:tplc="705281B2">
      <w:numFmt w:val="bullet"/>
      <w:lvlText w:val=""/>
      <w:lvlJc w:val="left"/>
      <w:pPr>
        <w:ind w:left="1320" w:hanging="257"/>
      </w:pPr>
      <w:rPr>
        <w:rFonts w:ascii="Symbol" w:eastAsia="Symbol" w:hAnsi="Symbol" w:cs="Symbol" w:hint="default"/>
        <w:w w:val="100"/>
        <w:sz w:val="24"/>
        <w:szCs w:val="24"/>
        <w:lang w:val="en-US" w:eastAsia="en-US" w:bidi="ar-SA"/>
      </w:rPr>
    </w:lvl>
    <w:lvl w:ilvl="1" w:tplc="25987BC2">
      <w:numFmt w:val="bullet"/>
      <w:lvlText w:val="•"/>
      <w:lvlJc w:val="left"/>
      <w:pPr>
        <w:ind w:left="2133" w:hanging="257"/>
      </w:pPr>
      <w:rPr>
        <w:rFonts w:hint="default"/>
        <w:lang w:val="en-US" w:eastAsia="en-US" w:bidi="ar-SA"/>
      </w:rPr>
    </w:lvl>
    <w:lvl w:ilvl="2" w:tplc="49187F54">
      <w:numFmt w:val="bullet"/>
      <w:lvlText w:val="•"/>
      <w:lvlJc w:val="left"/>
      <w:pPr>
        <w:ind w:left="2946" w:hanging="257"/>
      </w:pPr>
      <w:rPr>
        <w:rFonts w:hint="default"/>
        <w:lang w:val="en-US" w:eastAsia="en-US" w:bidi="ar-SA"/>
      </w:rPr>
    </w:lvl>
    <w:lvl w:ilvl="3" w:tplc="2728897A">
      <w:numFmt w:val="bullet"/>
      <w:lvlText w:val="•"/>
      <w:lvlJc w:val="left"/>
      <w:pPr>
        <w:ind w:left="3759" w:hanging="257"/>
      </w:pPr>
      <w:rPr>
        <w:rFonts w:hint="default"/>
        <w:lang w:val="en-US" w:eastAsia="en-US" w:bidi="ar-SA"/>
      </w:rPr>
    </w:lvl>
    <w:lvl w:ilvl="4" w:tplc="B254F808">
      <w:numFmt w:val="bullet"/>
      <w:lvlText w:val="•"/>
      <w:lvlJc w:val="left"/>
      <w:pPr>
        <w:ind w:left="4572" w:hanging="257"/>
      </w:pPr>
      <w:rPr>
        <w:rFonts w:hint="default"/>
        <w:lang w:val="en-US" w:eastAsia="en-US" w:bidi="ar-SA"/>
      </w:rPr>
    </w:lvl>
    <w:lvl w:ilvl="5" w:tplc="D52A4A7A">
      <w:numFmt w:val="bullet"/>
      <w:lvlText w:val="•"/>
      <w:lvlJc w:val="left"/>
      <w:pPr>
        <w:ind w:left="5385" w:hanging="257"/>
      </w:pPr>
      <w:rPr>
        <w:rFonts w:hint="default"/>
        <w:lang w:val="en-US" w:eastAsia="en-US" w:bidi="ar-SA"/>
      </w:rPr>
    </w:lvl>
    <w:lvl w:ilvl="6" w:tplc="BE520550">
      <w:numFmt w:val="bullet"/>
      <w:lvlText w:val="•"/>
      <w:lvlJc w:val="left"/>
      <w:pPr>
        <w:ind w:left="6198" w:hanging="257"/>
      </w:pPr>
      <w:rPr>
        <w:rFonts w:hint="default"/>
        <w:lang w:val="en-US" w:eastAsia="en-US" w:bidi="ar-SA"/>
      </w:rPr>
    </w:lvl>
    <w:lvl w:ilvl="7" w:tplc="0E6CAD14">
      <w:numFmt w:val="bullet"/>
      <w:lvlText w:val="•"/>
      <w:lvlJc w:val="left"/>
      <w:pPr>
        <w:ind w:left="7011" w:hanging="257"/>
      </w:pPr>
      <w:rPr>
        <w:rFonts w:hint="default"/>
        <w:lang w:val="en-US" w:eastAsia="en-US" w:bidi="ar-SA"/>
      </w:rPr>
    </w:lvl>
    <w:lvl w:ilvl="8" w:tplc="6596C780">
      <w:numFmt w:val="bullet"/>
      <w:lvlText w:val="•"/>
      <w:lvlJc w:val="left"/>
      <w:pPr>
        <w:ind w:left="7824" w:hanging="257"/>
      </w:pPr>
      <w:rPr>
        <w:rFonts w:hint="default"/>
        <w:lang w:val="en-US" w:eastAsia="en-US" w:bidi="ar-SA"/>
      </w:rPr>
    </w:lvl>
  </w:abstractNum>
  <w:abstractNum w:abstractNumId="8" w15:restartNumberingAfterBreak="0">
    <w:nsid w:val="4C9F247E"/>
    <w:multiLevelType w:val="hybridMultilevel"/>
    <w:tmpl w:val="62F83980"/>
    <w:lvl w:ilvl="0" w:tplc="4AD8BAD8">
      <w:start w:val="1"/>
      <w:numFmt w:val="decimal"/>
      <w:lvlText w:val="(%1)"/>
      <w:lvlJc w:val="left"/>
      <w:pPr>
        <w:ind w:left="646" w:hanging="425"/>
        <w:jc w:val="left"/>
      </w:pPr>
      <w:rPr>
        <w:rFonts w:ascii="Times New Roman" w:eastAsia="Times New Roman" w:hAnsi="Times New Roman" w:cs="Times New Roman" w:hint="default"/>
        <w:spacing w:val="-2"/>
        <w:w w:val="97"/>
        <w:sz w:val="22"/>
        <w:szCs w:val="22"/>
        <w:lang w:val="en-US" w:eastAsia="en-US" w:bidi="ar-SA"/>
      </w:rPr>
    </w:lvl>
    <w:lvl w:ilvl="1" w:tplc="905200AC">
      <w:numFmt w:val="bullet"/>
      <w:lvlText w:val="•"/>
      <w:lvlJc w:val="left"/>
      <w:pPr>
        <w:ind w:left="1521" w:hanging="425"/>
      </w:pPr>
      <w:rPr>
        <w:rFonts w:hint="default"/>
        <w:lang w:val="en-US" w:eastAsia="en-US" w:bidi="ar-SA"/>
      </w:rPr>
    </w:lvl>
    <w:lvl w:ilvl="2" w:tplc="1E90CBEE">
      <w:numFmt w:val="bullet"/>
      <w:lvlText w:val="•"/>
      <w:lvlJc w:val="left"/>
      <w:pPr>
        <w:ind w:left="2402" w:hanging="425"/>
      </w:pPr>
      <w:rPr>
        <w:rFonts w:hint="default"/>
        <w:lang w:val="en-US" w:eastAsia="en-US" w:bidi="ar-SA"/>
      </w:rPr>
    </w:lvl>
    <w:lvl w:ilvl="3" w:tplc="0A36249A">
      <w:numFmt w:val="bullet"/>
      <w:lvlText w:val="•"/>
      <w:lvlJc w:val="left"/>
      <w:pPr>
        <w:ind w:left="3283" w:hanging="425"/>
      </w:pPr>
      <w:rPr>
        <w:rFonts w:hint="default"/>
        <w:lang w:val="en-US" w:eastAsia="en-US" w:bidi="ar-SA"/>
      </w:rPr>
    </w:lvl>
    <w:lvl w:ilvl="4" w:tplc="8F541EE4">
      <w:numFmt w:val="bullet"/>
      <w:lvlText w:val="•"/>
      <w:lvlJc w:val="left"/>
      <w:pPr>
        <w:ind w:left="4164" w:hanging="425"/>
      </w:pPr>
      <w:rPr>
        <w:rFonts w:hint="default"/>
        <w:lang w:val="en-US" w:eastAsia="en-US" w:bidi="ar-SA"/>
      </w:rPr>
    </w:lvl>
    <w:lvl w:ilvl="5" w:tplc="6E868A5E">
      <w:numFmt w:val="bullet"/>
      <w:lvlText w:val="•"/>
      <w:lvlJc w:val="left"/>
      <w:pPr>
        <w:ind w:left="5045" w:hanging="425"/>
      </w:pPr>
      <w:rPr>
        <w:rFonts w:hint="default"/>
        <w:lang w:val="en-US" w:eastAsia="en-US" w:bidi="ar-SA"/>
      </w:rPr>
    </w:lvl>
    <w:lvl w:ilvl="6" w:tplc="BA0E41AA">
      <w:numFmt w:val="bullet"/>
      <w:lvlText w:val="•"/>
      <w:lvlJc w:val="left"/>
      <w:pPr>
        <w:ind w:left="5926" w:hanging="425"/>
      </w:pPr>
      <w:rPr>
        <w:rFonts w:hint="default"/>
        <w:lang w:val="en-US" w:eastAsia="en-US" w:bidi="ar-SA"/>
      </w:rPr>
    </w:lvl>
    <w:lvl w:ilvl="7" w:tplc="AB9888EA">
      <w:numFmt w:val="bullet"/>
      <w:lvlText w:val="•"/>
      <w:lvlJc w:val="left"/>
      <w:pPr>
        <w:ind w:left="6807" w:hanging="425"/>
      </w:pPr>
      <w:rPr>
        <w:rFonts w:hint="default"/>
        <w:lang w:val="en-US" w:eastAsia="en-US" w:bidi="ar-SA"/>
      </w:rPr>
    </w:lvl>
    <w:lvl w:ilvl="8" w:tplc="DF1CC72E">
      <w:numFmt w:val="bullet"/>
      <w:lvlText w:val="•"/>
      <w:lvlJc w:val="left"/>
      <w:pPr>
        <w:ind w:left="7688" w:hanging="425"/>
      </w:pPr>
      <w:rPr>
        <w:rFonts w:hint="default"/>
        <w:lang w:val="en-US" w:eastAsia="en-US" w:bidi="ar-SA"/>
      </w:rPr>
    </w:lvl>
  </w:abstractNum>
  <w:abstractNum w:abstractNumId="9" w15:restartNumberingAfterBreak="0">
    <w:nsid w:val="4DA7484E"/>
    <w:multiLevelType w:val="hybridMultilevel"/>
    <w:tmpl w:val="3D822A9A"/>
    <w:lvl w:ilvl="0" w:tplc="9A02D0A4">
      <w:numFmt w:val="bullet"/>
      <w:lvlText w:val=""/>
      <w:lvlJc w:val="left"/>
      <w:pPr>
        <w:ind w:left="938" w:hanging="360"/>
      </w:pPr>
      <w:rPr>
        <w:rFonts w:ascii="Symbol" w:eastAsia="Symbol" w:hAnsi="Symbol" w:cs="Symbol" w:hint="default"/>
        <w:w w:val="100"/>
        <w:sz w:val="24"/>
        <w:szCs w:val="24"/>
        <w:lang w:val="en-US" w:eastAsia="en-US" w:bidi="ar-SA"/>
      </w:rPr>
    </w:lvl>
    <w:lvl w:ilvl="1" w:tplc="BED81C3A">
      <w:numFmt w:val="bullet"/>
      <w:lvlText w:val="•"/>
      <w:lvlJc w:val="left"/>
      <w:pPr>
        <w:ind w:left="1791" w:hanging="360"/>
      </w:pPr>
      <w:rPr>
        <w:rFonts w:hint="default"/>
        <w:lang w:val="en-US" w:eastAsia="en-US" w:bidi="ar-SA"/>
      </w:rPr>
    </w:lvl>
    <w:lvl w:ilvl="2" w:tplc="45A2CFE0">
      <w:numFmt w:val="bullet"/>
      <w:lvlText w:val="•"/>
      <w:lvlJc w:val="left"/>
      <w:pPr>
        <w:ind w:left="2642" w:hanging="360"/>
      </w:pPr>
      <w:rPr>
        <w:rFonts w:hint="default"/>
        <w:lang w:val="en-US" w:eastAsia="en-US" w:bidi="ar-SA"/>
      </w:rPr>
    </w:lvl>
    <w:lvl w:ilvl="3" w:tplc="71787746">
      <w:numFmt w:val="bullet"/>
      <w:lvlText w:val="•"/>
      <w:lvlJc w:val="left"/>
      <w:pPr>
        <w:ind w:left="3493" w:hanging="360"/>
      </w:pPr>
      <w:rPr>
        <w:rFonts w:hint="default"/>
        <w:lang w:val="en-US" w:eastAsia="en-US" w:bidi="ar-SA"/>
      </w:rPr>
    </w:lvl>
    <w:lvl w:ilvl="4" w:tplc="416AE2E2">
      <w:numFmt w:val="bullet"/>
      <w:lvlText w:val="•"/>
      <w:lvlJc w:val="left"/>
      <w:pPr>
        <w:ind w:left="4344" w:hanging="360"/>
      </w:pPr>
      <w:rPr>
        <w:rFonts w:hint="default"/>
        <w:lang w:val="en-US" w:eastAsia="en-US" w:bidi="ar-SA"/>
      </w:rPr>
    </w:lvl>
    <w:lvl w:ilvl="5" w:tplc="ABA2E0DE">
      <w:numFmt w:val="bullet"/>
      <w:lvlText w:val="•"/>
      <w:lvlJc w:val="left"/>
      <w:pPr>
        <w:ind w:left="5195" w:hanging="360"/>
      </w:pPr>
      <w:rPr>
        <w:rFonts w:hint="default"/>
        <w:lang w:val="en-US" w:eastAsia="en-US" w:bidi="ar-SA"/>
      </w:rPr>
    </w:lvl>
    <w:lvl w:ilvl="6" w:tplc="2DD0F366">
      <w:numFmt w:val="bullet"/>
      <w:lvlText w:val="•"/>
      <w:lvlJc w:val="left"/>
      <w:pPr>
        <w:ind w:left="6046" w:hanging="360"/>
      </w:pPr>
      <w:rPr>
        <w:rFonts w:hint="default"/>
        <w:lang w:val="en-US" w:eastAsia="en-US" w:bidi="ar-SA"/>
      </w:rPr>
    </w:lvl>
    <w:lvl w:ilvl="7" w:tplc="20ACE184">
      <w:numFmt w:val="bullet"/>
      <w:lvlText w:val="•"/>
      <w:lvlJc w:val="left"/>
      <w:pPr>
        <w:ind w:left="6897" w:hanging="360"/>
      </w:pPr>
      <w:rPr>
        <w:rFonts w:hint="default"/>
        <w:lang w:val="en-US" w:eastAsia="en-US" w:bidi="ar-SA"/>
      </w:rPr>
    </w:lvl>
    <w:lvl w:ilvl="8" w:tplc="459AAAC8">
      <w:numFmt w:val="bullet"/>
      <w:lvlText w:val="•"/>
      <w:lvlJc w:val="left"/>
      <w:pPr>
        <w:ind w:left="7748" w:hanging="360"/>
      </w:pPr>
      <w:rPr>
        <w:rFonts w:hint="default"/>
        <w:lang w:val="en-US" w:eastAsia="en-US" w:bidi="ar-SA"/>
      </w:rPr>
    </w:lvl>
  </w:abstractNum>
  <w:abstractNum w:abstractNumId="10" w15:restartNumberingAfterBreak="0">
    <w:nsid w:val="4E6833B9"/>
    <w:multiLevelType w:val="hybridMultilevel"/>
    <w:tmpl w:val="0804FBEC"/>
    <w:lvl w:ilvl="0" w:tplc="2BAE3A58">
      <w:start w:val="1"/>
      <w:numFmt w:val="decimal"/>
      <w:lvlText w:val="(%1)"/>
      <w:lvlJc w:val="left"/>
      <w:pPr>
        <w:ind w:left="667" w:hanging="425"/>
        <w:jc w:val="left"/>
      </w:pPr>
      <w:rPr>
        <w:rFonts w:ascii="Times New Roman" w:eastAsia="Times New Roman" w:hAnsi="Times New Roman" w:cs="Times New Roman" w:hint="default"/>
        <w:w w:val="97"/>
        <w:sz w:val="22"/>
        <w:szCs w:val="22"/>
        <w:lang w:val="en-US" w:eastAsia="en-US" w:bidi="ar-SA"/>
      </w:rPr>
    </w:lvl>
    <w:lvl w:ilvl="1" w:tplc="A12EF6B8">
      <w:numFmt w:val="bullet"/>
      <w:lvlText w:val="•"/>
      <w:lvlJc w:val="left"/>
      <w:pPr>
        <w:ind w:left="1539" w:hanging="425"/>
      </w:pPr>
      <w:rPr>
        <w:rFonts w:hint="default"/>
        <w:lang w:val="en-US" w:eastAsia="en-US" w:bidi="ar-SA"/>
      </w:rPr>
    </w:lvl>
    <w:lvl w:ilvl="2" w:tplc="93884D72">
      <w:numFmt w:val="bullet"/>
      <w:lvlText w:val="•"/>
      <w:lvlJc w:val="left"/>
      <w:pPr>
        <w:ind w:left="2418" w:hanging="425"/>
      </w:pPr>
      <w:rPr>
        <w:rFonts w:hint="default"/>
        <w:lang w:val="en-US" w:eastAsia="en-US" w:bidi="ar-SA"/>
      </w:rPr>
    </w:lvl>
    <w:lvl w:ilvl="3" w:tplc="99249042">
      <w:numFmt w:val="bullet"/>
      <w:lvlText w:val="•"/>
      <w:lvlJc w:val="left"/>
      <w:pPr>
        <w:ind w:left="3297" w:hanging="425"/>
      </w:pPr>
      <w:rPr>
        <w:rFonts w:hint="default"/>
        <w:lang w:val="en-US" w:eastAsia="en-US" w:bidi="ar-SA"/>
      </w:rPr>
    </w:lvl>
    <w:lvl w:ilvl="4" w:tplc="BE182F88">
      <w:numFmt w:val="bullet"/>
      <w:lvlText w:val="•"/>
      <w:lvlJc w:val="left"/>
      <w:pPr>
        <w:ind w:left="4176" w:hanging="425"/>
      </w:pPr>
      <w:rPr>
        <w:rFonts w:hint="default"/>
        <w:lang w:val="en-US" w:eastAsia="en-US" w:bidi="ar-SA"/>
      </w:rPr>
    </w:lvl>
    <w:lvl w:ilvl="5" w:tplc="D80AA52C">
      <w:numFmt w:val="bullet"/>
      <w:lvlText w:val="•"/>
      <w:lvlJc w:val="left"/>
      <w:pPr>
        <w:ind w:left="5055" w:hanging="425"/>
      </w:pPr>
      <w:rPr>
        <w:rFonts w:hint="default"/>
        <w:lang w:val="en-US" w:eastAsia="en-US" w:bidi="ar-SA"/>
      </w:rPr>
    </w:lvl>
    <w:lvl w:ilvl="6" w:tplc="07FEE13A">
      <w:numFmt w:val="bullet"/>
      <w:lvlText w:val="•"/>
      <w:lvlJc w:val="left"/>
      <w:pPr>
        <w:ind w:left="5934" w:hanging="425"/>
      </w:pPr>
      <w:rPr>
        <w:rFonts w:hint="default"/>
        <w:lang w:val="en-US" w:eastAsia="en-US" w:bidi="ar-SA"/>
      </w:rPr>
    </w:lvl>
    <w:lvl w:ilvl="7" w:tplc="F2425F1E">
      <w:numFmt w:val="bullet"/>
      <w:lvlText w:val="•"/>
      <w:lvlJc w:val="left"/>
      <w:pPr>
        <w:ind w:left="6813" w:hanging="425"/>
      </w:pPr>
      <w:rPr>
        <w:rFonts w:hint="default"/>
        <w:lang w:val="en-US" w:eastAsia="en-US" w:bidi="ar-SA"/>
      </w:rPr>
    </w:lvl>
    <w:lvl w:ilvl="8" w:tplc="70EA5B8E">
      <w:numFmt w:val="bullet"/>
      <w:lvlText w:val="•"/>
      <w:lvlJc w:val="left"/>
      <w:pPr>
        <w:ind w:left="7692" w:hanging="425"/>
      </w:pPr>
      <w:rPr>
        <w:rFonts w:hint="default"/>
        <w:lang w:val="en-US" w:eastAsia="en-US" w:bidi="ar-SA"/>
      </w:rPr>
    </w:lvl>
  </w:abstractNum>
  <w:abstractNum w:abstractNumId="11" w15:restartNumberingAfterBreak="0">
    <w:nsid w:val="4F163772"/>
    <w:multiLevelType w:val="hybridMultilevel"/>
    <w:tmpl w:val="B6F2DBFE"/>
    <w:lvl w:ilvl="0" w:tplc="3372EE3C">
      <w:start w:val="1"/>
      <w:numFmt w:val="decimal"/>
      <w:lvlText w:val="(%1)"/>
      <w:lvlJc w:val="left"/>
      <w:pPr>
        <w:ind w:left="646" w:hanging="425"/>
        <w:jc w:val="left"/>
      </w:pPr>
      <w:rPr>
        <w:rFonts w:ascii="Times New Roman" w:eastAsia="Times New Roman" w:hAnsi="Times New Roman" w:cs="Times New Roman" w:hint="default"/>
        <w:spacing w:val="-31"/>
        <w:w w:val="97"/>
        <w:sz w:val="22"/>
        <w:szCs w:val="22"/>
        <w:lang w:val="en-US" w:eastAsia="en-US" w:bidi="ar-SA"/>
      </w:rPr>
    </w:lvl>
    <w:lvl w:ilvl="1" w:tplc="28D6F084">
      <w:numFmt w:val="bullet"/>
      <w:lvlText w:val="•"/>
      <w:lvlJc w:val="left"/>
      <w:pPr>
        <w:ind w:left="1521" w:hanging="425"/>
      </w:pPr>
      <w:rPr>
        <w:rFonts w:hint="default"/>
        <w:lang w:val="en-US" w:eastAsia="en-US" w:bidi="ar-SA"/>
      </w:rPr>
    </w:lvl>
    <w:lvl w:ilvl="2" w:tplc="7D3007CC">
      <w:numFmt w:val="bullet"/>
      <w:lvlText w:val="•"/>
      <w:lvlJc w:val="left"/>
      <w:pPr>
        <w:ind w:left="2402" w:hanging="425"/>
      </w:pPr>
      <w:rPr>
        <w:rFonts w:hint="default"/>
        <w:lang w:val="en-US" w:eastAsia="en-US" w:bidi="ar-SA"/>
      </w:rPr>
    </w:lvl>
    <w:lvl w:ilvl="3" w:tplc="710AE752">
      <w:numFmt w:val="bullet"/>
      <w:lvlText w:val="•"/>
      <w:lvlJc w:val="left"/>
      <w:pPr>
        <w:ind w:left="3283" w:hanging="425"/>
      </w:pPr>
      <w:rPr>
        <w:rFonts w:hint="default"/>
        <w:lang w:val="en-US" w:eastAsia="en-US" w:bidi="ar-SA"/>
      </w:rPr>
    </w:lvl>
    <w:lvl w:ilvl="4" w:tplc="BC9071AA">
      <w:numFmt w:val="bullet"/>
      <w:lvlText w:val="•"/>
      <w:lvlJc w:val="left"/>
      <w:pPr>
        <w:ind w:left="4164" w:hanging="425"/>
      </w:pPr>
      <w:rPr>
        <w:rFonts w:hint="default"/>
        <w:lang w:val="en-US" w:eastAsia="en-US" w:bidi="ar-SA"/>
      </w:rPr>
    </w:lvl>
    <w:lvl w:ilvl="5" w:tplc="0060BCEE">
      <w:numFmt w:val="bullet"/>
      <w:lvlText w:val="•"/>
      <w:lvlJc w:val="left"/>
      <w:pPr>
        <w:ind w:left="5045" w:hanging="425"/>
      </w:pPr>
      <w:rPr>
        <w:rFonts w:hint="default"/>
        <w:lang w:val="en-US" w:eastAsia="en-US" w:bidi="ar-SA"/>
      </w:rPr>
    </w:lvl>
    <w:lvl w:ilvl="6" w:tplc="963CFB2C">
      <w:numFmt w:val="bullet"/>
      <w:lvlText w:val="•"/>
      <w:lvlJc w:val="left"/>
      <w:pPr>
        <w:ind w:left="5926" w:hanging="425"/>
      </w:pPr>
      <w:rPr>
        <w:rFonts w:hint="default"/>
        <w:lang w:val="en-US" w:eastAsia="en-US" w:bidi="ar-SA"/>
      </w:rPr>
    </w:lvl>
    <w:lvl w:ilvl="7" w:tplc="76868A48">
      <w:numFmt w:val="bullet"/>
      <w:lvlText w:val="•"/>
      <w:lvlJc w:val="left"/>
      <w:pPr>
        <w:ind w:left="6807" w:hanging="425"/>
      </w:pPr>
      <w:rPr>
        <w:rFonts w:hint="default"/>
        <w:lang w:val="en-US" w:eastAsia="en-US" w:bidi="ar-SA"/>
      </w:rPr>
    </w:lvl>
    <w:lvl w:ilvl="8" w:tplc="55F4F6A0">
      <w:numFmt w:val="bullet"/>
      <w:lvlText w:val="•"/>
      <w:lvlJc w:val="left"/>
      <w:pPr>
        <w:ind w:left="7688" w:hanging="425"/>
      </w:pPr>
      <w:rPr>
        <w:rFonts w:hint="default"/>
        <w:lang w:val="en-US" w:eastAsia="en-US" w:bidi="ar-SA"/>
      </w:rPr>
    </w:lvl>
  </w:abstractNum>
  <w:abstractNum w:abstractNumId="12" w15:restartNumberingAfterBreak="0">
    <w:nsid w:val="53802D02"/>
    <w:multiLevelType w:val="hybridMultilevel"/>
    <w:tmpl w:val="D17E74E2"/>
    <w:lvl w:ilvl="0" w:tplc="6E986036">
      <w:start w:val="1"/>
      <w:numFmt w:val="decimal"/>
      <w:lvlText w:val="(%1)"/>
      <w:lvlJc w:val="left"/>
      <w:pPr>
        <w:ind w:left="646" w:hanging="425"/>
        <w:jc w:val="left"/>
      </w:pPr>
      <w:rPr>
        <w:rFonts w:ascii="Times New Roman" w:eastAsia="Times New Roman" w:hAnsi="Times New Roman" w:cs="Times New Roman" w:hint="default"/>
        <w:spacing w:val="-22"/>
        <w:w w:val="97"/>
        <w:sz w:val="22"/>
        <w:szCs w:val="22"/>
        <w:lang w:val="en-US" w:eastAsia="en-US" w:bidi="ar-SA"/>
      </w:rPr>
    </w:lvl>
    <w:lvl w:ilvl="1" w:tplc="56AC9254">
      <w:numFmt w:val="bullet"/>
      <w:lvlText w:val="•"/>
      <w:lvlJc w:val="left"/>
      <w:pPr>
        <w:ind w:left="1521" w:hanging="425"/>
      </w:pPr>
      <w:rPr>
        <w:rFonts w:hint="default"/>
        <w:lang w:val="en-US" w:eastAsia="en-US" w:bidi="ar-SA"/>
      </w:rPr>
    </w:lvl>
    <w:lvl w:ilvl="2" w:tplc="4782A620">
      <w:numFmt w:val="bullet"/>
      <w:lvlText w:val="•"/>
      <w:lvlJc w:val="left"/>
      <w:pPr>
        <w:ind w:left="2402" w:hanging="425"/>
      </w:pPr>
      <w:rPr>
        <w:rFonts w:hint="default"/>
        <w:lang w:val="en-US" w:eastAsia="en-US" w:bidi="ar-SA"/>
      </w:rPr>
    </w:lvl>
    <w:lvl w:ilvl="3" w:tplc="B2B43480">
      <w:numFmt w:val="bullet"/>
      <w:lvlText w:val="•"/>
      <w:lvlJc w:val="left"/>
      <w:pPr>
        <w:ind w:left="3283" w:hanging="425"/>
      </w:pPr>
      <w:rPr>
        <w:rFonts w:hint="default"/>
        <w:lang w:val="en-US" w:eastAsia="en-US" w:bidi="ar-SA"/>
      </w:rPr>
    </w:lvl>
    <w:lvl w:ilvl="4" w:tplc="900246D2">
      <w:numFmt w:val="bullet"/>
      <w:lvlText w:val="•"/>
      <w:lvlJc w:val="left"/>
      <w:pPr>
        <w:ind w:left="4164" w:hanging="425"/>
      </w:pPr>
      <w:rPr>
        <w:rFonts w:hint="default"/>
        <w:lang w:val="en-US" w:eastAsia="en-US" w:bidi="ar-SA"/>
      </w:rPr>
    </w:lvl>
    <w:lvl w:ilvl="5" w:tplc="7518A744">
      <w:numFmt w:val="bullet"/>
      <w:lvlText w:val="•"/>
      <w:lvlJc w:val="left"/>
      <w:pPr>
        <w:ind w:left="5045" w:hanging="425"/>
      </w:pPr>
      <w:rPr>
        <w:rFonts w:hint="default"/>
        <w:lang w:val="en-US" w:eastAsia="en-US" w:bidi="ar-SA"/>
      </w:rPr>
    </w:lvl>
    <w:lvl w:ilvl="6" w:tplc="6D78F980">
      <w:numFmt w:val="bullet"/>
      <w:lvlText w:val="•"/>
      <w:lvlJc w:val="left"/>
      <w:pPr>
        <w:ind w:left="5926" w:hanging="425"/>
      </w:pPr>
      <w:rPr>
        <w:rFonts w:hint="default"/>
        <w:lang w:val="en-US" w:eastAsia="en-US" w:bidi="ar-SA"/>
      </w:rPr>
    </w:lvl>
    <w:lvl w:ilvl="7" w:tplc="5C8AA4F4">
      <w:numFmt w:val="bullet"/>
      <w:lvlText w:val="•"/>
      <w:lvlJc w:val="left"/>
      <w:pPr>
        <w:ind w:left="6807" w:hanging="425"/>
      </w:pPr>
      <w:rPr>
        <w:rFonts w:hint="default"/>
        <w:lang w:val="en-US" w:eastAsia="en-US" w:bidi="ar-SA"/>
      </w:rPr>
    </w:lvl>
    <w:lvl w:ilvl="8" w:tplc="A96E959A">
      <w:numFmt w:val="bullet"/>
      <w:lvlText w:val="•"/>
      <w:lvlJc w:val="left"/>
      <w:pPr>
        <w:ind w:left="7688" w:hanging="425"/>
      </w:pPr>
      <w:rPr>
        <w:rFonts w:hint="default"/>
        <w:lang w:val="en-US" w:eastAsia="en-US" w:bidi="ar-SA"/>
      </w:rPr>
    </w:lvl>
  </w:abstractNum>
  <w:abstractNum w:abstractNumId="13" w15:restartNumberingAfterBreak="0">
    <w:nsid w:val="53CB653F"/>
    <w:multiLevelType w:val="hybridMultilevel"/>
    <w:tmpl w:val="D97026FE"/>
    <w:lvl w:ilvl="0" w:tplc="43AA32E2">
      <w:start w:val="1"/>
      <w:numFmt w:val="decimal"/>
      <w:lvlText w:val="%1."/>
      <w:lvlJc w:val="left"/>
      <w:pPr>
        <w:ind w:left="646" w:hanging="377"/>
        <w:jc w:val="left"/>
      </w:pPr>
      <w:rPr>
        <w:rFonts w:ascii="Times New Roman" w:eastAsia="Times New Roman" w:hAnsi="Times New Roman" w:cs="Times New Roman" w:hint="default"/>
        <w:spacing w:val="-9"/>
        <w:w w:val="97"/>
        <w:sz w:val="22"/>
        <w:szCs w:val="22"/>
        <w:lang w:val="en-US" w:eastAsia="en-US" w:bidi="ar-SA"/>
      </w:rPr>
    </w:lvl>
    <w:lvl w:ilvl="1" w:tplc="982C6478">
      <w:numFmt w:val="bullet"/>
      <w:lvlText w:val=""/>
      <w:lvlJc w:val="left"/>
      <w:pPr>
        <w:ind w:left="929" w:hanging="209"/>
      </w:pPr>
      <w:rPr>
        <w:rFonts w:ascii="Symbol" w:eastAsia="Symbol" w:hAnsi="Symbol" w:cs="Symbol" w:hint="default"/>
        <w:w w:val="100"/>
        <w:sz w:val="24"/>
        <w:szCs w:val="24"/>
        <w:lang w:val="en-US" w:eastAsia="en-US" w:bidi="ar-SA"/>
      </w:rPr>
    </w:lvl>
    <w:lvl w:ilvl="2" w:tplc="B9AC839A">
      <w:numFmt w:val="bullet"/>
      <w:lvlText w:val="•"/>
      <w:lvlJc w:val="left"/>
      <w:pPr>
        <w:ind w:left="1867" w:hanging="209"/>
      </w:pPr>
      <w:rPr>
        <w:rFonts w:hint="default"/>
        <w:lang w:val="en-US" w:eastAsia="en-US" w:bidi="ar-SA"/>
      </w:rPr>
    </w:lvl>
    <w:lvl w:ilvl="3" w:tplc="3EB6590E">
      <w:numFmt w:val="bullet"/>
      <w:lvlText w:val="•"/>
      <w:lvlJc w:val="left"/>
      <w:pPr>
        <w:ind w:left="2815" w:hanging="209"/>
      </w:pPr>
      <w:rPr>
        <w:rFonts w:hint="default"/>
        <w:lang w:val="en-US" w:eastAsia="en-US" w:bidi="ar-SA"/>
      </w:rPr>
    </w:lvl>
    <w:lvl w:ilvl="4" w:tplc="ED2E9FD0">
      <w:numFmt w:val="bullet"/>
      <w:lvlText w:val="•"/>
      <w:lvlJc w:val="left"/>
      <w:pPr>
        <w:ind w:left="3763" w:hanging="209"/>
      </w:pPr>
      <w:rPr>
        <w:rFonts w:hint="default"/>
        <w:lang w:val="en-US" w:eastAsia="en-US" w:bidi="ar-SA"/>
      </w:rPr>
    </w:lvl>
    <w:lvl w:ilvl="5" w:tplc="816A41C4">
      <w:numFmt w:val="bullet"/>
      <w:lvlText w:val="•"/>
      <w:lvlJc w:val="left"/>
      <w:pPr>
        <w:ind w:left="4711" w:hanging="209"/>
      </w:pPr>
      <w:rPr>
        <w:rFonts w:hint="default"/>
        <w:lang w:val="en-US" w:eastAsia="en-US" w:bidi="ar-SA"/>
      </w:rPr>
    </w:lvl>
    <w:lvl w:ilvl="6" w:tplc="4FB434E4">
      <w:numFmt w:val="bullet"/>
      <w:lvlText w:val="•"/>
      <w:lvlJc w:val="left"/>
      <w:pPr>
        <w:ind w:left="5659" w:hanging="209"/>
      </w:pPr>
      <w:rPr>
        <w:rFonts w:hint="default"/>
        <w:lang w:val="en-US" w:eastAsia="en-US" w:bidi="ar-SA"/>
      </w:rPr>
    </w:lvl>
    <w:lvl w:ilvl="7" w:tplc="9874461A">
      <w:numFmt w:val="bullet"/>
      <w:lvlText w:val="•"/>
      <w:lvlJc w:val="left"/>
      <w:pPr>
        <w:ind w:left="6607" w:hanging="209"/>
      </w:pPr>
      <w:rPr>
        <w:rFonts w:hint="default"/>
        <w:lang w:val="en-US" w:eastAsia="en-US" w:bidi="ar-SA"/>
      </w:rPr>
    </w:lvl>
    <w:lvl w:ilvl="8" w:tplc="A40E4516">
      <w:numFmt w:val="bullet"/>
      <w:lvlText w:val="•"/>
      <w:lvlJc w:val="left"/>
      <w:pPr>
        <w:ind w:left="7555" w:hanging="209"/>
      </w:pPr>
      <w:rPr>
        <w:rFonts w:hint="default"/>
        <w:lang w:val="en-US" w:eastAsia="en-US" w:bidi="ar-SA"/>
      </w:rPr>
    </w:lvl>
  </w:abstractNum>
  <w:abstractNum w:abstractNumId="14" w15:restartNumberingAfterBreak="0">
    <w:nsid w:val="63B56DFB"/>
    <w:multiLevelType w:val="hybridMultilevel"/>
    <w:tmpl w:val="2662E870"/>
    <w:lvl w:ilvl="0" w:tplc="C3284C96">
      <w:numFmt w:val="bullet"/>
      <w:lvlText w:val=""/>
      <w:lvlJc w:val="left"/>
      <w:pPr>
        <w:ind w:left="938" w:hanging="360"/>
      </w:pPr>
      <w:rPr>
        <w:rFonts w:ascii="Symbol" w:eastAsia="Symbol" w:hAnsi="Symbol" w:cs="Symbol" w:hint="default"/>
        <w:w w:val="100"/>
        <w:sz w:val="24"/>
        <w:szCs w:val="24"/>
        <w:lang w:val="en-US" w:eastAsia="en-US" w:bidi="ar-SA"/>
      </w:rPr>
    </w:lvl>
    <w:lvl w:ilvl="1" w:tplc="A56A3E84">
      <w:numFmt w:val="bullet"/>
      <w:lvlText w:val="•"/>
      <w:lvlJc w:val="left"/>
      <w:pPr>
        <w:ind w:left="1791" w:hanging="360"/>
      </w:pPr>
      <w:rPr>
        <w:rFonts w:hint="default"/>
        <w:lang w:val="en-US" w:eastAsia="en-US" w:bidi="ar-SA"/>
      </w:rPr>
    </w:lvl>
    <w:lvl w:ilvl="2" w:tplc="E0A26A1A">
      <w:numFmt w:val="bullet"/>
      <w:lvlText w:val="•"/>
      <w:lvlJc w:val="left"/>
      <w:pPr>
        <w:ind w:left="2642" w:hanging="360"/>
      </w:pPr>
      <w:rPr>
        <w:rFonts w:hint="default"/>
        <w:lang w:val="en-US" w:eastAsia="en-US" w:bidi="ar-SA"/>
      </w:rPr>
    </w:lvl>
    <w:lvl w:ilvl="3" w:tplc="D8780814">
      <w:numFmt w:val="bullet"/>
      <w:lvlText w:val="•"/>
      <w:lvlJc w:val="left"/>
      <w:pPr>
        <w:ind w:left="3493" w:hanging="360"/>
      </w:pPr>
      <w:rPr>
        <w:rFonts w:hint="default"/>
        <w:lang w:val="en-US" w:eastAsia="en-US" w:bidi="ar-SA"/>
      </w:rPr>
    </w:lvl>
    <w:lvl w:ilvl="4" w:tplc="1FE611CE">
      <w:numFmt w:val="bullet"/>
      <w:lvlText w:val="•"/>
      <w:lvlJc w:val="left"/>
      <w:pPr>
        <w:ind w:left="4344" w:hanging="360"/>
      </w:pPr>
      <w:rPr>
        <w:rFonts w:hint="default"/>
        <w:lang w:val="en-US" w:eastAsia="en-US" w:bidi="ar-SA"/>
      </w:rPr>
    </w:lvl>
    <w:lvl w:ilvl="5" w:tplc="4D08B5A2">
      <w:numFmt w:val="bullet"/>
      <w:lvlText w:val="•"/>
      <w:lvlJc w:val="left"/>
      <w:pPr>
        <w:ind w:left="5195" w:hanging="360"/>
      </w:pPr>
      <w:rPr>
        <w:rFonts w:hint="default"/>
        <w:lang w:val="en-US" w:eastAsia="en-US" w:bidi="ar-SA"/>
      </w:rPr>
    </w:lvl>
    <w:lvl w:ilvl="6" w:tplc="8FE81AAC">
      <w:numFmt w:val="bullet"/>
      <w:lvlText w:val="•"/>
      <w:lvlJc w:val="left"/>
      <w:pPr>
        <w:ind w:left="6046" w:hanging="360"/>
      </w:pPr>
      <w:rPr>
        <w:rFonts w:hint="default"/>
        <w:lang w:val="en-US" w:eastAsia="en-US" w:bidi="ar-SA"/>
      </w:rPr>
    </w:lvl>
    <w:lvl w:ilvl="7" w:tplc="B3DED4F0">
      <w:numFmt w:val="bullet"/>
      <w:lvlText w:val="•"/>
      <w:lvlJc w:val="left"/>
      <w:pPr>
        <w:ind w:left="6897" w:hanging="360"/>
      </w:pPr>
      <w:rPr>
        <w:rFonts w:hint="default"/>
        <w:lang w:val="en-US" w:eastAsia="en-US" w:bidi="ar-SA"/>
      </w:rPr>
    </w:lvl>
    <w:lvl w:ilvl="8" w:tplc="9A0086C6">
      <w:numFmt w:val="bullet"/>
      <w:lvlText w:val="•"/>
      <w:lvlJc w:val="left"/>
      <w:pPr>
        <w:ind w:left="7748" w:hanging="360"/>
      </w:pPr>
      <w:rPr>
        <w:rFonts w:hint="default"/>
        <w:lang w:val="en-US" w:eastAsia="en-US" w:bidi="ar-SA"/>
      </w:rPr>
    </w:lvl>
  </w:abstractNum>
  <w:abstractNum w:abstractNumId="15" w15:restartNumberingAfterBreak="0">
    <w:nsid w:val="6A7967A2"/>
    <w:multiLevelType w:val="hybridMultilevel"/>
    <w:tmpl w:val="DC96E06C"/>
    <w:lvl w:ilvl="0" w:tplc="3AA2C916">
      <w:start w:val="1"/>
      <w:numFmt w:val="decimal"/>
      <w:lvlText w:val="(%1)"/>
      <w:lvlJc w:val="left"/>
      <w:pPr>
        <w:ind w:left="646" w:hanging="428"/>
        <w:jc w:val="left"/>
      </w:pPr>
      <w:rPr>
        <w:rFonts w:ascii="Times New Roman" w:eastAsia="Times New Roman" w:hAnsi="Times New Roman" w:cs="Times New Roman" w:hint="default"/>
        <w:spacing w:val="-31"/>
        <w:w w:val="97"/>
        <w:sz w:val="22"/>
        <w:szCs w:val="22"/>
        <w:lang w:val="en-US" w:eastAsia="en-US" w:bidi="ar-SA"/>
      </w:rPr>
    </w:lvl>
    <w:lvl w:ilvl="1" w:tplc="E40A1ACA">
      <w:numFmt w:val="bullet"/>
      <w:lvlText w:val="•"/>
      <w:lvlJc w:val="left"/>
      <w:pPr>
        <w:ind w:left="1521" w:hanging="428"/>
      </w:pPr>
      <w:rPr>
        <w:rFonts w:hint="default"/>
        <w:lang w:val="en-US" w:eastAsia="en-US" w:bidi="ar-SA"/>
      </w:rPr>
    </w:lvl>
    <w:lvl w:ilvl="2" w:tplc="0526F46A">
      <w:numFmt w:val="bullet"/>
      <w:lvlText w:val="•"/>
      <w:lvlJc w:val="left"/>
      <w:pPr>
        <w:ind w:left="2402" w:hanging="428"/>
      </w:pPr>
      <w:rPr>
        <w:rFonts w:hint="default"/>
        <w:lang w:val="en-US" w:eastAsia="en-US" w:bidi="ar-SA"/>
      </w:rPr>
    </w:lvl>
    <w:lvl w:ilvl="3" w:tplc="08200718">
      <w:numFmt w:val="bullet"/>
      <w:lvlText w:val="•"/>
      <w:lvlJc w:val="left"/>
      <w:pPr>
        <w:ind w:left="3283" w:hanging="428"/>
      </w:pPr>
      <w:rPr>
        <w:rFonts w:hint="default"/>
        <w:lang w:val="en-US" w:eastAsia="en-US" w:bidi="ar-SA"/>
      </w:rPr>
    </w:lvl>
    <w:lvl w:ilvl="4" w:tplc="5F4A2DD6">
      <w:numFmt w:val="bullet"/>
      <w:lvlText w:val="•"/>
      <w:lvlJc w:val="left"/>
      <w:pPr>
        <w:ind w:left="4164" w:hanging="428"/>
      </w:pPr>
      <w:rPr>
        <w:rFonts w:hint="default"/>
        <w:lang w:val="en-US" w:eastAsia="en-US" w:bidi="ar-SA"/>
      </w:rPr>
    </w:lvl>
    <w:lvl w:ilvl="5" w:tplc="D4FEC1E4">
      <w:numFmt w:val="bullet"/>
      <w:lvlText w:val="•"/>
      <w:lvlJc w:val="left"/>
      <w:pPr>
        <w:ind w:left="5045" w:hanging="428"/>
      </w:pPr>
      <w:rPr>
        <w:rFonts w:hint="default"/>
        <w:lang w:val="en-US" w:eastAsia="en-US" w:bidi="ar-SA"/>
      </w:rPr>
    </w:lvl>
    <w:lvl w:ilvl="6" w:tplc="CCFC53A4">
      <w:numFmt w:val="bullet"/>
      <w:lvlText w:val="•"/>
      <w:lvlJc w:val="left"/>
      <w:pPr>
        <w:ind w:left="5926" w:hanging="428"/>
      </w:pPr>
      <w:rPr>
        <w:rFonts w:hint="default"/>
        <w:lang w:val="en-US" w:eastAsia="en-US" w:bidi="ar-SA"/>
      </w:rPr>
    </w:lvl>
    <w:lvl w:ilvl="7" w:tplc="29F622C6">
      <w:numFmt w:val="bullet"/>
      <w:lvlText w:val="•"/>
      <w:lvlJc w:val="left"/>
      <w:pPr>
        <w:ind w:left="6807" w:hanging="428"/>
      </w:pPr>
      <w:rPr>
        <w:rFonts w:hint="default"/>
        <w:lang w:val="en-US" w:eastAsia="en-US" w:bidi="ar-SA"/>
      </w:rPr>
    </w:lvl>
    <w:lvl w:ilvl="8" w:tplc="522A7968">
      <w:numFmt w:val="bullet"/>
      <w:lvlText w:val="•"/>
      <w:lvlJc w:val="left"/>
      <w:pPr>
        <w:ind w:left="7688" w:hanging="428"/>
      </w:pPr>
      <w:rPr>
        <w:rFonts w:hint="default"/>
        <w:lang w:val="en-US" w:eastAsia="en-US" w:bidi="ar-SA"/>
      </w:rPr>
    </w:lvl>
  </w:abstractNum>
  <w:abstractNum w:abstractNumId="16" w15:restartNumberingAfterBreak="0">
    <w:nsid w:val="6BD50914"/>
    <w:multiLevelType w:val="hybridMultilevel"/>
    <w:tmpl w:val="024A2FD8"/>
    <w:lvl w:ilvl="0" w:tplc="D39EED92">
      <w:start w:val="1"/>
      <w:numFmt w:val="decimal"/>
      <w:lvlText w:val="(%1)"/>
      <w:lvlJc w:val="left"/>
      <w:pPr>
        <w:ind w:left="667" w:hanging="425"/>
        <w:jc w:val="left"/>
      </w:pPr>
      <w:rPr>
        <w:rFonts w:ascii="Times New Roman" w:eastAsia="Times New Roman" w:hAnsi="Times New Roman" w:cs="Times New Roman" w:hint="default"/>
        <w:w w:val="97"/>
        <w:sz w:val="22"/>
        <w:szCs w:val="22"/>
        <w:lang w:val="en-US" w:eastAsia="en-US" w:bidi="ar-SA"/>
      </w:rPr>
    </w:lvl>
    <w:lvl w:ilvl="1" w:tplc="7E32D624">
      <w:numFmt w:val="bullet"/>
      <w:lvlText w:val="•"/>
      <w:lvlJc w:val="left"/>
      <w:pPr>
        <w:ind w:left="1539" w:hanging="425"/>
      </w:pPr>
      <w:rPr>
        <w:rFonts w:hint="default"/>
        <w:lang w:val="en-US" w:eastAsia="en-US" w:bidi="ar-SA"/>
      </w:rPr>
    </w:lvl>
    <w:lvl w:ilvl="2" w:tplc="B942885A">
      <w:numFmt w:val="bullet"/>
      <w:lvlText w:val="•"/>
      <w:lvlJc w:val="left"/>
      <w:pPr>
        <w:ind w:left="2418" w:hanging="425"/>
      </w:pPr>
      <w:rPr>
        <w:rFonts w:hint="default"/>
        <w:lang w:val="en-US" w:eastAsia="en-US" w:bidi="ar-SA"/>
      </w:rPr>
    </w:lvl>
    <w:lvl w:ilvl="3" w:tplc="4D66AE12">
      <w:numFmt w:val="bullet"/>
      <w:lvlText w:val="•"/>
      <w:lvlJc w:val="left"/>
      <w:pPr>
        <w:ind w:left="3297" w:hanging="425"/>
      </w:pPr>
      <w:rPr>
        <w:rFonts w:hint="default"/>
        <w:lang w:val="en-US" w:eastAsia="en-US" w:bidi="ar-SA"/>
      </w:rPr>
    </w:lvl>
    <w:lvl w:ilvl="4" w:tplc="7ECA6FFE">
      <w:numFmt w:val="bullet"/>
      <w:lvlText w:val="•"/>
      <w:lvlJc w:val="left"/>
      <w:pPr>
        <w:ind w:left="4176" w:hanging="425"/>
      </w:pPr>
      <w:rPr>
        <w:rFonts w:hint="default"/>
        <w:lang w:val="en-US" w:eastAsia="en-US" w:bidi="ar-SA"/>
      </w:rPr>
    </w:lvl>
    <w:lvl w:ilvl="5" w:tplc="C8B8F32C">
      <w:numFmt w:val="bullet"/>
      <w:lvlText w:val="•"/>
      <w:lvlJc w:val="left"/>
      <w:pPr>
        <w:ind w:left="5055" w:hanging="425"/>
      </w:pPr>
      <w:rPr>
        <w:rFonts w:hint="default"/>
        <w:lang w:val="en-US" w:eastAsia="en-US" w:bidi="ar-SA"/>
      </w:rPr>
    </w:lvl>
    <w:lvl w:ilvl="6" w:tplc="9D6222EE">
      <w:numFmt w:val="bullet"/>
      <w:lvlText w:val="•"/>
      <w:lvlJc w:val="left"/>
      <w:pPr>
        <w:ind w:left="5934" w:hanging="425"/>
      </w:pPr>
      <w:rPr>
        <w:rFonts w:hint="default"/>
        <w:lang w:val="en-US" w:eastAsia="en-US" w:bidi="ar-SA"/>
      </w:rPr>
    </w:lvl>
    <w:lvl w:ilvl="7" w:tplc="8ED8728A">
      <w:numFmt w:val="bullet"/>
      <w:lvlText w:val="•"/>
      <w:lvlJc w:val="left"/>
      <w:pPr>
        <w:ind w:left="6813" w:hanging="425"/>
      </w:pPr>
      <w:rPr>
        <w:rFonts w:hint="default"/>
        <w:lang w:val="en-US" w:eastAsia="en-US" w:bidi="ar-SA"/>
      </w:rPr>
    </w:lvl>
    <w:lvl w:ilvl="8" w:tplc="A1303B10">
      <w:numFmt w:val="bullet"/>
      <w:lvlText w:val="•"/>
      <w:lvlJc w:val="left"/>
      <w:pPr>
        <w:ind w:left="7692" w:hanging="425"/>
      </w:pPr>
      <w:rPr>
        <w:rFonts w:hint="default"/>
        <w:lang w:val="en-US" w:eastAsia="en-US" w:bidi="ar-SA"/>
      </w:rPr>
    </w:lvl>
  </w:abstractNum>
  <w:abstractNum w:abstractNumId="17" w15:restartNumberingAfterBreak="0">
    <w:nsid w:val="726423D3"/>
    <w:multiLevelType w:val="hybridMultilevel"/>
    <w:tmpl w:val="02F27990"/>
    <w:lvl w:ilvl="0" w:tplc="270201FE">
      <w:start w:val="1"/>
      <w:numFmt w:val="lowerLetter"/>
      <w:lvlText w:val="%1)"/>
      <w:lvlJc w:val="left"/>
      <w:pPr>
        <w:ind w:left="929" w:hanging="209"/>
        <w:jc w:val="left"/>
      </w:pPr>
      <w:rPr>
        <w:rFonts w:ascii="Times New Roman" w:eastAsia="Times New Roman" w:hAnsi="Times New Roman" w:cs="Times New Roman" w:hint="default"/>
        <w:spacing w:val="-1"/>
        <w:w w:val="97"/>
        <w:sz w:val="24"/>
        <w:szCs w:val="24"/>
        <w:lang w:val="en-US" w:eastAsia="en-US" w:bidi="ar-SA"/>
      </w:rPr>
    </w:lvl>
    <w:lvl w:ilvl="1" w:tplc="E200B452">
      <w:numFmt w:val="bullet"/>
      <w:lvlText w:val=""/>
      <w:lvlJc w:val="left"/>
      <w:pPr>
        <w:ind w:left="1778" w:hanging="425"/>
      </w:pPr>
      <w:rPr>
        <w:rFonts w:ascii="Symbol" w:eastAsia="Symbol" w:hAnsi="Symbol" w:cs="Symbol" w:hint="default"/>
        <w:w w:val="100"/>
        <w:sz w:val="24"/>
        <w:szCs w:val="24"/>
        <w:lang w:val="en-US" w:eastAsia="en-US" w:bidi="ar-SA"/>
      </w:rPr>
    </w:lvl>
    <w:lvl w:ilvl="2" w:tplc="62D866E8">
      <w:numFmt w:val="bullet"/>
      <w:lvlText w:val="•"/>
      <w:lvlJc w:val="left"/>
      <w:pPr>
        <w:ind w:left="2632" w:hanging="425"/>
      </w:pPr>
      <w:rPr>
        <w:rFonts w:hint="default"/>
        <w:lang w:val="en-US" w:eastAsia="en-US" w:bidi="ar-SA"/>
      </w:rPr>
    </w:lvl>
    <w:lvl w:ilvl="3" w:tplc="624218DE">
      <w:numFmt w:val="bullet"/>
      <w:lvlText w:val="•"/>
      <w:lvlJc w:val="left"/>
      <w:pPr>
        <w:ind w:left="3484" w:hanging="425"/>
      </w:pPr>
      <w:rPr>
        <w:rFonts w:hint="default"/>
        <w:lang w:val="en-US" w:eastAsia="en-US" w:bidi="ar-SA"/>
      </w:rPr>
    </w:lvl>
    <w:lvl w:ilvl="4" w:tplc="58C058EA">
      <w:numFmt w:val="bullet"/>
      <w:lvlText w:val="•"/>
      <w:lvlJc w:val="left"/>
      <w:pPr>
        <w:ind w:left="4337" w:hanging="425"/>
      </w:pPr>
      <w:rPr>
        <w:rFonts w:hint="default"/>
        <w:lang w:val="en-US" w:eastAsia="en-US" w:bidi="ar-SA"/>
      </w:rPr>
    </w:lvl>
    <w:lvl w:ilvl="5" w:tplc="802C9E8A">
      <w:numFmt w:val="bullet"/>
      <w:lvlText w:val="•"/>
      <w:lvlJc w:val="left"/>
      <w:pPr>
        <w:ind w:left="5189" w:hanging="425"/>
      </w:pPr>
      <w:rPr>
        <w:rFonts w:hint="default"/>
        <w:lang w:val="en-US" w:eastAsia="en-US" w:bidi="ar-SA"/>
      </w:rPr>
    </w:lvl>
    <w:lvl w:ilvl="6" w:tplc="A75C1190">
      <w:numFmt w:val="bullet"/>
      <w:lvlText w:val="•"/>
      <w:lvlJc w:val="left"/>
      <w:pPr>
        <w:ind w:left="6041" w:hanging="425"/>
      </w:pPr>
      <w:rPr>
        <w:rFonts w:hint="default"/>
        <w:lang w:val="en-US" w:eastAsia="en-US" w:bidi="ar-SA"/>
      </w:rPr>
    </w:lvl>
    <w:lvl w:ilvl="7" w:tplc="2BA27502">
      <w:numFmt w:val="bullet"/>
      <w:lvlText w:val="•"/>
      <w:lvlJc w:val="left"/>
      <w:pPr>
        <w:ind w:left="6894" w:hanging="425"/>
      </w:pPr>
      <w:rPr>
        <w:rFonts w:hint="default"/>
        <w:lang w:val="en-US" w:eastAsia="en-US" w:bidi="ar-SA"/>
      </w:rPr>
    </w:lvl>
    <w:lvl w:ilvl="8" w:tplc="54E66E86">
      <w:numFmt w:val="bullet"/>
      <w:lvlText w:val="•"/>
      <w:lvlJc w:val="left"/>
      <w:pPr>
        <w:ind w:left="7746" w:hanging="425"/>
      </w:pPr>
      <w:rPr>
        <w:rFonts w:hint="default"/>
        <w:lang w:val="en-US" w:eastAsia="en-US" w:bidi="ar-SA"/>
      </w:rPr>
    </w:lvl>
  </w:abstractNum>
  <w:abstractNum w:abstractNumId="18" w15:restartNumberingAfterBreak="0">
    <w:nsid w:val="75157BC5"/>
    <w:multiLevelType w:val="hybridMultilevel"/>
    <w:tmpl w:val="1E040AB6"/>
    <w:lvl w:ilvl="0" w:tplc="5768B1DC">
      <w:start w:val="1"/>
      <w:numFmt w:val="decimal"/>
      <w:lvlText w:val="(%1)"/>
      <w:lvlJc w:val="left"/>
      <w:pPr>
        <w:ind w:left="646" w:hanging="428"/>
        <w:jc w:val="left"/>
      </w:pPr>
      <w:rPr>
        <w:rFonts w:ascii="Times New Roman" w:eastAsia="Times New Roman" w:hAnsi="Times New Roman" w:cs="Times New Roman" w:hint="default"/>
        <w:spacing w:val="-2"/>
        <w:w w:val="97"/>
        <w:sz w:val="22"/>
        <w:szCs w:val="22"/>
        <w:lang w:val="en-US" w:eastAsia="en-US" w:bidi="ar-SA"/>
      </w:rPr>
    </w:lvl>
    <w:lvl w:ilvl="1" w:tplc="DC184512">
      <w:numFmt w:val="bullet"/>
      <w:lvlText w:val="•"/>
      <w:lvlJc w:val="left"/>
      <w:pPr>
        <w:ind w:left="1521" w:hanging="428"/>
      </w:pPr>
      <w:rPr>
        <w:rFonts w:hint="default"/>
        <w:lang w:val="en-US" w:eastAsia="en-US" w:bidi="ar-SA"/>
      </w:rPr>
    </w:lvl>
    <w:lvl w:ilvl="2" w:tplc="17428702">
      <w:numFmt w:val="bullet"/>
      <w:lvlText w:val="•"/>
      <w:lvlJc w:val="left"/>
      <w:pPr>
        <w:ind w:left="2402" w:hanging="428"/>
      </w:pPr>
      <w:rPr>
        <w:rFonts w:hint="default"/>
        <w:lang w:val="en-US" w:eastAsia="en-US" w:bidi="ar-SA"/>
      </w:rPr>
    </w:lvl>
    <w:lvl w:ilvl="3" w:tplc="D7905256">
      <w:numFmt w:val="bullet"/>
      <w:lvlText w:val="•"/>
      <w:lvlJc w:val="left"/>
      <w:pPr>
        <w:ind w:left="3283" w:hanging="428"/>
      </w:pPr>
      <w:rPr>
        <w:rFonts w:hint="default"/>
        <w:lang w:val="en-US" w:eastAsia="en-US" w:bidi="ar-SA"/>
      </w:rPr>
    </w:lvl>
    <w:lvl w:ilvl="4" w:tplc="2DAA2E64">
      <w:numFmt w:val="bullet"/>
      <w:lvlText w:val="•"/>
      <w:lvlJc w:val="left"/>
      <w:pPr>
        <w:ind w:left="4164" w:hanging="428"/>
      </w:pPr>
      <w:rPr>
        <w:rFonts w:hint="default"/>
        <w:lang w:val="en-US" w:eastAsia="en-US" w:bidi="ar-SA"/>
      </w:rPr>
    </w:lvl>
    <w:lvl w:ilvl="5" w:tplc="2B90934E">
      <w:numFmt w:val="bullet"/>
      <w:lvlText w:val="•"/>
      <w:lvlJc w:val="left"/>
      <w:pPr>
        <w:ind w:left="5045" w:hanging="428"/>
      </w:pPr>
      <w:rPr>
        <w:rFonts w:hint="default"/>
        <w:lang w:val="en-US" w:eastAsia="en-US" w:bidi="ar-SA"/>
      </w:rPr>
    </w:lvl>
    <w:lvl w:ilvl="6" w:tplc="BC1C1134">
      <w:numFmt w:val="bullet"/>
      <w:lvlText w:val="•"/>
      <w:lvlJc w:val="left"/>
      <w:pPr>
        <w:ind w:left="5926" w:hanging="428"/>
      </w:pPr>
      <w:rPr>
        <w:rFonts w:hint="default"/>
        <w:lang w:val="en-US" w:eastAsia="en-US" w:bidi="ar-SA"/>
      </w:rPr>
    </w:lvl>
    <w:lvl w:ilvl="7" w:tplc="3392BCAC">
      <w:numFmt w:val="bullet"/>
      <w:lvlText w:val="•"/>
      <w:lvlJc w:val="left"/>
      <w:pPr>
        <w:ind w:left="6807" w:hanging="428"/>
      </w:pPr>
      <w:rPr>
        <w:rFonts w:hint="default"/>
        <w:lang w:val="en-US" w:eastAsia="en-US" w:bidi="ar-SA"/>
      </w:rPr>
    </w:lvl>
    <w:lvl w:ilvl="8" w:tplc="AD7C1966">
      <w:numFmt w:val="bullet"/>
      <w:lvlText w:val="•"/>
      <w:lvlJc w:val="left"/>
      <w:pPr>
        <w:ind w:left="7688" w:hanging="428"/>
      </w:pPr>
      <w:rPr>
        <w:rFonts w:hint="default"/>
        <w:lang w:val="en-US" w:eastAsia="en-US" w:bidi="ar-SA"/>
      </w:rPr>
    </w:lvl>
  </w:abstractNum>
  <w:abstractNum w:abstractNumId="19" w15:restartNumberingAfterBreak="0">
    <w:nsid w:val="79EC3029"/>
    <w:multiLevelType w:val="hybridMultilevel"/>
    <w:tmpl w:val="A7FCDE74"/>
    <w:lvl w:ilvl="0" w:tplc="CA721C56">
      <w:numFmt w:val="bullet"/>
      <w:lvlText w:val=""/>
      <w:lvlJc w:val="left"/>
      <w:pPr>
        <w:ind w:left="528" w:hanging="428"/>
      </w:pPr>
      <w:rPr>
        <w:rFonts w:ascii="Symbol" w:eastAsia="Symbol" w:hAnsi="Symbol" w:cs="Symbol" w:hint="default"/>
        <w:w w:val="100"/>
        <w:sz w:val="24"/>
        <w:szCs w:val="24"/>
        <w:lang w:val="en-US" w:eastAsia="en-US" w:bidi="ar-SA"/>
      </w:rPr>
    </w:lvl>
    <w:lvl w:ilvl="1" w:tplc="517C52B4">
      <w:numFmt w:val="bullet"/>
      <w:lvlText w:val="•"/>
      <w:lvlJc w:val="left"/>
      <w:pPr>
        <w:ind w:left="1413" w:hanging="428"/>
      </w:pPr>
      <w:rPr>
        <w:rFonts w:hint="default"/>
        <w:lang w:val="en-US" w:eastAsia="en-US" w:bidi="ar-SA"/>
      </w:rPr>
    </w:lvl>
    <w:lvl w:ilvl="2" w:tplc="2EB66C56">
      <w:numFmt w:val="bullet"/>
      <w:lvlText w:val="•"/>
      <w:lvlJc w:val="left"/>
      <w:pPr>
        <w:ind w:left="2306" w:hanging="428"/>
      </w:pPr>
      <w:rPr>
        <w:rFonts w:hint="default"/>
        <w:lang w:val="en-US" w:eastAsia="en-US" w:bidi="ar-SA"/>
      </w:rPr>
    </w:lvl>
    <w:lvl w:ilvl="3" w:tplc="77E4E178">
      <w:numFmt w:val="bullet"/>
      <w:lvlText w:val="•"/>
      <w:lvlJc w:val="left"/>
      <w:pPr>
        <w:ind w:left="3199" w:hanging="428"/>
      </w:pPr>
      <w:rPr>
        <w:rFonts w:hint="default"/>
        <w:lang w:val="en-US" w:eastAsia="en-US" w:bidi="ar-SA"/>
      </w:rPr>
    </w:lvl>
    <w:lvl w:ilvl="4" w:tplc="40F21468">
      <w:numFmt w:val="bullet"/>
      <w:lvlText w:val="•"/>
      <w:lvlJc w:val="left"/>
      <w:pPr>
        <w:ind w:left="4092" w:hanging="428"/>
      </w:pPr>
      <w:rPr>
        <w:rFonts w:hint="default"/>
        <w:lang w:val="en-US" w:eastAsia="en-US" w:bidi="ar-SA"/>
      </w:rPr>
    </w:lvl>
    <w:lvl w:ilvl="5" w:tplc="309675D8">
      <w:numFmt w:val="bullet"/>
      <w:lvlText w:val="•"/>
      <w:lvlJc w:val="left"/>
      <w:pPr>
        <w:ind w:left="4985" w:hanging="428"/>
      </w:pPr>
      <w:rPr>
        <w:rFonts w:hint="default"/>
        <w:lang w:val="en-US" w:eastAsia="en-US" w:bidi="ar-SA"/>
      </w:rPr>
    </w:lvl>
    <w:lvl w:ilvl="6" w:tplc="7994A996">
      <w:numFmt w:val="bullet"/>
      <w:lvlText w:val="•"/>
      <w:lvlJc w:val="left"/>
      <w:pPr>
        <w:ind w:left="5878" w:hanging="428"/>
      </w:pPr>
      <w:rPr>
        <w:rFonts w:hint="default"/>
        <w:lang w:val="en-US" w:eastAsia="en-US" w:bidi="ar-SA"/>
      </w:rPr>
    </w:lvl>
    <w:lvl w:ilvl="7" w:tplc="4BC080BC">
      <w:numFmt w:val="bullet"/>
      <w:lvlText w:val="•"/>
      <w:lvlJc w:val="left"/>
      <w:pPr>
        <w:ind w:left="6771" w:hanging="428"/>
      </w:pPr>
      <w:rPr>
        <w:rFonts w:hint="default"/>
        <w:lang w:val="en-US" w:eastAsia="en-US" w:bidi="ar-SA"/>
      </w:rPr>
    </w:lvl>
    <w:lvl w:ilvl="8" w:tplc="0DD642A2">
      <w:numFmt w:val="bullet"/>
      <w:lvlText w:val="•"/>
      <w:lvlJc w:val="left"/>
      <w:pPr>
        <w:ind w:left="7664" w:hanging="428"/>
      </w:pPr>
      <w:rPr>
        <w:rFonts w:hint="default"/>
        <w:lang w:val="en-US" w:eastAsia="en-US" w:bidi="ar-SA"/>
      </w:rPr>
    </w:lvl>
  </w:abstractNum>
  <w:num w:numId="1">
    <w:abstractNumId w:val="2"/>
  </w:num>
  <w:num w:numId="2">
    <w:abstractNumId w:val="4"/>
  </w:num>
  <w:num w:numId="3">
    <w:abstractNumId w:val="19"/>
  </w:num>
  <w:num w:numId="4">
    <w:abstractNumId w:val="9"/>
  </w:num>
  <w:num w:numId="5">
    <w:abstractNumId w:val="7"/>
  </w:num>
  <w:num w:numId="6">
    <w:abstractNumId w:val="3"/>
  </w:num>
  <w:num w:numId="7">
    <w:abstractNumId w:val="10"/>
  </w:num>
  <w:num w:numId="8">
    <w:abstractNumId w:val="16"/>
  </w:num>
  <w:num w:numId="9">
    <w:abstractNumId w:val="6"/>
  </w:num>
  <w:num w:numId="10">
    <w:abstractNumId w:val="18"/>
  </w:num>
  <w:num w:numId="11">
    <w:abstractNumId w:val="12"/>
  </w:num>
  <w:num w:numId="12">
    <w:abstractNumId w:val="11"/>
  </w:num>
  <w:num w:numId="13">
    <w:abstractNumId w:val="1"/>
  </w:num>
  <w:num w:numId="14">
    <w:abstractNumId w:val="8"/>
  </w:num>
  <w:num w:numId="15">
    <w:abstractNumId w:val="17"/>
  </w:num>
  <w:num w:numId="16">
    <w:abstractNumId w:val="13"/>
  </w:num>
  <w:num w:numId="17">
    <w:abstractNumId w:val="15"/>
  </w:num>
  <w:num w:numId="18">
    <w:abstractNumId w:val="5"/>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79"/>
    <w:rsid w:val="00296379"/>
    <w:rsid w:val="00D2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41F0B0A-7B8F-4924-BCBB-B0996755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uiPriority w:val="9"/>
    <w:qFormat/>
    <w:pPr>
      <w:ind w:left="1037" w:right="389"/>
      <w:jc w:val="center"/>
      <w:outlineLvl w:val="0"/>
    </w:pPr>
    <w:rPr>
      <w:b/>
      <w:bCs/>
      <w:sz w:val="32"/>
      <w:szCs w:val="32"/>
    </w:rPr>
  </w:style>
  <w:style w:type="paragraph" w:styleId="Naslov2">
    <w:name w:val="heading 2"/>
    <w:basedOn w:val="Navaden"/>
    <w:uiPriority w:val="9"/>
    <w:unhideWhenUsed/>
    <w:qFormat/>
    <w:pPr>
      <w:ind w:left="268" w:right="390"/>
      <w:jc w:val="center"/>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646" w:hanging="425"/>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3405" TargetMode="External"/><Relationship Id="rId3" Type="http://schemas.openxmlformats.org/officeDocument/2006/relationships/settings" Target="settings.xml"/><Relationship Id="rId7" Type="http://schemas.openxmlformats.org/officeDocument/2006/relationships/hyperlink" Target="http://www.pisrs.si/Pis.web/pregledPredpisa?id=PRAV134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2684</Words>
  <Characters>15302</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Neža Kompare</cp:lastModifiedBy>
  <cp:revision>2</cp:revision>
  <dcterms:created xsi:type="dcterms:W3CDTF">2020-09-22T13:55:00Z</dcterms:created>
  <dcterms:modified xsi:type="dcterms:W3CDTF">2020-09-22T13:55:00Z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for Office 365</vt:lpwstr>
  </property>
  <property fmtid="{D5CDD505-2E9C-101B-9397-08002B2CF9AE}" pid="4" name="LastSaved">
    <vt:filetime>2020-09-22T00:00:00Z</vt:filetime>
  </property>
</Properties>
</file>