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2F35E" w14:textId="77777777" w:rsidR="00FE1B50" w:rsidRPr="00FE1B50" w:rsidRDefault="00FE1B50" w:rsidP="00FE1B50">
      <w:pPr>
        <w:pStyle w:val="Pravnapodlaga"/>
      </w:pPr>
      <w:r>
        <w:rPr>
          <w:lang w:val="en-GB"/>
        </w:rPr>
        <w:t xml:space="preserve">Pursuant to paragraph thirteen of Article 121 of the Ionising Radiation Protection and Nuclear Safety Act (Official Gazette of the Republic of Slovenia </w:t>
      </w:r>
      <w:r>
        <w:rPr>
          <w:i/>
          <w:iCs/>
          <w:lang w:val="en-GB"/>
        </w:rPr>
        <w:t>[</w:t>
      </w:r>
      <w:proofErr w:type="spellStart"/>
      <w:r>
        <w:rPr>
          <w:i/>
          <w:iCs/>
          <w:lang w:val="en-GB"/>
        </w:rPr>
        <w:t>Uradni</w:t>
      </w:r>
      <w:proofErr w:type="spellEnd"/>
      <w:r>
        <w:rPr>
          <w:i/>
          <w:iCs/>
          <w:lang w:val="en-GB"/>
        </w:rPr>
        <w:t xml:space="preserve"> list RS</w:t>
      </w:r>
      <w:r>
        <w:rPr>
          <w:lang w:val="en-GB"/>
        </w:rPr>
        <w:t>], Nos 76/17 and 26/19), the Minister of the Environment and Spatial Planning hereby issues the</w:t>
      </w:r>
    </w:p>
    <w:p w14:paraId="282F3DE2" w14:textId="77777777" w:rsidR="00FE1B50" w:rsidRPr="00FE1B50" w:rsidRDefault="00FE1B50" w:rsidP="00FE1B50">
      <w:pPr>
        <w:pStyle w:val="Vrstapredpisa"/>
      </w:pPr>
      <w:r>
        <w:rPr>
          <w:lang w:val="en-GB"/>
        </w:rPr>
        <w:t>RULES</w:t>
      </w:r>
    </w:p>
    <w:p w14:paraId="3765CDC3" w14:textId="77777777" w:rsidR="00FE1B50" w:rsidRPr="00FE1B50" w:rsidRDefault="00FE1B50" w:rsidP="00FE1B50">
      <w:pPr>
        <w:pStyle w:val="Naslovpredpisa"/>
      </w:pPr>
      <w:r>
        <w:rPr>
          <w:bCs/>
          <w:lang w:val="en-GB"/>
        </w:rPr>
        <w:t>on radioactive waste and spent fuel management</w:t>
      </w:r>
    </w:p>
    <w:p w14:paraId="57937054" w14:textId="77777777" w:rsidR="00FE1B50" w:rsidRPr="00FE1B50" w:rsidRDefault="00FE1B50" w:rsidP="00FE1B50">
      <w:pPr>
        <w:pStyle w:val="Poglavje"/>
      </w:pPr>
      <w:r>
        <w:rPr>
          <w:lang w:val="en-GB"/>
        </w:rPr>
        <w:t>I. GENERAL PROVISIONS</w:t>
      </w:r>
    </w:p>
    <w:p w14:paraId="4E493316" w14:textId="77777777" w:rsidR="00FE1B50" w:rsidRPr="00FE1B50" w:rsidRDefault="00FE1B50" w:rsidP="00FE1B50">
      <w:pPr>
        <w:pStyle w:val="len"/>
      </w:pPr>
      <w:r>
        <w:rPr>
          <w:bCs/>
          <w:lang w:val="en-GB"/>
        </w:rPr>
        <w:t>Article 1</w:t>
      </w:r>
    </w:p>
    <w:p w14:paraId="6939B466" w14:textId="77777777" w:rsidR="00FE1B50" w:rsidRPr="00FE1B50" w:rsidRDefault="00FE1B50" w:rsidP="00FE1B50">
      <w:pPr>
        <w:pStyle w:val="lennaslov"/>
      </w:pPr>
      <w:r>
        <w:rPr>
          <w:bCs/>
          <w:lang w:val="en-GB"/>
        </w:rPr>
        <w:t>(Subject)</w:t>
      </w:r>
    </w:p>
    <w:p w14:paraId="65CA8BFD" w14:textId="77777777" w:rsidR="00FE1B50" w:rsidRPr="00FE1B50" w:rsidRDefault="00FE1B50" w:rsidP="00FE1B50">
      <w:pPr>
        <w:pStyle w:val="Odstavek"/>
      </w:pPr>
      <w:r>
        <w:rPr>
          <w:lang w:val="en-GB"/>
        </w:rPr>
        <w:t>(1) These Rules regulate:</w:t>
      </w:r>
    </w:p>
    <w:p w14:paraId="26694812" w14:textId="77777777" w:rsidR="00FE1B50" w:rsidRPr="00FE1B50" w:rsidRDefault="00FE1B50" w:rsidP="00FE1B50">
      <w:pPr>
        <w:pStyle w:val="tevilnatoka"/>
      </w:pPr>
      <w:r>
        <w:rPr>
          <w:lang w:val="en-GB"/>
        </w:rPr>
        <w:t>the classification of radioactive waste according to the level and type of radioactivity,</w:t>
      </w:r>
    </w:p>
    <w:p w14:paraId="2FFEA83E" w14:textId="77777777" w:rsidR="00FE1B50" w:rsidRPr="00FE1B50" w:rsidRDefault="00FE1B50" w:rsidP="00FE1B50">
      <w:pPr>
        <w:pStyle w:val="tevilnatoka"/>
      </w:pPr>
      <w:r>
        <w:rPr>
          <w:lang w:val="en-GB"/>
        </w:rPr>
        <w:t>written procedures, radioactive waste and spent fuel management programmes and radioactive waste management plans,</w:t>
      </w:r>
    </w:p>
    <w:p w14:paraId="578913DC" w14:textId="77777777" w:rsidR="00FE1B50" w:rsidRPr="00FE1B50" w:rsidRDefault="00FE1B50" w:rsidP="00FE1B50">
      <w:pPr>
        <w:pStyle w:val="tevilnatoka"/>
      </w:pPr>
      <w:r>
        <w:rPr>
          <w:lang w:val="en-GB"/>
        </w:rPr>
        <w:t xml:space="preserve">the sorting, processing, packaging, labelling, storage, decay-storage, handover, </w:t>
      </w:r>
      <w:proofErr w:type="gramStart"/>
      <w:r>
        <w:rPr>
          <w:lang w:val="en-GB"/>
        </w:rPr>
        <w:t>acceptance</w:t>
      </w:r>
      <w:proofErr w:type="gramEnd"/>
      <w:r>
        <w:rPr>
          <w:lang w:val="en-GB"/>
        </w:rPr>
        <w:t xml:space="preserve"> and movement of radioactive waste and spent fuel,</w:t>
      </w:r>
    </w:p>
    <w:p w14:paraId="40CBC7BF" w14:textId="77777777" w:rsidR="00FE1B50" w:rsidRPr="00FE1B50" w:rsidRDefault="00FE1B50" w:rsidP="00FE1B50">
      <w:pPr>
        <w:pStyle w:val="tevilnatoka"/>
      </w:pPr>
      <w:r>
        <w:rPr>
          <w:lang w:val="en-GB"/>
        </w:rPr>
        <w:t>the discharge of liquid and gaseous radioactive waste,</w:t>
      </w:r>
    </w:p>
    <w:p w14:paraId="64BAC8A5" w14:textId="77777777" w:rsidR="00FE1B50" w:rsidRPr="00FE1B50" w:rsidRDefault="00FE1B50" w:rsidP="00FE1B50">
      <w:pPr>
        <w:pStyle w:val="tevilnatoka"/>
      </w:pPr>
      <w:r>
        <w:rPr>
          <w:lang w:val="en-GB"/>
        </w:rPr>
        <w:t>the disposal of radioactive waste,</w:t>
      </w:r>
    </w:p>
    <w:p w14:paraId="6CB04F1C" w14:textId="77777777" w:rsidR="00FE1B50" w:rsidRPr="00FE1B50" w:rsidRDefault="00FE1B50" w:rsidP="00FE1B50">
      <w:pPr>
        <w:pStyle w:val="tevilnatoka"/>
      </w:pPr>
      <w:r>
        <w:rPr>
          <w:lang w:val="en-GB"/>
        </w:rPr>
        <w:t>the acceptance criteria for storage and disposal,</w:t>
      </w:r>
    </w:p>
    <w:p w14:paraId="42D7D7F6" w14:textId="77777777" w:rsidR="00FE1B50" w:rsidRPr="00FE1B50" w:rsidRDefault="00FE1B50" w:rsidP="00FE1B50">
      <w:pPr>
        <w:pStyle w:val="tevilnatoka"/>
      </w:pPr>
      <w:r>
        <w:rPr>
          <w:lang w:val="en-GB"/>
        </w:rPr>
        <w:t xml:space="preserve">the special requirements for managing waste from the extraction and processing of nuclear minerals and very </w:t>
      </w:r>
      <w:proofErr w:type="gramStart"/>
      <w:r>
        <w:rPr>
          <w:lang w:val="en-GB"/>
        </w:rPr>
        <w:t>low level</w:t>
      </w:r>
      <w:proofErr w:type="gramEnd"/>
      <w:r>
        <w:rPr>
          <w:lang w:val="en-GB"/>
        </w:rPr>
        <w:t xml:space="preserve"> radioactive waste, and</w:t>
      </w:r>
    </w:p>
    <w:p w14:paraId="6D84DCB2" w14:textId="77777777" w:rsidR="00FE1B50" w:rsidRPr="00FE1B50" w:rsidRDefault="00FE1B50" w:rsidP="00FE1B50">
      <w:pPr>
        <w:pStyle w:val="tevilnatoka"/>
      </w:pPr>
      <w:r>
        <w:rPr>
          <w:lang w:val="en-GB"/>
        </w:rPr>
        <w:t>the register of holders, the central register of radioactive waste and spent fuel, and the reporting of information to the central register.</w:t>
      </w:r>
    </w:p>
    <w:p w14:paraId="1D137AD3" w14:textId="77777777" w:rsidR="00FE1B50" w:rsidRPr="00FE1B50" w:rsidRDefault="00FE1B50" w:rsidP="00FE1B50">
      <w:pPr>
        <w:pStyle w:val="Odstavek"/>
      </w:pPr>
      <w:r>
        <w:rPr>
          <w:lang w:val="en-GB"/>
        </w:rPr>
        <w:t>(2) These Rules transpose the following EU directives into the legal system of the Republic of Slovenia:</w:t>
      </w:r>
    </w:p>
    <w:p w14:paraId="0F5BA255" w14:textId="77777777" w:rsidR="00FE1B50" w:rsidRPr="00FE1B50" w:rsidRDefault="00FE1B50" w:rsidP="00FE1B50">
      <w:pPr>
        <w:pStyle w:val="Alineazaodstavkom"/>
      </w:pPr>
      <w:r>
        <w:rPr>
          <w:lang w:val="en-GB"/>
        </w:rPr>
        <w:t>Council Directive 2013/59/Euratom of 5 December 2013 laying down the basic safety standards for protection against the dangers arising from exposure to ionising radiation, and repealing Directives 89/618/Euratom, 90/641/Euratom, 96/29/Euratom, 97/43/Euratom and 2003/122/Euratom (OJ L 13, 17.1.2014, p. 1), last amended by corrigendum (OJ L 152, 11.6.2019, p. 128), and</w:t>
      </w:r>
    </w:p>
    <w:p w14:paraId="496F5AC4" w14:textId="77777777" w:rsidR="00FE1B50" w:rsidRPr="00FE1B50" w:rsidRDefault="00FE1B50" w:rsidP="00FE1B50">
      <w:pPr>
        <w:pStyle w:val="Alineazaodstavkom"/>
      </w:pPr>
      <w:r>
        <w:rPr>
          <w:lang w:val="en-GB"/>
        </w:rPr>
        <w:t>Council Directive 2011/70/Euratom of 19 July 2011 establishing a Community framework for the responsible and safe management of spent fuel and radioactive waste (OJ L 199, 2.8.2011, p. 48).</w:t>
      </w:r>
    </w:p>
    <w:p w14:paraId="4FF9DA68" w14:textId="77777777" w:rsidR="00FE1B50" w:rsidRPr="00FE1B50" w:rsidRDefault="00FE1B50" w:rsidP="00FE1B50">
      <w:pPr>
        <w:pStyle w:val="len"/>
      </w:pPr>
      <w:r>
        <w:rPr>
          <w:bCs/>
          <w:lang w:val="en-GB"/>
        </w:rPr>
        <w:t>Article 2</w:t>
      </w:r>
    </w:p>
    <w:p w14:paraId="3F3CB361" w14:textId="77777777" w:rsidR="00FE1B50" w:rsidRPr="00FE1B50" w:rsidRDefault="00FE1B50" w:rsidP="00FE1B50">
      <w:pPr>
        <w:pStyle w:val="lennaslov"/>
      </w:pPr>
      <w:r>
        <w:rPr>
          <w:bCs/>
          <w:lang w:val="en-GB"/>
        </w:rPr>
        <w:t>(Application)</w:t>
      </w:r>
    </w:p>
    <w:p w14:paraId="16BA63C9" w14:textId="77777777" w:rsidR="00FE1B50" w:rsidRPr="00FE1B50" w:rsidRDefault="00FE1B50" w:rsidP="00FE1B50">
      <w:pPr>
        <w:pStyle w:val="Odstavek"/>
      </w:pPr>
      <w:r>
        <w:rPr>
          <w:lang w:val="en-GB"/>
        </w:rPr>
        <w:t>The provisions of these Rules shall apply to:</w:t>
      </w:r>
    </w:p>
    <w:p w14:paraId="0792DDCE" w14:textId="77777777" w:rsidR="00FE1B50" w:rsidRPr="00FE1B50" w:rsidRDefault="00FE1B50" w:rsidP="00FE1B50">
      <w:pPr>
        <w:pStyle w:val="tevilnatoka"/>
        <w:numPr>
          <w:ilvl w:val="0"/>
          <w:numId w:val="40"/>
        </w:numPr>
      </w:pPr>
      <w:r>
        <w:rPr>
          <w:lang w:val="en-GB"/>
        </w:rPr>
        <w:t xml:space="preserve">radioactive materials in gaseous, </w:t>
      </w:r>
      <w:proofErr w:type="gramStart"/>
      <w:r>
        <w:rPr>
          <w:lang w:val="en-GB"/>
        </w:rPr>
        <w:t>liquid</w:t>
      </w:r>
      <w:proofErr w:type="gramEnd"/>
      <w:r>
        <w:rPr>
          <w:lang w:val="en-GB"/>
        </w:rPr>
        <w:t xml:space="preserve"> or solid form, objects or equipment containing radioactive substances or contaminated with radioactivity exceeding clearance levels, if they are generated as waste from radiation practices or from intervention measures and are not expected to be further used in accordance with the regulations governing ionising radiation protection (hereinafter: radioactive waste), and</w:t>
      </w:r>
    </w:p>
    <w:p w14:paraId="2853DBC3" w14:textId="77777777" w:rsidR="00FE1B50" w:rsidRPr="00FE1B50" w:rsidRDefault="00FE1B50" w:rsidP="00FE1B50">
      <w:pPr>
        <w:pStyle w:val="tevilnatoka"/>
        <w:numPr>
          <w:ilvl w:val="0"/>
          <w:numId w:val="40"/>
        </w:numPr>
      </w:pPr>
      <w:r>
        <w:rPr>
          <w:lang w:val="en-GB"/>
        </w:rPr>
        <w:t>spent fuel.</w:t>
      </w:r>
    </w:p>
    <w:p w14:paraId="34229CF6" w14:textId="77777777" w:rsidR="00FE1B50" w:rsidRPr="00FE1B50" w:rsidRDefault="00FE1B50" w:rsidP="00FE1B50">
      <w:pPr>
        <w:pStyle w:val="len"/>
      </w:pPr>
      <w:r>
        <w:rPr>
          <w:bCs/>
          <w:lang w:val="en-GB"/>
        </w:rPr>
        <w:t>Article 3</w:t>
      </w:r>
    </w:p>
    <w:p w14:paraId="2EEC4A08" w14:textId="77777777" w:rsidR="00FE1B50" w:rsidRPr="00FE1B50" w:rsidRDefault="00FE1B50" w:rsidP="00FE1B50">
      <w:pPr>
        <w:pStyle w:val="lennaslov"/>
      </w:pPr>
      <w:r>
        <w:rPr>
          <w:bCs/>
          <w:lang w:val="en-GB"/>
        </w:rPr>
        <w:lastRenderedPageBreak/>
        <w:t>(Definitions)</w:t>
      </w:r>
    </w:p>
    <w:p w14:paraId="39E0E561" w14:textId="77777777" w:rsidR="00FE1B50" w:rsidRPr="00FE1B50" w:rsidRDefault="00FE1B50" w:rsidP="00FE1B50">
      <w:pPr>
        <w:pStyle w:val="Odstavek"/>
      </w:pPr>
      <w:r>
        <w:rPr>
          <w:lang w:val="en-GB"/>
        </w:rPr>
        <w:t>For the purposes of these Rules, the following definitions shall apply:</w:t>
      </w:r>
    </w:p>
    <w:p w14:paraId="03CC973A" w14:textId="77777777" w:rsidR="00FE1B50" w:rsidRPr="00FE1B50" w:rsidRDefault="00FE1B50" w:rsidP="00FE1B50">
      <w:pPr>
        <w:pStyle w:val="tevilnatoka"/>
        <w:numPr>
          <w:ilvl w:val="0"/>
          <w:numId w:val="41"/>
        </w:numPr>
      </w:pPr>
      <w:r>
        <w:rPr>
          <w:lang w:val="en-GB"/>
        </w:rPr>
        <w:t>Packaging shall mean articles intended to enclose or contain radioactive waste or spent fuel for the purposes of storage, protection, handling or shipment or movement from their place of origin to processing or during storage or disposal. Radioactive waste or spent fuel shall be put into packaging either directly or pre-packaged.</w:t>
      </w:r>
    </w:p>
    <w:p w14:paraId="5AD24F81" w14:textId="77777777" w:rsidR="00FE1B50" w:rsidRPr="00FE1B50" w:rsidRDefault="00FE1B50" w:rsidP="00FE1B50">
      <w:pPr>
        <w:pStyle w:val="tevilnatoka"/>
        <w:numPr>
          <w:ilvl w:val="0"/>
          <w:numId w:val="41"/>
        </w:numPr>
      </w:pPr>
      <w:r>
        <w:rPr>
          <w:lang w:val="en-GB"/>
        </w:rPr>
        <w:t>Holder of radioactive waste or spent fuel shall mean their producer or the person holding radioactive waste or spent fuel (hereinafter: holder); a holder can also be a provider of the mandatory national service of general economic interest of managing radioactive waste (hereinafter: public service).</w:t>
      </w:r>
    </w:p>
    <w:p w14:paraId="5140F3FC" w14:textId="77777777" w:rsidR="00FE1B50" w:rsidRPr="00FE1B50" w:rsidRDefault="00FE1B50" w:rsidP="00FE1B50">
      <w:pPr>
        <w:pStyle w:val="tevilnatoka"/>
        <w:numPr>
          <w:ilvl w:val="0"/>
          <w:numId w:val="41"/>
        </w:numPr>
      </w:pPr>
      <w:r>
        <w:rPr>
          <w:lang w:val="en-GB"/>
        </w:rPr>
        <w:t xml:space="preserve">Criticality shall mean the state of a </w:t>
      </w:r>
      <w:proofErr w:type="gramStart"/>
      <w:r>
        <w:rPr>
          <w:lang w:val="en-GB"/>
        </w:rPr>
        <w:t>material, when</w:t>
      </w:r>
      <w:proofErr w:type="gramEnd"/>
      <w:r>
        <w:rPr>
          <w:lang w:val="en-GB"/>
        </w:rPr>
        <w:t xml:space="preserve"> a stable self-sustaining nuclear chain reaction is taking place in the material.</w:t>
      </w:r>
    </w:p>
    <w:p w14:paraId="43DCE882" w14:textId="77777777" w:rsidR="00FE1B50" w:rsidRPr="00FE1B50" w:rsidRDefault="00FE1B50" w:rsidP="00FE1B50">
      <w:pPr>
        <w:pStyle w:val="tevilnatoka"/>
        <w:numPr>
          <w:ilvl w:val="0"/>
          <w:numId w:val="41"/>
        </w:numPr>
      </w:pPr>
      <w:r>
        <w:rPr>
          <w:lang w:val="en-GB"/>
        </w:rPr>
        <w:t>Acceptance criteria for storage or disposal shall mean qualitative or quantitative criteria regarding the properties of radioactive waste or spent fuel that radioactive waste and spent fuel must meet to be stored or disposed of safely.</w:t>
      </w:r>
    </w:p>
    <w:p w14:paraId="0CD09487" w14:textId="77777777" w:rsidR="00FE1B50" w:rsidRPr="00FE1B50" w:rsidRDefault="00FE1B50" w:rsidP="00FE1B50">
      <w:pPr>
        <w:pStyle w:val="tevilnatoka"/>
        <w:numPr>
          <w:ilvl w:val="0"/>
          <w:numId w:val="41"/>
        </w:numPr>
      </w:pPr>
      <w:r>
        <w:rPr>
          <w:lang w:val="en-GB"/>
        </w:rPr>
        <w:t>Repository shall mean a facility whose main purpose is the disposal of radioactive waste.</w:t>
      </w:r>
    </w:p>
    <w:p w14:paraId="38DEB597" w14:textId="77777777" w:rsidR="00FE1B50" w:rsidRPr="00FE1B50" w:rsidRDefault="00FE1B50" w:rsidP="00FE1B50">
      <w:pPr>
        <w:pStyle w:val="tevilnatoka"/>
        <w:numPr>
          <w:ilvl w:val="0"/>
          <w:numId w:val="41"/>
        </w:numPr>
      </w:pPr>
      <w:r>
        <w:rPr>
          <w:lang w:val="en-GB"/>
        </w:rPr>
        <w:t xml:space="preserve">Decay-storage shall mean temporary storage or containment of radioactive waste or spent fuel for a definite </w:t>
      </w:r>
      <w:proofErr w:type="gramStart"/>
      <w:r>
        <w:rPr>
          <w:lang w:val="en-GB"/>
        </w:rPr>
        <w:t>period of time</w:t>
      </w:r>
      <w:proofErr w:type="gramEnd"/>
      <w:r>
        <w:rPr>
          <w:lang w:val="en-GB"/>
        </w:rPr>
        <w:t xml:space="preserve"> in order to reduce the radionuclide activity level or their thermal power.</w:t>
      </w:r>
    </w:p>
    <w:p w14:paraId="52E944AF" w14:textId="77777777" w:rsidR="00FE1B50" w:rsidRPr="00FE1B50" w:rsidRDefault="00FE1B50" w:rsidP="00FE1B50">
      <w:pPr>
        <w:pStyle w:val="tevilnatoka"/>
        <w:numPr>
          <w:ilvl w:val="0"/>
          <w:numId w:val="41"/>
        </w:numPr>
      </w:pPr>
      <w:r>
        <w:rPr>
          <w:lang w:val="en-GB"/>
        </w:rPr>
        <w:t>Clearance shall mean a procedure under the regulation governing radiation practices, based on which radioactive waste is no longer managed pursuant to the regulations governing ionising radiation protection.</w:t>
      </w:r>
    </w:p>
    <w:p w14:paraId="59FCDDD1" w14:textId="77777777" w:rsidR="00FE1B50" w:rsidRPr="00FE1B50" w:rsidRDefault="00FE1B50" w:rsidP="00FE1B50">
      <w:pPr>
        <w:pStyle w:val="tevilnatoka"/>
        <w:numPr>
          <w:ilvl w:val="0"/>
          <w:numId w:val="41"/>
        </w:numPr>
      </w:pPr>
      <w:r>
        <w:rPr>
          <w:lang w:val="en-GB"/>
        </w:rPr>
        <w:t>Package shall mean packaging complete with internal barriers or absorption material and radioactive waste or spent fuel. A package shall also mean unpackaged bulk radioactive waste or unpackaged spent fuel.</w:t>
      </w:r>
    </w:p>
    <w:p w14:paraId="54D67883" w14:textId="77777777" w:rsidR="00FE1B50" w:rsidRPr="00FE1B50" w:rsidRDefault="00FE1B50" w:rsidP="00FE1B50">
      <w:pPr>
        <w:pStyle w:val="tevilnatoka"/>
        <w:numPr>
          <w:ilvl w:val="0"/>
          <w:numId w:val="41"/>
        </w:numPr>
      </w:pPr>
      <w:r>
        <w:rPr>
          <w:lang w:val="en-GB"/>
        </w:rPr>
        <w:t>Written procedures shall mean written instructions for handling radioactive waste or spent fuel.</w:t>
      </w:r>
    </w:p>
    <w:p w14:paraId="42DA0E69" w14:textId="77777777" w:rsidR="00FE1B50" w:rsidRPr="00FE1B50" w:rsidRDefault="00FE1B50" w:rsidP="00FE1B50">
      <w:pPr>
        <w:pStyle w:val="tevilnatoka"/>
        <w:numPr>
          <w:ilvl w:val="0"/>
          <w:numId w:val="41"/>
        </w:numPr>
      </w:pPr>
      <w:r>
        <w:rPr>
          <w:lang w:val="en-GB"/>
        </w:rPr>
        <w:t xml:space="preserve">Processing shall mean any of the following procedures for treating radioactive waste or spent fuel prior to storage, </w:t>
      </w:r>
      <w:proofErr w:type="gramStart"/>
      <w:r>
        <w:rPr>
          <w:lang w:val="en-GB"/>
        </w:rPr>
        <w:t>transport</w:t>
      </w:r>
      <w:proofErr w:type="gramEnd"/>
      <w:r>
        <w:rPr>
          <w:lang w:val="en-GB"/>
        </w:rPr>
        <w:t xml:space="preserve"> or disposal:</w:t>
      </w:r>
    </w:p>
    <w:p w14:paraId="42679D4C" w14:textId="77777777" w:rsidR="00FE1B50" w:rsidRPr="00FE1B50" w:rsidRDefault="00FE1B50" w:rsidP="00FE1B50">
      <w:pPr>
        <w:pStyle w:val="Alineazatevilnotoko"/>
      </w:pPr>
      <w:proofErr w:type="spellStart"/>
      <w:r>
        <w:rPr>
          <w:lang w:val="en-GB"/>
        </w:rPr>
        <w:t>pretreatment</w:t>
      </w:r>
      <w:proofErr w:type="spellEnd"/>
      <w:r>
        <w:rPr>
          <w:lang w:val="en-GB"/>
        </w:rPr>
        <w:t xml:space="preserve"> to prepare radioactive waste or spent fuel for </w:t>
      </w:r>
      <w:proofErr w:type="gramStart"/>
      <w:r>
        <w:rPr>
          <w:lang w:val="en-GB"/>
        </w:rPr>
        <w:t>treatment;</w:t>
      </w:r>
      <w:proofErr w:type="gramEnd"/>
    </w:p>
    <w:p w14:paraId="1C0A4D92" w14:textId="77777777" w:rsidR="00FE1B50" w:rsidRPr="00FE1B50" w:rsidRDefault="00FE1B50" w:rsidP="00FE1B50">
      <w:pPr>
        <w:pStyle w:val="Alineazatevilnotoko"/>
      </w:pPr>
      <w:r>
        <w:rPr>
          <w:lang w:val="en-GB"/>
        </w:rPr>
        <w:t>treatment to alter radioactive waste or spent fuel properties for technical, economic or safety reasons; and</w:t>
      </w:r>
    </w:p>
    <w:p w14:paraId="524E8F2A" w14:textId="77777777" w:rsidR="00FE1B50" w:rsidRPr="00FE1B50" w:rsidRDefault="00FE1B50" w:rsidP="00FE1B50">
      <w:pPr>
        <w:pStyle w:val="Alineazatevilnotoko"/>
      </w:pPr>
      <w:r>
        <w:rPr>
          <w:lang w:val="en-GB"/>
        </w:rPr>
        <w:t xml:space="preserve">conditioning to prepare packaged or unpackaged radioactive waste or spent fuel so that it meets the requirements for transport, </w:t>
      </w:r>
      <w:proofErr w:type="gramStart"/>
      <w:r>
        <w:rPr>
          <w:lang w:val="en-GB"/>
        </w:rPr>
        <w:t>storage</w:t>
      </w:r>
      <w:proofErr w:type="gramEnd"/>
      <w:r>
        <w:rPr>
          <w:lang w:val="en-GB"/>
        </w:rPr>
        <w:t xml:space="preserve"> or disposal.</w:t>
      </w:r>
    </w:p>
    <w:p w14:paraId="2AD70FC8" w14:textId="77777777" w:rsidR="00FE1B50" w:rsidRPr="00FE1B50" w:rsidRDefault="00FE1B50" w:rsidP="00FE1B50">
      <w:pPr>
        <w:pStyle w:val="tevilnatoka"/>
      </w:pPr>
      <w:r>
        <w:rPr>
          <w:lang w:val="en-GB"/>
        </w:rPr>
        <w:t>Transient radioactive waste shall mean radioactive waste in which, in less than five years of decay-storage or storage, the level of specific activity of radionuclides contained falls to a level at which clearance may be permitted in accordance with the regulation governing radiation practices.</w:t>
      </w:r>
    </w:p>
    <w:p w14:paraId="1785371D" w14:textId="77777777" w:rsidR="00FE1B50" w:rsidRPr="00FE1B50" w:rsidRDefault="00FE1B50" w:rsidP="00FE1B50">
      <w:pPr>
        <w:pStyle w:val="tevilnatoka"/>
      </w:pPr>
      <w:r>
        <w:rPr>
          <w:lang w:val="en-GB"/>
        </w:rPr>
        <w:t>Movement shall mean the internal transport of radioactive waste or spent fuel within the facility where radiation practices are carried out.</w:t>
      </w:r>
    </w:p>
    <w:p w14:paraId="6CA003A3" w14:textId="77777777" w:rsidR="00FE1B50" w:rsidRPr="00FE1B50" w:rsidRDefault="00FE1B50" w:rsidP="00FE1B50">
      <w:pPr>
        <w:pStyle w:val="tevilnatoka"/>
      </w:pPr>
      <w:r>
        <w:rPr>
          <w:lang w:val="en-GB"/>
        </w:rPr>
        <w:t>Short-term storage facility shall mean a facility in which the producer or the holder may temporarily store radioactive waste until their handover to a storage facility or public service provider.</w:t>
      </w:r>
    </w:p>
    <w:p w14:paraId="51B87595" w14:textId="77777777" w:rsidR="00FE1B50" w:rsidRPr="00FE1B50" w:rsidRDefault="00FE1B50" w:rsidP="00FE1B50">
      <w:pPr>
        <w:pStyle w:val="tevilnatoka"/>
      </w:pPr>
      <w:r>
        <w:rPr>
          <w:lang w:val="en-GB"/>
        </w:rPr>
        <w:t>Storage facility shall mean a nuclear facility in which radioactive waste or spent fuel is stored.</w:t>
      </w:r>
    </w:p>
    <w:p w14:paraId="2C83A83A" w14:textId="77777777" w:rsidR="00FE1B50" w:rsidRPr="00FE1B50" w:rsidRDefault="00FE1B50" w:rsidP="00FE1B50">
      <w:pPr>
        <w:pStyle w:val="tevilnatoka"/>
      </w:pPr>
      <w:r>
        <w:rPr>
          <w:lang w:val="en-GB"/>
        </w:rPr>
        <w:t xml:space="preserve">Specific surface contamination shall mean the activity in </w:t>
      </w:r>
      <w:proofErr w:type="spellStart"/>
      <w:r>
        <w:rPr>
          <w:lang w:val="en-GB"/>
        </w:rPr>
        <w:t>Bq</w:t>
      </w:r>
      <w:proofErr w:type="spellEnd"/>
      <w:r>
        <w:rPr>
          <w:lang w:val="en-GB"/>
        </w:rPr>
        <w:t xml:space="preserve"> per unit of surface area.</w:t>
      </w:r>
    </w:p>
    <w:p w14:paraId="51D97D67" w14:textId="77777777" w:rsidR="00FE1B50" w:rsidRPr="00FE1B50" w:rsidRDefault="00FE1B50" w:rsidP="00FE1B50">
      <w:pPr>
        <w:pStyle w:val="tevilnatoka"/>
      </w:pPr>
      <w:r>
        <w:rPr>
          <w:lang w:val="en-GB"/>
        </w:rPr>
        <w:t>Residual heat shall mean the heat generated in radioactive waste or spent fuel due to radioactive decay.</w:t>
      </w:r>
    </w:p>
    <w:p w14:paraId="1FACCB6F" w14:textId="77777777" w:rsidR="00FE1B50" w:rsidRPr="00FE1B50" w:rsidRDefault="00FE1B50" w:rsidP="00FE1B50">
      <w:pPr>
        <w:pStyle w:val="Poglavje"/>
      </w:pPr>
      <w:r>
        <w:rPr>
          <w:lang w:val="en-GB"/>
        </w:rPr>
        <w:t>II. RADIOACTIVE WASTE CLASSIFICATION</w:t>
      </w:r>
    </w:p>
    <w:p w14:paraId="43053432" w14:textId="77777777" w:rsidR="00FE1B50" w:rsidRPr="00FE1B50" w:rsidRDefault="00FE1B50" w:rsidP="00FE1B50">
      <w:pPr>
        <w:pStyle w:val="len"/>
      </w:pPr>
      <w:r>
        <w:rPr>
          <w:bCs/>
          <w:lang w:val="en-GB"/>
        </w:rPr>
        <w:t>Article 4</w:t>
      </w:r>
    </w:p>
    <w:p w14:paraId="39B037F5" w14:textId="77777777" w:rsidR="00FE1B50" w:rsidRPr="00FE1B50" w:rsidRDefault="00FE1B50" w:rsidP="00FE1B50">
      <w:pPr>
        <w:pStyle w:val="len"/>
      </w:pPr>
      <w:r>
        <w:rPr>
          <w:bCs/>
          <w:lang w:val="en-GB"/>
        </w:rPr>
        <w:lastRenderedPageBreak/>
        <w:t>(Radioactive waste classification)</w:t>
      </w:r>
    </w:p>
    <w:p w14:paraId="385F8B05" w14:textId="77777777" w:rsidR="00FE61D6" w:rsidRDefault="00FE1B50" w:rsidP="00FE1B50">
      <w:pPr>
        <w:pStyle w:val="Odstavek"/>
      </w:pPr>
      <w:r>
        <w:rPr>
          <w:lang w:val="en-GB"/>
        </w:rPr>
        <w:t xml:space="preserve">(1) Depending on its physical state, radioactive waste is classified as solid, </w:t>
      </w:r>
      <w:proofErr w:type="gramStart"/>
      <w:r>
        <w:rPr>
          <w:lang w:val="en-GB"/>
        </w:rPr>
        <w:t>liquid</w:t>
      </w:r>
      <w:proofErr w:type="gramEnd"/>
      <w:r>
        <w:rPr>
          <w:lang w:val="en-GB"/>
        </w:rPr>
        <w:t xml:space="preserve"> or gaseous.</w:t>
      </w:r>
    </w:p>
    <w:p w14:paraId="44651090" w14:textId="77777777" w:rsidR="00FE1B50" w:rsidRPr="00FE1B50" w:rsidRDefault="00FE1B50" w:rsidP="00FE1B50">
      <w:pPr>
        <w:pStyle w:val="Odstavek"/>
      </w:pPr>
      <w:r>
        <w:rPr>
          <w:lang w:val="en-GB"/>
        </w:rPr>
        <w:t>(2) Solid radioactive waste is classified into the following categories, according to the level and type of radioactivity:</w:t>
      </w:r>
    </w:p>
    <w:p w14:paraId="743944AB" w14:textId="77777777" w:rsidR="00FE1B50" w:rsidRPr="00FE1B50" w:rsidRDefault="00FE1B50" w:rsidP="00FE1B50">
      <w:pPr>
        <w:pStyle w:val="tevilnatoka"/>
        <w:numPr>
          <w:ilvl w:val="0"/>
          <w:numId w:val="42"/>
        </w:numPr>
      </w:pPr>
      <w:r>
        <w:rPr>
          <w:lang w:val="en-GB"/>
        </w:rPr>
        <w:t xml:space="preserve">transient radioactive </w:t>
      </w:r>
      <w:proofErr w:type="gramStart"/>
      <w:r>
        <w:rPr>
          <w:lang w:val="en-GB"/>
        </w:rPr>
        <w:t>waste;</w:t>
      </w:r>
      <w:proofErr w:type="gramEnd"/>
    </w:p>
    <w:p w14:paraId="540C4496" w14:textId="77777777" w:rsidR="00FE1B50" w:rsidRPr="00FE1B50" w:rsidRDefault="00FE1B50" w:rsidP="00FE1B50">
      <w:pPr>
        <w:pStyle w:val="tevilnatoka"/>
        <w:numPr>
          <w:ilvl w:val="0"/>
          <w:numId w:val="42"/>
        </w:numPr>
      </w:pPr>
      <w:r>
        <w:rPr>
          <w:lang w:val="en-GB"/>
        </w:rPr>
        <w:t xml:space="preserve">very </w:t>
      </w:r>
      <w:proofErr w:type="gramStart"/>
      <w:r>
        <w:rPr>
          <w:lang w:val="en-GB"/>
        </w:rPr>
        <w:t>low level</w:t>
      </w:r>
      <w:proofErr w:type="gramEnd"/>
      <w:r>
        <w:rPr>
          <w:lang w:val="en-GB"/>
        </w:rPr>
        <w:t xml:space="preserve"> waste (hereinafter: VLLW), which does not require a high level of containment and isolation and for which clearance may be permitted by the authority responsible for nuclear safety (hereinafter: the Administration) or the authority responsible for radiation protection;</w:t>
      </w:r>
    </w:p>
    <w:p w14:paraId="75B0210E" w14:textId="77777777" w:rsidR="00FE1B50" w:rsidRPr="00FE1B50" w:rsidRDefault="00FE1B50" w:rsidP="00FE1B50">
      <w:pPr>
        <w:pStyle w:val="tevilnatoka"/>
        <w:numPr>
          <w:ilvl w:val="0"/>
          <w:numId w:val="42"/>
        </w:numPr>
      </w:pPr>
      <w:r>
        <w:rPr>
          <w:lang w:val="en-GB"/>
        </w:rPr>
        <w:t xml:space="preserve">low and intermediate level waste (hereinafter: LILW), whose thermal power does not need to be </w:t>
      </w:r>
      <w:proofErr w:type="gramStart"/>
      <w:r>
        <w:rPr>
          <w:lang w:val="en-GB"/>
        </w:rPr>
        <w:t>taken into account</w:t>
      </w:r>
      <w:proofErr w:type="gramEnd"/>
      <w:r>
        <w:rPr>
          <w:lang w:val="en-GB"/>
        </w:rPr>
        <w:t xml:space="preserve"> in its management; LILW is further classified into two groups:</w:t>
      </w:r>
    </w:p>
    <w:p w14:paraId="00F10BE1" w14:textId="77777777" w:rsidR="00FE1B50" w:rsidRPr="00FE1B50" w:rsidRDefault="00FE1B50" w:rsidP="00FE1B50">
      <w:pPr>
        <w:pStyle w:val="tevilnatoka11Nova"/>
        <w:tabs>
          <w:tab w:val="clear" w:pos="425"/>
          <w:tab w:val="num" w:pos="851"/>
        </w:tabs>
        <w:ind w:left="851"/>
      </w:pPr>
      <w:r>
        <w:rPr>
          <w:lang w:val="en-GB"/>
        </w:rPr>
        <w:t>short lived LILW, in which the specific activity of the contained alpha emitters with a half-life of more than 30 years does not exceed 4000 </w:t>
      </w:r>
      <w:proofErr w:type="spellStart"/>
      <w:r>
        <w:rPr>
          <w:lang w:val="en-GB"/>
        </w:rPr>
        <w:t>Bq</w:t>
      </w:r>
      <w:proofErr w:type="spellEnd"/>
      <w:r>
        <w:rPr>
          <w:lang w:val="en-GB"/>
        </w:rPr>
        <w:t>/g in any individual package and the overall average of 400 </w:t>
      </w:r>
      <w:proofErr w:type="spellStart"/>
      <w:r>
        <w:rPr>
          <w:lang w:val="en-GB"/>
        </w:rPr>
        <w:t>Bq</w:t>
      </w:r>
      <w:proofErr w:type="spellEnd"/>
      <w:r>
        <w:rPr>
          <w:lang w:val="en-GB"/>
        </w:rPr>
        <w:t xml:space="preserve">/g in the entire amount of </w:t>
      </w:r>
      <w:proofErr w:type="gramStart"/>
      <w:r>
        <w:rPr>
          <w:lang w:val="en-GB"/>
        </w:rPr>
        <w:t>LILW;</w:t>
      </w:r>
      <w:proofErr w:type="gramEnd"/>
    </w:p>
    <w:p w14:paraId="3A615888" w14:textId="77777777" w:rsidR="00FE1B50" w:rsidRPr="00FE1B50" w:rsidRDefault="00FE1B50" w:rsidP="00FE1B50">
      <w:pPr>
        <w:pStyle w:val="tevilnatoka11Nova"/>
        <w:tabs>
          <w:tab w:val="clear" w:pos="425"/>
          <w:tab w:val="num" w:pos="851"/>
        </w:tabs>
        <w:ind w:left="851"/>
      </w:pPr>
      <w:r>
        <w:rPr>
          <w:lang w:val="en-GB"/>
        </w:rPr>
        <w:t xml:space="preserve">long lived LILW, in which the specific activity of alpha emitters exceeds the limits applying to short-lived </w:t>
      </w:r>
      <w:proofErr w:type="gramStart"/>
      <w:r>
        <w:rPr>
          <w:lang w:val="en-GB"/>
        </w:rPr>
        <w:t>LILW;</w:t>
      </w:r>
      <w:proofErr w:type="gramEnd"/>
    </w:p>
    <w:p w14:paraId="438E302D" w14:textId="77777777" w:rsidR="00FE1B50" w:rsidRPr="00FE1B50" w:rsidRDefault="00FE1B50" w:rsidP="00FE1B50">
      <w:pPr>
        <w:pStyle w:val="tevilnatoka"/>
        <w:numPr>
          <w:ilvl w:val="0"/>
          <w:numId w:val="42"/>
        </w:numPr>
      </w:pPr>
      <w:r>
        <w:rPr>
          <w:lang w:val="en-GB"/>
        </w:rPr>
        <w:t xml:space="preserve">high level waste (hereinafter: HLW), which contains radionuclides, the decay of which generates such heat that it must be taken into account in its </w:t>
      </w:r>
      <w:proofErr w:type="gramStart"/>
      <w:r>
        <w:rPr>
          <w:lang w:val="en-GB"/>
        </w:rPr>
        <w:t>management;</w:t>
      </w:r>
      <w:proofErr w:type="gramEnd"/>
    </w:p>
    <w:p w14:paraId="40DAFA53" w14:textId="77777777" w:rsidR="00FE1B50" w:rsidRPr="00FE1B50" w:rsidRDefault="00FE1B50" w:rsidP="00FE1B50">
      <w:pPr>
        <w:pStyle w:val="tevilnatoka"/>
        <w:numPr>
          <w:ilvl w:val="0"/>
          <w:numId w:val="42"/>
        </w:numPr>
      </w:pPr>
      <w:r>
        <w:rPr>
          <w:lang w:val="en-GB"/>
        </w:rPr>
        <w:t>radioactive waste containing naturally occurring radionuclides, which are produced in the extraction and processing of nuclear minerals or in other industrial processes and are not considered sealed sources of radiation under the Act governing ionising radiation protection and nuclear safety.</w:t>
      </w:r>
    </w:p>
    <w:p w14:paraId="2BC22309" w14:textId="77777777" w:rsidR="00FE1B50" w:rsidRPr="00FE1B50" w:rsidRDefault="00FE1B50" w:rsidP="00FE1B50">
      <w:pPr>
        <w:pStyle w:val="Poglavje"/>
      </w:pPr>
      <w:r>
        <w:rPr>
          <w:lang w:val="en-GB"/>
        </w:rPr>
        <w:t>III. GENERAL REQUIREMENTS FOR RADIOACTIVE WASTE AND SPENT FUEL MANAGEMENT</w:t>
      </w:r>
    </w:p>
    <w:p w14:paraId="51C6E4CA" w14:textId="77777777" w:rsidR="00FE1B50" w:rsidRPr="00FE1B50" w:rsidRDefault="00FE1B50" w:rsidP="00FE1B50">
      <w:pPr>
        <w:pStyle w:val="len"/>
      </w:pPr>
      <w:r>
        <w:rPr>
          <w:bCs/>
          <w:lang w:val="en-GB"/>
        </w:rPr>
        <w:t>Article 5</w:t>
      </w:r>
    </w:p>
    <w:p w14:paraId="5643EF06" w14:textId="77777777" w:rsidR="00FE1B50" w:rsidRPr="00FE1B50" w:rsidRDefault="00FE1B50" w:rsidP="00FE1B50">
      <w:pPr>
        <w:pStyle w:val="lennaslov"/>
      </w:pPr>
      <w:r>
        <w:rPr>
          <w:bCs/>
          <w:lang w:val="en-GB"/>
        </w:rPr>
        <w:t>(Written procedures)</w:t>
      </w:r>
    </w:p>
    <w:p w14:paraId="0735AAA0" w14:textId="77777777" w:rsidR="00FE1B50" w:rsidRPr="00FE1B50" w:rsidRDefault="00FE1B50" w:rsidP="00FE1B50">
      <w:pPr>
        <w:pStyle w:val="Odstavek"/>
      </w:pPr>
      <w:r>
        <w:rPr>
          <w:lang w:val="en-GB"/>
        </w:rPr>
        <w:t>(1) Radioactive waste and spent fuel shall be handled in accordance with the written procedures established by their holder.</w:t>
      </w:r>
    </w:p>
    <w:p w14:paraId="30DF6FC0" w14:textId="77777777" w:rsidR="00FE1B50" w:rsidRPr="00FE1B50" w:rsidRDefault="00FE1B50" w:rsidP="00FE1B50">
      <w:pPr>
        <w:pStyle w:val="Odstavek"/>
      </w:pPr>
      <w:r>
        <w:rPr>
          <w:lang w:val="en-GB"/>
        </w:rPr>
        <w:t>(2) The scope and content of the written procedures are laid down in Annex 1, which is an integral part of these Rules.</w:t>
      </w:r>
    </w:p>
    <w:p w14:paraId="06CEF85D" w14:textId="77777777" w:rsidR="00FE1B50" w:rsidRPr="00FE1B50" w:rsidRDefault="00FE1B50" w:rsidP="00FE1B50">
      <w:pPr>
        <w:pStyle w:val="Odstavek"/>
      </w:pPr>
      <w:r>
        <w:rPr>
          <w:lang w:val="en-GB"/>
        </w:rPr>
        <w:t>(3) If a holder is the operator of a radiation or nuclear facility, the written procedures referred to in paragraph one of this Article shall be drawn up in accordance with the holder’s management system and shall contain the components laid down in Annex 1 to these Rules.</w:t>
      </w:r>
    </w:p>
    <w:p w14:paraId="4D1AB292" w14:textId="77777777" w:rsidR="00FE1B50" w:rsidRPr="00FE1B50" w:rsidRDefault="00FE1B50" w:rsidP="00FE1B50">
      <w:pPr>
        <w:pStyle w:val="len"/>
      </w:pPr>
      <w:r>
        <w:rPr>
          <w:bCs/>
          <w:lang w:val="en-GB"/>
        </w:rPr>
        <w:t>Article 6</w:t>
      </w:r>
    </w:p>
    <w:p w14:paraId="14415A04" w14:textId="77777777" w:rsidR="00FE1B50" w:rsidRPr="00FE1B50" w:rsidRDefault="00FE1B50" w:rsidP="00FE1B50">
      <w:pPr>
        <w:pStyle w:val="lennaslov"/>
      </w:pPr>
      <w:r>
        <w:rPr>
          <w:bCs/>
          <w:lang w:val="en-GB"/>
        </w:rPr>
        <w:t>(Radioactive waste or spent fuel management programme)</w:t>
      </w:r>
    </w:p>
    <w:p w14:paraId="2A27102A" w14:textId="77777777" w:rsidR="00FE1B50" w:rsidRPr="00FE1B50" w:rsidRDefault="00FE1B50" w:rsidP="00FE1B50">
      <w:pPr>
        <w:pStyle w:val="Odstavek"/>
      </w:pPr>
      <w:r>
        <w:rPr>
          <w:lang w:val="en-GB"/>
        </w:rPr>
        <w:t>(1) A holder that is the operator of a radiation or nuclear facility shall ensure that the radioactive waste or spent fuel is managed in compliance with the radioactive waste or spent fuel management programme (hereinafter: programme), which must be drawn up in accordance with the National Programme for Radioactive Waste and Spent Fuel Management.</w:t>
      </w:r>
    </w:p>
    <w:p w14:paraId="37A3E463" w14:textId="77777777" w:rsidR="00FE1B50" w:rsidRPr="00FE1B50" w:rsidRDefault="00FE1B50" w:rsidP="00FE1B50">
      <w:pPr>
        <w:pStyle w:val="Odstavek"/>
      </w:pPr>
      <w:r>
        <w:rPr>
          <w:lang w:val="en-GB"/>
        </w:rPr>
        <w:t xml:space="preserve">(2) The programme shall be a stand-alone document whose content shall be in accordance with the content of the safety report; it shall be drawn up in accordance with </w:t>
      </w:r>
      <w:r>
        <w:rPr>
          <w:lang w:val="en-GB"/>
        </w:rPr>
        <w:lastRenderedPageBreak/>
        <w:t>Annex 2, which is an integral part of these Rules, and with the holder’s management system and shall contain at least the information on:</w:t>
      </w:r>
    </w:p>
    <w:p w14:paraId="257D8E98" w14:textId="77777777" w:rsidR="00FE1B50" w:rsidRPr="00FE1B50" w:rsidRDefault="00FE1B50" w:rsidP="00FE1B50">
      <w:pPr>
        <w:pStyle w:val="tevilnatoka"/>
        <w:numPr>
          <w:ilvl w:val="0"/>
          <w:numId w:val="43"/>
        </w:numPr>
      </w:pPr>
      <w:r>
        <w:rPr>
          <w:lang w:val="en-GB"/>
        </w:rPr>
        <w:t xml:space="preserve">the organisation of radioactive waste or spent fuel management activities, including the specification of responsibilities and the listing of qualifications of responsible persons in accordance with the regulation governing the conditions to be met by workers carrying out work relevant to the safety in nuclear and radiation </w:t>
      </w:r>
      <w:proofErr w:type="gramStart"/>
      <w:r>
        <w:rPr>
          <w:lang w:val="en-GB"/>
        </w:rPr>
        <w:t>facilities;</w:t>
      </w:r>
      <w:proofErr w:type="gramEnd"/>
    </w:p>
    <w:p w14:paraId="5CD434E2" w14:textId="77777777" w:rsidR="00FE1B50" w:rsidRPr="00FE1B50" w:rsidRDefault="00FE1B50" w:rsidP="00FE1B50">
      <w:pPr>
        <w:pStyle w:val="tevilnatoka"/>
        <w:numPr>
          <w:ilvl w:val="0"/>
          <w:numId w:val="43"/>
        </w:numPr>
      </w:pPr>
      <w:r>
        <w:rPr>
          <w:lang w:val="en-GB"/>
        </w:rPr>
        <w:t xml:space="preserve">the written procedures referred to in the preceding Article, standards and other documents in accordance with which radioactive waste or spent fuel is </w:t>
      </w:r>
      <w:proofErr w:type="gramStart"/>
      <w:r>
        <w:rPr>
          <w:lang w:val="en-GB"/>
        </w:rPr>
        <w:t>handled;</w:t>
      </w:r>
      <w:proofErr w:type="gramEnd"/>
    </w:p>
    <w:p w14:paraId="53FDAFDF" w14:textId="77777777" w:rsidR="00FE1B50" w:rsidRPr="00FE1B50" w:rsidRDefault="00FE1B50" w:rsidP="00FE1B50">
      <w:pPr>
        <w:pStyle w:val="tevilnatoka"/>
        <w:numPr>
          <w:ilvl w:val="0"/>
          <w:numId w:val="43"/>
        </w:numPr>
      </w:pPr>
      <w:r>
        <w:rPr>
          <w:lang w:val="en-GB"/>
        </w:rPr>
        <w:t xml:space="preserve">the manner of radioactive waste or spent fuel generation and its categories, types and quantities and the quantities expected to be generated by </w:t>
      </w:r>
      <w:proofErr w:type="gramStart"/>
      <w:r>
        <w:rPr>
          <w:lang w:val="en-GB"/>
        </w:rPr>
        <w:t>years;</w:t>
      </w:r>
      <w:proofErr w:type="gramEnd"/>
    </w:p>
    <w:p w14:paraId="4650DBD2" w14:textId="77777777" w:rsidR="00FE1B50" w:rsidRPr="00FE1B50" w:rsidRDefault="00FE1B50" w:rsidP="00FE1B50">
      <w:pPr>
        <w:pStyle w:val="tevilnatoka"/>
        <w:numPr>
          <w:ilvl w:val="0"/>
          <w:numId w:val="43"/>
        </w:numPr>
      </w:pPr>
      <w:r>
        <w:rPr>
          <w:lang w:val="en-GB"/>
        </w:rPr>
        <w:t xml:space="preserve">the methods of radioactive waste or spent fuel management at the time of the development of the programme and the envisaged methods of radioactive waste or spent fuel </w:t>
      </w:r>
      <w:proofErr w:type="gramStart"/>
      <w:r>
        <w:rPr>
          <w:lang w:val="en-GB"/>
        </w:rPr>
        <w:t>management;</w:t>
      </w:r>
      <w:proofErr w:type="gramEnd"/>
    </w:p>
    <w:p w14:paraId="270DF104" w14:textId="77777777" w:rsidR="00FE1B50" w:rsidRPr="00FE1B50" w:rsidRDefault="00FE1B50" w:rsidP="00FE1B50">
      <w:pPr>
        <w:pStyle w:val="tevilnatoka"/>
        <w:numPr>
          <w:ilvl w:val="0"/>
          <w:numId w:val="43"/>
        </w:numPr>
      </w:pPr>
      <w:r>
        <w:rPr>
          <w:lang w:val="en-GB"/>
        </w:rPr>
        <w:t xml:space="preserve">technical, organisational and other measures taken to reduce the generation of radioactive waste or spent fuel and prevent harmful effects on human health and radioactive contamination of the living environment at the time of the development of the programme, as well as the planned future measures for this purpose, including the optimisation of radioactive waste or spent fuel </w:t>
      </w:r>
      <w:proofErr w:type="gramStart"/>
      <w:r>
        <w:rPr>
          <w:lang w:val="en-GB"/>
        </w:rPr>
        <w:t>management;</w:t>
      </w:r>
      <w:proofErr w:type="gramEnd"/>
    </w:p>
    <w:p w14:paraId="5CE3E53E" w14:textId="77777777" w:rsidR="00FE1B50" w:rsidRPr="00FE1B50" w:rsidRDefault="00FE1B50" w:rsidP="00FE1B50">
      <w:pPr>
        <w:pStyle w:val="tevilnatoka"/>
        <w:numPr>
          <w:ilvl w:val="0"/>
          <w:numId w:val="43"/>
        </w:numPr>
      </w:pPr>
      <w:r>
        <w:rPr>
          <w:lang w:val="en-GB"/>
        </w:rPr>
        <w:t xml:space="preserve">the planned procedures related to the handover of radioactive waste or spent fuel to a public service provider, its disposal, its export or transfer to other European Union (hereinafter: EU) Member States, its clearance and other procedures related to the keeping of the record of radioactive waste or spent </w:t>
      </w:r>
      <w:proofErr w:type="gramStart"/>
      <w:r>
        <w:rPr>
          <w:lang w:val="en-GB"/>
        </w:rPr>
        <w:t>fuel;</w:t>
      </w:r>
      <w:proofErr w:type="gramEnd"/>
    </w:p>
    <w:p w14:paraId="2DDE5D9B" w14:textId="77777777" w:rsidR="00FE1B50" w:rsidRPr="00FE1B50" w:rsidRDefault="00FE1B50" w:rsidP="00FE1B50">
      <w:pPr>
        <w:pStyle w:val="tevilnatoka"/>
        <w:numPr>
          <w:ilvl w:val="0"/>
          <w:numId w:val="43"/>
        </w:numPr>
      </w:pPr>
      <w:r>
        <w:rPr>
          <w:lang w:val="en-GB"/>
        </w:rPr>
        <w:t xml:space="preserve">the capacity and capacity utilisation levels for all radioactive waste or spent fuel management operations at the time of the development of the programme and the expected capacity and capacity utilisation levels for these operations in the </w:t>
      </w:r>
      <w:proofErr w:type="gramStart"/>
      <w:r>
        <w:rPr>
          <w:lang w:val="en-GB"/>
        </w:rPr>
        <w:t>future;</w:t>
      </w:r>
      <w:proofErr w:type="gramEnd"/>
    </w:p>
    <w:p w14:paraId="46B9D43B" w14:textId="77777777" w:rsidR="00FE1B50" w:rsidRPr="00FE1B50" w:rsidRDefault="00FE1B50" w:rsidP="00FE1B50">
      <w:pPr>
        <w:pStyle w:val="tevilnatoka"/>
        <w:numPr>
          <w:ilvl w:val="0"/>
          <w:numId w:val="43"/>
        </w:numPr>
      </w:pPr>
      <w:r>
        <w:rPr>
          <w:lang w:val="en-GB"/>
        </w:rPr>
        <w:t xml:space="preserve">the use, selection and planning of radioactive waste or spent fuel management operations; the management shall be designed </w:t>
      </w:r>
      <w:proofErr w:type="gramStart"/>
      <w:r>
        <w:rPr>
          <w:lang w:val="en-GB"/>
        </w:rPr>
        <w:t>so as to</w:t>
      </w:r>
      <w:proofErr w:type="gramEnd"/>
      <w:r>
        <w:rPr>
          <w:lang w:val="en-GB"/>
        </w:rPr>
        <w:t xml:space="preserve"> take into account the interdependencies of all management stages from the generation to disposal of radioactive waste or spent fuel; and</w:t>
      </w:r>
    </w:p>
    <w:p w14:paraId="620FBBDD" w14:textId="77777777" w:rsidR="00FE1B50" w:rsidRPr="00FE1B50" w:rsidRDefault="00FE1B50" w:rsidP="00FE1B50">
      <w:pPr>
        <w:pStyle w:val="tevilnatoka"/>
        <w:numPr>
          <w:ilvl w:val="0"/>
          <w:numId w:val="43"/>
        </w:numPr>
      </w:pPr>
      <w:r>
        <w:rPr>
          <w:lang w:val="en-GB"/>
        </w:rPr>
        <w:t>the method of keeping records of stored or disposed of radioactive waste or spent fuel and the method of reporting to the central register of radioactive waste and spent fuel.</w:t>
      </w:r>
    </w:p>
    <w:p w14:paraId="10A704B9" w14:textId="77777777" w:rsidR="00FE1B50" w:rsidRPr="00FE1B50" w:rsidRDefault="00FE1B50" w:rsidP="00FE1B50">
      <w:pPr>
        <w:pStyle w:val="Odstavek"/>
      </w:pPr>
      <w:r>
        <w:rPr>
          <w:lang w:val="en-GB"/>
        </w:rPr>
        <w:t>(3) The person liable referred to in paragraph one of this Article shall review the programme every two years. If the review shows that the programme needs to be updated, the amendment shall be made in accordance with the procedure for approving amendments in accordance with the Act governing ionising radiation protection and nuclear safety.</w:t>
      </w:r>
    </w:p>
    <w:p w14:paraId="726CF536" w14:textId="77777777" w:rsidR="00FE1B50" w:rsidRPr="00FE1B50" w:rsidRDefault="00FE1B50" w:rsidP="00FE1B50">
      <w:pPr>
        <w:pStyle w:val="len"/>
      </w:pPr>
      <w:r>
        <w:rPr>
          <w:bCs/>
          <w:lang w:val="en-GB"/>
        </w:rPr>
        <w:t>Article 7</w:t>
      </w:r>
    </w:p>
    <w:p w14:paraId="590807CF" w14:textId="77777777" w:rsidR="00FE1B50" w:rsidRPr="00FE1B50" w:rsidRDefault="00FE1B50" w:rsidP="00FE1B50">
      <w:pPr>
        <w:pStyle w:val="lennaslov"/>
      </w:pPr>
      <w:r>
        <w:rPr>
          <w:bCs/>
          <w:lang w:val="en-GB"/>
        </w:rPr>
        <w:t>(Radioactive waste management plan)</w:t>
      </w:r>
    </w:p>
    <w:p w14:paraId="24207F52" w14:textId="77777777" w:rsidR="00FE1B50" w:rsidRPr="00FE1B50" w:rsidRDefault="00FE1B50" w:rsidP="00FE1B50">
      <w:pPr>
        <w:pStyle w:val="Odstavek"/>
      </w:pPr>
      <w:r>
        <w:rPr>
          <w:lang w:val="en-GB"/>
        </w:rPr>
        <w:t>(1) A holder that is not an operator of a radiation or nuclear facility, shall draw up a radioactive waste management plan (hereinafter: plan).</w:t>
      </w:r>
    </w:p>
    <w:p w14:paraId="0DC12E94" w14:textId="77777777" w:rsidR="00FE1B50" w:rsidRPr="00FE1B50" w:rsidRDefault="00FE1B50" w:rsidP="00FE1B50">
      <w:pPr>
        <w:pStyle w:val="Odstavek"/>
      </w:pPr>
      <w:r>
        <w:rPr>
          <w:lang w:val="en-GB"/>
        </w:rPr>
        <w:t xml:space="preserve">(2) The plan referred to in the preceding paragraph shall include, </w:t>
      </w:r>
      <w:r>
        <w:rPr>
          <w:i/>
          <w:iCs/>
          <w:lang w:val="en-GB"/>
        </w:rPr>
        <w:t>mutatis mutandis</w:t>
      </w:r>
      <w:r>
        <w:rPr>
          <w:lang w:val="en-GB"/>
        </w:rPr>
        <w:t>, the content set out in paragraph two of the preceding Article.</w:t>
      </w:r>
    </w:p>
    <w:p w14:paraId="4724A9AC" w14:textId="77777777" w:rsidR="00FE1B50" w:rsidRPr="00FE1B50" w:rsidRDefault="00FE1B50" w:rsidP="00FE1B50">
      <w:pPr>
        <w:pStyle w:val="Odstavek"/>
      </w:pPr>
      <w:r>
        <w:rPr>
          <w:lang w:val="en-GB"/>
        </w:rPr>
        <w:t>(3) The plan referred to in paragraph one of this Article shall be approved by the Administration or the authority responsible for radiation protection in the procedure for issuing a permit to use a radiation source.</w:t>
      </w:r>
    </w:p>
    <w:p w14:paraId="648E1761" w14:textId="77777777" w:rsidR="00FE1B50" w:rsidRPr="00FE1B50" w:rsidRDefault="00FE1B50" w:rsidP="00FE1B50">
      <w:pPr>
        <w:pStyle w:val="Poglavje"/>
      </w:pPr>
      <w:r>
        <w:rPr>
          <w:lang w:val="en-GB"/>
        </w:rPr>
        <w:t>IV. SPECIAL REQUIREMENTS FOR RADIOACTIVE WASTE AND SPENT FUEL MANAGEMENT</w:t>
      </w:r>
    </w:p>
    <w:p w14:paraId="3A23D3A8" w14:textId="77777777" w:rsidR="00FE1B50" w:rsidRPr="00FE1B50" w:rsidRDefault="00FE1B50" w:rsidP="00FE1B50">
      <w:pPr>
        <w:pStyle w:val="len"/>
      </w:pPr>
      <w:r>
        <w:rPr>
          <w:bCs/>
          <w:lang w:val="en-GB"/>
        </w:rPr>
        <w:lastRenderedPageBreak/>
        <w:t>Article 8</w:t>
      </w:r>
    </w:p>
    <w:p w14:paraId="0B7BB1B2" w14:textId="77777777" w:rsidR="00FE1B50" w:rsidRPr="00FE1B50" w:rsidRDefault="00FE1B50" w:rsidP="00FE1B50">
      <w:pPr>
        <w:pStyle w:val="lennaslov"/>
      </w:pPr>
      <w:r>
        <w:rPr>
          <w:bCs/>
          <w:lang w:val="en-GB"/>
        </w:rPr>
        <w:t>(Sorting)</w:t>
      </w:r>
    </w:p>
    <w:p w14:paraId="235CAF17" w14:textId="77777777" w:rsidR="00FE1B50" w:rsidRPr="00FE1B50" w:rsidRDefault="00FE1B50" w:rsidP="00FE1B50">
      <w:pPr>
        <w:pStyle w:val="Odstavek"/>
      </w:pPr>
      <w:r>
        <w:rPr>
          <w:lang w:val="en-GB"/>
        </w:rPr>
        <w:t xml:space="preserve">(1) Holders shall sort radioactive waste according to its physical state, </w:t>
      </w:r>
      <w:proofErr w:type="gramStart"/>
      <w:r>
        <w:rPr>
          <w:lang w:val="en-GB"/>
        </w:rPr>
        <w:t>category</w:t>
      </w:r>
      <w:proofErr w:type="gramEnd"/>
      <w:r>
        <w:rPr>
          <w:lang w:val="en-GB"/>
        </w:rPr>
        <w:t xml:space="preserve"> and type.</w:t>
      </w:r>
    </w:p>
    <w:p w14:paraId="35B5CC63" w14:textId="77777777" w:rsidR="00FE1B50" w:rsidRPr="00FE1B50" w:rsidRDefault="00FE1B50" w:rsidP="00FE1B50">
      <w:pPr>
        <w:pStyle w:val="Odstavek"/>
      </w:pPr>
      <w:r>
        <w:rPr>
          <w:lang w:val="en-GB"/>
        </w:rPr>
        <w:t xml:space="preserve">(2) Holders shall determine the type of radioactive waste referred to in the preceding paragraph according to the typified definition of properties regarding compressibility, volatility, solubility, combustibility, corrosiveness, and other physical, </w:t>
      </w:r>
      <w:proofErr w:type="gramStart"/>
      <w:r>
        <w:rPr>
          <w:lang w:val="en-GB"/>
        </w:rPr>
        <w:t>chemical</w:t>
      </w:r>
      <w:proofErr w:type="gramEnd"/>
      <w:r>
        <w:rPr>
          <w:lang w:val="en-GB"/>
        </w:rPr>
        <w:t xml:space="preserve"> and biological characteristics, as far as they are relevant for further management of radioactive waste.</w:t>
      </w:r>
    </w:p>
    <w:p w14:paraId="1A6ED34D" w14:textId="77777777" w:rsidR="00FE1B50" w:rsidRPr="00FE1B50" w:rsidRDefault="00FE1B50" w:rsidP="00FE1B50">
      <w:pPr>
        <w:pStyle w:val="len"/>
      </w:pPr>
      <w:r>
        <w:rPr>
          <w:bCs/>
          <w:lang w:val="en-GB"/>
        </w:rPr>
        <w:t>Article 9</w:t>
      </w:r>
    </w:p>
    <w:p w14:paraId="28ACE294" w14:textId="77777777" w:rsidR="00FE1B50" w:rsidRPr="00FE1B50" w:rsidRDefault="00FE1B50" w:rsidP="00FE1B50">
      <w:pPr>
        <w:pStyle w:val="lennaslov"/>
      </w:pPr>
      <w:r>
        <w:rPr>
          <w:bCs/>
          <w:lang w:val="en-GB"/>
        </w:rPr>
        <w:t>(Processing)</w:t>
      </w:r>
    </w:p>
    <w:p w14:paraId="0B7D04B0" w14:textId="77777777" w:rsidR="00FE1B50" w:rsidRPr="00FE1B50" w:rsidRDefault="00FE1B50" w:rsidP="00FE1B50">
      <w:pPr>
        <w:pStyle w:val="Odstavek"/>
      </w:pPr>
      <w:r>
        <w:rPr>
          <w:lang w:val="en-GB"/>
        </w:rPr>
        <w:t>(1) The processing of radioactive waste or spent fuel shall be carried out in accordance with the plan referred to in Article 7 of these Rules or the programme referred to in Article 6 of these Rules.</w:t>
      </w:r>
    </w:p>
    <w:p w14:paraId="56297AE6" w14:textId="77777777" w:rsidR="00FE1B50" w:rsidRPr="00FE1B50" w:rsidRDefault="00FE1B50" w:rsidP="00FE1B50">
      <w:pPr>
        <w:pStyle w:val="Odstavek"/>
      </w:pPr>
      <w:r>
        <w:rPr>
          <w:lang w:val="en-GB"/>
        </w:rPr>
        <w:t xml:space="preserve">(2) In choosing the radioactive waste processing procedure, all relevant aspects shall be </w:t>
      </w:r>
      <w:proofErr w:type="gramStart"/>
      <w:r>
        <w:rPr>
          <w:lang w:val="en-GB"/>
        </w:rPr>
        <w:t>taken into account</w:t>
      </w:r>
      <w:proofErr w:type="gramEnd"/>
      <w:r>
        <w:rPr>
          <w:lang w:val="en-GB"/>
        </w:rPr>
        <w:t>, including the following:</w:t>
      </w:r>
    </w:p>
    <w:p w14:paraId="105CB4C8" w14:textId="77777777" w:rsidR="00FE1B50" w:rsidRPr="00FE1B50" w:rsidRDefault="00FE1B50" w:rsidP="00FE1B50">
      <w:pPr>
        <w:pStyle w:val="Alineazaodstavkom"/>
      </w:pPr>
      <w:r>
        <w:rPr>
          <w:lang w:val="en-GB"/>
        </w:rPr>
        <w:t>nuclear and radiation safety,</w:t>
      </w:r>
    </w:p>
    <w:p w14:paraId="4F900D5C" w14:textId="77777777" w:rsidR="00FE1B50" w:rsidRDefault="00FE1B50" w:rsidP="00FE1B50">
      <w:pPr>
        <w:pStyle w:val="Alineazaodstavkom"/>
      </w:pPr>
      <w:r>
        <w:rPr>
          <w:lang w:val="en-GB"/>
        </w:rPr>
        <w:t>discharges of radioactive substances into the environment,</w:t>
      </w:r>
    </w:p>
    <w:p w14:paraId="645D5ECE" w14:textId="77777777" w:rsidR="00FE1B50" w:rsidRPr="00FE1B50" w:rsidRDefault="00FE1B50" w:rsidP="00FE1B50">
      <w:pPr>
        <w:pStyle w:val="Alineazaodstavkom"/>
      </w:pPr>
      <w:r>
        <w:rPr>
          <w:lang w:val="en-GB"/>
        </w:rPr>
        <w:t>minimum generation of secondary radioactive waste,</w:t>
      </w:r>
    </w:p>
    <w:p w14:paraId="6D0B039D" w14:textId="77777777" w:rsidR="00FE1B50" w:rsidRPr="00FE1B50" w:rsidRDefault="00FE1B50" w:rsidP="00FE1B50">
      <w:pPr>
        <w:pStyle w:val="Alineazaodstavkom"/>
      </w:pPr>
      <w:r>
        <w:rPr>
          <w:lang w:val="en-GB"/>
        </w:rPr>
        <w:t>possibility of clearance, and</w:t>
      </w:r>
    </w:p>
    <w:p w14:paraId="5A9684C3" w14:textId="77777777" w:rsidR="00FE1B50" w:rsidRPr="00FE1B50" w:rsidRDefault="00FE1B50" w:rsidP="00FE1B50">
      <w:pPr>
        <w:pStyle w:val="Alineazaodstavkom"/>
      </w:pPr>
      <w:r>
        <w:rPr>
          <w:lang w:val="en-GB"/>
        </w:rPr>
        <w:t>the established management system or quality assurance programme, except for operators of a nuclear or radiation facility.</w:t>
      </w:r>
    </w:p>
    <w:p w14:paraId="5B7007E0" w14:textId="77777777" w:rsidR="00FE1B50" w:rsidRPr="00FE1B50" w:rsidRDefault="00FE1B50" w:rsidP="00FE1B50">
      <w:pPr>
        <w:pStyle w:val="Odstavek"/>
      </w:pPr>
      <w:r>
        <w:rPr>
          <w:lang w:val="en-GB"/>
        </w:rPr>
        <w:t>(3) The management system referred to in the preceding paragraph shall also contain a quality assurance programme, which shall include:</w:t>
      </w:r>
    </w:p>
    <w:p w14:paraId="73EB10D0" w14:textId="77777777" w:rsidR="00FE1B50" w:rsidRPr="00FE1B50" w:rsidRDefault="00FE1B50" w:rsidP="00FE1B50">
      <w:pPr>
        <w:pStyle w:val="Alineazaodstavkom"/>
      </w:pPr>
      <w:r>
        <w:rPr>
          <w:lang w:val="en-GB"/>
        </w:rPr>
        <w:t>the properties of input waste to ensure operational safety and the quality of waste after processing,</w:t>
      </w:r>
    </w:p>
    <w:p w14:paraId="1BF0DFBF" w14:textId="77777777" w:rsidR="00FE1B50" w:rsidRPr="00FE1B50" w:rsidRDefault="00FE1B50" w:rsidP="00FE1B50">
      <w:pPr>
        <w:pStyle w:val="Alineazaodstavkom"/>
      </w:pPr>
      <w:r>
        <w:rPr>
          <w:lang w:val="en-GB"/>
        </w:rPr>
        <w:t>the determination of any process variables relevant to the quality of waste after processing and the determination of the deviation rate or deviation interval for these variables,</w:t>
      </w:r>
    </w:p>
    <w:p w14:paraId="02C45052" w14:textId="77777777" w:rsidR="00FE1B50" w:rsidRPr="00FE1B50" w:rsidRDefault="00FE1B50" w:rsidP="00FE1B50">
      <w:pPr>
        <w:pStyle w:val="Alineazaodstavkom"/>
      </w:pPr>
      <w:r>
        <w:rPr>
          <w:lang w:val="en-GB"/>
        </w:rPr>
        <w:t>the requirements for purchasing the equipment and providing services that could affect the quality of waste after processing, and</w:t>
      </w:r>
    </w:p>
    <w:p w14:paraId="404A1A87" w14:textId="77777777" w:rsidR="00FE1B50" w:rsidRPr="00FE1B50" w:rsidRDefault="00FE1B50" w:rsidP="00FE1B50">
      <w:pPr>
        <w:pStyle w:val="Alineazaodstavkom"/>
      </w:pPr>
      <w:r>
        <w:rPr>
          <w:lang w:val="en-GB"/>
        </w:rPr>
        <w:t xml:space="preserve">the methods, manner and frequency of controls, </w:t>
      </w:r>
      <w:proofErr w:type="gramStart"/>
      <w:r>
        <w:rPr>
          <w:lang w:val="en-GB"/>
        </w:rPr>
        <w:t>sampling</w:t>
      </w:r>
      <w:proofErr w:type="gramEnd"/>
      <w:r>
        <w:rPr>
          <w:lang w:val="en-GB"/>
        </w:rPr>
        <w:t xml:space="preserve"> and testing.</w:t>
      </w:r>
    </w:p>
    <w:p w14:paraId="75E8847C" w14:textId="77777777" w:rsidR="00FE1B50" w:rsidRPr="00FE1B50" w:rsidRDefault="00FE1B50" w:rsidP="00FE1B50">
      <w:pPr>
        <w:pStyle w:val="Odstavek"/>
      </w:pPr>
      <w:r>
        <w:rPr>
          <w:lang w:val="en-GB"/>
        </w:rPr>
        <w:t>(4) Processed radioactive waste and spent fuel shall be packaged in packages which shall meet the acceptance criteria for storage or disposal and the requirements regarding the properties of processed radioactive waste or spent fuel and further management procedures.</w:t>
      </w:r>
    </w:p>
    <w:p w14:paraId="742F78E9" w14:textId="77777777" w:rsidR="00FE1B50" w:rsidRPr="00FE1B50" w:rsidRDefault="00FE1B50" w:rsidP="00FE1B50">
      <w:pPr>
        <w:pStyle w:val="Odstavek"/>
      </w:pPr>
      <w:r>
        <w:rPr>
          <w:lang w:val="en-GB"/>
        </w:rPr>
        <w:t xml:space="preserve">(5) Holders shall set the requirements for identifying, </w:t>
      </w:r>
      <w:proofErr w:type="gramStart"/>
      <w:r>
        <w:rPr>
          <w:lang w:val="en-GB"/>
        </w:rPr>
        <w:t>assessing</w:t>
      </w:r>
      <w:proofErr w:type="gramEnd"/>
      <w:r>
        <w:rPr>
          <w:lang w:val="en-GB"/>
        </w:rPr>
        <w:t xml:space="preserve"> and managing processed radioactive waste that does not meet the requirements regarding the properties of waste after processing.</w:t>
      </w:r>
    </w:p>
    <w:p w14:paraId="5C3E8A30" w14:textId="77777777" w:rsidR="00FE1B50" w:rsidRPr="00FE1B50" w:rsidRDefault="00FE1B50" w:rsidP="00FE1B50">
      <w:pPr>
        <w:pStyle w:val="Odstavek"/>
      </w:pPr>
      <w:r>
        <w:rPr>
          <w:lang w:val="en-GB"/>
        </w:rPr>
        <w:t>(6) Holders shall adopt measures to manage secondary radioactive waste generated in the processing of radioactive waste or spent fuel.</w:t>
      </w:r>
    </w:p>
    <w:p w14:paraId="664843E7" w14:textId="77777777" w:rsidR="00FE1B50" w:rsidRPr="00FE1B50" w:rsidRDefault="00FE1B50" w:rsidP="00FE1B50">
      <w:pPr>
        <w:pStyle w:val="Odstavek"/>
      </w:pPr>
      <w:r>
        <w:rPr>
          <w:lang w:val="en-GB"/>
        </w:rPr>
        <w:t>(7) A holder that is the operator of a nuclear or radiation facility may use a mobile unit to process and package waste; however, the interaction between the mobile unit and the facility in which it operates must be specified in detail and safe.</w:t>
      </w:r>
    </w:p>
    <w:p w14:paraId="7D61E768" w14:textId="77777777" w:rsidR="00FE1B50" w:rsidRPr="00FE1B50" w:rsidRDefault="00FE1B50" w:rsidP="00FE1B50">
      <w:pPr>
        <w:pStyle w:val="Odstavek"/>
      </w:pPr>
      <w:r>
        <w:rPr>
          <w:lang w:val="en-GB"/>
        </w:rPr>
        <w:lastRenderedPageBreak/>
        <w:t xml:space="preserve">(8) The use of a mobile </w:t>
      </w:r>
      <w:proofErr w:type="gramStart"/>
      <w:r>
        <w:rPr>
          <w:lang w:val="en-GB"/>
        </w:rPr>
        <w:t>unite</w:t>
      </w:r>
      <w:proofErr w:type="gramEnd"/>
      <w:r>
        <w:rPr>
          <w:lang w:val="en-GB"/>
        </w:rPr>
        <w:t xml:space="preserve"> referred to in the preceding paragraph shall be included in the facility's safety report, which shall indicate, </w:t>
      </w:r>
      <w:r>
        <w:rPr>
          <w:i/>
          <w:iCs/>
          <w:lang w:val="en-GB"/>
        </w:rPr>
        <w:t>inter alia</w:t>
      </w:r>
      <w:r>
        <w:rPr>
          <w:lang w:val="en-GB"/>
        </w:rPr>
        <w:t>, equipment installation periods, maintenance, decontamination and dismantling, as well as the period of operation.</w:t>
      </w:r>
    </w:p>
    <w:p w14:paraId="2FF76F9A" w14:textId="77777777" w:rsidR="00FE1B50" w:rsidRPr="00FE1B50" w:rsidRDefault="00FE1B50" w:rsidP="00FE1B50">
      <w:pPr>
        <w:pStyle w:val="Odstavek"/>
      </w:pPr>
      <w:r>
        <w:rPr>
          <w:lang w:val="en-GB"/>
        </w:rPr>
        <w:t>(9) The producer of radioactive waste or spent fuel and their holder, if it is not the same person, shall agree on and document their responsibilities regarding the radioactive waste or spent fuel management.</w:t>
      </w:r>
    </w:p>
    <w:p w14:paraId="4281334C" w14:textId="77777777" w:rsidR="00FE1B50" w:rsidRPr="00FE1B50" w:rsidRDefault="00FE1B50" w:rsidP="00FE1B50">
      <w:pPr>
        <w:pStyle w:val="len"/>
      </w:pPr>
      <w:r>
        <w:rPr>
          <w:bCs/>
          <w:lang w:val="en-GB"/>
        </w:rPr>
        <w:t>Article 10</w:t>
      </w:r>
    </w:p>
    <w:p w14:paraId="7199C7F8" w14:textId="77777777" w:rsidR="00FE1B50" w:rsidRPr="00FE1B50" w:rsidRDefault="00FE1B50" w:rsidP="00FE1B50">
      <w:pPr>
        <w:pStyle w:val="lennaslov"/>
      </w:pPr>
      <w:r>
        <w:rPr>
          <w:bCs/>
          <w:lang w:val="en-GB"/>
        </w:rPr>
        <w:t>(Packaging)</w:t>
      </w:r>
    </w:p>
    <w:p w14:paraId="33995B5F" w14:textId="77777777" w:rsidR="00FE1B50" w:rsidRPr="00FE1B50" w:rsidRDefault="00FE1B50" w:rsidP="00211577">
      <w:pPr>
        <w:pStyle w:val="Odstavek"/>
      </w:pPr>
      <w:r>
        <w:rPr>
          <w:lang w:val="en-GB"/>
        </w:rPr>
        <w:t>(1) The packaging used for radioactive waste or spent fuel, together with the contained radioactive waste or spent fuel, shall ensure safety for the expected method and period of handling packages.</w:t>
      </w:r>
    </w:p>
    <w:p w14:paraId="1D53231B" w14:textId="77777777" w:rsidR="00FE1B50" w:rsidRPr="00FE1B50" w:rsidRDefault="00FE1B50" w:rsidP="00211577">
      <w:pPr>
        <w:pStyle w:val="Odstavek"/>
      </w:pPr>
      <w:r>
        <w:rPr>
          <w:lang w:val="en-GB"/>
        </w:rPr>
        <w:t>(2) Packaging shall also meet the requirements related to labelling, records, measurements and other safety, technical and organisational requirements in accordance with the regulation governing radiation and nuclear safety factors, in the part governing the content of safety reports for nuclear and radiation facilities.</w:t>
      </w:r>
    </w:p>
    <w:p w14:paraId="19768340" w14:textId="77777777" w:rsidR="00FE1B50" w:rsidRPr="00FE1B50" w:rsidRDefault="00FE1B50" w:rsidP="00211577">
      <w:pPr>
        <w:pStyle w:val="Odstavek"/>
      </w:pPr>
      <w:r>
        <w:rPr>
          <w:lang w:val="en-GB"/>
        </w:rPr>
        <w:t>(3) The use of a particular type of packaging shall be approved by the Administration in the procedure for issuing a permit to use a radiation source or the procedure for approving a safety analysis report or its amendment.</w:t>
      </w:r>
    </w:p>
    <w:p w14:paraId="7295E9D1" w14:textId="77777777" w:rsidR="00FE1B50" w:rsidRPr="00FE1B50" w:rsidRDefault="00FE1B50" w:rsidP="00211577">
      <w:pPr>
        <w:pStyle w:val="Odstavek"/>
      </w:pPr>
      <w:r>
        <w:rPr>
          <w:lang w:val="en-GB"/>
        </w:rPr>
        <w:t>(4) Holders shall enclose with the packaging approval application the design and description of the packaging, the results of procedures and analyses and any other documents certifying that the packaging is fit for the intended purpose.</w:t>
      </w:r>
    </w:p>
    <w:p w14:paraId="7C37E046" w14:textId="77777777" w:rsidR="00FE1B50" w:rsidRPr="00FE1B50" w:rsidRDefault="00FE1B50" w:rsidP="00211577">
      <w:pPr>
        <w:pStyle w:val="Odstavek"/>
      </w:pPr>
      <w:r>
        <w:rPr>
          <w:lang w:val="en-GB"/>
        </w:rPr>
        <w:t>(5) Holders shall verify, through periodic inspections, whether the packaging is fit for the storage conditions. The frequency and method of packaging inspections shall be approved by the Administration in the procedure for approving the safety report.</w:t>
      </w:r>
    </w:p>
    <w:p w14:paraId="06A3C642" w14:textId="77777777" w:rsidR="00FE1B50" w:rsidRPr="00FE1B50" w:rsidRDefault="00FE1B50" w:rsidP="00211577">
      <w:pPr>
        <w:pStyle w:val="Odstavek"/>
      </w:pPr>
      <w:r>
        <w:rPr>
          <w:lang w:val="en-GB"/>
        </w:rPr>
        <w:t>(6) The packaging intended for transporting radioactive waste or spent fuel outside the facility shall meet the requirements of the regulations governing the transport of dangerous goods.</w:t>
      </w:r>
    </w:p>
    <w:p w14:paraId="53F989F2" w14:textId="77777777" w:rsidR="00FE1B50" w:rsidRPr="00FE1B50" w:rsidRDefault="00FE1B50" w:rsidP="00FE1B50">
      <w:pPr>
        <w:pStyle w:val="len"/>
      </w:pPr>
      <w:r>
        <w:rPr>
          <w:bCs/>
          <w:lang w:val="en-GB"/>
        </w:rPr>
        <w:t>Article 11</w:t>
      </w:r>
    </w:p>
    <w:p w14:paraId="272DFD0E" w14:textId="77777777" w:rsidR="00FE1B50" w:rsidRPr="00FE1B50" w:rsidRDefault="00FE1B50" w:rsidP="00FE1B50">
      <w:pPr>
        <w:pStyle w:val="lennaslov"/>
      </w:pPr>
      <w:r>
        <w:rPr>
          <w:bCs/>
          <w:lang w:val="en-GB"/>
        </w:rPr>
        <w:t>(Labelling)</w:t>
      </w:r>
    </w:p>
    <w:p w14:paraId="2A51CA65" w14:textId="77777777" w:rsidR="00FE1B50" w:rsidRPr="00FE1B50" w:rsidRDefault="00FE1B50" w:rsidP="00211577">
      <w:pPr>
        <w:pStyle w:val="Odstavek"/>
      </w:pPr>
      <w:r>
        <w:rPr>
          <w:lang w:val="en-GB"/>
        </w:rPr>
        <w:t>(1) Each package containing radioactive waste or spent fuel shall bear a symbol warning of radiation hazard specified in the regulation governing the use of radiation sources and radiation practices, and a label enabling the identification of the package and its contents.</w:t>
      </w:r>
    </w:p>
    <w:p w14:paraId="1ECE4309" w14:textId="77777777" w:rsidR="00FE1B50" w:rsidRPr="00FE1B50" w:rsidRDefault="00FE1B50" w:rsidP="00211577">
      <w:pPr>
        <w:pStyle w:val="Odstavek"/>
      </w:pPr>
      <w:r>
        <w:rPr>
          <w:lang w:val="en-GB"/>
        </w:rPr>
        <w:t>(2) The label referred to in the preceding paragraph shall contain at least the following information:</w:t>
      </w:r>
    </w:p>
    <w:p w14:paraId="69EE688A" w14:textId="77777777" w:rsidR="00FE1B50" w:rsidRPr="00FE1B50" w:rsidRDefault="00FE1B50" w:rsidP="00211577">
      <w:pPr>
        <w:pStyle w:val="tevilnatoka"/>
        <w:numPr>
          <w:ilvl w:val="0"/>
          <w:numId w:val="44"/>
        </w:numPr>
      </w:pPr>
      <w:r>
        <w:rPr>
          <w:lang w:val="en-GB"/>
        </w:rPr>
        <w:t>the unique identification of the package in alphanumeric, machine-readable form,</w:t>
      </w:r>
    </w:p>
    <w:p w14:paraId="7A2D5FC7" w14:textId="77777777" w:rsidR="00FE1B50" w:rsidRPr="00FE1B50" w:rsidRDefault="00FE1B50" w:rsidP="00211577">
      <w:pPr>
        <w:pStyle w:val="tevilnatoka"/>
        <w:numPr>
          <w:ilvl w:val="0"/>
          <w:numId w:val="44"/>
        </w:numPr>
      </w:pPr>
      <w:r>
        <w:rPr>
          <w:lang w:val="en-GB"/>
        </w:rPr>
        <w:t>the weight of the package,</w:t>
      </w:r>
    </w:p>
    <w:p w14:paraId="39C059D8" w14:textId="77777777" w:rsidR="00FE1B50" w:rsidRPr="00FE1B50" w:rsidRDefault="00FE1B50" w:rsidP="00211577">
      <w:pPr>
        <w:pStyle w:val="tevilnatoka"/>
        <w:numPr>
          <w:ilvl w:val="0"/>
          <w:numId w:val="44"/>
        </w:numPr>
      </w:pPr>
      <w:r>
        <w:rPr>
          <w:lang w:val="en-GB"/>
        </w:rPr>
        <w:t>the category of radioactive waste,</w:t>
      </w:r>
    </w:p>
    <w:p w14:paraId="23437362" w14:textId="77777777" w:rsidR="00FE1B50" w:rsidRPr="00FE1B50" w:rsidRDefault="00FE1B50" w:rsidP="00211577">
      <w:pPr>
        <w:pStyle w:val="tevilnatoka"/>
        <w:numPr>
          <w:ilvl w:val="0"/>
          <w:numId w:val="44"/>
        </w:numPr>
      </w:pPr>
      <w:r>
        <w:rPr>
          <w:lang w:val="en-GB"/>
        </w:rPr>
        <w:t>the type of radioactive waste,</w:t>
      </w:r>
    </w:p>
    <w:p w14:paraId="6DAE4E1E" w14:textId="77777777" w:rsidR="00FE1B50" w:rsidRPr="00FE1B50" w:rsidRDefault="00FE1B50" w:rsidP="00211577">
      <w:pPr>
        <w:pStyle w:val="tevilnatoka"/>
        <w:numPr>
          <w:ilvl w:val="0"/>
          <w:numId w:val="44"/>
        </w:numPr>
      </w:pPr>
      <w:r>
        <w:rPr>
          <w:lang w:val="en-GB"/>
        </w:rPr>
        <w:t xml:space="preserve">the activity of radionuclides </w:t>
      </w:r>
      <w:proofErr w:type="gramStart"/>
      <w:r>
        <w:rPr>
          <w:lang w:val="en-GB"/>
        </w:rPr>
        <w:t>present</w:t>
      </w:r>
      <w:proofErr w:type="gramEnd"/>
      <w:r>
        <w:rPr>
          <w:lang w:val="en-GB"/>
        </w:rPr>
        <w:t xml:space="preserve"> in radioactive waste, and</w:t>
      </w:r>
    </w:p>
    <w:p w14:paraId="52F7B4BB" w14:textId="77777777" w:rsidR="00FE1B50" w:rsidRPr="00FE1B50" w:rsidRDefault="00FE1B50" w:rsidP="00211577">
      <w:pPr>
        <w:pStyle w:val="tevilnatoka"/>
        <w:numPr>
          <w:ilvl w:val="0"/>
          <w:numId w:val="44"/>
        </w:numPr>
      </w:pPr>
      <w:r>
        <w:rPr>
          <w:lang w:val="en-GB"/>
        </w:rPr>
        <w:t>the maximum measured dose rate on the package surface.</w:t>
      </w:r>
    </w:p>
    <w:p w14:paraId="03DD5011" w14:textId="77777777" w:rsidR="00FE1B50" w:rsidRPr="00FE1B50" w:rsidRDefault="00FE1B50" w:rsidP="00211577">
      <w:pPr>
        <w:pStyle w:val="Odstavek"/>
      </w:pPr>
      <w:r>
        <w:rPr>
          <w:lang w:val="en-GB"/>
        </w:rPr>
        <w:lastRenderedPageBreak/>
        <w:t>(3) The symbol and the label referred to in paragraph one of this Article shall be fit for the expected management methods as regards durability and shall be affixed in a visible place and clearly legible.</w:t>
      </w:r>
    </w:p>
    <w:p w14:paraId="5C553F64" w14:textId="77777777" w:rsidR="00FE1B50" w:rsidRPr="00FE1B50" w:rsidRDefault="00FE1B50" w:rsidP="00211577">
      <w:pPr>
        <w:pStyle w:val="Odstavek"/>
      </w:pPr>
      <w:r>
        <w:rPr>
          <w:lang w:val="en-GB"/>
        </w:rPr>
        <w:t>(4) The requirements for labelling spent fuel shall apply to the final packaging unit, as far as circumstances so allow.</w:t>
      </w:r>
    </w:p>
    <w:p w14:paraId="4D6DC767" w14:textId="77777777" w:rsidR="00FE1B50" w:rsidRPr="00FE1B50" w:rsidRDefault="00FE1B50" w:rsidP="00211577">
      <w:pPr>
        <w:pStyle w:val="Odstavek"/>
      </w:pPr>
      <w:r>
        <w:rPr>
          <w:lang w:val="en-GB"/>
        </w:rPr>
        <w:t>(5) The manager of a radioactive waste or spent fuel storage facility or repository shall establish a system for tracking the location of each package containing radioactive waste or spent fuel.</w:t>
      </w:r>
    </w:p>
    <w:p w14:paraId="07879FBA" w14:textId="77777777" w:rsidR="00FE1B50" w:rsidRPr="00FE1B50" w:rsidRDefault="00FE1B50" w:rsidP="00211577">
      <w:pPr>
        <w:pStyle w:val="Odstavek"/>
      </w:pPr>
      <w:r>
        <w:rPr>
          <w:lang w:val="en-GB"/>
        </w:rPr>
        <w:t>(6) The symbols and labels referred to in paragraph one of this Article shall be removed from the packages cleared from control under the regulation governing radiation practices.</w:t>
      </w:r>
    </w:p>
    <w:p w14:paraId="790745DC" w14:textId="77777777" w:rsidR="00FE1B50" w:rsidRPr="00FE1B50" w:rsidRDefault="00FE1B50" w:rsidP="00211577">
      <w:pPr>
        <w:pStyle w:val="len"/>
      </w:pPr>
      <w:r>
        <w:rPr>
          <w:bCs/>
          <w:lang w:val="en-GB"/>
        </w:rPr>
        <w:t>Article 12</w:t>
      </w:r>
    </w:p>
    <w:p w14:paraId="270FF7F8" w14:textId="77777777" w:rsidR="00FE1B50" w:rsidRPr="00FE1B50" w:rsidRDefault="00FE1B50" w:rsidP="00211577">
      <w:pPr>
        <w:pStyle w:val="lennaslov"/>
      </w:pPr>
      <w:r>
        <w:rPr>
          <w:bCs/>
          <w:lang w:val="en-GB"/>
        </w:rPr>
        <w:t>(Short-term storage)</w:t>
      </w:r>
    </w:p>
    <w:p w14:paraId="2AA8A010" w14:textId="77777777" w:rsidR="00FE1B50" w:rsidRPr="00FE1B50" w:rsidRDefault="00FE1B50" w:rsidP="00211577">
      <w:pPr>
        <w:pStyle w:val="Odstavek"/>
      </w:pPr>
      <w:r>
        <w:rPr>
          <w:lang w:val="en-GB"/>
        </w:rPr>
        <w:t>(1) Until radioactive waste is handed over to a storage facility or public service provider or until it is cleared from regulatory control, its holder shall store it in a short-term storage facility.</w:t>
      </w:r>
    </w:p>
    <w:p w14:paraId="22115DC8" w14:textId="77777777" w:rsidR="00FE1B50" w:rsidRPr="00FE1B50" w:rsidRDefault="00FE1B50" w:rsidP="00211577">
      <w:pPr>
        <w:pStyle w:val="Odstavek"/>
      </w:pPr>
      <w:r>
        <w:rPr>
          <w:lang w:val="en-GB"/>
        </w:rPr>
        <w:t>(2) The requirements to be met by the short-term storage facility and storage conditions are laid down in the regulation governing the use of radioactive sources and radiation practices.</w:t>
      </w:r>
    </w:p>
    <w:p w14:paraId="0F477E94" w14:textId="77777777" w:rsidR="00FE1B50" w:rsidRPr="00FE1B50" w:rsidRDefault="00FE1B50" w:rsidP="00211577">
      <w:pPr>
        <w:pStyle w:val="len"/>
      </w:pPr>
      <w:r>
        <w:rPr>
          <w:bCs/>
          <w:lang w:val="en-GB"/>
        </w:rPr>
        <w:t>Article 13</w:t>
      </w:r>
    </w:p>
    <w:p w14:paraId="44CF9ABA" w14:textId="77777777" w:rsidR="00FE1B50" w:rsidRPr="00FE1B50" w:rsidRDefault="00FE1B50" w:rsidP="00211577">
      <w:pPr>
        <w:pStyle w:val="lennaslov"/>
      </w:pPr>
      <w:r>
        <w:rPr>
          <w:bCs/>
          <w:lang w:val="en-GB"/>
        </w:rPr>
        <w:t>(Storage)</w:t>
      </w:r>
    </w:p>
    <w:p w14:paraId="6B6FBCCA" w14:textId="77777777" w:rsidR="00FE1B50" w:rsidRPr="00FE1B50" w:rsidRDefault="00FE1B50" w:rsidP="00211577">
      <w:pPr>
        <w:pStyle w:val="Odstavek"/>
      </w:pPr>
      <w:r>
        <w:rPr>
          <w:lang w:val="en-GB"/>
        </w:rPr>
        <w:t>(1) Radioactive waste shall be stored in a radioactive waste storage facility and spent fuel in a spent fuel storage facility.</w:t>
      </w:r>
    </w:p>
    <w:p w14:paraId="38AA8ED0" w14:textId="77777777" w:rsidR="00FE1B50" w:rsidRPr="00FE1B50" w:rsidRDefault="00FE1B50" w:rsidP="00211577">
      <w:pPr>
        <w:pStyle w:val="Odstavek"/>
      </w:pPr>
      <w:r>
        <w:rPr>
          <w:lang w:val="en-GB"/>
        </w:rPr>
        <w:t xml:space="preserve">(2) Holders shall provide storage for all radioactive waste and all spent fuel that is not in the process of processing, </w:t>
      </w:r>
      <w:proofErr w:type="gramStart"/>
      <w:r>
        <w:rPr>
          <w:lang w:val="en-GB"/>
        </w:rPr>
        <w:t>movement</w:t>
      </w:r>
      <w:proofErr w:type="gramEnd"/>
      <w:r>
        <w:rPr>
          <w:lang w:val="en-GB"/>
        </w:rPr>
        <w:t xml:space="preserve"> or short-term storage.</w:t>
      </w:r>
    </w:p>
    <w:p w14:paraId="02359E1A" w14:textId="77777777" w:rsidR="00FE1B50" w:rsidRPr="00FE1B50" w:rsidRDefault="00FE1B50" w:rsidP="00211577">
      <w:pPr>
        <w:pStyle w:val="Odstavek"/>
      </w:pPr>
      <w:r>
        <w:rPr>
          <w:lang w:val="en-GB"/>
        </w:rPr>
        <w:t>(3) Only radioactive waste or spent fuel meeting the acceptance criteria for storage laid down in Article 20 of these Rules may be stored in a storage facility.</w:t>
      </w:r>
    </w:p>
    <w:p w14:paraId="5DFF0B6F" w14:textId="77777777" w:rsidR="00FE1B50" w:rsidRPr="00FE1B50" w:rsidRDefault="00FE1B50" w:rsidP="00211577">
      <w:pPr>
        <w:pStyle w:val="Odstavek"/>
      </w:pPr>
      <w:r>
        <w:rPr>
          <w:lang w:val="en-GB"/>
        </w:rPr>
        <w:t>(4) Radioactive waste or spent fuel may only be stored in a packaging approved for storage.</w:t>
      </w:r>
    </w:p>
    <w:p w14:paraId="1C667FD0" w14:textId="77777777" w:rsidR="00FE1B50" w:rsidRPr="00FE1B50" w:rsidRDefault="00FE1B50" w:rsidP="00211577">
      <w:pPr>
        <w:pStyle w:val="Odstavek"/>
      </w:pPr>
      <w:r>
        <w:rPr>
          <w:lang w:val="en-GB"/>
        </w:rPr>
        <w:t>(5) Holders shall store spent fuel and HLW in such a way as to prevent criticality and ensure the removal of residual heat.</w:t>
      </w:r>
    </w:p>
    <w:p w14:paraId="23421AEB" w14:textId="77777777" w:rsidR="00FE1B50" w:rsidRPr="00FE1B50" w:rsidRDefault="00FE1B50" w:rsidP="00211577">
      <w:pPr>
        <w:pStyle w:val="Odstavek"/>
      </w:pPr>
      <w:r>
        <w:rPr>
          <w:lang w:val="en-GB"/>
        </w:rPr>
        <w:t>(6) Holders bound by international obligations regarding nuclear safeguarding and keeping records of nuclear materials shall store radioactive waste and spent fuel in such a way as to enable the implementation of such obligations.</w:t>
      </w:r>
    </w:p>
    <w:p w14:paraId="3A0F605F" w14:textId="77777777" w:rsidR="00FE1B50" w:rsidRPr="00FE1B50" w:rsidRDefault="00FE1B50" w:rsidP="00211577">
      <w:pPr>
        <w:pStyle w:val="len"/>
      </w:pPr>
      <w:r>
        <w:rPr>
          <w:bCs/>
          <w:lang w:val="en-GB"/>
        </w:rPr>
        <w:t>Article 14</w:t>
      </w:r>
    </w:p>
    <w:p w14:paraId="7AF0DC6C" w14:textId="77777777" w:rsidR="00FE1B50" w:rsidRPr="00FE1B50" w:rsidRDefault="00FE1B50" w:rsidP="00211577">
      <w:pPr>
        <w:pStyle w:val="lennaslov"/>
      </w:pPr>
      <w:r>
        <w:rPr>
          <w:bCs/>
          <w:lang w:val="en-GB"/>
        </w:rPr>
        <w:t>(Decay-storage)</w:t>
      </w:r>
    </w:p>
    <w:p w14:paraId="0545191E" w14:textId="77777777" w:rsidR="00FE1B50" w:rsidRPr="00FE1B50" w:rsidRDefault="00FE1B50" w:rsidP="00211577">
      <w:pPr>
        <w:pStyle w:val="Odstavek"/>
      </w:pPr>
      <w:r>
        <w:rPr>
          <w:lang w:val="en-GB"/>
        </w:rPr>
        <w:t xml:space="preserve">(1) Holders shall carry out the decay-storage of solid, </w:t>
      </w:r>
      <w:proofErr w:type="gramStart"/>
      <w:r>
        <w:rPr>
          <w:lang w:val="en-GB"/>
        </w:rPr>
        <w:t>liquid</w:t>
      </w:r>
      <w:proofErr w:type="gramEnd"/>
      <w:r>
        <w:rPr>
          <w:lang w:val="en-GB"/>
        </w:rPr>
        <w:t xml:space="preserve"> or gaseous radioactive waste in a short-term storage facility or a storage facility for radioactive waste.</w:t>
      </w:r>
    </w:p>
    <w:p w14:paraId="46E14D5E" w14:textId="77777777" w:rsidR="00FE1B50" w:rsidRPr="00FE1B50" w:rsidRDefault="00FE1B50" w:rsidP="00211577">
      <w:pPr>
        <w:pStyle w:val="Odstavek"/>
      </w:pPr>
      <w:r>
        <w:rPr>
          <w:lang w:val="en-GB"/>
        </w:rPr>
        <w:lastRenderedPageBreak/>
        <w:t>(2) Holders shall carry out the decay-storage of spent fuel in a storage facility for spent fuel.</w:t>
      </w:r>
    </w:p>
    <w:p w14:paraId="4C61F533" w14:textId="77777777" w:rsidR="00FE1B50" w:rsidRPr="00FE1B50" w:rsidRDefault="00FE1B50" w:rsidP="00211577">
      <w:pPr>
        <w:pStyle w:val="Odstavek"/>
      </w:pPr>
      <w:r>
        <w:rPr>
          <w:lang w:val="en-GB"/>
        </w:rPr>
        <w:t>(3) Notwithstanding the provision of paragraph one of this Article, a holder may carry out the decay-storage of gaseous or liquid radioactive waste in accordance with the permit to use a radiation source or the permit to operate a radiation or nuclear facility.</w:t>
      </w:r>
    </w:p>
    <w:p w14:paraId="65088E80" w14:textId="77777777" w:rsidR="00FE1B50" w:rsidRPr="00FE1B50" w:rsidRDefault="00FE1B50" w:rsidP="00211577">
      <w:pPr>
        <w:pStyle w:val="Odstavek"/>
      </w:pPr>
      <w:r>
        <w:rPr>
          <w:lang w:val="en-GB"/>
        </w:rPr>
        <w:t>(4) If the decay-storage of radioactive waste or spent fuel referred to in paragraphs one or two of this Article takes place in a storage facility, such storage facility shall be subject to the provisions of the preceding Article.</w:t>
      </w:r>
    </w:p>
    <w:p w14:paraId="144FB0B3" w14:textId="77777777" w:rsidR="00FE1B50" w:rsidRPr="00FE1B50" w:rsidRDefault="00FE1B50" w:rsidP="00211577">
      <w:pPr>
        <w:pStyle w:val="Odstavek"/>
      </w:pPr>
      <w:r>
        <w:rPr>
          <w:lang w:val="en-GB"/>
        </w:rPr>
        <w:t>(5) If during decay-storage, the specific activity of radionuclides contained in radioactive waste falls below clearance levels in accordance with the regulation governing radiation practices, clearance from regulatory control may be approved for the waste.</w:t>
      </w:r>
    </w:p>
    <w:p w14:paraId="503A8198" w14:textId="77777777" w:rsidR="00FE1B50" w:rsidRPr="00FE1B50" w:rsidRDefault="00FE1B50" w:rsidP="00211577">
      <w:pPr>
        <w:pStyle w:val="len"/>
      </w:pPr>
      <w:r>
        <w:rPr>
          <w:bCs/>
          <w:lang w:val="en-GB"/>
        </w:rPr>
        <w:t>Article 15</w:t>
      </w:r>
    </w:p>
    <w:p w14:paraId="6F8A7164" w14:textId="77777777" w:rsidR="00FE1B50" w:rsidRPr="00FE1B50" w:rsidRDefault="00FE1B50" w:rsidP="00211577">
      <w:pPr>
        <w:pStyle w:val="lennaslov"/>
      </w:pPr>
      <w:r>
        <w:rPr>
          <w:bCs/>
          <w:lang w:val="en-GB"/>
        </w:rPr>
        <w:t>(Handover and acceptance)</w:t>
      </w:r>
    </w:p>
    <w:p w14:paraId="2D2D0CFB" w14:textId="77777777" w:rsidR="00FE1B50" w:rsidRPr="00FE1B50" w:rsidRDefault="00FE1B50" w:rsidP="00211577">
      <w:pPr>
        <w:pStyle w:val="Odstavek"/>
      </w:pPr>
      <w:r>
        <w:rPr>
          <w:lang w:val="en-GB"/>
        </w:rPr>
        <w:t>(1) Holders may only hand over spent fuel or radioactive waste to a public service provider, unless it is classified as the radioactive waste referred to in Article 22 of these Rules.</w:t>
      </w:r>
    </w:p>
    <w:p w14:paraId="3457B234" w14:textId="77777777" w:rsidR="00FE1B50" w:rsidRPr="00FE1B50" w:rsidRDefault="00FE1B50" w:rsidP="00211577">
      <w:pPr>
        <w:pStyle w:val="Odstavek"/>
      </w:pPr>
      <w:r>
        <w:rPr>
          <w:lang w:val="en-GB"/>
        </w:rPr>
        <w:t xml:space="preserve">(2) The provision of the preceding paragraph shall not apply to discharges, cleared radioactive waste and radioactive </w:t>
      </w:r>
      <w:proofErr w:type="gramStart"/>
      <w:r>
        <w:rPr>
          <w:lang w:val="en-GB"/>
        </w:rPr>
        <w:t>waste</w:t>
      </w:r>
      <w:proofErr w:type="gramEnd"/>
      <w:r>
        <w:rPr>
          <w:lang w:val="en-GB"/>
        </w:rPr>
        <w:t xml:space="preserve"> or spent fuel temporarily exported or transferred by the holder to another EU Member State for processing, storage or disposal.</w:t>
      </w:r>
    </w:p>
    <w:p w14:paraId="235C5780" w14:textId="77777777" w:rsidR="00FE1B50" w:rsidRPr="00FE1B50" w:rsidRDefault="00FE1B50" w:rsidP="00211577">
      <w:pPr>
        <w:pStyle w:val="Odstavek"/>
      </w:pPr>
      <w:r>
        <w:rPr>
          <w:lang w:val="en-GB"/>
        </w:rPr>
        <w:t xml:space="preserve">(3) Notwithstanding the provision of paragraph one of this Article, the acceptance of radioactive waste and spent fuel from </w:t>
      </w:r>
      <w:proofErr w:type="spellStart"/>
      <w:r>
        <w:rPr>
          <w:lang w:val="en-GB"/>
        </w:rPr>
        <w:t>Krško</w:t>
      </w:r>
      <w:proofErr w:type="spellEnd"/>
      <w:r>
        <w:rPr>
          <w:lang w:val="en-GB"/>
        </w:rPr>
        <w:t xml:space="preserve"> Nuclear Power Plant by the Republic of Croatia shall be carried out in accordance with the Agreement between the Government of the Republic of Slovenia and the Government of the Republic of Croatia on the Regulation of the Status and Other Legal Relations Regarding the Investment in and Exploitation and Decommissioning of the </w:t>
      </w:r>
      <w:proofErr w:type="spellStart"/>
      <w:r>
        <w:rPr>
          <w:lang w:val="en-GB"/>
        </w:rPr>
        <w:t>Krško</w:t>
      </w:r>
      <w:proofErr w:type="spellEnd"/>
      <w:r>
        <w:rPr>
          <w:lang w:val="en-GB"/>
        </w:rPr>
        <w:t xml:space="preserve"> Nuclear Power Plant (Official Gazette of the Republic of Slovenia – International Treaties [</w:t>
      </w:r>
      <w:proofErr w:type="spellStart"/>
      <w:r>
        <w:rPr>
          <w:i/>
          <w:iCs/>
          <w:lang w:val="en-GB"/>
        </w:rPr>
        <w:t>Uradni</w:t>
      </w:r>
      <w:proofErr w:type="spellEnd"/>
      <w:r>
        <w:rPr>
          <w:i/>
          <w:iCs/>
          <w:lang w:val="en-GB"/>
        </w:rPr>
        <w:t xml:space="preserve"> list RS – International treaties</w:t>
      </w:r>
      <w:r>
        <w:rPr>
          <w:lang w:val="en-GB"/>
        </w:rPr>
        <w:t>], No. 23/03) and the Programme for the disposal of radioactive waste and spent fuel.</w:t>
      </w:r>
    </w:p>
    <w:p w14:paraId="28957E7A" w14:textId="77777777" w:rsidR="00FE1B50" w:rsidRPr="00FE1B50" w:rsidRDefault="00FE1B50" w:rsidP="00211577">
      <w:pPr>
        <w:pStyle w:val="Odstavek"/>
      </w:pPr>
      <w:r>
        <w:rPr>
          <w:lang w:val="en-GB"/>
        </w:rPr>
        <w:t xml:space="preserve">(4) Holders shall obtain from the public service provider information on acceptance criteria to be met by radioactive waste or spent fuel </w:t>
      </w:r>
      <w:proofErr w:type="gramStart"/>
      <w:r>
        <w:rPr>
          <w:lang w:val="en-GB"/>
        </w:rPr>
        <w:t>in order to</w:t>
      </w:r>
      <w:proofErr w:type="gramEnd"/>
      <w:r>
        <w:rPr>
          <w:lang w:val="en-GB"/>
        </w:rPr>
        <w:t xml:space="preserve"> be accepted for storage or disposal.</w:t>
      </w:r>
    </w:p>
    <w:p w14:paraId="0A21D1E9" w14:textId="77777777" w:rsidR="00FE1B50" w:rsidRPr="00FE1B50" w:rsidRDefault="00FE1B50" w:rsidP="00211577">
      <w:pPr>
        <w:pStyle w:val="Odstavek"/>
      </w:pPr>
      <w:r>
        <w:rPr>
          <w:lang w:val="en-GB"/>
        </w:rPr>
        <w:t>(5) The operator of a nuclear facility shall hand over radioactive waste or spent fuel in packages approved by the nuclear facility operator in the safety report for the storage of radioactive waste or spent fuel.</w:t>
      </w:r>
    </w:p>
    <w:p w14:paraId="4E7E84FA" w14:textId="77777777" w:rsidR="00FE1B50" w:rsidRPr="00FE1B50" w:rsidRDefault="00FE1B50" w:rsidP="00211577">
      <w:pPr>
        <w:pStyle w:val="Odstavek"/>
      </w:pPr>
      <w:r>
        <w:rPr>
          <w:lang w:val="en-GB"/>
        </w:rPr>
        <w:t xml:space="preserve">(6) Prior to the handover of radioactive waste or spent fuel referred to in the preceding paragraph, the package must be conditioned </w:t>
      </w:r>
      <w:proofErr w:type="gramStart"/>
      <w:r>
        <w:rPr>
          <w:lang w:val="en-GB"/>
        </w:rPr>
        <w:t>so as to</w:t>
      </w:r>
      <w:proofErr w:type="gramEnd"/>
      <w:r>
        <w:rPr>
          <w:lang w:val="en-GB"/>
        </w:rPr>
        <w:t xml:space="preserve"> meet the acceptance criteria for transport.</w:t>
      </w:r>
    </w:p>
    <w:p w14:paraId="66C04089" w14:textId="77777777" w:rsidR="00FE1B50" w:rsidRPr="00FE1B50" w:rsidRDefault="00FE1B50" w:rsidP="00211577">
      <w:pPr>
        <w:pStyle w:val="Odstavek"/>
      </w:pPr>
      <w:r>
        <w:rPr>
          <w:lang w:val="en-GB"/>
        </w:rPr>
        <w:t>(7) The operator of the nuclear facility shall have an appropriate management system in place, including the requirements regarding the quality of radioactive waste, which the public service provider shall verify before accepting radioactive waste for disposal.</w:t>
      </w:r>
    </w:p>
    <w:p w14:paraId="7878C02D" w14:textId="77777777" w:rsidR="00FE1B50" w:rsidRPr="00FE1B50" w:rsidRDefault="00FE1B50" w:rsidP="00211577">
      <w:pPr>
        <w:pStyle w:val="Odstavek"/>
      </w:pPr>
      <w:r>
        <w:rPr>
          <w:lang w:val="en-GB"/>
        </w:rPr>
        <w:t>(8) Prior to the handover of radioactive waste or spent fuel, the holder shall give the public service provider a copy of the documents from its records on the radioactive waste or spent fuel, which are set out in Article 23 of these Rules and are relevant to further management of radioactive waste or spent fuel.</w:t>
      </w:r>
    </w:p>
    <w:p w14:paraId="4B717A94" w14:textId="77777777" w:rsidR="00FE1B50" w:rsidRPr="00FE1B50" w:rsidRDefault="00FE1B50" w:rsidP="00211577">
      <w:pPr>
        <w:pStyle w:val="Odstavek"/>
      </w:pPr>
      <w:r>
        <w:rPr>
          <w:lang w:val="en-GB"/>
        </w:rPr>
        <w:lastRenderedPageBreak/>
        <w:t xml:space="preserve">(9) The public service provider and the holder shall formulate procedures for managing the radioactive waste that does not meet the acceptance criteria for storage, </w:t>
      </w:r>
      <w:proofErr w:type="gramStart"/>
      <w:r>
        <w:rPr>
          <w:lang w:val="en-GB"/>
        </w:rPr>
        <w:t>disposal</w:t>
      </w:r>
      <w:proofErr w:type="gramEnd"/>
      <w:r>
        <w:rPr>
          <w:lang w:val="en-GB"/>
        </w:rPr>
        <w:t xml:space="preserve"> or further processing.</w:t>
      </w:r>
    </w:p>
    <w:p w14:paraId="5B785FE6" w14:textId="77777777" w:rsidR="00FE1B50" w:rsidRPr="00FE1B50" w:rsidRDefault="00FE1B50" w:rsidP="00211577">
      <w:pPr>
        <w:pStyle w:val="Odstavek"/>
      </w:pPr>
      <w:r>
        <w:rPr>
          <w:lang w:val="en-GB"/>
        </w:rPr>
        <w:t>(10) The holder and the public service provider shall agree on the location of the handover of radioactive waste or spent fuel for storage or disposal; if no agreement is reached, the handover shall be carried out at the location of the holder.</w:t>
      </w:r>
    </w:p>
    <w:p w14:paraId="3403D61E" w14:textId="77777777" w:rsidR="00FE1B50" w:rsidRPr="00FE1B50" w:rsidRDefault="00FE1B50" w:rsidP="00211577">
      <w:pPr>
        <w:pStyle w:val="Odstavek"/>
      </w:pPr>
      <w:r>
        <w:rPr>
          <w:lang w:val="en-GB"/>
        </w:rPr>
        <w:t>(11) Upon the handover, the holder and the public service provider shall document the transfer of radioactive waste or spent fuel to another person.</w:t>
      </w:r>
    </w:p>
    <w:p w14:paraId="123A1564" w14:textId="77777777" w:rsidR="00FE1B50" w:rsidRPr="00FE1B50" w:rsidRDefault="00FE1B50" w:rsidP="00211577">
      <w:pPr>
        <w:pStyle w:val="Odstavek"/>
      </w:pPr>
      <w:r>
        <w:rPr>
          <w:lang w:val="en-GB"/>
        </w:rPr>
        <w:t>(12) A holder that handed over radioactive waste to a public service provider shall inform the Administration or the authority responsible for radiation protection thereof within eight days.</w:t>
      </w:r>
    </w:p>
    <w:p w14:paraId="595364A9" w14:textId="77777777" w:rsidR="00FE1B50" w:rsidRPr="00FE1B50" w:rsidRDefault="00FE1B50" w:rsidP="00211577">
      <w:pPr>
        <w:pStyle w:val="len"/>
      </w:pPr>
      <w:r>
        <w:rPr>
          <w:bCs/>
          <w:lang w:val="en-GB"/>
        </w:rPr>
        <w:t>Article 16</w:t>
      </w:r>
    </w:p>
    <w:p w14:paraId="6F497E3C" w14:textId="77777777" w:rsidR="00FE1B50" w:rsidRPr="00FE1B50" w:rsidRDefault="00FE1B50" w:rsidP="00211577">
      <w:pPr>
        <w:pStyle w:val="lennaslov"/>
      </w:pPr>
      <w:r>
        <w:rPr>
          <w:bCs/>
          <w:lang w:val="en-GB"/>
        </w:rPr>
        <w:t>(Movement)</w:t>
      </w:r>
    </w:p>
    <w:p w14:paraId="717CB1A4" w14:textId="77777777" w:rsidR="00FE1B50" w:rsidRPr="00FE1B50" w:rsidRDefault="00FE1B50" w:rsidP="00211577">
      <w:pPr>
        <w:pStyle w:val="Odstavek"/>
      </w:pPr>
      <w:r>
        <w:rPr>
          <w:lang w:val="en-GB"/>
        </w:rPr>
        <w:t>Holders may move radioactive waste or spent fuel within a nuclear or radiation facility in accordance with the safety report and the written procedures.</w:t>
      </w:r>
    </w:p>
    <w:p w14:paraId="57B7C581" w14:textId="77777777" w:rsidR="00FE1B50" w:rsidRPr="00FE1B50" w:rsidRDefault="00FE1B50" w:rsidP="00211577">
      <w:pPr>
        <w:pStyle w:val="len"/>
      </w:pPr>
      <w:r>
        <w:rPr>
          <w:bCs/>
          <w:lang w:val="en-GB"/>
        </w:rPr>
        <w:t>Article 17</w:t>
      </w:r>
    </w:p>
    <w:p w14:paraId="4020D97A" w14:textId="77777777" w:rsidR="00FE1B50" w:rsidRPr="00FE1B50" w:rsidRDefault="00FE1B50" w:rsidP="00211577">
      <w:pPr>
        <w:pStyle w:val="lennaslov"/>
      </w:pPr>
      <w:r>
        <w:rPr>
          <w:bCs/>
          <w:lang w:val="en-GB"/>
        </w:rPr>
        <w:t>(Discharge of liquid and gaseous radioactive waste)</w:t>
      </w:r>
    </w:p>
    <w:p w14:paraId="47440193" w14:textId="77777777" w:rsidR="00FE1B50" w:rsidRPr="00FE1B50" w:rsidRDefault="00FE1B50" w:rsidP="00211577">
      <w:pPr>
        <w:pStyle w:val="Odstavek"/>
      </w:pPr>
      <w:r>
        <w:rPr>
          <w:lang w:val="en-GB"/>
        </w:rPr>
        <w:t>(1) The radiation practice shall be carried out so that the discharges of liquid and gaseous radioactive waste into the environment do not exceed the approved limit values.</w:t>
      </w:r>
    </w:p>
    <w:p w14:paraId="16FD3F98" w14:textId="77777777" w:rsidR="00FE1B50" w:rsidRPr="00FE1B50" w:rsidRDefault="00FE1B50" w:rsidP="00211577">
      <w:pPr>
        <w:pStyle w:val="Odstavek"/>
      </w:pPr>
      <w:r>
        <w:rPr>
          <w:lang w:val="en-GB"/>
        </w:rPr>
        <w:t>(2) The limit values referred to in the preceding paragraph shall be approved by the Administration, in the procedure for issuing a permit to carry out radiation practice or a permit to use a radiation source or the procedure for approving a safety report, for persons carrying out radiation practices, and by the authority responsible for radiation protection for persons carrying out radiation practices in human or veterinary medicine.</w:t>
      </w:r>
    </w:p>
    <w:p w14:paraId="0C7D5FDF" w14:textId="77777777" w:rsidR="00FE1B50" w:rsidRPr="00FE1B50" w:rsidRDefault="00FE1B50" w:rsidP="00211577">
      <w:pPr>
        <w:pStyle w:val="Odstavek"/>
      </w:pPr>
      <w:r>
        <w:rPr>
          <w:lang w:val="en-GB"/>
        </w:rPr>
        <w:t xml:space="preserve">(3) In approving the limit values referred to in the preceding paragraph of this Article, the optimisation of radiation protection and good practices in operating similar facilities shall be </w:t>
      </w:r>
      <w:proofErr w:type="gramStart"/>
      <w:r>
        <w:rPr>
          <w:lang w:val="en-GB"/>
        </w:rPr>
        <w:t>taken into account</w:t>
      </w:r>
      <w:proofErr w:type="gramEnd"/>
      <w:r>
        <w:rPr>
          <w:lang w:val="en-GB"/>
        </w:rPr>
        <w:t>, as appropriate.</w:t>
      </w:r>
    </w:p>
    <w:p w14:paraId="40D3A396" w14:textId="77777777" w:rsidR="00FE1B50" w:rsidRPr="00FE1B50" w:rsidRDefault="00FE1B50" w:rsidP="00211577">
      <w:pPr>
        <w:pStyle w:val="Odstavek"/>
      </w:pPr>
      <w:r>
        <w:rPr>
          <w:lang w:val="en-GB"/>
        </w:rPr>
        <w:t>(4) Holders of radioactive waste shall ensure that the discharges of liquid or gaseous radioactive waste into the environment are controlled and kept to a minimum.</w:t>
      </w:r>
    </w:p>
    <w:p w14:paraId="12378677" w14:textId="77777777" w:rsidR="00FE1B50" w:rsidRPr="00FE1B50" w:rsidRDefault="00FE1B50" w:rsidP="00211577">
      <w:pPr>
        <w:pStyle w:val="Odstavek"/>
      </w:pPr>
      <w:r>
        <w:rPr>
          <w:lang w:val="en-GB"/>
        </w:rPr>
        <w:t xml:space="preserve">(5) Liquid or gaseous radioactive waste shall be transformed into solid </w:t>
      </w:r>
      <w:proofErr w:type="gramStart"/>
      <w:r>
        <w:rPr>
          <w:lang w:val="en-GB"/>
        </w:rPr>
        <w:t>form, unless</w:t>
      </w:r>
      <w:proofErr w:type="gramEnd"/>
      <w:r>
        <w:rPr>
          <w:lang w:val="en-GB"/>
        </w:rPr>
        <w:t xml:space="preserve"> it is transient radioactive waste or radioactive waste permitted to be discharged into the environment.</w:t>
      </w:r>
    </w:p>
    <w:p w14:paraId="772E35F4" w14:textId="77777777" w:rsidR="00FE1B50" w:rsidRPr="00FE1B50" w:rsidRDefault="00FE1B50" w:rsidP="00211577">
      <w:pPr>
        <w:pStyle w:val="len"/>
      </w:pPr>
      <w:r>
        <w:rPr>
          <w:bCs/>
          <w:lang w:val="en-GB"/>
        </w:rPr>
        <w:t>Article 18</w:t>
      </w:r>
    </w:p>
    <w:p w14:paraId="42D8D0B8" w14:textId="77777777" w:rsidR="00FE1B50" w:rsidRPr="00FE1B50" w:rsidRDefault="00FE1B50" w:rsidP="00211577">
      <w:pPr>
        <w:pStyle w:val="lennaslov"/>
      </w:pPr>
      <w:r>
        <w:rPr>
          <w:bCs/>
          <w:lang w:val="en-GB"/>
        </w:rPr>
        <w:t>(Prohibition of dilution)</w:t>
      </w:r>
    </w:p>
    <w:p w14:paraId="12CBFF15" w14:textId="77777777" w:rsidR="00FE1B50" w:rsidRPr="00FE1B50" w:rsidRDefault="00FE1B50" w:rsidP="00211577">
      <w:pPr>
        <w:pStyle w:val="Odstavek"/>
      </w:pPr>
      <w:r>
        <w:rPr>
          <w:lang w:val="en-GB"/>
        </w:rPr>
        <w:t>It shall be prohibited to deliberately dilute radioactive waste or divide it into several parts with lower activity levels so that it would meet the conditions for clearance, except for the approved discharge of liquid or gaseous radioactive waste referred to in the preceding Article.</w:t>
      </w:r>
    </w:p>
    <w:p w14:paraId="3705931C" w14:textId="77777777" w:rsidR="00FE1B50" w:rsidRPr="00FE1B50" w:rsidRDefault="00FE1B50" w:rsidP="00211577">
      <w:pPr>
        <w:pStyle w:val="len"/>
      </w:pPr>
      <w:r>
        <w:rPr>
          <w:bCs/>
          <w:lang w:val="en-GB"/>
        </w:rPr>
        <w:t>Article 19</w:t>
      </w:r>
    </w:p>
    <w:p w14:paraId="6BE961C6" w14:textId="77777777" w:rsidR="00FE1B50" w:rsidRPr="00FE1B50" w:rsidRDefault="00FE1B50" w:rsidP="00211577">
      <w:pPr>
        <w:pStyle w:val="lennaslov"/>
      </w:pPr>
      <w:r>
        <w:rPr>
          <w:bCs/>
          <w:lang w:val="en-GB"/>
        </w:rPr>
        <w:lastRenderedPageBreak/>
        <w:t>(Disposal)</w:t>
      </w:r>
    </w:p>
    <w:p w14:paraId="7358E981" w14:textId="77777777" w:rsidR="00FE1B50" w:rsidRPr="00FE1B50" w:rsidRDefault="00FE1B50" w:rsidP="00211577">
      <w:pPr>
        <w:pStyle w:val="Odstavek"/>
      </w:pPr>
      <w:r>
        <w:rPr>
          <w:lang w:val="en-GB"/>
        </w:rPr>
        <w:t>(1) Solid radioactive waste that is not transient radioactive waste, VLLW or waste containing naturally occurring radionuclides may only be disposed of in a radioactive waste repository.</w:t>
      </w:r>
    </w:p>
    <w:p w14:paraId="3502EE61" w14:textId="77777777" w:rsidR="00FE1B50" w:rsidRPr="00FE1B50" w:rsidRDefault="00FE1B50" w:rsidP="00211577">
      <w:pPr>
        <w:pStyle w:val="Odstavek"/>
      </w:pPr>
      <w:r>
        <w:rPr>
          <w:lang w:val="en-GB"/>
        </w:rPr>
        <w:t>(2) In the procedure for issuing permits for the construction, trial operation and operation of a repository and for its closure, the Administration shall verify the compliance with the requirements for repositories and the disposal conditions.</w:t>
      </w:r>
    </w:p>
    <w:p w14:paraId="4C7FC419" w14:textId="77777777" w:rsidR="00FE1B50" w:rsidRPr="00FE1B50" w:rsidRDefault="00FE1B50" w:rsidP="00211577">
      <w:pPr>
        <w:pStyle w:val="Odstavek"/>
      </w:pPr>
      <w:r>
        <w:rPr>
          <w:lang w:val="en-GB"/>
        </w:rPr>
        <w:t>(3) Only radioactive waste or spent fuel meeting the acceptance criteria for disposal laid down in Article 20 of these Rules may be disposed of in a repository.</w:t>
      </w:r>
    </w:p>
    <w:p w14:paraId="5C92CA26" w14:textId="77777777" w:rsidR="00FE1B50" w:rsidRPr="00FE1B50" w:rsidRDefault="00FE1B50" w:rsidP="00211577">
      <w:pPr>
        <w:pStyle w:val="Odstavek"/>
      </w:pPr>
      <w:r>
        <w:rPr>
          <w:lang w:val="en-GB"/>
        </w:rPr>
        <w:t>(4) Packaged radioactive waste or spent fuel may only be disposed of in the packaging approved for disposal.</w:t>
      </w:r>
    </w:p>
    <w:p w14:paraId="0661F032" w14:textId="77777777" w:rsidR="00FE1B50" w:rsidRPr="00FE1B50" w:rsidRDefault="00FE1B50" w:rsidP="00211577">
      <w:pPr>
        <w:pStyle w:val="Odstavek"/>
      </w:pPr>
      <w:r>
        <w:rPr>
          <w:lang w:val="en-GB"/>
        </w:rPr>
        <w:t xml:space="preserve">(5) The disposal of HLW shall be carried out so that, in addition to meeting other requirements, criticality is </w:t>
      </w:r>
      <w:proofErr w:type="gramStart"/>
      <w:r>
        <w:rPr>
          <w:lang w:val="en-GB"/>
        </w:rPr>
        <w:t>prevented</w:t>
      </w:r>
      <w:proofErr w:type="gramEnd"/>
      <w:r>
        <w:rPr>
          <w:lang w:val="en-GB"/>
        </w:rPr>
        <w:t xml:space="preserve"> and the removal of residual heat ensured.</w:t>
      </w:r>
    </w:p>
    <w:p w14:paraId="76486037" w14:textId="77777777" w:rsidR="00FE1B50" w:rsidRPr="00FE1B50" w:rsidRDefault="00FE1B50" w:rsidP="00211577">
      <w:pPr>
        <w:pStyle w:val="len"/>
      </w:pPr>
      <w:r>
        <w:rPr>
          <w:bCs/>
          <w:lang w:val="en-GB"/>
        </w:rPr>
        <w:t>Article 20</w:t>
      </w:r>
    </w:p>
    <w:p w14:paraId="51A004B5" w14:textId="77777777" w:rsidR="00FE1B50" w:rsidRPr="00FE1B50" w:rsidRDefault="00FE1B50" w:rsidP="00211577">
      <w:pPr>
        <w:pStyle w:val="lennaslov"/>
      </w:pPr>
      <w:r>
        <w:rPr>
          <w:bCs/>
          <w:lang w:val="en-GB"/>
        </w:rPr>
        <w:t>(Acceptance criteria for storage or disposal)</w:t>
      </w:r>
    </w:p>
    <w:p w14:paraId="02E16ECC" w14:textId="77777777" w:rsidR="00FE1B50" w:rsidRPr="00FE1B50" w:rsidRDefault="00FE1B50" w:rsidP="00211577">
      <w:pPr>
        <w:pStyle w:val="Odstavek"/>
      </w:pPr>
      <w:r>
        <w:rPr>
          <w:lang w:val="en-GB"/>
        </w:rPr>
        <w:t>(1) Acceptance criteria for the storage or disposal of radioactive waste or spent fuel shall include the limits for:</w:t>
      </w:r>
    </w:p>
    <w:p w14:paraId="1D642FD3" w14:textId="77777777" w:rsidR="00FE1B50" w:rsidRPr="00FE1B50" w:rsidRDefault="00FE1B50" w:rsidP="00211577">
      <w:pPr>
        <w:pStyle w:val="tevilnatoka"/>
        <w:numPr>
          <w:ilvl w:val="0"/>
          <w:numId w:val="45"/>
        </w:numPr>
      </w:pPr>
      <w:r>
        <w:rPr>
          <w:lang w:val="en-GB"/>
        </w:rPr>
        <w:t>the content of emitters and specific activity,</w:t>
      </w:r>
    </w:p>
    <w:p w14:paraId="278B6F79" w14:textId="77777777" w:rsidR="00FE1B50" w:rsidRPr="00FE1B50" w:rsidRDefault="00FE1B50" w:rsidP="00211577">
      <w:pPr>
        <w:pStyle w:val="tevilnatoka"/>
        <w:numPr>
          <w:ilvl w:val="0"/>
          <w:numId w:val="45"/>
        </w:numPr>
      </w:pPr>
      <w:r>
        <w:rPr>
          <w:lang w:val="en-GB"/>
        </w:rPr>
        <w:t>dose rates on the surface and at reference distances from the package surface,</w:t>
      </w:r>
    </w:p>
    <w:p w14:paraId="2B4039D1" w14:textId="77777777" w:rsidR="00FE1B50" w:rsidRPr="00FE1B50" w:rsidRDefault="00FE1B50" w:rsidP="00211577">
      <w:pPr>
        <w:pStyle w:val="tevilnatoka"/>
        <w:numPr>
          <w:ilvl w:val="0"/>
          <w:numId w:val="45"/>
        </w:numPr>
      </w:pPr>
      <w:r>
        <w:rPr>
          <w:lang w:val="en-GB"/>
        </w:rPr>
        <w:t>specific surface contamination,</w:t>
      </w:r>
    </w:p>
    <w:p w14:paraId="59F6DDFE" w14:textId="77777777" w:rsidR="00FE1B50" w:rsidRPr="00FE1B50" w:rsidRDefault="00FE1B50" w:rsidP="00211577">
      <w:pPr>
        <w:pStyle w:val="tevilnatoka"/>
        <w:numPr>
          <w:ilvl w:val="0"/>
          <w:numId w:val="45"/>
        </w:numPr>
      </w:pPr>
      <w:r>
        <w:rPr>
          <w:lang w:val="en-GB"/>
        </w:rPr>
        <w:t>strength,</w:t>
      </w:r>
    </w:p>
    <w:p w14:paraId="6EAF35A8" w14:textId="77777777" w:rsidR="00FE1B50" w:rsidRPr="00FE1B50" w:rsidRDefault="00FE1B50" w:rsidP="00211577">
      <w:pPr>
        <w:pStyle w:val="tevilnatoka"/>
        <w:numPr>
          <w:ilvl w:val="0"/>
          <w:numId w:val="45"/>
        </w:numPr>
      </w:pPr>
      <w:r>
        <w:rPr>
          <w:lang w:val="en-GB"/>
        </w:rPr>
        <w:t>leachability,</w:t>
      </w:r>
    </w:p>
    <w:p w14:paraId="52AA6CCF" w14:textId="77777777" w:rsidR="00FE1B50" w:rsidRPr="00FE1B50" w:rsidRDefault="00FE1B50" w:rsidP="00211577">
      <w:pPr>
        <w:pStyle w:val="tevilnatoka"/>
        <w:numPr>
          <w:ilvl w:val="0"/>
          <w:numId w:val="45"/>
        </w:numPr>
      </w:pPr>
      <w:r>
        <w:rPr>
          <w:lang w:val="en-GB"/>
        </w:rPr>
        <w:t>corrosiveness,</w:t>
      </w:r>
    </w:p>
    <w:p w14:paraId="6F1D27EC" w14:textId="77777777" w:rsidR="00FE1B50" w:rsidRPr="00FE1B50" w:rsidRDefault="00FE1B50" w:rsidP="00211577">
      <w:pPr>
        <w:pStyle w:val="tevilnatoka"/>
        <w:numPr>
          <w:ilvl w:val="0"/>
          <w:numId w:val="45"/>
        </w:numPr>
      </w:pPr>
      <w:r>
        <w:rPr>
          <w:lang w:val="en-GB"/>
        </w:rPr>
        <w:t>chemical stability,</w:t>
      </w:r>
    </w:p>
    <w:p w14:paraId="4C918A0F" w14:textId="77777777" w:rsidR="00FE1B50" w:rsidRPr="00FE1B50" w:rsidRDefault="00FE1B50" w:rsidP="00211577">
      <w:pPr>
        <w:pStyle w:val="tevilnatoka"/>
        <w:numPr>
          <w:ilvl w:val="0"/>
          <w:numId w:val="45"/>
        </w:numPr>
      </w:pPr>
      <w:r>
        <w:rPr>
          <w:lang w:val="en-GB"/>
        </w:rPr>
        <w:t>heat generation,</w:t>
      </w:r>
    </w:p>
    <w:p w14:paraId="066A4F13" w14:textId="77777777" w:rsidR="00FE1B50" w:rsidRPr="00FE1B50" w:rsidRDefault="00FE1B50" w:rsidP="00211577">
      <w:pPr>
        <w:pStyle w:val="tevilnatoka"/>
        <w:numPr>
          <w:ilvl w:val="0"/>
          <w:numId w:val="45"/>
        </w:numPr>
      </w:pPr>
      <w:r>
        <w:rPr>
          <w:lang w:val="en-GB"/>
        </w:rPr>
        <w:t xml:space="preserve">degradation effects of radiation, </w:t>
      </w:r>
      <w:proofErr w:type="gramStart"/>
      <w:r>
        <w:rPr>
          <w:lang w:val="en-GB"/>
        </w:rPr>
        <w:t>i.e.</w:t>
      </w:r>
      <w:proofErr w:type="gramEnd"/>
      <w:r>
        <w:rPr>
          <w:lang w:val="en-GB"/>
        </w:rPr>
        <w:t xml:space="preserve"> changes in the properties of materials resulting from exposure to ionising radiation,</w:t>
      </w:r>
    </w:p>
    <w:p w14:paraId="3768356A" w14:textId="77777777" w:rsidR="00FE1B50" w:rsidRPr="00FE1B50" w:rsidRDefault="00FE1B50" w:rsidP="00211577">
      <w:pPr>
        <w:pStyle w:val="tevilnatoka"/>
        <w:numPr>
          <w:ilvl w:val="0"/>
          <w:numId w:val="45"/>
        </w:numPr>
      </w:pPr>
      <w:r>
        <w:rPr>
          <w:lang w:val="en-GB"/>
        </w:rPr>
        <w:t>change in volume,</w:t>
      </w:r>
    </w:p>
    <w:p w14:paraId="33D5EF1D" w14:textId="77777777" w:rsidR="00FE1B50" w:rsidRPr="00FE1B50" w:rsidRDefault="00FE1B50" w:rsidP="00211577">
      <w:pPr>
        <w:pStyle w:val="tevilnatoka"/>
        <w:numPr>
          <w:ilvl w:val="0"/>
          <w:numId w:val="45"/>
        </w:numPr>
      </w:pPr>
      <w:r>
        <w:rPr>
          <w:lang w:val="en-GB"/>
        </w:rPr>
        <w:t>flammability,</w:t>
      </w:r>
    </w:p>
    <w:p w14:paraId="3142E994" w14:textId="77777777" w:rsidR="00FE1B50" w:rsidRPr="00FE1B50" w:rsidRDefault="00FE1B50" w:rsidP="00211577">
      <w:pPr>
        <w:pStyle w:val="tevilnatoka"/>
        <w:numPr>
          <w:ilvl w:val="0"/>
          <w:numId w:val="45"/>
        </w:numPr>
      </w:pPr>
      <w:r>
        <w:rPr>
          <w:lang w:val="en-GB"/>
        </w:rPr>
        <w:t>gas formation and gas content,</w:t>
      </w:r>
    </w:p>
    <w:p w14:paraId="6F079586" w14:textId="77777777" w:rsidR="00FE1B50" w:rsidRDefault="00FE1B50" w:rsidP="00211577">
      <w:pPr>
        <w:pStyle w:val="tevilnatoka"/>
        <w:numPr>
          <w:ilvl w:val="0"/>
          <w:numId w:val="45"/>
        </w:numPr>
      </w:pPr>
      <w:r>
        <w:rPr>
          <w:lang w:val="en-GB"/>
        </w:rPr>
        <w:t>content of toxic substances,</w:t>
      </w:r>
    </w:p>
    <w:p w14:paraId="11002FD1" w14:textId="77777777" w:rsidR="00FE1B50" w:rsidRPr="00FE1B50" w:rsidRDefault="00FE1B50" w:rsidP="00211577">
      <w:pPr>
        <w:pStyle w:val="tevilnatoka"/>
        <w:numPr>
          <w:ilvl w:val="0"/>
          <w:numId w:val="45"/>
        </w:numPr>
      </w:pPr>
      <w:r>
        <w:rPr>
          <w:lang w:val="en-GB"/>
        </w:rPr>
        <w:t>content of organic substances with potential effects on microbiological degradation,</w:t>
      </w:r>
    </w:p>
    <w:p w14:paraId="4F371B66" w14:textId="77777777" w:rsidR="00FE1B50" w:rsidRPr="00FE1B50" w:rsidRDefault="00FE1B50" w:rsidP="00211577">
      <w:pPr>
        <w:pStyle w:val="tevilnatoka"/>
        <w:numPr>
          <w:ilvl w:val="0"/>
          <w:numId w:val="45"/>
        </w:numPr>
      </w:pPr>
      <w:r>
        <w:rPr>
          <w:lang w:val="en-GB"/>
        </w:rPr>
        <w:t>free liquid content,</w:t>
      </w:r>
    </w:p>
    <w:p w14:paraId="1022F3EC" w14:textId="77777777" w:rsidR="00FE1B50" w:rsidRPr="00FE1B50" w:rsidRDefault="00FE1B50" w:rsidP="00211577">
      <w:pPr>
        <w:pStyle w:val="tevilnatoka"/>
        <w:numPr>
          <w:ilvl w:val="0"/>
          <w:numId w:val="45"/>
        </w:numPr>
      </w:pPr>
      <w:r>
        <w:rPr>
          <w:lang w:val="en-GB"/>
        </w:rPr>
        <w:t>presence of chelating and other complexes,</w:t>
      </w:r>
    </w:p>
    <w:p w14:paraId="27F44C60" w14:textId="77777777" w:rsidR="00FE1B50" w:rsidRPr="00FE1B50" w:rsidRDefault="00FE1B50" w:rsidP="00211577">
      <w:pPr>
        <w:pStyle w:val="tevilnatoka"/>
        <w:numPr>
          <w:ilvl w:val="0"/>
          <w:numId w:val="45"/>
        </w:numPr>
      </w:pPr>
      <w:r>
        <w:rPr>
          <w:lang w:val="en-GB"/>
        </w:rPr>
        <w:t>explosiveness,</w:t>
      </w:r>
    </w:p>
    <w:p w14:paraId="6222B5B9" w14:textId="77777777" w:rsidR="00FE1B50" w:rsidRPr="00FE1B50" w:rsidRDefault="00FE1B50" w:rsidP="00211577">
      <w:pPr>
        <w:pStyle w:val="tevilnatoka"/>
        <w:numPr>
          <w:ilvl w:val="0"/>
          <w:numId w:val="45"/>
        </w:numPr>
      </w:pPr>
      <w:r>
        <w:rPr>
          <w:lang w:val="en-GB"/>
        </w:rPr>
        <w:t>combustibility,</w:t>
      </w:r>
    </w:p>
    <w:p w14:paraId="68A2528C" w14:textId="77777777" w:rsidR="00FE1B50" w:rsidRPr="00FE1B50" w:rsidRDefault="00FE1B50" w:rsidP="00211577">
      <w:pPr>
        <w:pStyle w:val="tevilnatoka"/>
        <w:numPr>
          <w:ilvl w:val="0"/>
          <w:numId w:val="45"/>
        </w:numPr>
      </w:pPr>
      <w:r>
        <w:rPr>
          <w:lang w:val="en-GB"/>
        </w:rPr>
        <w:t>corrosion resistance,</w:t>
      </w:r>
    </w:p>
    <w:p w14:paraId="3645A49E" w14:textId="77777777" w:rsidR="00FE1B50" w:rsidRPr="00FE1B50" w:rsidRDefault="00FE1B50" w:rsidP="00211577">
      <w:pPr>
        <w:pStyle w:val="tevilnatoka"/>
        <w:numPr>
          <w:ilvl w:val="0"/>
          <w:numId w:val="45"/>
        </w:numPr>
      </w:pPr>
      <w:r>
        <w:rPr>
          <w:lang w:val="en-GB"/>
        </w:rPr>
        <w:t>permeability and porosity,</w:t>
      </w:r>
    </w:p>
    <w:p w14:paraId="28C9207C" w14:textId="77777777" w:rsidR="00FE1B50" w:rsidRPr="00FE1B50" w:rsidRDefault="00FE1B50" w:rsidP="00211577">
      <w:pPr>
        <w:pStyle w:val="tevilnatoka"/>
        <w:numPr>
          <w:ilvl w:val="0"/>
          <w:numId w:val="45"/>
        </w:numPr>
      </w:pPr>
      <w:r>
        <w:rPr>
          <w:lang w:val="en-GB"/>
        </w:rPr>
        <w:t>void fraction,</w:t>
      </w:r>
    </w:p>
    <w:p w14:paraId="46EFFBC7" w14:textId="77777777" w:rsidR="00FE1B50" w:rsidRPr="00FE1B50" w:rsidRDefault="00FE1B50" w:rsidP="00211577">
      <w:pPr>
        <w:pStyle w:val="tevilnatoka"/>
        <w:numPr>
          <w:ilvl w:val="0"/>
          <w:numId w:val="45"/>
        </w:numPr>
      </w:pPr>
      <w:r>
        <w:rPr>
          <w:lang w:val="en-GB"/>
        </w:rPr>
        <w:t>criticality,</w:t>
      </w:r>
    </w:p>
    <w:p w14:paraId="7F9AED1C" w14:textId="77777777" w:rsidR="00FE1B50" w:rsidRPr="00FE1B50" w:rsidRDefault="00FE1B50" w:rsidP="00211577">
      <w:pPr>
        <w:pStyle w:val="tevilnatoka"/>
        <w:numPr>
          <w:ilvl w:val="0"/>
          <w:numId w:val="45"/>
        </w:numPr>
      </w:pPr>
      <w:r>
        <w:rPr>
          <w:lang w:val="en-GB"/>
        </w:rPr>
        <w:t>suitable method of the labelling of radioactive waste or spent fuel packages,</w:t>
      </w:r>
    </w:p>
    <w:p w14:paraId="758759FB" w14:textId="77777777" w:rsidR="00FE1B50" w:rsidRPr="00FE1B50" w:rsidRDefault="00FE1B50" w:rsidP="00211577">
      <w:pPr>
        <w:pStyle w:val="tevilnatoka"/>
        <w:numPr>
          <w:ilvl w:val="0"/>
          <w:numId w:val="45"/>
        </w:numPr>
      </w:pPr>
      <w:r>
        <w:rPr>
          <w:lang w:val="en-GB"/>
        </w:rPr>
        <w:t>adequacy of the packaging and the method of packaging radioactive waste or spent fuel.</w:t>
      </w:r>
    </w:p>
    <w:p w14:paraId="6493FA7A" w14:textId="77777777" w:rsidR="00FE1B50" w:rsidRPr="00FE1B50" w:rsidRDefault="00FE1B50" w:rsidP="00211577">
      <w:pPr>
        <w:pStyle w:val="Odstavek"/>
      </w:pPr>
      <w:r>
        <w:rPr>
          <w:lang w:val="en-GB"/>
        </w:rPr>
        <w:t xml:space="preserve">(2) Notwithstanding the provisions of the preceding paragraph, the acceptance criteria referred to in the preceding paragraph shall also include any other restrictions specified in the safety report for the storage facility or repository concerned, or may exclude restrictions </w:t>
      </w:r>
      <w:r>
        <w:rPr>
          <w:lang w:val="en-GB"/>
        </w:rPr>
        <w:lastRenderedPageBreak/>
        <w:t xml:space="preserve">regarding certain properties listed in the preceding paragraph if </w:t>
      </w:r>
      <w:proofErr w:type="gramStart"/>
      <w:r>
        <w:rPr>
          <w:lang w:val="en-GB"/>
        </w:rPr>
        <w:t>so</w:t>
      </w:r>
      <w:proofErr w:type="gramEnd"/>
      <w:r>
        <w:rPr>
          <w:lang w:val="en-GB"/>
        </w:rPr>
        <w:t xml:space="preserve"> provided in the safety report for the storage facility or repository concerned.</w:t>
      </w:r>
    </w:p>
    <w:p w14:paraId="1BFD03BF" w14:textId="77777777" w:rsidR="00FE1B50" w:rsidRPr="00FE1B50" w:rsidRDefault="00FE1B50" w:rsidP="00211577">
      <w:pPr>
        <w:pStyle w:val="Odstavek"/>
      </w:pPr>
      <w:r>
        <w:rPr>
          <w:lang w:val="en-GB"/>
        </w:rPr>
        <w:t>(3) The acceptance criteria for disposal shall also include criteria that ensure that radioactive waste accepted by the repository will be chemically and physically stable for the period for which the safety report was made and in accordance with the repository components.</w:t>
      </w:r>
    </w:p>
    <w:p w14:paraId="54857FAA" w14:textId="77777777" w:rsidR="00FE1B50" w:rsidRPr="00FE1B50" w:rsidRDefault="00FE1B50" w:rsidP="00211577">
      <w:pPr>
        <w:pStyle w:val="Odstavek"/>
      </w:pPr>
      <w:r>
        <w:rPr>
          <w:lang w:val="en-GB"/>
        </w:rPr>
        <w:t xml:space="preserve">(4) The acceptance criteria referred to in paragraph one of this Article shall be specified for individual packages, for storage or disposal units and for the storage facility or </w:t>
      </w:r>
      <w:proofErr w:type="gramStart"/>
      <w:r>
        <w:rPr>
          <w:lang w:val="en-GB"/>
        </w:rPr>
        <w:t>repository as a whole</w:t>
      </w:r>
      <w:proofErr w:type="gramEnd"/>
      <w:r>
        <w:rPr>
          <w:lang w:val="en-GB"/>
        </w:rPr>
        <w:t>.</w:t>
      </w:r>
    </w:p>
    <w:p w14:paraId="207F8F53" w14:textId="77777777" w:rsidR="00FE1B50" w:rsidRPr="00FE1B50" w:rsidRDefault="00FE1B50" w:rsidP="00211577">
      <w:pPr>
        <w:pStyle w:val="Odstavek"/>
      </w:pPr>
      <w:r>
        <w:rPr>
          <w:lang w:val="en-GB"/>
        </w:rPr>
        <w:t>(5) The acceptance criteria referred to in paragraph one of this Article shall be laid down by the operator of the storage facility or repository. They shall be approved by the Administration in its opinion on the construction, in the approval of trial operation and in the operating permit for the storage facility or repository.</w:t>
      </w:r>
    </w:p>
    <w:p w14:paraId="58AA3293" w14:textId="77777777" w:rsidR="00FE1B50" w:rsidRPr="00FE1B50" w:rsidRDefault="00FE1B50" w:rsidP="00211577">
      <w:pPr>
        <w:pStyle w:val="len"/>
      </w:pPr>
      <w:r>
        <w:rPr>
          <w:bCs/>
          <w:lang w:val="en-GB"/>
        </w:rPr>
        <w:t>Article 21</w:t>
      </w:r>
    </w:p>
    <w:p w14:paraId="14631FED" w14:textId="77777777" w:rsidR="00FE1B50" w:rsidRPr="00FE1B50" w:rsidRDefault="00FE1B50" w:rsidP="00211577">
      <w:pPr>
        <w:pStyle w:val="lennaslov"/>
      </w:pPr>
      <w:r>
        <w:rPr>
          <w:bCs/>
          <w:lang w:val="en-GB"/>
        </w:rPr>
        <w:t>(Waste from extraction and processing of nuclear minerals)</w:t>
      </w:r>
    </w:p>
    <w:p w14:paraId="39CC7781" w14:textId="77777777" w:rsidR="00FE1B50" w:rsidRPr="00FE1B50" w:rsidRDefault="00FE1B50" w:rsidP="00211577">
      <w:pPr>
        <w:pStyle w:val="Odstavek"/>
      </w:pPr>
      <w:r>
        <w:rPr>
          <w:lang w:val="en-GB"/>
        </w:rPr>
        <w:t>(1) Mining and hydrometallurgical tailings generated in the extraction of nuclear minerals that contain radioactive materials above the clearance level in accordance with the regulation governing radiation practices shall be classified into the category of radioactive waste containing naturally occurring radionuclides.</w:t>
      </w:r>
    </w:p>
    <w:p w14:paraId="74115060" w14:textId="77777777" w:rsidR="00FE1B50" w:rsidRPr="00FE1B50" w:rsidRDefault="00FE1B50" w:rsidP="00211577">
      <w:pPr>
        <w:pStyle w:val="Odstavek"/>
      </w:pPr>
      <w:r>
        <w:rPr>
          <w:lang w:val="en-GB"/>
        </w:rPr>
        <w:t>(2) Mining and hydrometallurgical tailings referred to in the preceding paragraph shall be disposed of in repositories for mining and hydrometallurgical tailings.</w:t>
      </w:r>
    </w:p>
    <w:p w14:paraId="57455BC6" w14:textId="77777777" w:rsidR="00FE1B50" w:rsidRPr="00FE1B50" w:rsidRDefault="00FE1B50" w:rsidP="00211577">
      <w:pPr>
        <w:pStyle w:val="Odstavek"/>
      </w:pPr>
      <w:r>
        <w:rPr>
          <w:lang w:val="en-GB"/>
        </w:rPr>
        <w:t>(3) In its opinion on the construction, in the approval of trial operation and in the permit for the operation or closure of a repository for mining and hydrometallurgical tailings, the Administration shall assess the compliance with the requirements applicable to the repository and the disposal conditions.</w:t>
      </w:r>
    </w:p>
    <w:p w14:paraId="1ADEA029" w14:textId="77777777" w:rsidR="00FE1B50" w:rsidRPr="00FE1B50" w:rsidRDefault="00FE1B50" w:rsidP="00211577">
      <w:pPr>
        <w:pStyle w:val="Odstavek"/>
      </w:pPr>
      <w:r>
        <w:rPr>
          <w:lang w:val="en-GB"/>
        </w:rPr>
        <w:t>(4) Other radioactive waste containing naturally occurring radionuclides, except sealed sources, may be disposed of in the repository for mining and hydrometallurgical tailings.</w:t>
      </w:r>
    </w:p>
    <w:p w14:paraId="69B30794" w14:textId="77777777" w:rsidR="00FE1B50" w:rsidRPr="00FE1B50" w:rsidRDefault="00FE1B50" w:rsidP="00211577">
      <w:pPr>
        <w:pStyle w:val="Odstavek"/>
      </w:pPr>
      <w:r>
        <w:rPr>
          <w:lang w:val="en-GB"/>
        </w:rPr>
        <w:t>(5) During the operation of the facility for the extraction and processing of nuclear minerals, radioactive waste containing naturally occurring radionuclides shall be managed in accordance with the approved safety report.</w:t>
      </w:r>
    </w:p>
    <w:p w14:paraId="1436ABEF" w14:textId="77777777" w:rsidR="00FE1B50" w:rsidRPr="00FE1B50" w:rsidRDefault="00FE1B50" w:rsidP="00211577">
      <w:pPr>
        <w:pStyle w:val="len"/>
      </w:pPr>
      <w:r>
        <w:rPr>
          <w:bCs/>
          <w:lang w:val="en-GB"/>
        </w:rPr>
        <w:t>Article 22</w:t>
      </w:r>
    </w:p>
    <w:p w14:paraId="106EAA46" w14:textId="77777777" w:rsidR="00FE1B50" w:rsidRPr="00FE1B50" w:rsidRDefault="00FE1B50" w:rsidP="00211577">
      <w:pPr>
        <w:pStyle w:val="lennaslov"/>
      </w:pPr>
      <w:r>
        <w:rPr>
          <w:bCs/>
          <w:lang w:val="en-GB"/>
        </w:rPr>
        <w:t xml:space="preserve">(Management of very </w:t>
      </w:r>
      <w:proofErr w:type="gramStart"/>
      <w:r>
        <w:rPr>
          <w:bCs/>
          <w:lang w:val="en-GB"/>
        </w:rPr>
        <w:t>low level</w:t>
      </w:r>
      <w:proofErr w:type="gramEnd"/>
      <w:r>
        <w:rPr>
          <w:bCs/>
          <w:lang w:val="en-GB"/>
        </w:rPr>
        <w:t xml:space="preserve"> waste)</w:t>
      </w:r>
    </w:p>
    <w:p w14:paraId="0086E69F" w14:textId="77777777" w:rsidR="00FE1B50" w:rsidRPr="00FE1B50" w:rsidRDefault="00FE1B50" w:rsidP="000718CF">
      <w:pPr>
        <w:pStyle w:val="Odstavek"/>
      </w:pPr>
      <w:r>
        <w:rPr>
          <w:lang w:val="en-GB"/>
        </w:rPr>
        <w:t xml:space="preserve">(1) VLLW may be disposed of as non-radioactive waste, </w:t>
      </w:r>
      <w:proofErr w:type="gramStart"/>
      <w:r>
        <w:rPr>
          <w:lang w:val="en-GB"/>
        </w:rPr>
        <w:t>recycled</w:t>
      </w:r>
      <w:proofErr w:type="gramEnd"/>
      <w:r>
        <w:rPr>
          <w:lang w:val="en-GB"/>
        </w:rPr>
        <w:t xml:space="preserve"> or recovered, provided that it meets the general clearance criteria laid down in the Act governing ionising radiation protection and nuclear safety and the criteria for exemption from the regulation governing radiation practices pursuant to which the Administration or authority responsible for radiation protection can permit clearance from regulative control for radioactive waste.</w:t>
      </w:r>
    </w:p>
    <w:p w14:paraId="524A1529" w14:textId="77777777" w:rsidR="00FE1B50" w:rsidRPr="00FE1B50" w:rsidRDefault="00FE1B50" w:rsidP="000718CF">
      <w:pPr>
        <w:pStyle w:val="Odstavek"/>
      </w:pPr>
      <w:r>
        <w:rPr>
          <w:lang w:val="en-GB"/>
        </w:rPr>
        <w:t>(2) The fulfilment of the condition referred to in the preceding paragraph shall be demonstrated, for the proposed mode of management, in the procedure for approving clearance in accordance with the regulation governing radiation practices.</w:t>
      </w:r>
    </w:p>
    <w:p w14:paraId="7F1AB6F5" w14:textId="77777777" w:rsidR="00FE1B50" w:rsidRPr="00FE1B50" w:rsidRDefault="00FE1B50" w:rsidP="000718CF">
      <w:pPr>
        <w:pStyle w:val="Poglavje"/>
      </w:pPr>
      <w:r>
        <w:rPr>
          <w:lang w:val="en-GB"/>
        </w:rPr>
        <w:lastRenderedPageBreak/>
        <w:t>V. RECORDING AND REPORTING</w:t>
      </w:r>
    </w:p>
    <w:p w14:paraId="3EE9E458" w14:textId="77777777" w:rsidR="00FE1B50" w:rsidRPr="00FE1B50" w:rsidRDefault="00FE1B50" w:rsidP="000718CF">
      <w:pPr>
        <w:pStyle w:val="len"/>
      </w:pPr>
      <w:r>
        <w:rPr>
          <w:bCs/>
          <w:lang w:val="en-GB"/>
        </w:rPr>
        <w:t>Article 23</w:t>
      </w:r>
    </w:p>
    <w:p w14:paraId="2DE9C9E1" w14:textId="77777777" w:rsidR="00FE1B50" w:rsidRPr="00FE1B50" w:rsidRDefault="00FE1B50" w:rsidP="000718CF">
      <w:pPr>
        <w:pStyle w:val="lennaslov"/>
      </w:pPr>
      <w:r>
        <w:rPr>
          <w:bCs/>
          <w:lang w:val="en-GB"/>
        </w:rPr>
        <w:t>(Records kept by holders)</w:t>
      </w:r>
    </w:p>
    <w:p w14:paraId="7CF28245" w14:textId="77777777" w:rsidR="00FE1B50" w:rsidRPr="00FE1B50" w:rsidRDefault="00FE1B50" w:rsidP="000718CF">
      <w:pPr>
        <w:pStyle w:val="Odstavek"/>
      </w:pPr>
      <w:r>
        <w:rPr>
          <w:lang w:val="en-GB"/>
        </w:rPr>
        <w:t xml:space="preserve">(1) Holders that store, </w:t>
      </w:r>
      <w:proofErr w:type="gramStart"/>
      <w:r>
        <w:rPr>
          <w:lang w:val="en-GB"/>
        </w:rPr>
        <w:t>process</w:t>
      </w:r>
      <w:proofErr w:type="gramEnd"/>
      <w:r>
        <w:rPr>
          <w:lang w:val="en-GB"/>
        </w:rPr>
        <w:t xml:space="preserve"> or dispose of radioactive waste or spent fuel, and holders that discharge radioactive waste, shall keep up-to-date records of the following information on radioactive waste or spent fuel:</w:t>
      </w:r>
    </w:p>
    <w:p w14:paraId="7E7C807B" w14:textId="77777777" w:rsidR="00FE1B50" w:rsidRPr="00FE1B50" w:rsidRDefault="00FE1B50" w:rsidP="000718CF">
      <w:pPr>
        <w:pStyle w:val="Alineazaodstavkom"/>
      </w:pPr>
      <w:r>
        <w:rPr>
          <w:lang w:val="en-GB"/>
        </w:rPr>
        <w:t>short-term storage,</w:t>
      </w:r>
    </w:p>
    <w:p w14:paraId="0959F2C9" w14:textId="77777777" w:rsidR="00FE1B50" w:rsidRPr="00FE1B50" w:rsidRDefault="00FE1B50" w:rsidP="000718CF">
      <w:pPr>
        <w:pStyle w:val="Alineazaodstavkom"/>
      </w:pPr>
      <w:r>
        <w:rPr>
          <w:lang w:val="en-GB"/>
        </w:rPr>
        <w:t>processing in a technological process,</w:t>
      </w:r>
    </w:p>
    <w:p w14:paraId="5AC3C57C" w14:textId="77777777" w:rsidR="00FE1B50" w:rsidRPr="00FE1B50" w:rsidRDefault="00FE1B50" w:rsidP="000718CF">
      <w:pPr>
        <w:pStyle w:val="Alineazaodstavkom"/>
      </w:pPr>
      <w:r>
        <w:rPr>
          <w:lang w:val="en-GB"/>
        </w:rPr>
        <w:t>storage or discharge,</w:t>
      </w:r>
    </w:p>
    <w:p w14:paraId="237C164B" w14:textId="77777777" w:rsidR="00FE1B50" w:rsidRPr="00FE1B50" w:rsidRDefault="00FE1B50" w:rsidP="000718CF">
      <w:pPr>
        <w:pStyle w:val="Alineazaodstavkom"/>
      </w:pPr>
      <w:r>
        <w:rPr>
          <w:lang w:val="en-GB"/>
        </w:rPr>
        <w:t xml:space="preserve">clearance, </w:t>
      </w:r>
      <w:proofErr w:type="gramStart"/>
      <w:r>
        <w:rPr>
          <w:lang w:val="en-GB"/>
        </w:rPr>
        <w:t>recycling</w:t>
      </w:r>
      <w:proofErr w:type="gramEnd"/>
      <w:r>
        <w:rPr>
          <w:lang w:val="en-GB"/>
        </w:rPr>
        <w:t xml:space="preserve"> or recovery,</w:t>
      </w:r>
    </w:p>
    <w:p w14:paraId="6A6FF277" w14:textId="77777777" w:rsidR="00FE1B50" w:rsidRPr="00FE1B50" w:rsidRDefault="00FE1B50" w:rsidP="000718CF">
      <w:pPr>
        <w:pStyle w:val="Alineazaodstavkom"/>
      </w:pPr>
      <w:r>
        <w:rPr>
          <w:lang w:val="en-GB"/>
        </w:rPr>
        <w:t>handover to a public service provider, and</w:t>
      </w:r>
    </w:p>
    <w:p w14:paraId="63B5BA69" w14:textId="77777777" w:rsidR="00FE1B50" w:rsidRPr="00FE1B50" w:rsidRDefault="00FE1B50" w:rsidP="000718CF">
      <w:pPr>
        <w:pStyle w:val="Alineazaodstavkom"/>
      </w:pPr>
      <w:r>
        <w:rPr>
          <w:lang w:val="en-GB"/>
        </w:rPr>
        <w:t>temporary or permanent export or transfer.</w:t>
      </w:r>
    </w:p>
    <w:p w14:paraId="4DBD3FA9" w14:textId="77777777" w:rsidR="00FE1B50" w:rsidRPr="00FE1B50" w:rsidRDefault="00FE1B50" w:rsidP="000718CF">
      <w:pPr>
        <w:pStyle w:val="Odstavek"/>
      </w:pPr>
      <w:r>
        <w:rPr>
          <w:lang w:val="en-GB"/>
        </w:rPr>
        <w:t xml:space="preserve">(2) The records referred to in the preceding paragraph shall contain, </w:t>
      </w:r>
      <w:proofErr w:type="gramStart"/>
      <w:r>
        <w:rPr>
          <w:lang w:val="en-GB"/>
        </w:rPr>
        <w:t>with regard to</w:t>
      </w:r>
      <w:proofErr w:type="gramEnd"/>
      <w:r>
        <w:rPr>
          <w:lang w:val="en-GB"/>
        </w:rPr>
        <w:t xml:space="preserve"> each package, the information on the management history and information relevant for meeting the acceptance criteria for storage or disposal, for the further handling of radioactive waste or spent fuel, or for the safety and quality of waste after processing.</w:t>
      </w:r>
    </w:p>
    <w:p w14:paraId="70401759" w14:textId="77777777" w:rsidR="00FE1B50" w:rsidRPr="00FE1B50" w:rsidRDefault="00FE1B50" w:rsidP="000718CF">
      <w:pPr>
        <w:pStyle w:val="Odstavek"/>
      </w:pPr>
      <w:r>
        <w:rPr>
          <w:lang w:val="en-GB"/>
        </w:rPr>
        <w:t>(3) The records of discharges of radioactive waste shall contain, for each discharge, at least the information on the origin and quantity of radioactive material discharged and information showing that the approved discharge values have not been exceeded.</w:t>
      </w:r>
    </w:p>
    <w:p w14:paraId="65CCB32E" w14:textId="77777777" w:rsidR="00FE1B50" w:rsidRPr="00FE1B50" w:rsidRDefault="00FE1B50" w:rsidP="000718CF">
      <w:pPr>
        <w:pStyle w:val="Odstavek"/>
      </w:pPr>
      <w:r>
        <w:rPr>
          <w:lang w:val="en-GB"/>
        </w:rPr>
        <w:t>(4) Holders shall keep the records referred to in paragraph one of this Article in accordance with the programme referred to in Article 6 of these Rules or the plan referred to in Article 7 of these Rules. Holders shall keep the documents and information in the records:</w:t>
      </w:r>
    </w:p>
    <w:p w14:paraId="7902E3AB" w14:textId="77777777" w:rsidR="00FE1B50" w:rsidRPr="00FE1B50" w:rsidRDefault="00FE1B50" w:rsidP="000718CF">
      <w:pPr>
        <w:pStyle w:val="Alineazaodstavkom"/>
      </w:pPr>
      <w:r>
        <w:rPr>
          <w:lang w:val="en-GB"/>
        </w:rPr>
        <w:t xml:space="preserve">with regard to short-term storage: for two years following the cessation of short-term </w:t>
      </w:r>
      <w:proofErr w:type="gramStart"/>
      <w:r>
        <w:rPr>
          <w:lang w:val="en-GB"/>
        </w:rPr>
        <w:t>storage;</w:t>
      </w:r>
      <w:proofErr w:type="gramEnd"/>
    </w:p>
    <w:p w14:paraId="7EE50FE7" w14:textId="77777777" w:rsidR="00FE1B50" w:rsidRPr="00FE1B50" w:rsidRDefault="00FE1B50" w:rsidP="000718CF">
      <w:pPr>
        <w:pStyle w:val="Alineazaodstavkom"/>
      </w:pPr>
      <w:r>
        <w:rPr>
          <w:lang w:val="en-GB"/>
        </w:rPr>
        <w:t xml:space="preserve">with regard to processing in a technological process: for two years following the completion of the </w:t>
      </w:r>
      <w:proofErr w:type="gramStart"/>
      <w:r>
        <w:rPr>
          <w:lang w:val="en-GB"/>
        </w:rPr>
        <w:t>processing;</w:t>
      </w:r>
      <w:proofErr w:type="gramEnd"/>
    </w:p>
    <w:p w14:paraId="34A009A1" w14:textId="77777777" w:rsidR="00FE1B50" w:rsidRPr="00FE1B50" w:rsidRDefault="00FE1B50" w:rsidP="000718CF">
      <w:pPr>
        <w:pStyle w:val="Alineazaodstavkom"/>
      </w:pPr>
      <w:r>
        <w:rPr>
          <w:lang w:val="en-GB"/>
        </w:rPr>
        <w:t xml:space="preserve">with regard to storage: for ten years following the cessation of </w:t>
      </w:r>
      <w:proofErr w:type="gramStart"/>
      <w:r>
        <w:rPr>
          <w:lang w:val="en-GB"/>
        </w:rPr>
        <w:t>storage;</w:t>
      </w:r>
      <w:proofErr w:type="gramEnd"/>
    </w:p>
    <w:p w14:paraId="7A9E30F0" w14:textId="77777777" w:rsidR="00FE1B50" w:rsidRPr="00FE1B50" w:rsidRDefault="00FE1B50" w:rsidP="000718CF">
      <w:pPr>
        <w:pStyle w:val="Alineazaodstavkom"/>
      </w:pPr>
      <w:r>
        <w:rPr>
          <w:lang w:val="en-GB"/>
        </w:rPr>
        <w:t xml:space="preserve">with regard to discharge: </w:t>
      </w:r>
      <w:proofErr w:type="gramStart"/>
      <w:r>
        <w:rPr>
          <w:lang w:val="en-GB"/>
        </w:rPr>
        <w:t>permanently;</w:t>
      </w:r>
      <w:proofErr w:type="gramEnd"/>
    </w:p>
    <w:p w14:paraId="21C86405" w14:textId="77777777" w:rsidR="00FE1B50" w:rsidRPr="00FE1B50" w:rsidRDefault="00FE1B50" w:rsidP="000718CF">
      <w:pPr>
        <w:pStyle w:val="Alineazaodstavkom"/>
      </w:pPr>
      <w:r>
        <w:rPr>
          <w:lang w:val="en-GB"/>
        </w:rPr>
        <w:t xml:space="preserve">with regard to clearance, recycling or recovery: for two years following the clearance, recycling or </w:t>
      </w:r>
      <w:proofErr w:type="gramStart"/>
      <w:r>
        <w:rPr>
          <w:lang w:val="en-GB"/>
        </w:rPr>
        <w:t>recovery;</w:t>
      </w:r>
      <w:proofErr w:type="gramEnd"/>
    </w:p>
    <w:p w14:paraId="1FB1DEF9" w14:textId="77777777" w:rsidR="00FE1B50" w:rsidRPr="00FE1B50" w:rsidRDefault="00FE1B50" w:rsidP="000718CF">
      <w:pPr>
        <w:pStyle w:val="Alineazaodstavkom"/>
      </w:pPr>
      <w:proofErr w:type="gramStart"/>
      <w:r>
        <w:rPr>
          <w:lang w:val="en-GB"/>
        </w:rPr>
        <w:t>with regard to</w:t>
      </w:r>
      <w:proofErr w:type="gramEnd"/>
      <w:r>
        <w:rPr>
          <w:lang w:val="en-GB"/>
        </w:rPr>
        <w:t xml:space="preserve"> the handover of radioactive waste or spent fuel to a public service provider: for two years following the handover, and</w:t>
      </w:r>
    </w:p>
    <w:p w14:paraId="05C3B10E" w14:textId="77777777" w:rsidR="00FE1B50" w:rsidRPr="00FE1B50" w:rsidRDefault="00FE1B50" w:rsidP="000718CF">
      <w:pPr>
        <w:pStyle w:val="Alineazaodstavkom"/>
      </w:pPr>
      <w:proofErr w:type="gramStart"/>
      <w:r>
        <w:rPr>
          <w:lang w:val="en-GB"/>
        </w:rPr>
        <w:t>with regard to</w:t>
      </w:r>
      <w:proofErr w:type="gramEnd"/>
      <w:r>
        <w:rPr>
          <w:lang w:val="en-GB"/>
        </w:rPr>
        <w:t xml:space="preserve"> temporary or permanent export or transfer: for two years after the completion of the export or transfer.</w:t>
      </w:r>
    </w:p>
    <w:p w14:paraId="3F6C1B36" w14:textId="77777777" w:rsidR="00FE1B50" w:rsidRPr="00FE1B50" w:rsidRDefault="00FE1B50" w:rsidP="000718CF">
      <w:pPr>
        <w:pStyle w:val="Odstavek"/>
      </w:pPr>
      <w:r>
        <w:rPr>
          <w:lang w:val="en-GB"/>
        </w:rPr>
        <w:t xml:space="preserve">(5) In the event of its bankruptcy or liquidation, the holder shall hand over the documents referred to in the preceding paragraph and the records referred to in paragraph one of this Article to the legal entity taking over the responsibility for further </w:t>
      </w:r>
      <w:proofErr w:type="gramStart"/>
      <w:r>
        <w:rPr>
          <w:lang w:val="en-GB"/>
        </w:rPr>
        <w:t>management, and</w:t>
      </w:r>
      <w:proofErr w:type="gramEnd"/>
      <w:r>
        <w:rPr>
          <w:lang w:val="en-GB"/>
        </w:rPr>
        <w:t xml:space="preserve"> shall notify the Administration thereof.</w:t>
      </w:r>
    </w:p>
    <w:p w14:paraId="315CB824" w14:textId="77777777" w:rsidR="00FE1B50" w:rsidRPr="00FE1B50" w:rsidRDefault="00FE1B50" w:rsidP="000718CF">
      <w:pPr>
        <w:pStyle w:val="Odstavek"/>
      </w:pPr>
      <w:r>
        <w:rPr>
          <w:lang w:val="en-GB"/>
        </w:rPr>
        <w:t xml:space="preserve">(6) The requirements referred to in this Article shall apply, </w:t>
      </w:r>
      <w:r>
        <w:rPr>
          <w:i/>
          <w:iCs/>
          <w:lang w:val="en-GB"/>
        </w:rPr>
        <w:t>mutatis mutandis</w:t>
      </w:r>
      <w:r>
        <w:rPr>
          <w:lang w:val="en-GB"/>
        </w:rPr>
        <w:t>, to the records on radioactive waste or spent fuel and their producer that must be kept by public service providers; these information and documents shall be kept for two years following the acceptance.</w:t>
      </w:r>
    </w:p>
    <w:p w14:paraId="4D110888" w14:textId="77777777" w:rsidR="00FE1B50" w:rsidRPr="00FE1B50" w:rsidRDefault="00FE1B50" w:rsidP="000718CF">
      <w:pPr>
        <w:pStyle w:val="Odstavek"/>
      </w:pPr>
      <w:r>
        <w:rPr>
          <w:lang w:val="en-GB"/>
        </w:rPr>
        <w:t>(7) Public service providers shall keep the information on disposed of radioactive waste until the long-term supervision of the repository is concluded.</w:t>
      </w:r>
    </w:p>
    <w:p w14:paraId="21811FE0" w14:textId="77777777" w:rsidR="00FE1B50" w:rsidRPr="00FE1B50" w:rsidRDefault="00FE1B50" w:rsidP="000718CF">
      <w:pPr>
        <w:pStyle w:val="len"/>
      </w:pPr>
      <w:r>
        <w:rPr>
          <w:bCs/>
          <w:lang w:val="en-GB"/>
        </w:rPr>
        <w:lastRenderedPageBreak/>
        <w:t>Article 24</w:t>
      </w:r>
    </w:p>
    <w:p w14:paraId="71B09F60" w14:textId="77777777" w:rsidR="00FE1B50" w:rsidRPr="00FE1B50" w:rsidRDefault="00FE1B50" w:rsidP="000718CF">
      <w:pPr>
        <w:pStyle w:val="lennaslov"/>
      </w:pPr>
      <w:r>
        <w:rPr>
          <w:bCs/>
          <w:lang w:val="en-GB"/>
        </w:rPr>
        <w:t>(Central register of radioactive waste and spent fuel)</w:t>
      </w:r>
    </w:p>
    <w:p w14:paraId="1FDF1F43" w14:textId="77777777" w:rsidR="00FE1B50" w:rsidRPr="00FE1B50" w:rsidRDefault="00FE1B50" w:rsidP="000718CF">
      <w:pPr>
        <w:pStyle w:val="Odstavek"/>
      </w:pPr>
      <w:r>
        <w:rPr>
          <w:lang w:val="en-GB"/>
        </w:rPr>
        <w:t>(1) The central register of radioactive waste and spent fuel kept by the Administration (hereinafter: central register) shall contain information on any radioactive waste or spent fuel that:</w:t>
      </w:r>
    </w:p>
    <w:p w14:paraId="4DBF0AB5" w14:textId="77777777" w:rsidR="00FE1B50" w:rsidRPr="00FE1B50" w:rsidRDefault="00FE1B50" w:rsidP="000718CF">
      <w:pPr>
        <w:pStyle w:val="Alineazaodstavkom"/>
      </w:pPr>
      <w:r>
        <w:rPr>
          <w:lang w:val="en-GB"/>
        </w:rPr>
        <w:t>is located at the holders,</w:t>
      </w:r>
    </w:p>
    <w:p w14:paraId="350A9287" w14:textId="77777777" w:rsidR="00FE1B50" w:rsidRPr="00FE1B50" w:rsidRDefault="00FE1B50" w:rsidP="000718CF">
      <w:pPr>
        <w:pStyle w:val="Alineazaodstavkom"/>
      </w:pPr>
      <w:r>
        <w:rPr>
          <w:lang w:val="en-GB"/>
        </w:rPr>
        <w:t>has been discharged into the environment,</w:t>
      </w:r>
    </w:p>
    <w:p w14:paraId="71A41789" w14:textId="77777777" w:rsidR="00FE1B50" w:rsidRPr="00FE1B50" w:rsidRDefault="00FE1B50" w:rsidP="000718CF">
      <w:pPr>
        <w:pStyle w:val="Alineazaodstavkom"/>
      </w:pPr>
      <w:r>
        <w:rPr>
          <w:lang w:val="en-GB"/>
        </w:rPr>
        <w:t>is abroad due to processing,</w:t>
      </w:r>
    </w:p>
    <w:p w14:paraId="3F27E273" w14:textId="77777777" w:rsidR="00FE1B50" w:rsidRPr="00FE1B50" w:rsidRDefault="00FE1B50" w:rsidP="000718CF">
      <w:pPr>
        <w:pStyle w:val="Alineazaodstavkom"/>
      </w:pPr>
      <w:r>
        <w:rPr>
          <w:lang w:val="en-GB"/>
        </w:rPr>
        <w:t>has been handed over to a public service provider,</w:t>
      </w:r>
    </w:p>
    <w:p w14:paraId="78271D08" w14:textId="77777777" w:rsidR="00FE1B50" w:rsidRPr="00FE1B50" w:rsidRDefault="00FE1B50" w:rsidP="000718CF">
      <w:pPr>
        <w:pStyle w:val="Alineazaodstavkom"/>
      </w:pPr>
      <w:r>
        <w:rPr>
          <w:lang w:val="en-GB"/>
        </w:rPr>
        <w:t>has been cleared from regulatory control, or</w:t>
      </w:r>
    </w:p>
    <w:p w14:paraId="0F91B225" w14:textId="77777777" w:rsidR="00FE1B50" w:rsidRPr="00FE1B50" w:rsidRDefault="00FE1B50" w:rsidP="000718CF">
      <w:pPr>
        <w:pStyle w:val="Alineazaodstavkom"/>
      </w:pPr>
      <w:r>
        <w:rPr>
          <w:lang w:val="en-GB"/>
        </w:rPr>
        <w:t>has been permanently exported or transferred abroad.</w:t>
      </w:r>
    </w:p>
    <w:p w14:paraId="636C0131" w14:textId="77777777" w:rsidR="00FE1B50" w:rsidRPr="00FE1B50" w:rsidRDefault="00FE1B50" w:rsidP="000718CF">
      <w:pPr>
        <w:pStyle w:val="Odstavek"/>
      </w:pPr>
      <w:r>
        <w:rPr>
          <w:lang w:val="en-GB"/>
        </w:rPr>
        <w:t>(2) The central register shall be kept by calendar years of the generation of radioactive waste or spent fuel.</w:t>
      </w:r>
    </w:p>
    <w:p w14:paraId="4176A724" w14:textId="77777777" w:rsidR="00FE1B50" w:rsidRDefault="00FE1B50" w:rsidP="000718CF">
      <w:pPr>
        <w:pStyle w:val="Odstavek"/>
      </w:pPr>
      <w:r>
        <w:rPr>
          <w:lang w:val="en-GB"/>
        </w:rPr>
        <w:t>(3) The format of information in the central register is laid down in Annex 3, which is an integral part of these Rules:</w:t>
      </w:r>
    </w:p>
    <w:p w14:paraId="7FF6F0F5" w14:textId="77777777" w:rsidR="00FE1B50" w:rsidRPr="00FE1B50" w:rsidRDefault="00FE1B50" w:rsidP="000718CF">
      <w:pPr>
        <w:pStyle w:val="Alineazaodstavkom"/>
      </w:pPr>
      <w:r>
        <w:rPr>
          <w:lang w:val="en-GB"/>
        </w:rPr>
        <w:t xml:space="preserve">for solid and liquid radioactive waste: in Tables </w:t>
      </w:r>
      <w:proofErr w:type="spellStart"/>
      <w:r>
        <w:rPr>
          <w:lang w:val="en-GB"/>
        </w:rPr>
        <w:t>Ia</w:t>
      </w:r>
      <w:proofErr w:type="spellEnd"/>
      <w:r>
        <w:rPr>
          <w:lang w:val="en-GB"/>
        </w:rPr>
        <w:t xml:space="preserve">, </w:t>
      </w:r>
      <w:proofErr w:type="spellStart"/>
      <w:r>
        <w:rPr>
          <w:lang w:val="en-GB"/>
        </w:rPr>
        <w:t>Ic</w:t>
      </w:r>
      <w:proofErr w:type="spellEnd"/>
      <w:r>
        <w:rPr>
          <w:lang w:val="en-GB"/>
        </w:rPr>
        <w:t xml:space="preserve"> and Id,</w:t>
      </w:r>
    </w:p>
    <w:p w14:paraId="3F86E1E3" w14:textId="77777777" w:rsidR="00FE1B50" w:rsidRPr="00FE1B50" w:rsidRDefault="00FE1B50" w:rsidP="000718CF">
      <w:pPr>
        <w:pStyle w:val="Alineazaodstavkom"/>
      </w:pPr>
      <w:r>
        <w:rPr>
          <w:lang w:val="en-GB"/>
        </w:rPr>
        <w:t xml:space="preserve">for spent fuel: in Tables </w:t>
      </w:r>
      <w:proofErr w:type="spellStart"/>
      <w:r>
        <w:rPr>
          <w:lang w:val="en-GB"/>
        </w:rPr>
        <w:t>Ib</w:t>
      </w:r>
      <w:proofErr w:type="spellEnd"/>
      <w:r>
        <w:rPr>
          <w:lang w:val="en-GB"/>
        </w:rPr>
        <w:t xml:space="preserve"> and Id.</w:t>
      </w:r>
    </w:p>
    <w:p w14:paraId="3494971C" w14:textId="77777777" w:rsidR="00FE1B50" w:rsidRPr="00FE1B50" w:rsidRDefault="00FE1B50" w:rsidP="000718CF">
      <w:pPr>
        <w:pStyle w:val="Odstavek"/>
      </w:pPr>
      <w:r>
        <w:rPr>
          <w:lang w:val="en-GB"/>
        </w:rPr>
        <w:t>(4) Notwithstanding the provisions of paragraph one of this Article, certain content of the central register may be kept in separate records or databases.</w:t>
      </w:r>
    </w:p>
    <w:p w14:paraId="4375D840" w14:textId="77777777" w:rsidR="00FE1B50" w:rsidRPr="00FE1B50" w:rsidRDefault="00FE1B50" w:rsidP="000718CF">
      <w:pPr>
        <w:pStyle w:val="len"/>
      </w:pPr>
      <w:r>
        <w:rPr>
          <w:bCs/>
          <w:lang w:val="en-GB"/>
        </w:rPr>
        <w:t>Article 25</w:t>
      </w:r>
    </w:p>
    <w:p w14:paraId="1AF5E93E" w14:textId="77777777" w:rsidR="00FE1B50" w:rsidRPr="00FE1B50" w:rsidRDefault="00FE1B50" w:rsidP="000718CF">
      <w:pPr>
        <w:pStyle w:val="lennaslov"/>
      </w:pPr>
      <w:r>
        <w:rPr>
          <w:bCs/>
          <w:lang w:val="en-GB"/>
        </w:rPr>
        <w:t>(Reporting information to the central register)</w:t>
      </w:r>
    </w:p>
    <w:p w14:paraId="6701A8C4" w14:textId="77777777" w:rsidR="00FE1B50" w:rsidRPr="00FE1B50" w:rsidRDefault="00FE1B50" w:rsidP="000718CF">
      <w:pPr>
        <w:pStyle w:val="Odstavek"/>
      </w:pPr>
      <w:r>
        <w:rPr>
          <w:lang w:val="en-GB"/>
        </w:rPr>
        <w:t>(1) Holders of radioactive waste or spent fuel shall report information to the central register in the format referred to in paragraph four of the preceding Article.</w:t>
      </w:r>
    </w:p>
    <w:p w14:paraId="45B45EB7" w14:textId="77777777" w:rsidR="00FE1B50" w:rsidRPr="00FE1B50" w:rsidRDefault="00FE1B50" w:rsidP="000718CF">
      <w:pPr>
        <w:pStyle w:val="Odstavek"/>
      </w:pPr>
      <w:r>
        <w:rPr>
          <w:lang w:val="en-GB"/>
        </w:rPr>
        <w:t>(2) By the end of February of the current year, holders shall submit to the central register a report, in electronic form, on the following:</w:t>
      </w:r>
    </w:p>
    <w:p w14:paraId="33A26175" w14:textId="77777777" w:rsidR="00FE1B50" w:rsidRPr="00FE1B50" w:rsidRDefault="00FE1B50" w:rsidP="000718CF">
      <w:pPr>
        <w:pStyle w:val="Alineazaodstavkom"/>
      </w:pPr>
      <w:r>
        <w:rPr>
          <w:lang w:val="en-GB"/>
        </w:rPr>
        <w:t>the status at the end of the previous calendar year,</w:t>
      </w:r>
    </w:p>
    <w:p w14:paraId="77818A36" w14:textId="77777777" w:rsidR="00FE1B50" w:rsidRPr="00FE1B50" w:rsidRDefault="00FE1B50" w:rsidP="000718CF">
      <w:pPr>
        <w:pStyle w:val="Alineazaodstavkom"/>
      </w:pPr>
      <w:r>
        <w:rPr>
          <w:lang w:val="en-GB"/>
        </w:rPr>
        <w:t>changes in the radioactive waste or spent fuel inventory in the previous calendar year.</w:t>
      </w:r>
    </w:p>
    <w:p w14:paraId="3FA0291C" w14:textId="77777777" w:rsidR="00FE1B50" w:rsidRPr="00FE1B50" w:rsidRDefault="00FE1B50" w:rsidP="000718CF">
      <w:pPr>
        <w:pStyle w:val="Odstavek"/>
      </w:pPr>
      <w:r>
        <w:rPr>
          <w:lang w:val="en-GB"/>
        </w:rPr>
        <w:t>(3) Holders shall enclose with the report referred to in the preceding paragraph information explaining the changes in the radioactive waste or spent fuel inventory.</w:t>
      </w:r>
    </w:p>
    <w:p w14:paraId="7E55FBCC" w14:textId="77777777" w:rsidR="00FE1B50" w:rsidRPr="00FE1B50" w:rsidRDefault="00FE1B50" w:rsidP="000718CF">
      <w:pPr>
        <w:pStyle w:val="Odstavek"/>
      </w:pPr>
      <w:r>
        <w:rPr>
          <w:lang w:val="en-GB"/>
        </w:rPr>
        <w:t>(4) At the request of the Administration, holders shall provide any other information and documents from the records referred to in Article 23 of these Rules.</w:t>
      </w:r>
    </w:p>
    <w:p w14:paraId="43A9BF24" w14:textId="77777777" w:rsidR="00FE1B50" w:rsidRPr="00FE1B50" w:rsidRDefault="00FE1B50" w:rsidP="000718CF">
      <w:pPr>
        <w:pStyle w:val="Poglavje"/>
      </w:pPr>
      <w:r>
        <w:rPr>
          <w:lang w:val="en-GB"/>
        </w:rPr>
        <w:t>VI. TRANSITIONAL AND FINAL PROVISIONS</w:t>
      </w:r>
    </w:p>
    <w:p w14:paraId="62168FA2" w14:textId="77777777" w:rsidR="00FE1B50" w:rsidRPr="00FE1B50" w:rsidRDefault="00FE1B50" w:rsidP="000718CF">
      <w:pPr>
        <w:pStyle w:val="len"/>
      </w:pPr>
      <w:r>
        <w:rPr>
          <w:bCs/>
          <w:lang w:val="en-GB"/>
        </w:rPr>
        <w:t>Article 26</w:t>
      </w:r>
    </w:p>
    <w:p w14:paraId="1691259A" w14:textId="77777777" w:rsidR="00FE1B50" w:rsidRPr="00FE1B50" w:rsidRDefault="00FE1B50" w:rsidP="000718CF">
      <w:pPr>
        <w:pStyle w:val="lennaslov"/>
      </w:pPr>
      <w:r>
        <w:rPr>
          <w:bCs/>
          <w:lang w:val="en-GB"/>
        </w:rPr>
        <w:t>(Harmonisation)</w:t>
      </w:r>
    </w:p>
    <w:p w14:paraId="595C4010" w14:textId="77777777" w:rsidR="00FE1B50" w:rsidRPr="00FE1B50" w:rsidRDefault="00FE1B50" w:rsidP="000718CF">
      <w:pPr>
        <w:pStyle w:val="Odstavek"/>
      </w:pPr>
      <w:r>
        <w:rPr>
          <w:lang w:val="en-GB"/>
        </w:rPr>
        <w:t>Public service providers shall amend the acceptance criteria for storage or disposal referred to in Article 20 of these Rules within three years of the entry into force of these Rules.</w:t>
      </w:r>
    </w:p>
    <w:p w14:paraId="43128BB7" w14:textId="77777777" w:rsidR="00FE1B50" w:rsidRPr="00FE1B50" w:rsidRDefault="00FE1B50" w:rsidP="000718CF">
      <w:pPr>
        <w:pStyle w:val="len"/>
      </w:pPr>
      <w:r>
        <w:rPr>
          <w:bCs/>
          <w:lang w:val="en-GB"/>
        </w:rPr>
        <w:t>Article 27</w:t>
      </w:r>
    </w:p>
    <w:p w14:paraId="3986C685" w14:textId="77777777" w:rsidR="00FE1B50" w:rsidRPr="00FE1B50" w:rsidRDefault="00FE1B50" w:rsidP="000718CF">
      <w:pPr>
        <w:pStyle w:val="lennaslov"/>
      </w:pPr>
      <w:r>
        <w:rPr>
          <w:bCs/>
          <w:lang w:val="en-GB"/>
        </w:rPr>
        <w:t>(End of validity)</w:t>
      </w:r>
    </w:p>
    <w:p w14:paraId="027AAA65" w14:textId="77777777" w:rsidR="00FE1B50" w:rsidRPr="00FE1B50" w:rsidRDefault="00FE1B50" w:rsidP="000718CF">
      <w:pPr>
        <w:pStyle w:val="Odstavek"/>
      </w:pPr>
      <w:r>
        <w:rPr>
          <w:lang w:val="en-GB"/>
        </w:rPr>
        <w:lastRenderedPageBreak/>
        <w:t>On the day these Rules enter into force, the Rules on radioactive waste and spent fuel management (Official Gazette of the Republic of Slovenia [</w:t>
      </w:r>
      <w:proofErr w:type="spellStart"/>
      <w:r>
        <w:rPr>
          <w:i/>
          <w:iCs/>
          <w:lang w:val="en-GB"/>
        </w:rPr>
        <w:t>Uradni</w:t>
      </w:r>
      <w:proofErr w:type="spellEnd"/>
      <w:r>
        <w:rPr>
          <w:i/>
          <w:iCs/>
          <w:lang w:val="en-GB"/>
        </w:rPr>
        <w:t xml:space="preserve"> list RS</w:t>
      </w:r>
      <w:r>
        <w:rPr>
          <w:lang w:val="en-GB"/>
        </w:rPr>
        <w:t>], Nos 49/06 and 76/17 – ZVISJV-1) shall cease to be in force.</w:t>
      </w:r>
    </w:p>
    <w:p w14:paraId="36E7A282" w14:textId="77777777" w:rsidR="00FE1B50" w:rsidRPr="00FE1B50" w:rsidRDefault="00FE1B50" w:rsidP="000718CF">
      <w:pPr>
        <w:pStyle w:val="len"/>
      </w:pPr>
      <w:r>
        <w:rPr>
          <w:bCs/>
          <w:lang w:val="en-GB"/>
        </w:rPr>
        <w:t>Article 28</w:t>
      </w:r>
    </w:p>
    <w:p w14:paraId="6F522972" w14:textId="77777777" w:rsidR="00FE1B50" w:rsidRPr="00FE1B50" w:rsidRDefault="00FE1B50" w:rsidP="000718CF">
      <w:pPr>
        <w:pStyle w:val="lennaslov"/>
      </w:pPr>
      <w:r>
        <w:rPr>
          <w:bCs/>
          <w:lang w:val="en-GB"/>
        </w:rPr>
        <w:t>(Entry into force)</w:t>
      </w:r>
    </w:p>
    <w:p w14:paraId="3E0CF18D" w14:textId="77777777" w:rsidR="00FE1B50" w:rsidRPr="00FE1B50" w:rsidRDefault="00FE1B50" w:rsidP="000718CF">
      <w:pPr>
        <w:pStyle w:val="Odstavek"/>
      </w:pPr>
      <w:r>
        <w:rPr>
          <w:lang w:val="en-GB"/>
        </w:rPr>
        <w:t>These Rules shall enter into force on the fifteenth day following their publication in the Official Gazette of the Republic of Slovenia.</w:t>
      </w:r>
    </w:p>
    <w:p w14:paraId="119B80DF" w14:textId="77777777" w:rsidR="00FE1B50" w:rsidRPr="00FE1B50" w:rsidRDefault="00FE1B50" w:rsidP="000718CF">
      <w:pPr>
        <w:pStyle w:val="tevilkanakoncupredpisa"/>
      </w:pPr>
      <w:r>
        <w:rPr>
          <w:lang w:val="en-GB"/>
        </w:rPr>
        <w:t>No. 007-116/2021</w:t>
      </w:r>
    </w:p>
    <w:p w14:paraId="15ABABE7" w14:textId="77777777" w:rsidR="00FE1B50" w:rsidRPr="00FE1B50" w:rsidRDefault="00FE1B50" w:rsidP="000718CF">
      <w:pPr>
        <w:pStyle w:val="Datumsprejetja"/>
      </w:pPr>
      <w:r>
        <w:rPr>
          <w:lang w:val="en-GB"/>
        </w:rPr>
        <w:t>Ljubljana, 20 July 2021</w:t>
      </w:r>
    </w:p>
    <w:p w14:paraId="75EE7BEE" w14:textId="77777777" w:rsidR="00FE1B50" w:rsidRPr="00FE1B50" w:rsidRDefault="00FE1B50" w:rsidP="000718CF">
      <w:pPr>
        <w:pStyle w:val="EVA"/>
      </w:pPr>
      <w:r>
        <w:rPr>
          <w:lang w:val="en-GB"/>
        </w:rPr>
        <w:t>EVA 2021-2550-0009</w:t>
      </w:r>
    </w:p>
    <w:p w14:paraId="59155072" w14:textId="77777777" w:rsidR="00FE1B50" w:rsidRDefault="00FE1B50" w:rsidP="000718CF">
      <w:pPr>
        <w:pStyle w:val="Podpisnik"/>
      </w:pPr>
      <w:r>
        <w:rPr>
          <w:b/>
          <w:bCs/>
          <w:lang w:val="en-GB"/>
        </w:rPr>
        <w:t xml:space="preserve">Andrej </w:t>
      </w:r>
      <w:proofErr w:type="spellStart"/>
      <w:r>
        <w:rPr>
          <w:b/>
          <w:bCs/>
          <w:lang w:val="en-GB"/>
        </w:rPr>
        <w:t>Vizjak</w:t>
      </w:r>
      <w:proofErr w:type="spellEnd"/>
      <w:r>
        <w:rPr>
          <w:lang w:val="en-GB"/>
        </w:rPr>
        <w:br/>
        <w:t>Minister of the Environment and Spatial Planning</w:t>
      </w:r>
      <w:r>
        <w:rPr>
          <w:lang w:val="en-GB"/>
        </w:rPr>
        <w:br/>
      </w:r>
    </w:p>
    <w:p w14:paraId="21BC1057" w14:textId="77777777" w:rsidR="000718CF" w:rsidRDefault="00BB28F2" w:rsidP="000718CF">
      <w:pPr>
        <w:pStyle w:val="rta"/>
      </w:pPr>
      <w:r>
        <w:rPr>
          <w:lang w:val="en-GB"/>
        </w:rPr>
        <w:pict w14:anchorId="60C30B06">
          <v:rect id="_x0000_i1025" style="width:283.5pt;height:2pt" o:hrpct="0" o:hralign="center" o:hrstd="t" o:hrnoshade="t" o:hr="t" fillcolor="#bfbfbf" stroked="f"/>
        </w:pict>
      </w:r>
    </w:p>
    <w:p w14:paraId="46CB94CC" w14:textId="77777777" w:rsidR="000718CF" w:rsidRPr="000718CF" w:rsidRDefault="00BB28F2" w:rsidP="000718CF">
      <w:pPr>
        <w:pStyle w:val="Priloga"/>
        <w:rPr>
          <w:color w:val="000000"/>
          <w:szCs w:val="15"/>
        </w:rPr>
      </w:pPr>
      <w:hyperlink r:id="rId8" w:history="1">
        <w:r w:rsidR="000718CF">
          <w:rPr>
            <w:rStyle w:val="Hiperpovezava"/>
            <w:bCs/>
            <w:lang w:val="en-GB"/>
          </w:rPr>
          <w:t>Annex 1: Content of the written procedures for radioactive waste and spent fuel management</w:t>
        </w:r>
      </w:hyperlink>
    </w:p>
    <w:p w14:paraId="0B1842FC" w14:textId="77777777" w:rsidR="000718CF" w:rsidRPr="000718CF" w:rsidRDefault="00BB28F2" w:rsidP="000718CF">
      <w:pPr>
        <w:pStyle w:val="Priloga"/>
        <w:rPr>
          <w:color w:val="000000"/>
          <w:szCs w:val="15"/>
        </w:rPr>
      </w:pPr>
      <w:hyperlink r:id="rId9" w:history="1">
        <w:r w:rsidR="000718CF">
          <w:rPr>
            <w:rStyle w:val="Hiperpovezava"/>
            <w:bCs/>
            <w:lang w:val="en-GB"/>
          </w:rPr>
          <w:t>Annex 2: Content of the radioactive waste or spent fuel management programme</w:t>
        </w:r>
      </w:hyperlink>
    </w:p>
    <w:p w14:paraId="3CCE6E1A" w14:textId="77777777" w:rsidR="008F2E94" w:rsidRDefault="00BB28F2" w:rsidP="000718CF">
      <w:pPr>
        <w:pStyle w:val="Priloga"/>
        <w:rPr>
          <w:rStyle w:val="Hiperpovezava"/>
          <w:bCs/>
          <w:lang w:val="en-GB"/>
        </w:rPr>
      </w:pPr>
      <w:hyperlink r:id="rId10" w:history="1">
        <w:r w:rsidR="000718CF">
          <w:rPr>
            <w:rStyle w:val="Hiperpovezava"/>
            <w:bCs/>
            <w:lang w:val="en-GB"/>
          </w:rPr>
          <w:t>Annex 3: Central register</w:t>
        </w:r>
      </w:hyperlink>
    </w:p>
    <w:p w14:paraId="5662A9E5" w14:textId="77777777" w:rsidR="008F2E94" w:rsidRDefault="008F2E94" w:rsidP="008F2E94">
      <w:pPr>
        <w:pStyle w:val="Telobesedila"/>
        <w:shd w:val="clear" w:color="auto" w:fill="auto"/>
        <w:spacing w:after="0" w:line="240" w:lineRule="auto"/>
        <w:ind w:left="1140" w:hanging="1140"/>
        <w:jc w:val="left"/>
        <w:rPr>
          <w:b/>
          <w:bCs/>
          <w:sz w:val="24"/>
          <w:szCs w:val="24"/>
          <w:lang w:val="en-GB"/>
        </w:rPr>
      </w:pPr>
      <w:r>
        <w:rPr>
          <w:rStyle w:val="Hiperpovezava"/>
          <w:bCs/>
          <w:lang w:val="en-GB"/>
        </w:rPr>
        <w:br w:type="page"/>
      </w:r>
      <w:r>
        <w:rPr>
          <w:b/>
          <w:bCs/>
          <w:sz w:val="24"/>
          <w:szCs w:val="24"/>
          <w:lang w:val="en-GB"/>
        </w:rPr>
        <w:lastRenderedPageBreak/>
        <w:t>Annex 1: Content of the written procedures for radioactive waste and spent fuel management</w:t>
      </w:r>
    </w:p>
    <w:p w14:paraId="221C96DA" w14:textId="77777777" w:rsidR="008F2E94" w:rsidRDefault="008F2E94" w:rsidP="008F2E94">
      <w:pPr>
        <w:pStyle w:val="Telobesedila"/>
        <w:shd w:val="clear" w:color="auto" w:fill="auto"/>
        <w:spacing w:after="0" w:line="240" w:lineRule="auto"/>
        <w:ind w:left="1140" w:hanging="1140"/>
        <w:jc w:val="left"/>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710"/>
        <w:gridCol w:w="1843"/>
        <w:gridCol w:w="6533"/>
      </w:tblGrid>
      <w:tr w:rsidR="008F2E94" w14:paraId="17C5ABCF" w14:textId="77777777" w:rsidTr="0055568D">
        <w:tc>
          <w:tcPr>
            <w:tcW w:w="710" w:type="dxa"/>
            <w:tcBorders>
              <w:top w:val="single" w:sz="4" w:space="0" w:color="auto"/>
              <w:left w:val="single" w:sz="4" w:space="0" w:color="auto"/>
            </w:tcBorders>
            <w:shd w:val="clear" w:color="auto" w:fill="FFFFFF"/>
          </w:tcPr>
          <w:p w14:paraId="3DD3E8CF" w14:textId="77777777" w:rsidR="008F2E94" w:rsidRDefault="008F2E94" w:rsidP="0055568D">
            <w:pPr>
              <w:rPr>
                <w:sz w:val="10"/>
                <w:szCs w:val="10"/>
              </w:rPr>
            </w:pPr>
          </w:p>
        </w:tc>
        <w:tc>
          <w:tcPr>
            <w:tcW w:w="1843" w:type="dxa"/>
            <w:tcBorders>
              <w:top w:val="single" w:sz="4" w:space="0" w:color="auto"/>
              <w:left w:val="single" w:sz="4" w:space="0" w:color="auto"/>
            </w:tcBorders>
            <w:shd w:val="clear" w:color="auto" w:fill="FFFFFF"/>
            <w:vAlign w:val="bottom"/>
          </w:tcPr>
          <w:p w14:paraId="05972F36" w14:textId="77777777" w:rsidR="008F2E94" w:rsidRDefault="008F2E94" w:rsidP="0055568D">
            <w:pPr>
              <w:pStyle w:val="Other0"/>
              <w:shd w:val="clear" w:color="auto" w:fill="auto"/>
            </w:pPr>
            <w:r>
              <w:rPr>
                <w:b/>
                <w:bCs/>
                <w:lang w:val="en-GB"/>
              </w:rPr>
              <w:t>Chapter</w:t>
            </w:r>
          </w:p>
        </w:tc>
        <w:tc>
          <w:tcPr>
            <w:tcW w:w="6533" w:type="dxa"/>
            <w:tcBorders>
              <w:top w:val="single" w:sz="4" w:space="0" w:color="auto"/>
              <w:left w:val="single" w:sz="4" w:space="0" w:color="auto"/>
              <w:right w:val="single" w:sz="4" w:space="0" w:color="auto"/>
            </w:tcBorders>
            <w:shd w:val="clear" w:color="auto" w:fill="FFFFFF"/>
            <w:vAlign w:val="bottom"/>
          </w:tcPr>
          <w:p w14:paraId="13FACE36" w14:textId="77777777" w:rsidR="008F2E94" w:rsidRDefault="008F2E94" w:rsidP="0055568D">
            <w:pPr>
              <w:pStyle w:val="Other0"/>
              <w:shd w:val="clear" w:color="auto" w:fill="auto"/>
            </w:pPr>
            <w:r>
              <w:rPr>
                <w:b/>
                <w:bCs/>
                <w:lang w:val="en-GB"/>
              </w:rPr>
              <w:t>Content of the chapter</w:t>
            </w:r>
          </w:p>
        </w:tc>
      </w:tr>
      <w:tr w:rsidR="008F2E94" w14:paraId="2F55C90F" w14:textId="77777777" w:rsidTr="0055568D">
        <w:tc>
          <w:tcPr>
            <w:tcW w:w="710" w:type="dxa"/>
            <w:tcBorders>
              <w:top w:val="single" w:sz="4" w:space="0" w:color="auto"/>
              <w:left w:val="single" w:sz="4" w:space="0" w:color="auto"/>
            </w:tcBorders>
            <w:shd w:val="clear" w:color="auto" w:fill="FFFFFF"/>
            <w:vAlign w:val="bottom"/>
          </w:tcPr>
          <w:p w14:paraId="155CF4E6" w14:textId="77777777" w:rsidR="008F2E94" w:rsidRDefault="008F2E94" w:rsidP="0055568D">
            <w:pPr>
              <w:pStyle w:val="Other0"/>
              <w:shd w:val="clear" w:color="auto" w:fill="auto"/>
            </w:pPr>
            <w:r>
              <w:rPr>
                <w:b/>
                <w:bCs/>
                <w:lang w:val="en-GB"/>
              </w:rPr>
              <w:t>(1)</w:t>
            </w:r>
          </w:p>
        </w:tc>
        <w:tc>
          <w:tcPr>
            <w:tcW w:w="1843" w:type="dxa"/>
            <w:tcBorders>
              <w:top w:val="single" w:sz="4" w:space="0" w:color="auto"/>
              <w:left w:val="single" w:sz="4" w:space="0" w:color="auto"/>
            </w:tcBorders>
            <w:shd w:val="clear" w:color="auto" w:fill="FFFFFF"/>
            <w:vAlign w:val="bottom"/>
          </w:tcPr>
          <w:p w14:paraId="2A2BE716" w14:textId="77777777" w:rsidR="008F2E94" w:rsidRDefault="008F2E94" w:rsidP="0055568D">
            <w:pPr>
              <w:pStyle w:val="Other0"/>
              <w:shd w:val="clear" w:color="auto" w:fill="auto"/>
            </w:pPr>
            <w:r>
              <w:rPr>
                <w:b/>
                <w:bCs/>
                <w:lang w:val="en-GB"/>
              </w:rPr>
              <w:t>Purpose</w:t>
            </w:r>
          </w:p>
        </w:tc>
        <w:tc>
          <w:tcPr>
            <w:tcW w:w="6533" w:type="dxa"/>
            <w:tcBorders>
              <w:top w:val="single" w:sz="4" w:space="0" w:color="auto"/>
              <w:left w:val="single" w:sz="4" w:space="0" w:color="auto"/>
              <w:right w:val="single" w:sz="4" w:space="0" w:color="auto"/>
            </w:tcBorders>
            <w:shd w:val="clear" w:color="auto" w:fill="FFFFFF"/>
            <w:vAlign w:val="bottom"/>
          </w:tcPr>
          <w:p w14:paraId="714CEE10" w14:textId="77777777" w:rsidR="008F2E94" w:rsidRDefault="008F2E94" w:rsidP="0055568D">
            <w:pPr>
              <w:pStyle w:val="Other0"/>
              <w:shd w:val="clear" w:color="auto" w:fill="auto"/>
            </w:pPr>
            <w:r>
              <w:rPr>
                <w:lang w:val="en-GB"/>
              </w:rPr>
              <w:t>An explanation of the purpose of the written procedure.</w:t>
            </w:r>
          </w:p>
        </w:tc>
      </w:tr>
      <w:tr w:rsidR="008F2E94" w14:paraId="2D165204" w14:textId="77777777" w:rsidTr="0055568D">
        <w:tc>
          <w:tcPr>
            <w:tcW w:w="710" w:type="dxa"/>
            <w:tcBorders>
              <w:top w:val="single" w:sz="4" w:space="0" w:color="auto"/>
              <w:left w:val="single" w:sz="4" w:space="0" w:color="auto"/>
            </w:tcBorders>
            <w:shd w:val="clear" w:color="auto" w:fill="FFFFFF"/>
          </w:tcPr>
          <w:p w14:paraId="090F17FF" w14:textId="77777777" w:rsidR="008F2E94" w:rsidRDefault="008F2E94" w:rsidP="0055568D">
            <w:pPr>
              <w:pStyle w:val="Other0"/>
              <w:shd w:val="clear" w:color="auto" w:fill="auto"/>
              <w:spacing w:before="80"/>
            </w:pPr>
            <w:r>
              <w:rPr>
                <w:b/>
                <w:bCs/>
                <w:lang w:val="en-GB"/>
              </w:rPr>
              <w:t>(2)</w:t>
            </w:r>
          </w:p>
        </w:tc>
        <w:tc>
          <w:tcPr>
            <w:tcW w:w="1843" w:type="dxa"/>
            <w:tcBorders>
              <w:top w:val="single" w:sz="4" w:space="0" w:color="auto"/>
              <w:left w:val="single" w:sz="4" w:space="0" w:color="auto"/>
            </w:tcBorders>
            <w:shd w:val="clear" w:color="auto" w:fill="FFFFFF"/>
          </w:tcPr>
          <w:p w14:paraId="2318596C" w14:textId="77777777" w:rsidR="008F2E94" w:rsidRDefault="008F2E94" w:rsidP="0055568D">
            <w:pPr>
              <w:pStyle w:val="Other0"/>
              <w:shd w:val="clear" w:color="auto" w:fill="auto"/>
            </w:pPr>
            <w:r>
              <w:rPr>
                <w:b/>
                <w:bCs/>
                <w:lang w:val="en-GB"/>
              </w:rPr>
              <w:t>Scope</w:t>
            </w:r>
          </w:p>
        </w:tc>
        <w:tc>
          <w:tcPr>
            <w:tcW w:w="6533" w:type="dxa"/>
            <w:tcBorders>
              <w:top w:val="single" w:sz="4" w:space="0" w:color="auto"/>
              <w:left w:val="single" w:sz="4" w:space="0" w:color="auto"/>
              <w:right w:val="single" w:sz="4" w:space="0" w:color="auto"/>
            </w:tcBorders>
            <w:shd w:val="clear" w:color="auto" w:fill="FFFFFF"/>
            <w:vAlign w:val="bottom"/>
          </w:tcPr>
          <w:p w14:paraId="782B3828" w14:textId="77777777" w:rsidR="008F2E94" w:rsidRDefault="008F2E94" w:rsidP="0055568D">
            <w:pPr>
              <w:pStyle w:val="Other0"/>
              <w:shd w:val="clear" w:color="auto" w:fill="auto"/>
            </w:pPr>
            <w:r>
              <w:rPr>
                <w:lang w:val="en-GB"/>
              </w:rPr>
              <w:t xml:space="preserve">The specification of the scope of application of the document – </w:t>
            </w:r>
            <w:proofErr w:type="gramStart"/>
            <w:r>
              <w:rPr>
                <w:lang w:val="en-GB"/>
              </w:rPr>
              <w:t>with regard to</w:t>
            </w:r>
            <w:proofErr w:type="gramEnd"/>
            <w:r>
              <w:rPr>
                <w:lang w:val="en-GB"/>
              </w:rPr>
              <w:t xml:space="preserve"> the systems, processing procedures, location, etc. – and its delimitation with regard to other procedures.</w:t>
            </w:r>
          </w:p>
        </w:tc>
      </w:tr>
      <w:tr w:rsidR="008F2E94" w14:paraId="2061C203" w14:textId="77777777" w:rsidTr="0055568D">
        <w:tc>
          <w:tcPr>
            <w:tcW w:w="710" w:type="dxa"/>
            <w:tcBorders>
              <w:top w:val="single" w:sz="4" w:space="0" w:color="auto"/>
              <w:left w:val="single" w:sz="4" w:space="0" w:color="auto"/>
            </w:tcBorders>
            <w:shd w:val="clear" w:color="auto" w:fill="FFFFFF"/>
          </w:tcPr>
          <w:p w14:paraId="4C55241E" w14:textId="77777777" w:rsidR="008F2E94" w:rsidRDefault="008F2E94" w:rsidP="0055568D">
            <w:pPr>
              <w:pStyle w:val="Other0"/>
              <w:shd w:val="clear" w:color="auto" w:fill="auto"/>
              <w:spacing w:before="80"/>
            </w:pPr>
            <w:r>
              <w:rPr>
                <w:b/>
                <w:bCs/>
                <w:lang w:val="en-GB"/>
              </w:rPr>
              <w:t>(3)</w:t>
            </w:r>
          </w:p>
        </w:tc>
        <w:tc>
          <w:tcPr>
            <w:tcW w:w="1843" w:type="dxa"/>
            <w:tcBorders>
              <w:top w:val="single" w:sz="4" w:space="0" w:color="auto"/>
              <w:left w:val="single" w:sz="4" w:space="0" w:color="auto"/>
            </w:tcBorders>
            <w:shd w:val="clear" w:color="auto" w:fill="FFFFFF"/>
          </w:tcPr>
          <w:p w14:paraId="7957635E" w14:textId="77777777" w:rsidR="008F2E94" w:rsidRDefault="008F2E94" w:rsidP="0055568D">
            <w:pPr>
              <w:pStyle w:val="Other0"/>
              <w:shd w:val="clear" w:color="auto" w:fill="auto"/>
            </w:pPr>
            <w:r>
              <w:rPr>
                <w:b/>
                <w:bCs/>
                <w:lang w:val="en-GB"/>
              </w:rPr>
              <w:t>Responsibilities</w:t>
            </w:r>
          </w:p>
        </w:tc>
        <w:tc>
          <w:tcPr>
            <w:tcW w:w="6533" w:type="dxa"/>
            <w:tcBorders>
              <w:top w:val="single" w:sz="4" w:space="0" w:color="auto"/>
              <w:left w:val="single" w:sz="4" w:space="0" w:color="auto"/>
              <w:right w:val="single" w:sz="4" w:space="0" w:color="auto"/>
            </w:tcBorders>
            <w:shd w:val="clear" w:color="auto" w:fill="FFFFFF"/>
            <w:vAlign w:val="bottom"/>
          </w:tcPr>
          <w:p w14:paraId="288C1080" w14:textId="77777777" w:rsidR="008F2E94" w:rsidRDefault="008F2E94" w:rsidP="0055568D">
            <w:pPr>
              <w:pStyle w:val="Other0"/>
              <w:shd w:val="clear" w:color="auto" w:fill="auto"/>
            </w:pPr>
            <w:r>
              <w:rPr>
                <w:lang w:val="en-GB"/>
              </w:rPr>
              <w:t>The list of responsible persons and their responsibilities regarding the performance of activities in accordance with the written procedure.</w:t>
            </w:r>
          </w:p>
        </w:tc>
      </w:tr>
      <w:tr w:rsidR="008F2E94" w14:paraId="15663AC4" w14:textId="77777777" w:rsidTr="0055568D">
        <w:tc>
          <w:tcPr>
            <w:tcW w:w="710" w:type="dxa"/>
            <w:tcBorders>
              <w:top w:val="single" w:sz="4" w:space="0" w:color="auto"/>
              <w:left w:val="single" w:sz="4" w:space="0" w:color="auto"/>
            </w:tcBorders>
            <w:shd w:val="clear" w:color="auto" w:fill="FFFFFF"/>
            <w:vAlign w:val="bottom"/>
          </w:tcPr>
          <w:p w14:paraId="615CB9D1" w14:textId="77777777" w:rsidR="008F2E94" w:rsidRDefault="008F2E94" w:rsidP="0055568D">
            <w:pPr>
              <w:pStyle w:val="Other0"/>
              <w:shd w:val="clear" w:color="auto" w:fill="auto"/>
            </w:pPr>
            <w:r>
              <w:rPr>
                <w:b/>
                <w:bCs/>
                <w:lang w:val="en-GB"/>
              </w:rPr>
              <w:t>(4)</w:t>
            </w:r>
          </w:p>
        </w:tc>
        <w:tc>
          <w:tcPr>
            <w:tcW w:w="1843" w:type="dxa"/>
            <w:tcBorders>
              <w:top w:val="single" w:sz="4" w:space="0" w:color="auto"/>
              <w:left w:val="single" w:sz="4" w:space="0" w:color="auto"/>
            </w:tcBorders>
            <w:shd w:val="clear" w:color="auto" w:fill="FFFFFF"/>
            <w:vAlign w:val="bottom"/>
          </w:tcPr>
          <w:p w14:paraId="3D5160C4" w14:textId="77777777" w:rsidR="008F2E94" w:rsidRDefault="008F2E94" w:rsidP="0055568D">
            <w:pPr>
              <w:pStyle w:val="Other0"/>
              <w:shd w:val="clear" w:color="auto" w:fill="auto"/>
            </w:pPr>
            <w:r>
              <w:rPr>
                <w:b/>
                <w:bCs/>
                <w:lang w:val="en-GB"/>
              </w:rPr>
              <w:t>Definitions</w:t>
            </w:r>
          </w:p>
        </w:tc>
        <w:tc>
          <w:tcPr>
            <w:tcW w:w="6533" w:type="dxa"/>
            <w:tcBorders>
              <w:top w:val="single" w:sz="4" w:space="0" w:color="auto"/>
              <w:left w:val="single" w:sz="4" w:space="0" w:color="auto"/>
              <w:right w:val="single" w:sz="4" w:space="0" w:color="auto"/>
            </w:tcBorders>
            <w:shd w:val="clear" w:color="auto" w:fill="FFFFFF"/>
            <w:vAlign w:val="bottom"/>
          </w:tcPr>
          <w:p w14:paraId="75FA10DF" w14:textId="77777777" w:rsidR="008F2E94" w:rsidRDefault="008F2E94" w:rsidP="0055568D">
            <w:pPr>
              <w:pStyle w:val="Other0"/>
              <w:shd w:val="clear" w:color="auto" w:fill="auto"/>
            </w:pPr>
            <w:r>
              <w:rPr>
                <w:lang w:val="en-GB"/>
              </w:rPr>
              <w:t xml:space="preserve">The definitions of key terms, </w:t>
            </w:r>
            <w:proofErr w:type="gramStart"/>
            <w:r>
              <w:rPr>
                <w:lang w:val="en-GB"/>
              </w:rPr>
              <w:t>codes</w:t>
            </w:r>
            <w:proofErr w:type="gramEnd"/>
            <w:r>
              <w:rPr>
                <w:lang w:val="en-GB"/>
              </w:rPr>
              <w:t xml:space="preserve"> and abbreviations.</w:t>
            </w:r>
          </w:p>
        </w:tc>
      </w:tr>
      <w:tr w:rsidR="008F2E94" w14:paraId="40850B97" w14:textId="77777777" w:rsidTr="0055568D">
        <w:tc>
          <w:tcPr>
            <w:tcW w:w="710" w:type="dxa"/>
            <w:tcBorders>
              <w:top w:val="single" w:sz="4" w:space="0" w:color="auto"/>
              <w:left w:val="single" w:sz="4" w:space="0" w:color="auto"/>
            </w:tcBorders>
            <w:shd w:val="clear" w:color="auto" w:fill="FFFFFF"/>
          </w:tcPr>
          <w:p w14:paraId="0DE93F82" w14:textId="77777777" w:rsidR="008F2E94" w:rsidRDefault="008F2E94" w:rsidP="0055568D">
            <w:pPr>
              <w:pStyle w:val="Other0"/>
              <w:shd w:val="clear" w:color="auto" w:fill="auto"/>
              <w:spacing w:before="80"/>
            </w:pPr>
            <w:r>
              <w:rPr>
                <w:b/>
                <w:bCs/>
                <w:lang w:val="en-GB"/>
              </w:rPr>
              <w:t>(5)</w:t>
            </w:r>
          </w:p>
        </w:tc>
        <w:tc>
          <w:tcPr>
            <w:tcW w:w="1843" w:type="dxa"/>
            <w:tcBorders>
              <w:top w:val="single" w:sz="4" w:space="0" w:color="auto"/>
              <w:left w:val="single" w:sz="4" w:space="0" w:color="auto"/>
            </w:tcBorders>
            <w:shd w:val="clear" w:color="auto" w:fill="FFFFFF"/>
          </w:tcPr>
          <w:p w14:paraId="48360A95" w14:textId="77777777" w:rsidR="008F2E94" w:rsidRDefault="008F2E94" w:rsidP="0055568D">
            <w:pPr>
              <w:pStyle w:val="Other0"/>
              <w:shd w:val="clear" w:color="auto" w:fill="auto"/>
            </w:pPr>
            <w:r>
              <w:rPr>
                <w:b/>
                <w:bCs/>
                <w:lang w:val="en-GB"/>
              </w:rPr>
              <w:t>References</w:t>
            </w:r>
          </w:p>
        </w:tc>
        <w:tc>
          <w:tcPr>
            <w:tcW w:w="6533" w:type="dxa"/>
            <w:tcBorders>
              <w:top w:val="single" w:sz="4" w:space="0" w:color="auto"/>
              <w:left w:val="single" w:sz="4" w:space="0" w:color="auto"/>
              <w:right w:val="single" w:sz="4" w:space="0" w:color="auto"/>
            </w:tcBorders>
            <w:shd w:val="clear" w:color="auto" w:fill="FFFFFF"/>
            <w:vAlign w:val="bottom"/>
          </w:tcPr>
          <w:p w14:paraId="5C40E459" w14:textId="77777777" w:rsidR="008F2E94" w:rsidRDefault="008F2E94" w:rsidP="0055568D">
            <w:pPr>
              <w:pStyle w:val="Other0"/>
              <w:shd w:val="clear" w:color="auto" w:fill="auto"/>
            </w:pPr>
            <w:r>
              <w:rPr>
                <w:lang w:val="en-GB"/>
              </w:rPr>
              <w:t xml:space="preserve">The list of regulations, procedures, </w:t>
            </w:r>
            <w:proofErr w:type="gramStart"/>
            <w:r>
              <w:rPr>
                <w:lang w:val="en-GB"/>
              </w:rPr>
              <w:t>standards</w:t>
            </w:r>
            <w:proofErr w:type="gramEnd"/>
            <w:r>
              <w:rPr>
                <w:lang w:val="en-GB"/>
              </w:rPr>
              <w:t xml:space="preserve"> and other documents to which the written procedure refers.</w:t>
            </w:r>
          </w:p>
        </w:tc>
      </w:tr>
      <w:tr w:rsidR="008F2E94" w14:paraId="1D4DB427" w14:textId="77777777" w:rsidTr="0055568D">
        <w:tc>
          <w:tcPr>
            <w:tcW w:w="710" w:type="dxa"/>
            <w:tcBorders>
              <w:top w:val="single" w:sz="4" w:space="0" w:color="auto"/>
              <w:left w:val="single" w:sz="4" w:space="0" w:color="auto"/>
            </w:tcBorders>
            <w:shd w:val="clear" w:color="auto" w:fill="FFFFFF"/>
          </w:tcPr>
          <w:p w14:paraId="4B1A70DA" w14:textId="77777777" w:rsidR="008F2E94" w:rsidRDefault="008F2E94" w:rsidP="0055568D">
            <w:pPr>
              <w:pStyle w:val="Other0"/>
              <w:shd w:val="clear" w:color="auto" w:fill="auto"/>
              <w:spacing w:before="80"/>
            </w:pPr>
            <w:r>
              <w:rPr>
                <w:b/>
                <w:bCs/>
                <w:lang w:val="en-GB"/>
              </w:rPr>
              <w:t>(6)</w:t>
            </w:r>
          </w:p>
        </w:tc>
        <w:tc>
          <w:tcPr>
            <w:tcW w:w="1843" w:type="dxa"/>
            <w:tcBorders>
              <w:top w:val="single" w:sz="4" w:space="0" w:color="auto"/>
              <w:left w:val="single" w:sz="4" w:space="0" w:color="auto"/>
            </w:tcBorders>
            <w:shd w:val="clear" w:color="auto" w:fill="FFFFFF"/>
          </w:tcPr>
          <w:p w14:paraId="50684298" w14:textId="77777777" w:rsidR="008F2E94" w:rsidRDefault="008F2E94" w:rsidP="0055568D">
            <w:pPr>
              <w:pStyle w:val="Other0"/>
              <w:shd w:val="clear" w:color="auto" w:fill="auto"/>
            </w:pPr>
            <w:r>
              <w:rPr>
                <w:b/>
                <w:bCs/>
                <w:lang w:val="en-GB"/>
              </w:rPr>
              <w:t>Preconditions</w:t>
            </w:r>
          </w:p>
        </w:tc>
        <w:tc>
          <w:tcPr>
            <w:tcW w:w="6533" w:type="dxa"/>
            <w:tcBorders>
              <w:top w:val="single" w:sz="4" w:space="0" w:color="auto"/>
              <w:left w:val="single" w:sz="4" w:space="0" w:color="auto"/>
              <w:right w:val="single" w:sz="4" w:space="0" w:color="auto"/>
            </w:tcBorders>
            <w:shd w:val="clear" w:color="auto" w:fill="FFFFFF"/>
            <w:vAlign w:val="bottom"/>
          </w:tcPr>
          <w:p w14:paraId="4ACFB488" w14:textId="77777777" w:rsidR="008F2E94" w:rsidRDefault="008F2E94" w:rsidP="0055568D">
            <w:pPr>
              <w:pStyle w:val="Other0"/>
              <w:shd w:val="clear" w:color="auto" w:fill="auto"/>
            </w:pPr>
            <w:r>
              <w:rPr>
                <w:lang w:val="en-GB"/>
              </w:rPr>
              <w:t>The list of procedures and activities that must be carried out and conditions that must be provided (</w:t>
            </w:r>
            <w:proofErr w:type="gramStart"/>
            <w:r>
              <w:rPr>
                <w:lang w:val="en-GB"/>
              </w:rPr>
              <w:t>e.g.</w:t>
            </w:r>
            <w:proofErr w:type="gramEnd"/>
            <w:r>
              <w:rPr>
                <w:lang w:val="en-GB"/>
              </w:rPr>
              <w:t xml:space="preserve"> equipment) before the procedure is carried out and the list of persons responsible for the provision of these conditions.</w:t>
            </w:r>
          </w:p>
        </w:tc>
      </w:tr>
      <w:tr w:rsidR="008F2E94" w14:paraId="70706214" w14:textId="77777777" w:rsidTr="0055568D">
        <w:tc>
          <w:tcPr>
            <w:tcW w:w="710" w:type="dxa"/>
            <w:tcBorders>
              <w:top w:val="single" w:sz="4" w:space="0" w:color="auto"/>
              <w:left w:val="single" w:sz="4" w:space="0" w:color="auto"/>
            </w:tcBorders>
            <w:shd w:val="clear" w:color="auto" w:fill="FFFFFF"/>
          </w:tcPr>
          <w:p w14:paraId="4905017A" w14:textId="77777777" w:rsidR="008F2E94" w:rsidRDefault="008F2E94" w:rsidP="0055568D">
            <w:pPr>
              <w:pStyle w:val="Other0"/>
              <w:shd w:val="clear" w:color="auto" w:fill="auto"/>
              <w:spacing w:before="80"/>
            </w:pPr>
            <w:r>
              <w:rPr>
                <w:b/>
                <w:bCs/>
                <w:lang w:val="en-GB"/>
              </w:rPr>
              <w:t>(7)</w:t>
            </w:r>
          </w:p>
        </w:tc>
        <w:tc>
          <w:tcPr>
            <w:tcW w:w="1843" w:type="dxa"/>
            <w:tcBorders>
              <w:top w:val="single" w:sz="4" w:space="0" w:color="auto"/>
              <w:left w:val="single" w:sz="4" w:space="0" w:color="auto"/>
            </w:tcBorders>
            <w:shd w:val="clear" w:color="auto" w:fill="FFFFFF"/>
          </w:tcPr>
          <w:p w14:paraId="60167FD5" w14:textId="77777777" w:rsidR="008F2E94" w:rsidRDefault="008F2E94" w:rsidP="0055568D">
            <w:pPr>
              <w:pStyle w:val="Other0"/>
              <w:shd w:val="clear" w:color="auto" w:fill="auto"/>
            </w:pPr>
            <w:r>
              <w:rPr>
                <w:b/>
                <w:bCs/>
                <w:lang w:val="en-GB"/>
              </w:rPr>
              <w:t>Safety measures</w:t>
            </w:r>
          </w:p>
        </w:tc>
        <w:tc>
          <w:tcPr>
            <w:tcW w:w="6533" w:type="dxa"/>
            <w:tcBorders>
              <w:top w:val="single" w:sz="4" w:space="0" w:color="auto"/>
              <w:left w:val="single" w:sz="4" w:space="0" w:color="auto"/>
              <w:right w:val="single" w:sz="4" w:space="0" w:color="auto"/>
            </w:tcBorders>
            <w:shd w:val="clear" w:color="auto" w:fill="FFFFFF"/>
            <w:vAlign w:val="bottom"/>
          </w:tcPr>
          <w:p w14:paraId="5A32F867" w14:textId="77777777" w:rsidR="008F2E94" w:rsidRDefault="008F2E94" w:rsidP="0055568D">
            <w:pPr>
              <w:pStyle w:val="Other0"/>
              <w:shd w:val="clear" w:color="auto" w:fill="auto"/>
            </w:pPr>
            <w:r>
              <w:rPr>
                <w:lang w:val="en-GB"/>
              </w:rPr>
              <w:t>The list of safety measures required to protect the health and property of workers and the population and to prevent or reduce the possibility of emergency situations.</w:t>
            </w:r>
          </w:p>
        </w:tc>
      </w:tr>
      <w:tr w:rsidR="008F2E94" w14:paraId="53A4EE88" w14:textId="77777777" w:rsidTr="0055568D">
        <w:tc>
          <w:tcPr>
            <w:tcW w:w="710" w:type="dxa"/>
            <w:tcBorders>
              <w:top w:val="single" w:sz="4" w:space="0" w:color="auto"/>
              <w:left w:val="single" w:sz="4" w:space="0" w:color="auto"/>
            </w:tcBorders>
            <w:shd w:val="clear" w:color="auto" w:fill="FFFFFF"/>
          </w:tcPr>
          <w:p w14:paraId="226F913A" w14:textId="77777777" w:rsidR="008F2E94" w:rsidRDefault="008F2E94" w:rsidP="0055568D">
            <w:pPr>
              <w:pStyle w:val="Other0"/>
              <w:shd w:val="clear" w:color="auto" w:fill="auto"/>
              <w:spacing w:before="80"/>
            </w:pPr>
            <w:r>
              <w:rPr>
                <w:b/>
                <w:bCs/>
                <w:lang w:val="en-GB"/>
              </w:rPr>
              <w:t>(8)</w:t>
            </w:r>
          </w:p>
        </w:tc>
        <w:tc>
          <w:tcPr>
            <w:tcW w:w="1843" w:type="dxa"/>
            <w:tcBorders>
              <w:top w:val="single" w:sz="4" w:space="0" w:color="auto"/>
              <w:left w:val="single" w:sz="4" w:space="0" w:color="auto"/>
            </w:tcBorders>
            <w:shd w:val="clear" w:color="auto" w:fill="FFFFFF"/>
          </w:tcPr>
          <w:p w14:paraId="2D233091" w14:textId="77777777" w:rsidR="008F2E94" w:rsidRDefault="008F2E94" w:rsidP="0055568D">
            <w:pPr>
              <w:pStyle w:val="Other0"/>
              <w:shd w:val="clear" w:color="auto" w:fill="auto"/>
            </w:pPr>
            <w:r>
              <w:rPr>
                <w:b/>
                <w:bCs/>
                <w:lang w:val="en-GB"/>
              </w:rPr>
              <w:t>Limit values</w:t>
            </w:r>
          </w:p>
        </w:tc>
        <w:tc>
          <w:tcPr>
            <w:tcW w:w="6533" w:type="dxa"/>
            <w:tcBorders>
              <w:top w:val="single" w:sz="4" w:space="0" w:color="auto"/>
              <w:left w:val="single" w:sz="4" w:space="0" w:color="auto"/>
              <w:right w:val="single" w:sz="4" w:space="0" w:color="auto"/>
            </w:tcBorders>
            <w:shd w:val="clear" w:color="auto" w:fill="FFFFFF"/>
            <w:vAlign w:val="bottom"/>
          </w:tcPr>
          <w:p w14:paraId="3A0B03FE" w14:textId="77777777" w:rsidR="008F2E94" w:rsidRDefault="008F2E94" w:rsidP="0055568D">
            <w:pPr>
              <w:pStyle w:val="Other0"/>
              <w:shd w:val="clear" w:color="auto" w:fill="auto"/>
            </w:pPr>
            <w:r>
              <w:rPr>
                <w:lang w:val="en-GB"/>
              </w:rPr>
              <w:t>The specification of limit values for the parameters (weight, pressure, temperature, activity, etc.) relevant for carrying out the procedure and of measures to be taken in the event of exceeded limit values.</w:t>
            </w:r>
          </w:p>
        </w:tc>
      </w:tr>
      <w:tr w:rsidR="008F2E94" w14:paraId="4BCF1EBC" w14:textId="77777777" w:rsidTr="0055568D">
        <w:tc>
          <w:tcPr>
            <w:tcW w:w="710" w:type="dxa"/>
            <w:tcBorders>
              <w:top w:val="single" w:sz="4" w:space="0" w:color="auto"/>
              <w:left w:val="single" w:sz="4" w:space="0" w:color="auto"/>
            </w:tcBorders>
            <w:shd w:val="clear" w:color="auto" w:fill="FFFFFF"/>
            <w:vAlign w:val="bottom"/>
          </w:tcPr>
          <w:p w14:paraId="795FA747" w14:textId="77777777" w:rsidR="008F2E94" w:rsidRDefault="008F2E94" w:rsidP="0055568D">
            <w:pPr>
              <w:pStyle w:val="Other0"/>
              <w:shd w:val="clear" w:color="auto" w:fill="auto"/>
            </w:pPr>
            <w:r>
              <w:rPr>
                <w:b/>
                <w:bCs/>
                <w:lang w:val="en-GB"/>
              </w:rPr>
              <w:t>(9)</w:t>
            </w:r>
          </w:p>
        </w:tc>
        <w:tc>
          <w:tcPr>
            <w:tcW w:w="1843" w:type="dxa"/>
            <w:tcBorders>
              <w:top w:val="single" w:sz="4" w:space="0" w:color="auto"/>
              <w:left w:val="single" w:sz="4" w:space="0" w:color="auto"/>
            </w:tcBorders>
            <w:shd w:val="clear" w:color="auto" w:fill="FFFFFF"/>
            <w:vAlign w:val="bottom"/>
          </w:tcPr>
          <w:p w14:paraId="65A140C2" w14:textId="77777777" w:rsidR="008F2E94" w:rsidRDefault="008F2E94" w:rsidP="0055568D">
            <w:pPr>
              <w:pStyle w:val="Other0"/>
              <w:shd w:val="clear" w:color="auto" w:fill="auto"/>
            </w:pPr>
            <w:r>
              <w:rPr>
                <w:b/>
                <w:bCs/>
                <w:lang w:val="en-GB"/>
              </w:rPr>
              <w:t>Description of the procedure</w:t>
            </w:r>
          </w:p>
        </w:tc>
        <w:tc>
          <w:tcPr>
            <w:tcW w:w="6533" w:type="dxa"/>
            <w:tcBorders>
              <w:top w:val="single" w:sz="4" w:space="0" w:color="auto"/>
              <w:left w:val="single" w:sz="4" w:space="0" w:color="auto"/>
              <w:right w:val="single" w:sz="4" w:space="0" w:color="auto"/>
            </w:tcBorders>
            <w:shd w:val="clear" w:color="auto" w:fill="FFFFFF"/>
            <w:vAlign w:val="bottom"/>
          </w:tcPr>
          <w:p w14:paraId="763E36F4" w14:textId="77777777" w:rsidR="008F2E94" w:rsidRDefault="008F2E94" w:rsidP="0055568D">
            <w:pPr>
              <w:pStyle w:val="Other0"/>
              <w:shd w:val="clear" w:color="auto" w:fill="auto"/>
            </w:pPr>
            <w:r>
              <w:rPr>
                <w:lang w:val="en-GB"/>
              </w:rPr>
              <w:t>A detailed description of the procedure by stages.</w:t>
            </w:r>
          </w:p>
        </w:tc>
      </w:tr>
      <w:tr w:rsidR="008F2E94" w14:paraId="563D94B5" w14:textId="77777777" w:rsidTr="0055568D">
        <w:tc>
          <w:tcPr>
            <w:tcW w:w="710" w:type="dxa"/>
            <w:tcBorders>
              <w:top w:val="single" w:sz="4" w:space="0" w:color="auto"/>
              <w:left w:val="single" w:sz="4" w:space="0" w:color="auto"/>
            </w:tcBorders>
            <w:shd w:val="clear" w:color="auto" w:fill="FFFFFF"/>
            <w:vAlign w:val="center"/>
          </w:tcPr>
          <w:p w14:paraId="63DAE1F2" w14:textId="77777777" w:rsidR="008F2E94" w:rsidRDefault="008F2E94" w:rsidP="0055568D">
            <w:pPr>
              <w:pStyle w:val="Other0"/>
              <w:shd w:val="clear" w:color="auto" w:fill="auto"/>
            </w:pPr>
            <w:r>
              <w:rPr>
                <w:b/>
                <w:bCs/>
                <w:lang w:val="en-GB"/>
              </w:rPr>
              <w:t>(10)</w:t>
            </w:r>
          </w:p>
        </w:tc>
        <w:tc>
          <w:tcPr>
            <w:tcW w:w="1843" w:type="dxa"/>
            <w:tcBorders>
              <w:top w:val="single" w:sz="4" w:space="0" w:color="auto"/>
              <w:left w:val="single" w:sz="4" w:space="0" w:color="auto"/>
            </w:tcBorders>
            <w:shd w:val="clear" w:color="auto" w:fill="FFFFFF"/>
            <w:vAlign w:val="center"/>
          </w:tcPr>
          <w:p w14:paraId="5F1ADDF9" w14:textId="77777777" w:rsidR="008F2E94" w:rsidRDefault="008F2E94" w:rsidP="0055568D">
            <w:pPr>
              <w:pStyle w:val="Other0"/>
              <w:shd w:val="clear" w:color="auto" w:fill="auto"/>
            </w:pPr>
            <w:r>
              <w:rPr>
                <w:b/>
                <w:bCs/>
                <w:lang w:val="en-GB"/>
              </w:rPr>
              <w:t>Verification</w:t>
            </w:r>
          </w:p>
        </w:tc>
        <w:tc>
          <w:tcPr>
            <w:tcW w:w="6533" w:type="dxa"/>
            <w:tcBorders>
              <w:top w:val="single" w:sz="4" w:space="0" w:color="auto"/>
              <w:left w:val="single" w:sz="4" w:space="0" w:color="auto"/>
              <w:right w:val="single" w:sz="4" w:space="0" w:color="auto"/>
            </w:tcBorders>
            <w:shd w:val="clear" w:color="auto" w:fill="FFFFFF"/>
            <w:vAlign w:val="bottom"/>
          </w:tcPr>
          <w:p w14:paraId="24C28A3A" w14:textId="77777777" w:rsidR="008F2E94" w:rsidRDefault="008F2E94" w:rsidP="0055568D">
            <w:pPr>
              <w:pStyle w:val="Other0"/>
              <w:shd w:val="clear" w:color="auto" w:fill="auto"/>
            </w:pPr>
            <w:r>
              <w:rPr>
                <w:lang w:val="en-GB"/>
              </w:rPr>
              <w:t>The list of the procedure operations that must be verified and the stages of the procedure in which the verification is carried out.</w:t>
            </w:r>
          </w:p>
        </w:tc>
      </w:tr>
      <w:tr w:rsidR="008F2E94" w14:paraId="65F07BBC" w14:textId="77777777" w:rsidTr="0055568D">
        <w:tc>
          <w:tcPr>
            <w:tcW w:w="710" w:type="dxa"/>
            <w:tcBorders>
              <w:top w:val="single" w:sz="4" w:space="0" w:color="auto"/>
              <w:left w:val="single" w:sz="4" w:space="0" w:color="auto"/>
            </w:tcBorders>
            <w:shd w:val="clear" w:color="auto" w:fill="FFFFFF"/>
          </w:tcPr>
          <w:p w14:paraId="137EC217" w14:textId="77777777" w:rsidR="008F2E94" w:rsidRDefault="008F2E94" w:rsidP="0055568D">
            <w:pPr>
              <w:pStyle w:val="Other0"/>
              <w:shd w:val="clear" w:color="auto" w:fill="auto"/>
              <w:spacing w:before="100"/>
            </w:pPr>
            <w:r>
              <w:rPr>
                <w:b/>
                <w:bCs/>
                <w:lang w:val="en-GB"/>
              </w:rPr>
              <w:t>(11)</w:t>
            </w:r>
          </w:p>
        </w:tc>
        <w:tc>
          <w:tcPr>
            <w:tcW w:w="1843" w:type="dxa"/>
            <w:tcBorders>
              <w:top w:val="single" w:sz="4" w:space="0" w:color="auto"/>
              <w:left w:val="single" w:sz="4" w:space="0" w:color="auto"/>
            </w:tcBorders>
            <w:shd w:val="clear" w:color="auto" w:fill="FFFFFF"/>
            <w:vAlign w:val="center"/>
          </w:tcPr>
          <w:p w14:paraId="00E8BA23" w14:textId="77777777" w:rsidR="008F2E94" w:rsidRDefault="008F2E94" w:rsidP="0055568D">
            <w:pPr>
              <w:pStyle w:val="Other0"/>
              <w:shd w:val="clear" w:color="auto" w:fill="auto"/>
            </w:pPr>
            <w:r>
              <w:rPr>
                <w:b/>
                <w:bCs/>
                <w:lang w:val="en-GB"/>
              </w:rPr>
              <w:t>Adequacy criteria</w:t>
            </w:r>
          </w:p>
        </w:tc>
        <w:tc>
          <w:tcPr>
            <w:tcW w:w="6533" w:type="dxa"/>
            <w:tcBorders>
              <w:top w:val="single" w:sz="4" w:space="0" w:color="auto"/>
              <w:left w:val="single" w:sz="4" w:space="0" w:color="auto"/>
              <w:right w:val="single" w:sz="4" w:space="0" w:color="auto"/>
            </w:tcBorders>
            <w:shd w:val="clear" w:color="auto" w:fill="FFFFFF"/>
            <w:vAlign w:val="center"/>
          </w:tcPr>
          <w:p w14:paraId="7B3972A7" w14:textId="77777777" w:rsidR="008F2E94" w:rsidRDefault="008F2E94" w:rsidP="0055568D">
            <w:pPr>
              <w:pStyle w:val="Other0"/>
              <w:shd w:val="clear" w:color="auto" w:fill="auto"/>
            </w:pPr>
            <w:r>
              <w:rPr>
                <w:lang w:val="en-GB"/>
              </w:rPr>
              <w:t>The specification of criteria for assessing the performance of the procedure and the verification methods.</w:t>
            </w:r>
          </w:p>
        </w:tc>
      </w:tr>
      <w:tr w:rsidR="008F2E94" w14:paraId="476C6990" w14:textId="77777777" w:rsidTr="0055568D">
        <w:tc>
          <w:tcPr>
            <w:tcW w:w="710" w:type="dxa"/>
            <w:tcBorders>
              <w:top w:val="single" w:sz="4" w:space="0" w:color="auto"/>
              <w:left w:val="single" w:sz="4" w:space="0" w:color="auto"/>
              <w:bottom w:val="single" w:sz="4" w:space="0" w:color="auto"/>
            </w:tcBorders>
            <w:shd w:val="clear" w:color="auto" w:fill="FFFFFF"/>
          </w:tcPr>
          <w:p w14:paraId="55C7C578" w14:textId="77777777" w:rsidR="008F2E94" w:rsidRDefault="008F2E94" w:rsidP="0055568D">
            <w:pPr>
              <w:pStyle w:val="Other0"/>
              <w:shd w:val="clear" w:color="auto" w:fill="auto"/>
              <w:spacing w:before="80"/>
            </w:pPr>
            <w:r>
              <w:rPr>
                <w:b/>
                <w:bCs/>
                <w:lang w:val="en-GB"/>
              </w:rPr>
              <w:t>(12)</w:t>
            </w:r>
          </w:p>
        </w:tc>
        <w:tc>
          <w:tcPr>
            <w:tcW w:w="1843" w:type="dxa"/>
            <w:tcBorders>
              <w:top w:val="single" w:sz="4" w:space="0" w:color="auto"/>
              <w:left w:val="single" w:sz="4" w:space="0" w:color="auto"/>
              <w:bottom w:val="single" w:sz="4" w:space="0" w:color="auto"/>
            </w:tcBorders>
            <w:shd w:val="clear" w:color="auto" w:fill="FFFFFF"/>
          </w:tcPr>
          <w:p w14:paraId="6BEF7531" w14:textId="77777777" w:rsidR="008F2E94" w:rsidRDefault="008F2E94" w:rsidP="0055568D">
            <w:pPr>
              <w:pStyle w:val="Other0"/>
              <w:shd w:val="clear" w:color="auto" w:fill="auto"/>
            </w:pPr>
            <w:r>
              <w:rPr>
                <w:b/>
                <w:bCs/>
                <w:lang w:val="en-GB"/>
              </w:rPr>
              <w:t>Record</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14:paraId="5C6FC884" w14:textId="77777777" w:rsidR="008F2E94" w:rsidRDefault="008F2E94" w:rsidP="0055568D">
            <w:pPr>
              <w:pStyle w:val="Other0"/>
              <w:shd w:val="clear" w:color="auto" w:fill="auto"/>
            </w:pPr>
            <w:r>
              <w:rPr>
                <w:lang w:val="en-GB"/>
              </w:rPr>
              <w:t xml:space="preserve">The specification of the form, content, </w:t>
            </w:r>
            <w:proofErr w:type="gramStart"/>
            <w:r>
              <w:rPr>
                <w:lang w:val="en-GB"/>
              </w:rPr>
              <w:t>time</w:t>
            </w:r>
            <w:proofErr w:type="gramEnd"/>
            <w:r>
              <w:rPr>
                <w:lang w:val="en-GB"/>
              </w:rPr>
              <w:t xml:space="preserve"> and place of keeping and other elements of the record of the performed procedures.</w:t>
            </w:r>
          </w:p>
        </w:tc>
      </w:tr>
    </w:tbl>
    <w:p w14:paraId="251A8B96" w14:textId="77777777" w:rsidR="008F2E94" w:rsidRDefault="008F2E94" w:rsidP="008F2E94">
      <w:pPr>
        <w:pStyle w:val="Telobesedila"/>
        <w:shd w:val="clear" w:color="auto" w:fill="auto"/>
        <w:spacing w:after="0" w:line="240" w:lineRule="auto"/>
        <w:rPr>
          <w:lang w:val="en-GB"/>
        </w:rPr>
      </w:pPr>
    </w:p>
    <w:p w14:paraId="0669BDE8" w14:textId="77777777" w:rsidR="008F2E94" w:rsidRDefault="008F2E94" w:rsidP="008F2E94">
      <w:pPr>
        <w:pStyle w:val="Telobesedila"/>
        <w:shd w:val="clear" w:color="auto" w:fill="auto"/>
        <w:spacing w:after="0" w:line="240" w:lineRule="auto"/>
        <w:rPr>
          <w:lang w:val="en-GB"/>
        </w:rPr>
      </w:pPr>
    </w:p>
    <w:p w14:paraId="21A71A8A" w14:textId="77777777" w:rsidR="008F2E94" w:rsidRDefault="008F2E94" w:rsidP="008F2E94">
      <w:pPr>
        <w:pStyle w:val="Telobesedila"/>
        <w:shd w:val="clear" w:color="auto" w:fill="auto"/>
        <w:spacing w:after="0" w:line="240" w:lineRule="auto"/>
      </w:pPr>
      <w:r>
        <w:rPr>
          <w:lang w:val="en-GB"/>
        </w:rPr>
        <w:t>Documents produced pursuant to Annex 1 must have a title page containing the following:</w:t>
      </w:r>
    </w:p>
    <w:p w14:paraId="22B1EEE2" w14:textId="77777777" w:rsidR="008F2E94" w:rsidRDefault="008F2E94" w:rsidP="008F2E94">
      <w:pPr>
        <w:pStyle w:val="Telobesedila"/>
        <w:numPr>
          <w:ilvl w:val="0"/>
          <w:numId w:val="46"/>
        </w:numPr>
        <w:shd w:val="clear" w:color="auto" w:fill="auto"/>
        <w:tabs>
          <w:tab w:val="left" w:pos="368"/>
        </w:tabs>
        <w:spacing w:after="0" w:line="266" w:lineRule="auto"/>
      </w:pPr>
      <w:r>
        <w:rPr>
          <w:lang w:val="en-GB"/>
        </w:rPr>
        <w:t>the title of the document,</w:t>
      </w:r>
    </w:p>
    <w:p w14:paraId="1F262A45" w14:textId="77777777" w:rsidR="008F2E94" w:rsidRDefault="008F2E94" w:rsidP="008F2E94">
      <w:pPr>
        <w:pStyle w:val="Telobesedila"/>
        <w:numPr>
          <w:ilvl w:val="0"/>
          <w:numId w:val="46"/>
        </w:numPr>
        <w:shd w:val="clear" w:color="auto" w:fill="auto"/>
        <w:tabs>
          <w:tab w:val="left" w:pos="368"/>
        </w:tabs>
        <w:spacing w:after="0" w:line="266" w:lineRule="auto"/>
      </w:pPr>
      <w:r>
        <w:rPr>
          <w:lang w:val="en-GB"/>
        </w:rPr>
        <w:t>version number,</w:t>
      </w:r>
    </w:p>
    <w:p w14:paraId="16306E90" w14:textId="77777777" w:rsidR="008F2E94" w:rsidRDefault="008F2E94" w:rsidP="008F2E94">
      <w:pPr>
        <w:pStyle w:val="Telobesedila"/>
        <w:numPr>
          <w:ilvl w:val="0"/>
          <w:numId w:val="46"/>
        </w:numPr>
        <w:shd w:val="clear" w:color="auto" w:fill="auto"/>
        <w:tabs>
          <w:tab w:val="left" w:pos="368"/>
        </w:tabs>
        <w:spacing w:after="0" w:line="266" w:lineRule="auto"/>
      </w:pPr>
      <w:r>
        <w:rPr>
          <w:lang w:val="en-GB"/>
        </w:rPr>
        <w:t>the name of the organisation that produced the document, and</w:t>
      </w:r>
    </w:p>
    <w:p w14:paraId="5B0E4774" w14:textId="77777777" w:rsidR="008F2E94" w:rsidRDefault="008F2E94" w:rsidP="008F2E94">
      <w:pPr>
        <w:pStyle w:val="Telobesedila"/>
        <w:numPr>
          <w:ilvl w:val="0"/>
          <w:numId w:val="46"/>
        </w:numPr>
        <w:shd w:val="clear" w:color="auto" w:fill="auto"/>
        <w:tabs>
          <w:tab w:val="left" w:pos="368"/>
        </w:tabs>
        <w:spacing w:after="240" w:line="252" w:lineRule="auto"/>
        <w:ind w:left="360" w:hanging="360"/>
        <w:jc w:val="left"/>
      </w:pPr>
      <w:r>
        <w:rPr>
          <w:lang w:val="en-GB"/>
        </w:rPr>
        <w:t xml:space="preserve">the full names and signatures of the persons who produced, </w:t>
      </w:r>
      <w:proofErr w:type="gramStart"/>
      <w:r>
        <w:rPr>
          <w:lang w:val="en-GB"/>
        </w:rPr>
        <w:t>reviewed</w:t>
      </w:r>
      <w:proofErr w:type="gramEnd"/>
      <w:r>
        <w:rPr>
          <w:lang w:val="en-GB"/>
        </w:rPr>
        <w:t xml:space="preserve"> or approved the document, and the dates of their signing.</w:t>
      </w:r>
    </w:p>
    <w:p w14:paraId="4DD80F5F" w14:textId="77777777" w:rsidR="008F2E94" w:rsidRDefault="008F2E94" w:rsidP="008F2E94">
      <w:pPr>
        <w:pStyle w:val="Telobesedila"/>
        <w:shd w:val="clear" w:color="auto" w:fill="auto"/>
        <w:spacing w:after="0" w:line="240" w:lineRule="auto"/>
      </w:pPr>
      <w:r>
        <w:rPr>
          <w:lang w:val="en-GB"/>
        </w:rPr>
        <w:t>Each page of the document shall indicate the page number, the total number of pages of the document, the number or title of the document and the version number (revision).</w:t>
      </w:r>
    </w:p>
    <w:p w14:paraId="74D28E5E" w14:textId="77777777" w:rsidR="008F2E94" w:rsidRDefault="008F2E94" w:rsidP="008F2E94">
      <w:pPr>
        <w:pStyle w:val="Telobesedila"/>
        <w:shd w:val="clear" w:color="auto" w:fill="auto"/>
        <w:spacing w:line="240" w:lineRule="auto"/>
        <w:ind w:left="1120" w:right="720" w:hanging="1120"/>
        <w:jc w:val="left"/>
        <w:rPr>
          <w:b/>
          <w:bCs/>
          <w:sz w:val="24"/>
          <w:szCs w:val="24"/>
          <w:lang w:val="en-GB"/>
        </w:rPr>
      </w:pPr>
      <w:r>
        <w:rPr>
          <w:color w:val="000000"/>
          <w:szCs w:val="15"/>
        </w:rPr>
        <w:br w:type="page"/>
      </w:r>
      <w:r>
        <w:rPr>
          <w:b/>
          <w:bCs/>
          <w:sz w:val="24"/>
          <w:szCs w:val="24"/>
          <w:lang w:val="en-GB"/>
        </w:rPr>
        <w:lastRenderedPageBreak/>
        <w:t>Annex 2: Content of the radioactive waste or spent fuel management programme</w:t>
      </w:r>
    </w:p>
    <w:p w14:paraId="4CACAAB4" w14:textId="77777777" w:rsidR="008F2E94" w:rsidRDefault="008F2E94" w:rsidP="008F2E94">
      <w:pPr>
        <w:pStyle w:val="Telobesedila"/>
        <w:shd w:val="clear" w:color="auto" w:fill="auto"/>
        <w:spacing w:line="240" w:lineRule="auto"/>
        <w:ind w:left="1120" w:right="720" w:hanging="1120"/>
        <w:jc w:val="left"/>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571"/>
        <w:gridCol w:w="8371"/>
      </w:tblGrid>
      <w:tr w:rsidR="008F2E94" w14:paraId="6C18BC8A" w14:textId="77777777" w:rsidTr="0055568D">
        <w:trPr>
          <w:trHeight w:hRule="exact" w:val="1090"/>
        </w:trPr>
        <w:tc>
          <w:tcPr>
            <w:tcW w:w="571" w:type="dxa"/>
            <w:tcBorders>
              <w:top w:val="single" w:sz="4" w:space="0" w:color="auto"/>
              <w:left w:val="single" w:sz="4" w:space="0" w:color="auto"/>
            </w:tcBorders>
            <w:shd w:val="clear" w:color="auto" w:fill="FFFFFF"/>
          </w:tcPr>
          <w:p w14:paraId="171D8D4A" w14:textId="77777777" w:rsidR="008F2E94" w:rsidRDefault="008F2E94" w:rsidP="0055568D">
            <w:pPr>
              <w:pStyle w:val="Other0"/>
              <w:shd w:val="clear" w:color="auto" w:fill="auto"/>
              <w:spacing w:before="100"/>
            </w:pPr>
            <w:r>
              <w:rPr>
                <w:lang w:val="en-GB"/>
              </w:rPr>
              <w:t>(1)</w:t>
            </w:r>
          </w:p>
        </w:tc>
        <w:tc>
          <w:tcPr>
            <w:tcW w:w="8371" w:type="dxa"/>
            <w:tcBorders>
              <w:top w:val="single" w:sz="4" w:space="0" w:color="auto"/>
              <w:left w:val="single" w:sz="4" w:space="0" w:color="auto"/>
              <w:right w:val="single" w:sz="4" w:space="0" w:color="auto"/>
            </w:tcBorders>
            <w:shd w:val="clear" w:color="auto" w:fill="FFFFFF"/>
            <w:vAlign w:val="bottom"/>
          </w:tcPr>
          <w:p w14:paraId="63C217D0" w14:textId="77777777" w:rsidR="008F2E94" w:rsidRDefault="008F2E94" w:rsidP="0055568D">
            <w:pPr>
              <w:pStyle w:val="Other0"/>
              <w:shd w:val="clear" w:color="auto" w:fill="auto"/>
            </w:pPr>
            <w:r>
              <w:rPr>
                <w:lang w:val="en-GB"/>
              </w:rPr>
              <w:t>Introduction</w:t>
            </w:r>
          </w:p>
          <w:p w14:paraId="28186ECA" w14:textId="77777777" w:rsidR="008F2E94" w:rsidRDefault="008F2E94" w:rsidP="0055568D">
            <w:pPr>
              <w:pStyle w:val="Other0"/>
              <w:shd w:val="clear" w:color="auto" w:fill="auto"/>
            </w:pPr>
            <w:r>
              <w:rPr>
                <w:lang w:val="en-GB"/>
              </w:rPr>
              <w:t>Purpose</w:t>
            </w:r>
          </w:p>
          <w:p w14:paraId="4C5F0842" w14:textId="77777777" w:rsidR="008F2E94" w:rsidRDefault="008F2E94" w:rsidP="0055568D">
            <w:pPr>
              <w:pStyle w:val="Other0"/>
              <w:shd w:val="clear" w:color="auto" w:fill="auto"/>
            </w:pPr>
            <w:r>
              <w:rPr>
                <w:lang w:val="en-GB"/>
              </w:rPr>
              <w:t>Scope</w:t>
            </w:r>
          </w:p>
          <w:p w14:paraId="74CCB3C0" w14:textId="77777777" w:rsidR="008F2E94" w:rsidRDefault="008F2E94" w:rsidP="0055568D">
            <w:pPr>
              <w:pStyle w:val="Other0"/>
              <w:shd w:val="clear" w:color="auto" w:fill="auto"/>
            </w:pPr>
            <w:r>
              <w:rPr>
                <w:lang w:val="en-GB"/>
              </w:rPr>
              <w:t>Short description of the holder's activities</w:t>
            </w:r>
          </w:p>
        </w:tc>
      </w:tr>
      <w:tr w:rsidR="008F2E94" w14:paraId="7F359E3D" w14:textId="77777777" w:rsidTr="0055568D">
        <w:trPr>
          <w:trHeight w:hRule="exact" w:val="1334"/>
        </w:trPr>
        <w:tc>
          <w:tcPr>
            <w:tcW w:w="571" w:type="dxa"/>
            <w:tcBorders>
              <w:top w:val="single" w:sz="4" w:space="0" w:color="auto"/>
              <w:left w:val="single" w:sz="4" w:space="0" w:color="auto"/>
            </w:tcBorders>
            <w:shd w:val="clear" w:color="auto" w:fill="FFFFFF"/>
          </w:tcPr>
          <w:p w14:paraId="0C05FAA3" w14:textId="77777777" w:rsidR="008F2E94" w:rsidRDefault="008F2E94" w:rsidP="0055568D">
            <w:pPr>
              <w:pStyle w:val="Other0"/>
              <w:shd w:val="clear" w:color="auto" w:fill="auto"/>
              <w:spacing w:before="80"/>
            </w:pPr>
            <w:r>
              <w:rPr>
                <w:lang w:val="en-GB"/>
              </w:rPr>
              <w:t>(2)</w:t>
            </w:r>
          </w:p>
        </w:tc>
        <w:tc>
          <w:tcPr>
            <w:tcW w:w="8371" w:type="dxa"/>
            <w:tcBorders>
              <w:top w:val="single" w:sz="4" w:space="0" w:color="auto"/>
              <w:left w:val="single" w:sz="4" w:space="0" w:color="auto"/>
              <w:right w:val="single" w:sz="4" w:space="0" w:color="auto"/>
            </w:tcBorders>
            <w:shd w:val="clear" w:color="auto" w:fill="FFFFFF"/>
            <w:vAlign w:val="bottom"/>
          </w:tcPr>
          <w:p w14:paraId="5C6D0678" w14:textId="77777777" w:rsidR="008F2E94" w:rsidRDefault="008F2E94" w:rsidP="0055568D">
            <w:pPr>
              <w:pStyle w:val="Other0"/>
              <w:shd w:val="clear" w:color="auto" w:fill="auto"/>
            </w:pPr>
            <w:r>
              <w:rPr>
                <w:lang w:val="en-GB"/>
              </w:rPr>
              <w:t>Organisation and method of carrying out the activities</w:t>
            </w:r>
          </w:p>
          <w:p w14:paraId="5D9E1FD4" w14:textId="77777777" w:rsidR="008F2E94" w:rsidRDefault="008F2E94" w:rsidP="0055568D">
            <w:pPr>
              <w:pStyle w:val="Other0"/>
              <w:shd w:val="clear" w:color="auto" w:fill="auto"/>
            </w:pPr>
            <w:r>
              <w:rPr>
                <w:lang w:val="en-GB"/>
              </w:rPr>
              <w:t>Organisation of management, recording and reporting</w:t>
            </w:r>
          </w:p>
          <w:p w14:paraId="1637F9FC" w14:textId="77777777" w:rsidR="008F2E94" w:rsidRDefault="008F2E94" w:rsidP="0055568D">
            <w:pPr>
              <w:pStyle w:val="Other0"/>
              <w:shd w:val="clear" w:color="auto" w:fill="auto"/>
            </w:pPr>
            <w:r>
              <w:rPr>
                <w:lang w:val="en-GB"/>
              </w:rPr>
              <w:t>Organisational chart</w:t>
            </w:r>
          </w:p>
          <w:p w14:paraId="7C7DF696" w14:textId="77777777" w:rsidR="008F2E94" w:rsidRDefault="008F2E94" w:rsidP="0055568D">
            <w:pPr>
              <w:pStyle w:val="Other0"/>
              <w:shd w:val="clear" w:color="auto" w:fill="auto"/>
            </w:pPr>
            <w:r>
              <w:rPr>
                <w:lang w:val="en-GB"/>
              </w:rPr>
              <w:t>List of responsible services and persons</w:t>
            </w:r>
          </w:p>
          <w:p w14:paraId="0769C19F" w14:textId="77777777" w:rsidR="008F2E94" w:rsidRDefault="008F2E94" w:rsidP="0055568D">
            <w:pPr>
              <w:pStyle w:val="Other0"/>
              <w:shd w:val="clear" w:color="auto" w:fill="auto"/>
            </w:pPr>
            <w:r>
              <w:rPr>
                <w:lang w:val="en-GB"/>
              </w:rPr>
              <w:t>Specification of qualifications required for responsible persons and other workers</w:t>
            </w:r>
          </w:p>
        </w:tc>
      </w:tr>
      <w:tr w:rsidR="008F2E94" w14:paraId="09FD877A" w14:textId="77777777" w:rsidTr="0055568D">
        <w:trPr>
          <w:trHeight w:hRule="exact" w:val="1584"/>
        </w:trPr>
        <w:tc>
          <w:tcPr>
            <w:tcW w:w="571" w:type="dxa"/>
            <w:tcBorders>
              <w:top w:val="single" w:sz="4" w:space="0" w:color="auto"/>
              <w:left w:val="single" w:sz="4" w:space="0" w:color="auto"/>
            </w:tcBorders>
            <w:shd w:val="clear" w:color="auto" w:fill="FFFFFF"/>
          </w:tcPr>
          <w:p w14:paraId="4704942E" w14:textId="77777777" w:rsidR="008F2E94" w:rsidRDefault="008F2E94" w:rsidP="0055568D">
            <w:pPr>
              <w:pStyle w:val="Other0"/>
              <w:shd w:val="clear" w:color="auto" w:fill="auto"/>
              <w:spacing w:before="80"/>
            </w:pPr>
            <w:r>
              <w:rPr>
                <w:lang w:val="en-GB"/>
              </w:rPr>
              <w:t>(3)</w:t>
            </w:r>
          </w:p>
        </w:tc>
        <w:tc>
          <w:tcPr>
            <w:tcW w:w="8371" w:type="dxa"/>
            <w:tcBorders>
              <w:top w:val="single" w:sz="4" w:space="0" w:color="auto"/>
              <w:left w:val="single" w:sz="4" w:space="0" w:color="auto"/>
              <w:right w:val="single" w:sz="4" w:space="0" w:color="auto"/>
            </w:tcBorders>
            <w:shd w:val="clear" w:color="auto" w:fill="FFFFFF"/>
            <w:vAlign w:val="bottom"/>
          </w:tcPr>
          <w:p w14:paraId="15B572AB" w14:textId="77777777" w:rsidR="008F2E94" w:rsidRDefault="008F2E94" w:rsidP="0055568D">
            <w:pPr>
              <w:pStyle w:val="Other0"/>
              <w:shd w:val="clear" w:color="auto" w:fill="auto"/>
            </w:pPr>
            <w:r>
              <w:rPr>
                <w:lang w:val="en-GB"/>
              </w:rPr>
              <w:t>Information on the documents pursuant to which the activities are carried out</w:t>
            </w:r>
          </w:p>
          <w:p w14:paraId="6CFCC84F" w14:textId="77777777" w:rsidR="008F2E94" w:rsidRDefault="008F2E94" w:rsidP="0055568D">
            <w:pPr>
              <w:pStyle w:val="Other0"/>
              <w:shd w:val="clear" w:color="auto" w:fill="auto"/>
            </w:pPr>
            <w:r>
              <w:rPr>
                <w:lang w:val="en-GB"/>
              </w:rPr>
              <w:t>Decisions of administrative authorities</w:t>
            </w:r>
          </w:p>
          <w:p w14:paraId="389D75C3" w14:textId="77777777" w:rsidR="008F2E94" w:rsidRDefault="008F2E94" w:rsidP="0055568D">
            <w:pPr>
              <w:pStyle w:val="Other0"/>
              <w:shd w:val="clear" w:color="auto" w:fill="auto"/>
            </w:pPr>
            <w:r>
              <w:rPr>
                <w:lang w:val="en-GB"/>
              </w:rPr>
              <w:t>Regulations</w:t>
            </w:r>
          </w:p>
          <w:p w14:paraId="0BBB8572" w14:textId="77777777" w:rsidR="008F2E94" w:rsidRDefault="008F2E94" w:rsidP="0055568D">
            <w:pPr>
              <w:pStyle w:val="Other0"/>
              <w:shd w:val="clear" w:color="auto" w:fill="auto"/>
            </w:pPr>
            <w:r>
              <w:rPr>
                <w:lang w:val="en-GB"/>
              </w:rPr>
              <w:t>Standards</w:t>
            </w:r>
          </w:p>
          <w:p w14:paraId="33FB2475" w14:textId="77777777" w:rsidR="008F2E94" w:rsidRDefault="008F2E94" w:rsidP="0055568D">
            <w:pPr>
              <w:pStyle w:val="Other0"/>
              <w:shd w:val="clear" w:color="auto" w:fill="auto"/>
            </w:pPr>
            <w:r>
              <w:rPr>
                <w:lang w:val="en-GB"/>
              </w:rPr>
              <w:t>Written procedures</w:t>
            </w:r>
          </w:p>
          <w:p w14:paraId="44B25F44" w14:textId="77777777" w:rsidR="008F2E94" w:rsidRDefault="008F2E94" w:rsidP="0055568D">
            <w:pPr>
              <w:pStyle w:val="Other0"/>
              <w:shd w:val="clear" w:color="auto" w:fill="auto"/>
            </w:pPr>
            <w:r>
              <w:rPr>
                <w:lang w:val="en-GB"/>
              </w:rPr>
              <w:t>Other documents</w:t>
            </w:r>
          </w:p>
        </w:tc>
      </w:tr>
      <w:tr w:rsidR="008F2E94" w14:paraId="412136E4" w14:textId="77777777" w:rsidTr="0055568D">
        <w:trPr>
          <w:trHeight w:hRule="exact" w:val="326"/>
        </w:trPr>
        <w:tc>
          <w:tcPr>
            <w:tcW w:w="571" w:type="dxa"/>
            <w:tcBorders>
              <w:top w:val="single" w:sz="4" w:space="0" w:color="auto"/>
              <w:left w:val="single" w:sz="4" w:space="0" w:color="auto"/>
            </w:tcBorders>
            <w:shd w:val="clear" w:color="auto" w:fill="FFFFFF"/>
            <w:vAlign w:val="bottom"/>
          </w:tcPr>
          <w:p w14:paraId="5E4309A4" w14:textId="77777777" w:rsidR="008F2E94" w:rsidRDefault="008F2E94" w:rsidP="0055568D">
            <w:pPr>
              <w:pStyle w:val="Other0"/>
              <w:shd w:val="clear" w:color="auto" w:fill="auto"/>
            </w:pPr>
            <w:r>
              <w:rPr>
                <w:lang w:val="en-GB"/>
              </w:rPr>
              <w:t>(4)</w:t>
            </w:r>
          </w:p>
        </w:tc>
        <w:tc>
          <w:tcPr>
            <w:tcW w:w="8371" w:type="dxa"/>
            <w:tcBorders>
              <w:top w:val="single" w:sz="4" w:space="0" w:color="auto"/>
              <w:left w:val="single" w:sz="4" w:space="0" w:color="auto"/>
              <w:right w:val="single" w:sz="4" w:space="0" w:color="auto"/>
            </w:tcBorders>
            <w:shd w:val="clear" w:color="auto" w:fill="FFFFFF"/>
            <w:vAlign w:val="bottom"/>
          </w:tcPr>
          <w:p w14:paraId="4CD5CCDE" w14:textId="77777777" w:rsidR="008F2E94" w:rsidRDefault="008F2E94" w:rsidP="0055568D">
            <w:pPr>
              <w:pStyle w:val="Other0"/>
              <w:shd w:val="clear" w:color="auto" w:fill="auto"/>
            </w:pPr>
            <w:r>
              <w:rPr>
                <w:lang w:val="en-GB"/>
              </w:rPr>
              <w:t>Packaging information</w:t>
            </w:r>
          </w:p>
        </w:tc>
      </w:tr>
      <w:tr w:rsidR="008F2E94" w14:paraId="72A44709" w14:textId="77777777" w:rsidTr="0055568D">
        <w:trPr>
          <w:trHeight w:hRule="exact" w:val="1080"/>
        </w:trPr>
        <w:tc>
          <w:tcPr>
            <w:tcW w:w="571" w:type="dxa"/>
            <w:tcBorders>
              <w:top w:val="single" w:sz="4" w:space="0" w:color="auto"/>
              <w:left w:val="single" w:sz="4" w:space="0" w:color="auto"/>
            </w:tcBorders>
            <w:shd w:val="clear" w:color="auto" w:fill="FFFFFF"/>
          </w:tcPr>
          <w:p w14:paraId="3243A54A" w14:textId="77777777" w:rsidR="008F2E94" w:rsidRDefault="008F2E94" w:rsidP="0055568D">
            <w:pPr>
              <w:pStyle w:val="Other0"/>
              <w:shd w:val="clear" w:color="auto" w:fill="auto"/>
              <w:spacing w:before="80"/>
            </w:pPr>
            <w:r>
              <w:rPr>
                <w:lang w:val="en-GB"/>
              </w:rPr>
              <w:t>(5)</w:t>
            </w:r>
          </w:p>
        </w:tc>
        <w:tc>
          <w:tcPr>
            <w:tcW w:w="8371" w:type="dxa"/>
            <w:tcBorders>
              <w:top w:val="single" w:sz="4" w:space="0" w:color="auto"/>
              <w:left w:val="single" w:sz="4" w:space="0" w:color="auto"/>
              <w:right w:val="single" w:sz="4" w:space="0" w:color="auto"/>
            </w:tcBorders>
            <w:shd w:val="clear" w:color="auto" w:fill="FFFFFF"/>
            <w:vAlign w:val="bottom"/>
          </w:tcPr>
          <w:p w14:paraId="6828E744" w14:textId="77777777" w:rsidR="008F2E94" w:rsidRDefault="008F2E94" w:rsidP="0055568D">
            <w:pPr>
              <w:pStyle w:val="Other0"/>
              <w:shd w:val="clear" w:color="auto" w:fill="auto"/>
            </w:pPr>
            <w:r>
              <w:rPr>
                <w:lang w:val="en-GB"/>
              </w:rPr>
              <w:t>Information on radioactive waste or spent fuel</w:t>
            </w:r>
          </w:p>
          <w:p w14:paraId="043CFE50" w14:textId="77777777" w:rsidR="008F2E94" w:rsidRDefault="008F2E94" w:rsidP="0055568D">
            <w:pPr>
              <w:pStyle w:val="Other0"/>
              <w:shd w:val="clear" w:color="auto" w:fill="auto"/>
            </w:pPr>
            <w:r>
              <w:rPr>
                <w:lang w:val="en-GB"/>
              </w:rPr>
              <w:t>Types</w:t>
            </w:r>
          </w:p>
          <w:p w14:paraId="32F4F80A" w14:textId="77777777" w:rsidR="008F2E94" w:rsidRDefault="008F2E94" w:rsidP="0055568D">
            <w:pPr>
              <w:pStyle w:val="Other0"/>
              <w:shd w:val="clear" w:color="auto" w:fill="auto"/>
            </w:pPr>
            <w:r>
              <w:rPr>
                <w:lang w:val="en-GB"/>
              </w:rPr>
              <w:t>Manner and place of generation</w:t>
            </w:r>
          </w:p>
          <w:p w14:paraId="7ADC5B37" w14:textId="77777777" w:rsidR="008F2E94" w:rsidRDefault="008F2E94" w:rsidP="0055568D">
            <w:pPr>
              <w:pStyle w:val="Other0"/>
              <w:shd w:val="clear" w:color="auto" w:fill="auto"/>
            </w:pPr>
            <w:r>
              <w:rPr>
                <w:lang w:val="en-GB"/>
              </w:rPr>
              <w:t>Expected quantities generated</w:t>
            </w:r>
          </w:p>
        </w:tc>
      </w:tr>
      <w:tr w:rsidR="008F2E94" w14:paraId="6643A6C2" w14:textId="77777777" w:rsidTr="0055568D">
        <w:trPr>
          <w:trHeight w:hRule="exact" w:val="830"/>
        </w:trPr>
        <w:tc>
          <w:tcPr>
            <w:tcW w:w="571" w:type="dxa"/>
            <w:tcBorders>
              <w:top w:val="single" w:sz="4" w:space="0" w:color="auto"/>
              <w:left w:val="single" w:sz="4" w:space="0" w:color="auto"/>
            </w:tcBorders>
            <w:shd w:val="clear" w:color="auto" w:fill="FFFFFF"/>
          </w:tcPr>
          <w:p w14:paraId="2346206E" w14:textId="77777777" w:rsidR="008F2E94" w:rsidRDefault="008F2E94" w:rsidP="0055568D">
            <w:pPr>
              <w:pStyle w:val="Other0"/>
              <w:shd w:val="clear" w:color="auto" w:fill="auto"/>
              <w:spacing w:before="80"/>
            </w:pPr>
            <w:r>
              <w:rPr>
                <w:lang w:val="en-GB"/>
              </w:rPr>
              <w:t>(6)</w:t>
            </w:r>
          </w:p>
        </w:tc>
        <w:tc>
          <w:tcPr>
            <w:tcW w:w="8371" w:type="dxa"/>
            <w:tcBorders>
              <w:top w:val="single" w:sz="4" w:space="0" w:color="auto"/>
              <w:left w:val="single" w:sz="4" w:space="0" w:color="auto"/>
              <w:right w:val="single" w:sz="4" w:space="0" w:color="auto"/>
            </w:tcBorders>
            <w:shd w:val="clear" w:color="auto" w:fill="FFFFFF"/>
            <w:vAlign w:val="bottom"/>
          </w:tcPr>
          <w:p w14:paraId="5456CEB0" w14:textId="77777777" w:rsidR="008F2E94" w:rsidRDefault="008F2E94" w:rsidP="0055568D">
            <w:pPr>
              <w:pStyle w:val="Other0"/>
              <w:shd w:val="clear" w:color="auto" w:fill="auto"/>
            </w:pPr>
            <w:r>
              <w:rPr>
                <w:lang w:val="en-GB"/>
              </w:rPr>
              <w:t>Management procedures and methods and equipment</w:t>
            </w:r>
          </w:p>
          <w:p w14:paraId="21440EA8" w14:textId="77777777" w:rsidR="008F2E94" w:rsidRDefault="008F2E94" w:rsidP="0055568D">
            <w:pPr>
              <w:pStyle w:val="Other0"/>
              <w:shd w:val="clear" w:color="auto" w:fill="auto"/>
            </w:pPr>
            <w:r>
              <w:rPr>
                <w:lang w:val="en-GB"/>
              </w:rPr>
              <w:t>Current</w:t>
            </w:r>
          </w:p>
          <w:p w14:paraId="4AF2F8E8" w14:textId="77777777" w:rsidR="008F2E94" w:rsidRDefault="008F2E94" w:rsidP="0055568D">
            <w:pPr>
              <w:pStyle w:val="Other0"/>
              <w:shd w:val="clear" w:color="auto" w:fill="auto"/>
            </w:pPr>
            <w:r>
              <w:rPr>
                <w:lang w:val="en-GB"/>
              </w:rPr>
              <w:t>Planned, including measurable performance indicators</w:t>
            </w:r>
          </w:p>
        </w:tc>
      </w:tr>
      <w:tr w:rsidR="008F2E94" w14:paraId="2738C8A4" w14:textId="77777777" w:rsidTr="0055568D">
        <w:trPr>
          <w:trHeight w:hRule="exact" w:val="322"/>
        </w:trPr>
        <w:tc>
          <w:tcPr>
            <w:tcW w:w="571" w:type="dxa"/>
            <w:tcBorders>
              <w:top w:val="single" w:sz="4" w:space="0" w:color="auto"/>
              <w:left w:val="single" w:sz="4" w:space="0" w:color="auto"/>
            </w:tcBorders>
            <w:shd w:val="clear" w:color="auto" w:fill="FFFFFF"/>
            <w:vAlign w:val="bottom"/>
          </w:tcPr>
          <w:p w14:paraId="4C614F72" w14:textId="77777777" w:rsidR="008F2E94" w:rsidRDefault="008F2E94" w:rsidP="0055568D">
            <w:pPr>
              <w:pStyle w:val="Other0"/>
              <w:shd w:val="clear" w:color="auto" w:fill="auto"/>
            </w:pPr>
            <w:r>
              <w:rPr>
                <w:lang w:val="en-GB"/>
              </w:rPr>
              <w:t>(7)</w:t>
            </w:r>
          </w:p>
        </w:tc>
        <w:tc>
          <w:tcPr>
            <w:tcW w:w="8371" w:type="dxa"/>
            <w:tcBorders>
              <w:top w:val="single" w:sz="4" w:space="0" w:color="auto"/>
              <w:left w:val="single" w:sz="4" w:space="0" w:color="auto"/>
              <w:right w:val="single" w:sz="4" w:space="0" w:color="auto"/>
            </w:tcBorders>
            <w:shd w:val="clear" w:color="auto" w:fill="FFFFFF"/>
            <w:vAlign w:val="bottom"/>
          </w:tcPr>
          <w:p w14:paraId="4C31A2A1" w14:textId="77777777" w:rsidR="008F2E94" w:rsidRDefault="008F2E94" w:rsidP="0055568D">
            <w:pPr>
              <w:pStyle w:val="Other0"/>
              <w:shd w:val="clear" w:color="auto" w:fill="auto"/>
            </w:pPr>
            <w:r>
              <w:rPr>
                <w:lang w:val="en-GB"/>
              </w:rPr>
              <w:t>Keeping records on radioactive waste or spent fuel</w:t>
            </w:r>
          </w:p>
        </w:tc>
      </w:tr>
      <w:tr w:rsidR="008F2E94" w14:paraId="6FAD7170" w14:textId="77777777" w:rsidTr="0055568D">
        <w:trPr>
          <w:trHeight w:hRule="exact" w:val="1526"/>
        </w:trPr>
        <w:tc>
          <w:tcPr>
            <w:tcW w:w="571" w:type="dxa"/>
            <w:tcBorders>
              <w:top w:val="single" w:sz="4" w:space="0" w:color="auto"/>
              <w:left w:val="single" w:sz="4" w:space="0" w:color="auto"/>
            </w:tcBorders>
            <w:shd w:val="clear" w:color="auto" w:fill="FFFFFF"/>
          </w:tcPr>
          <w:p w14:paraId="4876005D" w14:textId="77777777" w:rsidR="008F2E94" w:rsidRDefault="008F2E94" w:rsidP="0055568D">
            <w:pPr>
              <w:pStyle w:val="Other0"/>
              <w:shd w:val="clear" w:color="auto" w:fill="auto"/>
              <w:spacing w:before="80"/>
            </w:pPr>
            <w:r>
              <w:rPr>
                <w:lang w:val="en-GB"/>
              </w:rPr>
              <w:t>(8)</w:t>
            </w:r>
          </w:p>
        </w:tc>
        <w:tc>
          <w:tcPr>
            <w:tcW w:w="8371" w:type="dxa"/>
            <w:tcBorders>
              <w:top w:val="single" w:sz="4" w:space="0" w:color="auto"/>
              <w:left w:val="single" w:sz="4" w:space="0" w:color="auto"/>
              <w:right w:val="single" w:sz="4" w:space="0" w:color="auto"/>
            </w:tcBorders>
            <w:shd w:val="clear" w:color="auto" w:fill="FFFFFF"/>
            <w:vAlign w:val="bottom"/>
          </w:tcPr>
          <w:p w14:paraId="71F8BFE1" w14:textId="77777777" w:rsidR="008F2E94" w:rsidRDefault="008F2E94" w:rsidP="0055568D">
            <w:pPr>
              <w:pStyle w:val="Other0"/>
              <w:shd w:val="clear" w:color="auto" w:fill="auto"/>
            </w:pPr>
            <w:r>
              <w:rPr>
                <w:lang w:val="en-GB"/>
              </w:rPr>
              <w:t xml:space="preserve">Measures to reduce the generation of radioactive waste or spent fuel and the radiation and other impacts of radioactive waste or spent fuel, including the optimisation of radioactive </w:t>
            </w:r>
            <w:proofErr w:type="gramStart"/>
            <w:r>
              <w:rPr>
                <w:lang w:val="en-GB"/>
              </w:rPr>
              <w:t>waste</w:t>
            </w:r>
            <w:proofErr w:type="gramEnd"/>
            <w:r>
              <w:rPr>
                <w:lang w:val="en-GB"/>
              </w:rPr>
              <w:t xml:space="preserve"> or spent fuel management</w:t>
            </w:r>
          </w:p>
          <w:p w14:paraId="6EE6219B" w14:textId="77777777" w:rsidR="008F2E94" w:rsidRDefault="008F2E94" w:rsidP="0055568D">
            <w:pPr>
              <w:pStyle w:val="Other0"/>
              <w:shd w:val="clear" w:color="auto" w:fill="auto"/>
            </w:pPr>
            <w:r>
              <w:rPr>
                <w:lang w:val="en-GB"/>
              </w:rPr>
              <w:t>Current</w:t>
            </w:r>
          </w:p>
          <w:p w14:paraId="0DA435B7" w14:textId="77777777" w:rsidR="008F2E94" w:rsidRDefault="008F2E94" w:rsidP="0055568D">
            <w:pPr>
              <w:pStyle w:val="Other0"/>
              <w:shd w:val="clear" w:color="auto" w:fill="auto"/>
            </w:pPr>
            <w:r>
              <w:rPr>
                <w:lang w:val="en-GB"/>
              </w:rPr>
              <w:t>Planned, including measurable performance indicators</w:t>
            </w:r>
          </w:p>
        </w:tc>
      </w:tr>
      <w:tr w:rsidR="008F2E94" w14:paraId="62842D62" w14:textId="77777777" w:rsidTr="0055568D">
        <w:trPr>
          <w:trHeight w:hRule="exact" w:val="2290"/>
        </w:trPr>
        <w:tc>
          <w:tcPr>
            <w:tcW w:w="571" w:type="dxa"/>
            <w:tcBorders>
              <w:top w:val="single" w:sz="4" w:space="0" w:color="auto"/>
              <w:left w:val="single" w:sz="4" w:space="0" w:color="auto"/>
            </w:tcBorders>
            <w:shd w:val="clear" w:color="auto" w:fill="FFFFFF"/>
          </w:tcPr>
          <w:p w14:paraId="6BE5CC39" w14:textId="77777777" w:rsidR="008F2E94" w:rsidRDefault="008F2E94" w:rsidP="0055568D">
            <w:pPr>
              <w:pStyle w:val="Other0"/>
              <w:shd w:val="clear" w:color="auto" w:fill="auto"/>
              <w:spacing w:before="80"/>
            </w:pPr>
            <w:r>
              <w:rPr>
                <w:lang w:val="en-GB"/>
              </w:rPr>
              <w:t>(9)</w:t>
            </w:r>
          </w:p>
        </w:tc>
        <w:tc>
          <w:tcPr>
            <w:tcW w:w="8371" w:type="dxa"/>
            <w:tcBorders>
              <w:top w:val="single" w:sz="4" w:space="0" w:color="auto"/>
              <w:left w:val="single" w:sz="4" w:space="0" w:color="auto"/>
              <w:right w:val="single" w:sz="4" w:space="0" w:color="auto"/>
            </w:tcBorders>
            <w:shd w:val="clear" w:color="auto" w:fill="FFFFFF"/>
            <w:vAlign w:val="bottom"/>
          </w:tcPr>
          <w:p w14:paraId="69D88E55" w14:textId="77777777" w:rsidR="008F2E94" w:rsidRDefault="008F2E94" w:rsidP="0055568D">
            <w:pPr>
              <w:pStyle w:val="Other0"/>
              <w:shd w:val="clear" w:color="auto" w:fill="auto"/>
            </w:pPr>
            <w:r>
              <w:rPr>
                <w:lang w:val="en-GB"/>
              </w:rPr>
              <w:t>Procedures for radioactive waste or spent fuel disposal</w:t>
            </w:r>
          </w:p>
          <w:p w14:paraId="33D934D0" w14:textId="77777777" w:rsidR="008F2E94" w:rsidRDefault="008F2E94" w:rsidP="0055568D">
            <w:pPr>
              <w:pStyle w:val="Other0"/>
              <w:shd w:val="clear" w:color="auto" w:fill="auto"/>
            </w:pPr>
            <w:r>
              <w:rPr>
                <w:lang w:val="en-GB"/>
              </w:rPr>
              <w:t>Handover to a public service provider</w:t>
            </w:r>
          </w:p>
          <w:p w14:paraId="2ECBD28D" w14:textId="77777777" w:rsidR="008F2E94" w:rsidRDefault="008F2E94" w:rsidP="0055568D">
            <w:pPr>
              <w:pStyle w:val="Other0"/>
              <w:shd w:val="clear" w:color="auto" w:fill="auto"/>
            </w:pPr>
            <w:r>
              <w:rPr>
                <w:lang w:val="en-GB"/>
              </w:rPr>
              <w:t>Discharge</w:t>
            </w:r>
          </w:p>
          <w:p w14:paraId="5C592D88" w14:textId="77777777" w:rsidR="008F2E94" w:rsidRDefault="008F2E94" w:rsidP="0055568D">
            <w:pPr>
              <w:pStyle w:val="Other0"/>
              <w:shd w:val="clear" w:color="auto" w:fill="auto"/>
            </w:pPr>
            <w:r>
              <w:rPr>
                <w:lang w:val="en-GB"/>
              </w:rPr>
              <w:t>Clearance</w:t>
            </w:r>
          </w:p>
          <w:p w14:paraId="6434B117" w14:textId="77777777" w:rsidR="008F2E94" w:rsidRDefault="008F2E94" w:rsidP="0055568D">
            <w:pPr>
              <w:pStyle w:val="Other0"/>
              <w:shd w:val="clear" w:color="auto" w:fill="auto"/>
            </w:pPr>
            <w:r>
              <w:rPr>
                <w:lang w:val="en-GB"/>
              </w:rPr>
              <w:t>Recycling and recovery</w:t>
            </w:r>
          </w:p>
          <w:p w14:paraId="547AB4C4" w14:textId="77777777" w:rsidR="008F2E94" w:rsidRDefault="008F2E94" w:rsidP="0055568D">
            <w:pPr>
              <w:pStyle w:val="Other0"/>
              <w:shd w:val="clear" w:color="auto" w:fill="auto"/>
            </w:pPr>
            <w:r>
              <w:rPr>
                <w:lang w:val="en-GB"/>
              </w:rPr>
              <w:t>Export</w:t>
            </w:r>
          </w:p>
          <w:p w14:paraId="0275B540" w14:textId="77777777" w:rsidR="008F2E94" w:rsidRDefault="008F2E94" w:rsidP="0055568D">
            <w:pPr>
              <w:pStyle w:val="Other0"/>
              <w:shd w:val="clear" w:color="auto" w:fill="auto"/>
            </w:pPr>
            <w:r>
              <w:rPr>
                <w:lang w:val="en-GB"/>
              </w:rPr>
              <w:t>Transfer to EU Member States</w:t>
            </w:r>
          </w:p>
          <w:p w14:paraId="78B6F6E4" w14:textId="77777777" w:rsidR="008F2E94" w:rsidRDefault="008F2E94" w:rsidP="0055568D">
            <w:pPr>
              <w:pStyle w:val="Other0"/>
              <w:shd w:val="clear" w:color="auto" w:fill="auto"/>
            </w:pPr>
            <w:r>
              <w:rPr>
                <w:lang w:val="en-GB"/>
              </w:rPr>
              <w:t>Disposal of radioactive waste</w:t>
            </w:r>
          </w:p>
          <w:p w14:paraId="1E2A9433" w14:textId="77777777" w:rsidR="008F2E94" w:rsidRDefault="008F2E94" w:rsidP="0055568D">
            <w:pPr>
              <w:pStyle w:val="Other0"/>
              <w:shd w:val="clear" w:color="auto" w:fill="auto"/>
            </w:pPr>
            <w:r>
              <w:rPr>
                <w:lang w:val="en-GB"/>
              </w:rPr>
              <w:t>Other</w:t>
            </w:r>
          </w:p>
        </w:tc>
      </w:tr>
      <w:tr w:rsidR="008F2E94" w14:paraId="04CDB82E" w14:textId="77777777" w:rsidTr="0055568D">
        <w:trPr>
          <w:trHeight w:hRule="exact" w:val="1080"/>
        </w:trPr>
        <w:tc>
          <w:tcPr>
            <w:tcW w:w="571" w:type="dxa"/>
            <w:tcBorders>
              <w:top w:val="single" w:sz="4" w:space="0" w:color="auto"/>
              <w:left w:val="single" w:sz="4" w:space="0" w:color="auto"/>
            </w:tcBorders>
            <w:shd w:val="clear" w:color="auto" w:fill="FFFFFF"/>
          </w:tcPr>
          <w:p w14:paraId="03CE0609" w14:textId="77777777" w:rsidR="008F2E94" w:rsidRDefault="008F2E94" w:rsidP="0055568D">
            <w:pPr>
              <w:pStyle w:val="Other0"/>
              <w:shd w:val="clear" w:color="auto" w:fill="auto"/>
              <w:spacing w:before="100"/>
            </w:pPr>
            <w:r>
              <w:rPr>
                <w:lang w:val="en-GB"/>
              </w:rPr>
              <w:t>(10)</w:t>
            </w:r>
          </w:p>
        </w:tc>
        <w:tc>
          <w:tcPr>
            <w:tcW w:w="8371" w:type="dxa"/>
            <w:tcBorders>
              <w:top w:val="single" w:sz="4" w:space="0" w:color="auto"/>
              <w:left w:val="single" w:sz="4" w:space="0" w:color="auto"/>
              <w:right w:val="single" w:sz="4" w:space="0" w:color="auto"/>
            </w:tcBorders>
            <w:shd w:val="clear" w:color="auto" w:fill="FFFFFF"/>
            <w:vAlign w:val="bottom"/>
          </w:tcPr>
          <w:p w14:paraId="11CA3D4C" w14:textId="77777777" w:rsidR="008F2E94" w:rsidRDefault="008F2E94" w:rsidP="0055568D">
            <w:pPr>
              <w:pStyle w:val="Other0"/>
              <w:shd w:val="clear" w:color="auto" w:fill="auto"/>
            </w:pPr>
            <w:r>
              <w:rPr>
                <w:lang w:val="en-GB"/>
              </w:rPr>
              <w:t>Capacity of technological management procedures</w:t>
            </w:r>
          </w:p>
          <w:p w14:paraId="169E3EAA" w14:textId="77777777" w:rsidR="008F2E94" w:rsidRDefault="008F2E94" w:rsidP="0055568D">
            <w:pPr>
              <w:pStyle w:val="Other0"/>
              <w:shd w:val="clear" w:color="auto" w:fill="auto"/>
            </w:pPr>
            <w:r>
              <w:rPr>
                <w:lang w:val="en-GB"/>
              </w:rPr>
              <w:t>Current capacity (processing, storage, etc.)</w:t>
            </w:r>
          </w:p>
          <w:p w14:paraId="4FD6C01F" w14:textId="77777777" w:rsidR="008F2E94" w:rsidRDefault="008F2E94" w:rsidP="0055568D">
            <w:pPr>
              <w:pStyle w:val="Other0"/>
              <w:shd w:val="clear" w:color="auto" w:fill="auto"/>
            </w:pPr>
            <w:r>
              <w:rPr>
                <w:lang w:val="en-GB"/>
              </w:rPr>
              <w:t>Expected capacity</w:t>
            </w:r>
          </w:p>
          <w:p w14:paraId="7C954039" w14:textId="77777777" w:rsidR="008F2E94" w:rsidRDefault="008F2E94" w:rsidP="0055568D">
            <w:pPr>
              <w:pStyle w:val="Other0"/>
              <w:shd w:val="clear" w:color="auto" w:fill="auto"/>
            </w:pPr>
            <w:r>
              <w:rPr>
                <w:lang w:val="en-GB"/>
              </w:rPr>
              <w:t>Capacity utilisation and availability levels</w:t>
            </w:r>
          </w:p>
        </w:tc>
      </w:tr>
      <w:tr w:rsidR="008F2E94" w14:paraId="0CD4B3E1" w14:textId="77777777" w:rsidTr="0055568D">
        <w:trPr>
          <w:trHeight w:hRule="exact" w:val="638"/>
        </w:trPr>
        <w:tc>
          <w:tcPr>
            <w:tcW w:w="571" w:type="dxa"/>
            <w:tcBorders>
              <w:top w:val="single" w:sz="4" w:space="0" w:color="auto"/>
              <w:left w:val="single" w:sz="4" w:space="0" w:color="auto"/>
            </w:tcBorders>
            <w:shd w:val="clear" w:color="auto" w:fill="FFFFFF"/>
          </w:tcPr>
          <w:p w14:paraId="631F7EB9" w14:textId="77777777" w:rsidR="008F2E94" w:rsidRDefault="008F2E94" w:rsidP="0055568D">
            <w:pPr>
              <w:pStyle w:val="Other0"/>
              <w:shd w:val="clear" w:color="auto" w:fill="auto"/>
              <w:spacing w:before="100"/>
            </w:pPr>
            <w:r>
              <w:rPr>
                <w:lang w:val="en-GB"/>
              </w:rPr>
              <w:t>(11)</w:t>
            </w:r>
          </w:p>
        </w:tc>
        <w:tc>
          <w:tcPr>
            <w:tcW w:w="8371" w:type="dxa"/>
            <w:tcBorders>
              <w:top w:val="single" w:sz="4" w:space="0" w:color="auto"/>
              <w:left w:val="single" w:sz="4" w:space="0" w:color="auto"/>
              <w:right w:val="single" w:sz="4" w:space="0" w:color="auto"/>
            </w:tcBorders>
            <w:shd w:val="clear" w:color="auto" w:fill="FFFFFF"/>
            <w:vAlign w:val="bottom"/>
          </w:tcPr>
          <w:p w14:paraId="4A4D5A05" w14:textId="77777777" w:rsidR="008F2E94" w:rsidRDefault="008F2E94" w:rsidP="0055568D">
            <w:pPr>
              <w:pStyle w:val="Other0"/>
              <w:shd w:val="clear" w:color="auto" w:fill="auto"/>
              <w:spacing w:after="60"/>
            </w:pPr>
            <w:r>
              <w:rPr>
                <w:lang w:val="en-GB"/>
              </w:rPr>
              <w:t>Consideration of interdependence of all management stages</w:t>
            </w:r>
          </w:p>
          <w:p w14:paraId="1483515A" w14:textId="77777777" w:rsidR="008F2E94" w:rsidRDefault="008F2E94" w:rsidP="0055568D">
            <w:pPr>
              <w:pStyle w:val="Other0"/>
              <w:shd w:val="clear" w:color="auto" w:fill="auto"/>
            </w:pPr>
            <w:r>
              <w:rPr>
                <w:lang w:val="en-GB"/>
              </w:rPr>
              <w:t>Compliance of the current management procedures with the requirements of the public service provider</w:t>
            </w:r>
          </w:p>
        </w:tc>
      </w:tr>
      <w:tr w:rsidR="008F2E94" w14:paraId="33B59AE6" w14:textId="77777777" w:rsidTr="0055568D">
        <w:trPr>
          <w:trHeight w:hRule="exact" w:val="586"/>
        </w:trPr>
        <w:tc>
          <w:tcPr>
            <w:tcW w:w="571" w:type="dxa"/>
            <w:tcBorders>
              <w:top w:val="single" w:sz="4" w:space="0" w:color="auto"/>
              <w:left w:val="single" w:sz="4" w:space="0" w:color="auto"/>
              <w:bottom w:val="single" w:sz="4" w:space="0" w:color="auto"/>
            </w:tcBorders>
            <w:shd w:val="clear" w:color="auto" w:fill="FFFFFF"/>
          </w:tcPr>
          <w:p w14:paraId="57056B78" w14:textId="77777777" w:rsidR="008F2E94" w:rsidRDefault="008F2E94" w:rsidP="0055568D">
            <w:pPr>
              <w:pStyle w:val="Other0"/>
              <w:shd w:val="clear" w:color="auto" w:fill="auto"/>
              <w:spacing w:before="80"/>
            </w:pPr>
            <w:r>
              <w:rPr>
                <w:lang w:val="en-GB"/>
              </w:rPr>
              <w:t>(12)</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bottom"/>
          </w:tcPr>
          <w:p w14:paraId="05F8C54C" w14:textId="77777777" w:rsidR="008F2E94" w:rsidRDefault="008F2E94" w:rsidP="0055568D">
            <w:pPr>
              <w:pStyle w:val="Other0"/>
              <w:shd w:val="clear" w:color="auto" w:fill="auto"/>
            </w:pPr>
            <w:r>
              <w:rPr>
                <w:lang w:val="en-GB"/>
              </w:rPr>
              <w:t>Compliance of management procedures with the national programme for radioactive waste and spent fuel management</w:t>
            </w:r>
          </w:p>
        </w:tc>
      </w:tr>
    </w:tbl>
    <w:p w14:paraId="59043C6D" w14:textId="77777777" w:rsidR="008F2E94" w:rsidRDefault="008F2E94" w:rsidP="008F2E94">
      <w:pPr>
        <w:spacing w:line="14" w:lineRule="exact"/>
        <w:sectPr w:rsidR="008F2E94" w:rsidSect="0055568D">
          <w:pgSz w:w="11900" w:h="16840"/>
          <w:pgMar w:top="1417" w:right="1417" w:bottom="1417" w:left="1417" w:header="0" w:footer="3" w:gutter="0"/>
          <w:cols w:space="720"/>
          <w:noEndnote/>
          <w:docGrid w:linePitch="360"/>
        </w:sectPr>
      </w:pPr>
    </w:p>
    <w:p w14:paraId="128EF765" w14:textId="77777777" w:rsidR="008F2E94" w:rsidRDefault="008F2E94" w:rsidP="008F2E94">
      <w:pPr>
        <w:pStyle w:val="Telobesedila"/>
        <w:shd w:val="clear" w:color="auto" w:fill="auto"/>
        <w:spacing w:line="240" w:lineRule="auto"/>
      </w:pPr>
      <w:r>
        <w:rPr>
          <w:lang w:val="en-GB"/>
        </w:rPr>
        <w:lastRenderedPageBreak/>
        <w:t>Documents produced pursuant to Annex 2 must have a title page containing the following:</w:t>
      </w:r>
    </w:p>
    <w:p w14:paraId="11B59059" w14:textId="77777777" w:rsidR="008F2E94" w:rsidRDefault="008F2E94" w:rsidP="008F2E94">
      <w:pPr>
        <w:pStyle w:val="Telobesedila"/>
        <w:numPr>
          <w:ilvl w:val="0"/>
          <w:numId w:val="47"/>
        </w:numPr>
        <w:shd w:val="clear" w:color="auto" w:fill="auto"/>
        <w:tabs>
          <w:tab w:val="left" w:pos="368"/>
        </w:tabs>
        <w:spacing w:after="0" w:line="266" w:lineRule="auto"/>
      </w:pPr>
      <w:r>
        <w:rPr>
          <w:lang w:val="en-GB"/>
        </w:rPr>
        <w:t>the title of the document,</w:t>
      </w:r>
    </w:p>
    <w:p w14:paraId="7D6F51B6" w14:textId="77777777" w:rsidR="008F2E94" w:rsidRDefault="008F2E94" w:rsidP="008F2E94">
      <w:pPr>
        <w:pStyle w:val="Telobesedila"/>
        <w:numPr>
          <w:ilvl w:val="0"/>
          <w:numId w:val="47"/>
        </w:numPr>
        <w:shd w:val="clear" w:color="auto" w:fill="auto"/>
        <w:tabs>
          <w:tab w:val="left" w:pos="368"/>
        </w:tabs>
        <w:spacing w:after="0" w:line="266" w:lineRule="auto"/>
      </w:pPr>
      <w:r>
        <w:rPr>
          <w:lang w:val="en-GB"/>
        </w:rPr>
        <w:t>version number,</w:t>
      </w:r>
    </w:p>
    <w:p w14:paraId="329EB9D7" w14:textId="77777777" w:rsidR="008F2E94" w:rsidRDefault="008F2E94" w:rsidP="008F2E94">
      <w:pPr>
        <w:pStyle w:val="Telobesedila"/>
        <w:numPr>
          <w:ilvl w:val="0"/>
          <w:numId w:val="47"/>
        </w:numPr>
        <w:shd w:val="clear" w:color="auto" w:fill="auto"/>
        <w:tabs>
          <w:tab w:val="left" w:pos="368"/>
        </w:tabs>
        <w:spacing w:after="0" w:line="266" w:lineRule="auto"/>
      </w:pPr>
      <w:r>
        <w:rPr>
          <w:lang w:val="en-GB"/>
        </w:rPr>
        <w:t>the name of the organisation that produced the document, and</w:t>
      </w:r>
    </w:p>
    <w:p w14:paraId="0E4C375D" w14:textId="77777777" w:rsidR="008F2E94" w:rsidRDefault="008F2E94" w:rsidP="008F2E94">
      <w:pPr>
        <w:pStyle w:val="Telobesedila"/>
        <w:numPr>
          <w:ilvl w:val="0"/>
          <w:numId w:val="47"/>
        </w:numPr>
        <w:shd w:val="clear" w:color="auto" w:fill="auto"/>
        <w:tabs>
          <w:tab w:val="left" w:pos="368"/>
        </w:tabs>
        <w:spacing w:after="240" w:line="252" w:lineRule="auto"/>
        <w:ind w:left="360" w:hanging="360"/>
        <w:jc w:val="left"/>
      </w:pPr>
      <w:r>
        <w:rPr>
          <w:lang w:val="en-GB"/>
        </w:rPr>
        <w:t xml:space="preserve">the full names and signatures of the persons who produced, </w:t>
      </w:r>
      <w:proofErr w:type="gramStart"/>
      <w:r>
        <w:rPr>
          <w:lang w:val="en-GB"/>
        </w:rPr>
        <w:t>reviewed</w:t>
      </w:r>
      <w:proofErr w:type="gramEnd"/>
      <w:r>
        <w:rPr>
          <w:lang w:val="en-GB"/>
        </w:rPr>
        <w:t xml:space="preserve"> or approved the document, and the dates of their signing.</w:t>
      </w:r>
    </w:p>
    <w:p w14:paraId="1CF49E7D" w14:textId="77777777" w:rsidR="008F2E94" w:rsidRDefault="008F2E94" w:rsidP="008F2E94">
      <w:pPr>
        <w:pStyle w:val="Telobesedila"/>
        <w:shd w:val="clear" w:color="auto" w:fill="auto"/>
        <w:spacing w:line="240" w:lineRule="auto"/>
      </w:pPr>
      <w:r>
        <w:rPr>
          <w:lang w:val="en-GB"/>
        </w:rPr>
        <w:t>Each page of the document shall indicate the page number, the total number of pages of the document, the number or title of the document and the version number (revision).</w:t>
      </w:r>
    </w:p>
    <w:p w14:paraId="6F70E19F" w14:textId="77777777" w:rsidR="008F2E94" w:rsidRDefault="008F2E94" w:rsidP="008F2E94">
      <w:pPr>
        <w:pStyle w:val="Telobesedila"/>
        <w:shd w:val="clear" w:color="auto" w:fill="auto"/>
        <w:spacing w:after="240" w:line="221" w:lineRule="auto"/>
        <w:ind w:left="1500" w:hanging="1500"/>
        <w:rPr>
          <w:sz w:val="24"/>
          <w:szCs w:val="24"/>
        </w:rPr>
      </w:pPr>
      <w:r>
        <w:rPr>
          <w:color w:val="000000"/>
          <w:szCs w:val="15"/>
        </w:rPr>
        <w:br w:type="page"/>
      </w:r>
      <w:r>
        <w:rPr>
          <w:sz w:val="24"/>
          <w:szCs w:val="24"/>
          <w:lang w:val="en-GB"/>
        </w:rPr>
        <w:lastRenderedPageBreak/>
        <w:t>Annex 3: Central register</w:t>
      </w:r>
    </w:p>
    <w:p w14:paraId="588C8426" w14:textId="77777777" w:rsidR="008F2E94" w:rsidRDefault="008F2E94" w:rsidP="008F2E94">
      <w:pPr>
        <w:pStyle w:val="Telobesedila"/>
        <w:shd w:val="clear" w:color="auto" w:fill="auto"/>
        <w:spacing w:after="0"/>
        <w:ind w:left="1500" w:hanging="1500"/>
        <w:rPr>
          <w:lang w:val="en-GB"/>
        </w:rPr>
      </w:pPr>
      <w:r>
        <w:rPr>
          <w:lang w:val="en-GB"/>
        </w:rPr>
        <w:t xml:space="preserve">Table </w:t>
      </w:r>
      <w:proofErr w:type="spellStart"/>
      <w:r>
        <w:rPr>
          <w:lang w:val="en-GB"/>
        </w:rPr>
        <w:t>Ia</w:t>
      </w:r>
      <w:proofErr w:type="spellEnd"/>
      <w:r>
        <w:rPr>
          <w:lang w:val="en-GB"/>
        </w:rPr>
        <w:t>: Form of the record on solid or liquid radioactive waste in the central register</w:t>
      </w:r>
    </w:p>
    <w:p w14:paraId="21B69B85" w14:textId="77777777" w:rsidR="008F2E94" w:rsidRDefault="008F2E94" w:rsidP="008F2E94">
      <w:pPr>
        <w:pStyle w:val="Telobesedila"/>
        <w:shd w:val="clear" w:color="auto" w:fill="auto"/>
        <w:spacing w:after="0"/>
        <w:ind w:left="1500" w:hanging="1500"/>
      </w:pPr>
    </w:p>
    <w:tbl>
      <w:tblPr>
        <w:tblOverlap w:val="never"/>
        <w:tblW w:w="0" w:type="auto"/>
        <w:tblLayout w:type="fixed"/>
        <w:tblCellMar>
          <w:left w:w="10" w:type="dxa"/>
          <w:right w:w="10" w:type="dxa"/>
        </w:tblCellMar>
        <w:tblLook w:val="0000" w:firstRow="0" w:lastRow="0" w:firstColumn="0" w:lastColumn="0" w:noHBand="0" w:noVBand="0"/>
      </w:tblPr>
      <w:tblGrid>
        <w:gridCol w:w="653"/>
        <w:gridCol w:w="1704"/>
        <w:gridCol w:w="3542"/>
        <w:gridCol w:w="1166"/>
        <w:gridCol w:w="2112"/>
      </w:tblGrid>
      <w:tr w:rsidR="008F2E94" w14:paraId="48378F93" w14:textId="77777777" w:rsidTr="0055568D">
        <w:trPr>
          <w:trHeight w:hRule="exact" w:val="547"/>
        </w:trPr>
        <w:tc>
          <w:tcPr>
            <w:tcW w:w="653" w:type="dxa"/>
            <w:tcBorders>
              <w:top w:val="single" w:sz="4" w:space="0" w:color="auto"/>
              <w:left w:val="single" w:sz="4" w:space="0" w:color="auto"/>
            </w:tcBorders>
            <w:shd w:val="clear" w:color="auto" w:fill="FFFFFF"/>
            <w:vAlign w:val="bottom"/>
          </w:tcPr>
          <w:p w14:paraId="7578FE80" w14:textId="77777777" w:rsidR="008F2E94" w:rsidRDefault="008F2E94" w:rsidP="0055568D">
            <w:pPr>
              <w:pStyle w:val="Other0"/>
              <w:shd w:val="clear" w:color="auto" w:fill="auto"/>
            </w:pPr>
            <w:r>
              <w:rPr>
                <w:b/>
                <w:bCs/>
                <w:lang w:val="en-GB"/>
              </w:rPr>
              <w:t>Seq. No.</w:t>
            </w:r>
          </w:p>
          <w:p w14:paraId="3DC875C0" w14:textId="77777777" w:rsidR="008F2E94" w:rsidRDefault="008F2E94" w:rsidP="0055568D">
            <w:pPr>
              <w:pStyle w:val="Other0"/>
              <w:shd w:val="clear" w:color="auto" w:fill="auto"/>
            </w:pPr>
          </w:p>
        </w:tc>
        <w:tc>
          <w:tcPr>
            <w:tcW w:w="1704" w:type="dxa"/>
            <w:tcBorders>
              <w:top w:val="single" w:sz="4" w:space="0" w:color="auto"/>
              <w:left w:val="single" w:sz="4" w:space="0" w:color="auto"/>
            </w:tcBorders>
            <w:shd w:val="clear" w:color="auto" w:fill="FFFFFF"/>
          </w:tcPr>
          <w:p w14:paraId="4E5A2D54" w14:textId="77777777" w:rsidR="008F2E94" w:rsidRDefault="008F2E94" w:rsidP="0055568D">
            <w:pPr>
              <w:pStyle w:val="Other0"/>
              <w:shd w:val="clear" w:color="auto" w:fill="auto"/>
            </w:pPr>
            <w:r>
              <w:rPr>
                <w:b/>
                <w:bCs/>
                <w:lang w:val="en-GB"/>
              </w:rPr>
              <w:t>Information title</w:t>
            </w:r>
          </w:p>
        </w:tc>
        <w:tc>
          <w:tcPr>
            <w:tcW w:w="3542" w:type="dxa"/>
            <w:tcBorders>
              <w:top w:val="single" w:sz="4" w:space="0" w:color="auto"/>
              <w:left w:val="single" w:sz="4" w:space="0" w:color="auto"/>
            </w:tcBorders>
            <w:shd w:val="clear" w:color="auto" w:fill="FFFFFF"/>
          </w:tcPr>
          <w:p w14:paraId="7489BC8A" w14:textId="77777777" w:rsidR="008F2E94" w:rsidRDefault="008F2E94" w:rsidP="0055568D">
            <w:pPr>
              <w:pStyle w:val="Other0"/>
              <w:shd w:val="clear" w:color="auto" w:fill="auto"/>
            </w:pPr>
            <w:r>
              <w:rPr>
                <w:b/>
                <w:bCs/>
                <w:lang w:val="en-GB"/>
              </w:rPr>
              <w:t>Explanation</w:t>
            </w:r>
          </w:p>
        </w:tc>
        <w:tc>
          <w:tcPr>
            <w:tcW w:w="1166" w:type="dxa"/>
            <w:tcBorders>
              <w:top w:val="single" w:sz="4" w:space="0" w:color="auto"/>
              <w:left w:val="single" w:sz="4" w:space="0" w:color="auto"/>
            </w:tcBorders>
            <w:shd w:val="clear" w:color="auto" w:fill="FFFFFF"/>
          </w:tcPr>
          <w:p w14:paraId="6312EFD8" w14:textId="77777777" w:rsidR="008F2E94" w:rsidRDefault="008F2E94" w:rsidP="0055568D">
            <w:pPr>
              <w:pStyle w:val="Other0"/>
              <w:shd w:val="clear" w:color="auto" w:fill="auto"/>
            </w:pPr>
            <w:r>
              <w:rPr>
                <w:b/>
                <w:bCs/>
                <w:lang w:val="en-GB"/>
              </w:rPr>
              <w:t>Format</w:t>
            </w:r>
          </w:p>
        </w:tc>
        <w:tc>
          <w:tcPr>
            <w:tcW w:w="2112" w:type="dxa"/>
            <w:tcBorders>
              <w:top w:val="single" w:sz="4" w:space="0" w:color="auto"/>
              <w:left w:val="single" w:sz="4" w:space="0" w:color="auto"/>
              <w:right w:val="single" w:sz="4" w:space="0" w:color="auto"/>
            </w:tcBorders>
            <w:shd w:val="clear" w:color="auto" w:fill="FFFFFF"/>
          </w:tcPr>
          <w:p w14:paraId="68881918" w14:textId="77777777" w:rsidR="008F2E94" w:rsidRDefault="008F2E94" w:rsidP="0055568D">
            <w:pPr>
              <w:pStyle w:val="Other0"/>
              <w:shd w:val="clear" w:color="auto" w:fill="auto"/>
            </w:pPr>
            <w:r>
              <w:rPr>
                <w:b/>
                <w:bCs/>
                <w:lang w:val="en-GB"/>
              </w:rPr>
              <w:t>Unit</w:t>
            </w:r>
          </w:p>
        </w:tc>
      </w:tr>
      <w:tr w:rsidR="008F2E94" w14:paraId="2A60857B" w14:textId="77777777" w:rsidTr="0055568D">
        <w:trPr>
          <w:trHeight w:hRule="exact" w:val="518"/>
        </w:trPr>
        <w:tc>
          <w:tcPr>
            <w:tcW w:w="653" w:type="dxa"/>
            <w:tcBorders>
              <w:top w:val="single" w:sz="4" w:space="0" w:color="auto"/>
              <w:left w:val="single" w:sz="4" w:space="0" w:color="auto"/>
            </w:tcBorders>
            <w:shd w:val="clear" w:color="auto" w:fill="FFFFFF"/>
            <w:vAlign w:val="center"/>
          </w:tcPr>
          <w:p w14:paraId="168BDCC9" w14:textId="77777777" w:rsidR="008F2E94" w:rsidRDefault="008F2E94" w:rsidP="0055568D">
            <w:pPr>
              <w:pStyle w:val="Other0"/>
              <w:shd w:val="clear" w:color="auto" w:fill="auto"/>
            </w:pPr>
            <w:r>
              <w:rPr>
                <w:lang w:val="en-GB"/>
              </w:rPr>
              <w:t>1</w:t>
            </w:r>
          </w:p>
        </w:tc>
        <w:tc>
          <w:tcPr>
            <w:tcW w:w="1704" w:type="dxa"/>
            <w:tcBorders>
              <w:top w:val="single" w:sz="4" w:space="0" w:color="auto"/>
              <w:left w:val="single" w:sz="4" w:space="0" w:color="auto"/>
            </w:tcBorders>
            <w:shd w:val="clear" w:color="auto" w:fill="FFFFFF"/>
          </w:tcPr>
          <w:p w14:paraId="0EA1D175" w14:textId="77777777" w:rsidR="008F2E94" w:rsidRDefault="008F2E94" w:rsidP="0055568D">
            <w:pPr>
              <w:pStyle w:val="Other0"/>
              <w:shd w:val="clear" w:color="auto" w:fill="auto"/>
            </w:pPr>
            <w:r>
              <w:rPr>
                <w:lang w:val="en-GB"/>
              </w:rPr>
              <w:t>Ref. No.</w:t>
            </w:r>
          </w:p>
        </w:tc>
        <w:tc>
          <w:tcPr>
            <w:tcW w:w="3542" w:type="dxa"/>
            <w:tcBorders>
              <w:top w:val="single" w:sz="4" w:space="0" w:color="auto"/>
              <w:left w:val="single" w:sz="4" w:space="0" w:color="auto"/>
            </w:tcBorders>
            <w:shd w:val="clear" w:color="auto" w:fill="FFFFFF"/>
            <w:vAlign w:val="bottom"/>
          </w:tcPr>
          <w:p w14:paraId="70ED1F16" w14:textId="77777777" w:rsidR="008F2E94" w:rsidRDefault="008F2E94" w:rsidP="0055568D">
            <w:pPr>
              <w:pStyle w:val="Other0"/>
              <w:shd w:val="clear" w:color="auto" w:fill="auto"/>
            </w:pPr>
            <w:r>
              <w:rPr>
                <w:lang w:val="en-GB"/>
              </w:rPr>
              <w:t>Reference number of the package</w:t>
            </w:r>
          </w:p>
        </w:tc>
        <w:tc>
          <w:tcPr>
            <w:tcW w:w="1166" w:type="dxa"/>
            <w:tcBorders>
              <w:top w:val="single" w:sz="4" w:space="0" w:color="auto"/>
              <w:left w:val="single" w:sz="4" w:space="0" w:color="auto"/>
            </w:tcBorders>
            <w:shd w:val="clear" w:color="auto" w:fill="FFFFFF"/>
          </w:tcPr>
          <w:p w14:paraId="53CE87ED"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35416F88" w14:textId="77777777" w:rsidR="008F2E94" w:rsidRDefault="008F2E94" w:rsidP="0055568D">
            <w:pPr>
              <w:rPr>
                <w:sz w:val="10"/>
                <w:szCs w:val="10"/>
              </w:rPr>
            </w:pPr>
          </w:p>
        </w:tc>
      </w:tr>
      <w:tr w:rsidR="008F2E94" w14:paraId="1D134A54"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53ED87B0" w14:textId="77777777" w:rsidR="008F2E94" w:rsidRDefault="008F2E94" w:rsidP="0055568D">
            <w:pPr>
              <w:pStyle w:val="Other0"/>
              <w:shd w:val="clear" w:color="auto" w:fill="auto"/>
            </w:pPr>
            <w:r>
              <w:rPr>
                <w:lang w:val="en-GB"/>
              </w:rPr>
              <w:t>2</w:t>
            </w:r>
          </w:p>
        </w:tc>
        <w:tc>
          <w:tcPr>
            <w:tcW w:w="1704" w:type="dxa"/>
            <w:tcBorders>
              <w:top w:val="single" w:sz="4" w:space="0" w:color="auto"/>
              <w:left w:val="single" w:sz="4" w:space="0" w:color="auto"/>
            </w:tcBorders>
            <w:shd w:val="clear" w:color="auto" w:fill="FFFFFF"/>
            <w:vAlign w:val="bottom"/>
          </w:tcPr>
          <w:p w14:paraId="5A7B5A21" w14:textId="77777777" w:rsidR="008F2E94" w:rsidRDefault="008F2E94" w:rsidP="0055568D">
            <w:pPr>
              <w:pStyle w:val="Other0"/>
              <w:shd w:val="clear" w:color="auto" w:fill="auto"/>
            </w:pPr>
            <w:r>
              <w:rPr>
                <w:lang w:val="en-GB"/>
              </w:rPr>
              <w:t>Holder</w:t>
            </w:r>
          </w:p>
        </w:tc>
        <w:tc>
          <w:tcPr>
            <w:tcW w:w="3542" w:type="dxa"/>
            <w:tcBorders>
              <w:top w:val="single" w:sz="4" w:space="0" w:color="auto"/>
              <w:left w:val="single" w:sz="4" w:space="0" w:color="auto"/>
            </w:tcBorders>
            <w:shd w:val="clear" w:color="auto" w:fill="FFFFFF"/>
            <w:vAlign w:val="bottom"/>
          </w:tcPr>
          <w:p w14:paraId="493D931B" w14:textId="77777777" w:rsidR="008F2E94" w:rsidRDefault="008F2E94" w:rsidP="0055568D">
            <w:pPr>
              <w:pStyle w:val="Other0"/>
              <w:shd w:val="clear" w:color="auto" w:fill="auto"/>
            </w:pPr>
            <w:r>
              <w:rPr>
                <w:lang w:val="en-GB"/>
              </w:rPr>
              <w:t>Holder of radioactive waste</w:t>
            </w:r>
          </w:p>
        </w:tc>
        <w:tc>
          <w:tcPr>
            <w:tcW w:w="1166" w:type="dxa"/>
            <w:tcBorders>
              <w:top w:val="single" w:sz="4" w:space="0" w:color="auto"/>
              <w:left w:val="single" w:sz="4" w:space="0" w:color="auto"/>
            </w:tcBorders>
            <w:shd w:val="clear" w:color="auto" w:fill="FFFFFF"/>
            <w:vAlign w:val="bottom"/>
          </w:tcPr>
          <w:p w14:paraId="5A415AF5"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184B5547" w14:textId="77777777" w:rsidR="008F2E94" w:rsidRDefault="008F2E94" w:rsidP="0055568D">
            <w:pPr>
              <w:rPr>
                <w:sz w:val="10"/>
                <w:szCs w:val="10"/>
              </w:rPr>
            </w:pPr>
          </w:p>
        </w:tc>
      </w:tr>
      <w:tr w:rsidR="008F2E94" w14:paraId="2513E61A"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08174193" w14:textId="77777777" w:rsidR="008F2E94" w:rsidRDefault="008F2E94" w:rsidP="0055568D">
            <w:pPr>
              <w:pStyle w:val="Other0"/>
              <w:shd w:val="clear" w:color="auto" w:fill="auto"/>
            </w:pPr>
            <w:r>
              <w:rPr>
                <w:lang w:val="en-GB"/>
              </w:rPr>
              <w:t>3</w:t>
            </w:r>
          </w:p>
        </w:tc>
        <w:tc>
          <w:tcPr>
            <w:tcW w:w="1704" w:type="dxa"/>
            <w:tcBorders>
              <w:top w:val="single" w:sz="4" w:space="0" w:color="auto"/>
              <w:left w:val="single" w:sz="4" w:space="0" w:color="auto"/>
            </w:tcBorders>
            <w:shd w:val="clear" w:color="auto" w:fill="FFFFFF"/>
            <w:vAlign w:val="bottom"/>
          </w:tcPr>
          <w:p w14:paraId="7F3B5BB2" w14:textId="77777777" w:rsidR="008F2E94" w:rsidRDefault="008F2E94" w:rsidP="0055568D">
            <w:pPr>
              <w:pStyle w:val="Other0"/>
              <w:shd w:val="clear" w:color="auto" w:fill="auto"/>
            </w:pPr>
            <w:r>
              <w:rPr>
                <w:lang w:val="en-GB"/>
              </w:rPr>
              <w:t>Facility</w:t>
            </w:r>
          </w:p>
        </w:tc>
        <w:tc>
          <w:tcPr>
            <w:tcW w:w="3542" w:type="dxa"/>
            <w:tcBorders>
              <w:top w:val="single" w:sz="4" w:space="0" w:color="auto"/>
              <w:left w:val="single" w:sz="4" w:space="0" w:color="auto"/>
            </w:tcBorders>
            <w:shd w:val="clear" w:color="auto" w:fill="FFFFFF"/>
            <w:vAlign w:val="bottom"/>
          </w:tcPr>
          <w:p w14:paraId="2339BDD1" w14:textId="77777777" w:rsidR="008F2E94" w:rsidRDefault="008F2E94" w:rsidP="0055568D">
            <w:pPr>
              <w:pStyle w:val="Other0"/>
              <w:shd w:val="clear" w:color="auto" w:fill="auto"/>
            </w:pPr>
            <w:r>
              <w:rPr>
                <w:lang w:val="en-GB"/>
              </w:rPr>
              <w:t>Name of the facility</w:t>
            </w:r>
          </w:p>
        </w:tc>
        <w:tc>
          <w:tcPr>
            <w:tcW w:w="1166" w:type="dxa"/>
            <w:tcBorders>
              <w:top w:val="single" w:sz="4" w:space="0" w:color="auto"/>
              <w:left w:val="single" w:sz="4" w:space="0" w:color="auto"/>
            </w:tcBorders>
            <w:shd w:val="clear" w:color="auto" w:fill="FFFFFF"/>
            <w:vAlign w:val="bottom"/>
          </w:tcPr>
          <w:p w14:paraId="7933C208"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51A79535" w14:textId="77777777" w:rsidR="008F2E94" w:rsidRDefault="008F2E94" w:rsidP="0055568D">
            <w:pPr>
              <w:rPr>
                <w:sz w:val="10"/>
                <w:szCs w:val="10"/>
              </w:rPr>
            </w:pPr>
          </w:p>
        </w:tc>
      </w:tr>
      <w:tr w:rsidR="008F2E94" w14:paraId="4C948A3B"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076F30BE" w14:textId="77777777" w:rsidR="008F2E94" w:rsidRDefault="008F2E94" w:rsidP="0055568D">
            <w:pPr>
              <w:pStyle w:val="Other0"/>
              <w:shd w:val="clear" w:color="auto" w:fill="auto"/>
            </w:pPr>
            <w:r>
              <w:rPr>
                <w:lang w:val="en-GB"/>
              </w:rPr>
              <w:t>4</w:t>
            </w:r>
          </w:p>
        </w:tc>
        <w:tc>
          <w:tcPr>
            <w:tcW w:w="1704" w:type="dxa"/>
            <w:tcBorders>
              <w:top w:val="single" w:sz="4" w:space="0" w:color="auto"/>
              <w:left w:val="single" w:sz="4" w:space="0" w:color="auto"/>
            </w:tcBorders>
            <w:shd w:val="clear" w:color="auto" w:fill="FFFFFF"/>
            <w:vAlign w:val="bottom"/>
          </w:tcPr>
          <w:p w14:paraId="4FAD8C77" w14:textId="77777777" w:rsidR="008F2E94" w:rsidRDefault="008F2E94" w:rsidP="0055568D">
            <w:pPr>
              <w:pStyle w:val="Other0"/>
              <w:shd w:val="clear" w:color="auto" w:fill="auto"/>
            </w:pPr>
            <w:r>
              <w:rPr>
                <w:lang w:val="en-GB"/>
              </w:rPr>
              <w:t>Location</w:t>
            </w:r>
          </w:p>
        </w:tc>
        <w:tc>
          <w:tcPr>
            <w:tcW w:w="3542" w:type="dxa"/>
            <w:tcBorders>
              <w:top w:val="single" w:sz="4" w:space="0" w:color="auto"/>
              <w:left w:val="single" w:sz="4" w:space="0" w:color="auto"/>
            </w:tcBorders>
            <w:shd w:val="clear" w:color="auto" w:fill="FFFFFF"/>
            <w:vAlign w:val="bottom"/>
          </w:tcPr>
          <w:p w14:paraId="4FF287D9" w14:textId="77777777" w:rsidR="008F2E94" w:rsidRDefault="008F2E94" w:rsidP="0055568D">
            <w:pPr>
              <w:pStyle w:val="Other0"/>
              <w:shd w:val="clear" w:color="auto" w:fill="auto"/>
            </w:pPr>
            <w:r>
              <w:rPr>
                <w:lang w:val="en-GB"/>
              </w:rPr>
              <w:t>Location of the package in the facility</w:t>
            </w:r>
          </w:p>
        </w:tc>
        <w:tc>
          <w:tcPr>
            <w:tcW w:w="1166" w:type="dxa"/>
            <w:tcBorders>
              <w:top w:val="single" w:sz="4" w:space="0" w:color="auto"/>
              <w:left w:val="single" w:sz="4" w:space="0" w:color="auto"/>
            </w:tcBorders>
            <w:shd w:val="clear" w:color="auto" w:fill="FFFFFF"/>
            <w:vAlign w:val="bottom"/>
          </w:tcPr>
          <w:p w14:paraId="265268C6"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428A3EB5" w14:textId="77777777" w:rsidR="008F2E94" w:rsidRDefault="008F2E94" w:rsidP="0055568D">
            <w:pPr>
              <w:rPr>
                <w:sz w:val="10"/>
                <w:szCs w:val="10"/>
              </w:rPr>
            </w:pPr>
          </w:p>
        </w:tc>
      </w:tr>
      <w:tr w:rsidR="008F2E94" w14:paraId="6F0F2DFC"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7987E986" w14:textId="77777777" w:rsidR="008F2E94" w:rsidRDefault="008F2E94" w:rsidP="0055568D">
            <w:pPr>
              <w:pStyle w:val="Other0"/>
              <w:shd w:val="clear" w:color="auto" w:fill="auto"/>
            </w:pPr>
            <w:r>
              <w:rPr>
                <w:lang w:val="en-GB"/>
              </w:rPr>
              <w:t>5</w:t>
            </w:r>
          </w:p>
        </w:tc>
        <w:tc>
          <w:tcPr>
            <w:tcW w:w="1704" w:type="dxa"/>
            <w:tcBorders>
              <w:top w:val="single" w:sz="4" w:space="0" w:color="auto"/>
              <w:left w:val="single" w:sz="4" w:space="0" w:color="auto"/>
            </w:tcBorders>
            <w:shd w:val="clear" w:color="auto" w:fill="FFFFFF"/>
            <w:vAlign w:val="bottom"/>
          </w:tcPr>
          <w:p w14:paraId="6E16AFB0" w14:textId="77777777" w:rsidR="008F2E94" w:rsidRDefault="008F2E94" w:rsidP="0055568D">
            <w:pPr>
              <w:pStyle w:val="Other0"/>
              <w:shd w:val="clear" w:color="auto" w:fill="auto"/>
            </w:pPr>
            <w:r>
              <w:rPr>
                <w:lang w:val="en-GB"/>
              </w:rPr>
              <w:t>Category</w:t>
            </w:r>
          </w:p>
        </w:tc>
        <w:tc>
          <w:tcPr>
            <w:tcW w:w="3542" w:type="dxa"/>
            <w:tcBorders>
              <w:top w:val="single" w:sz="4" w:space="0" w:color="auto"/>
              <w:left w:val="single" w:sz="4" w:space="0" w:color="auto"/>
            </w:tcBorders>
            <w:shd w:val="clear" w:color="auto" w:fill="FFFFFF"/>
            <w:vAlign w:val="bottom"/>
          </w:tcPr>
          <w:p w14:paraId="775EF66F" w14:textId="77777777" w:rsidR="008F2E94" w:rsidRDefault="008F2E94" w:rsidP="0055568D">
            <w:pPr>
              <w:pStyle w:val="Other0"/>
              <w:shd w:val="clear" w:color="auto" w:fill="auto"/>
            </w:pPr>
            <w:r>
              <w:rPr>
                <w:lang w:val="en-GB"/>
              </w:rPr>
              <w:t>Category of radioactive waste</w:t>
            </w:r>
          </w:p>
        </w:tc>
        <w:tc>
          <w:tcPr>
            <w:tcW w:w="1166" w:type="dxa"/>
            <w:tcBorders>
              <w:top w:val="single" w:sz="4" w:space="0" w:color="auto"/>
              <w:left w:val="single" w:sz="4" w:space="0" w:color="auto"/>
            </w:tcBorders>
            <w:shd w:val="clear" w:color="auto" w:fill="FFFFFF"/>
            <w:vAlign w:val="bottom"/>
          </w:tcPr>
          <w:p w14:paraId="1120F823"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38DC1B46" w14:textId="77777777" w:rsidR="008F2E94" w:rsidRDefault="008F2E94" w:rsidP="0055568D">
            <w:pPr>
              <w:rPr>
                <w:sz w:val="10"/>
                <w:szCs w:val="10"/>
              </w:rPr>
            </w:pPr>
          </w:p>
        </w:tc>
      </w:tr>
      <w:tr w:rsidR="008F2E94" w14:paraId="3D3BDC22" w14:textId="77777777" w:rsidTr="0055568D">
        <w:trPr>
          <w:trHeight w:hRule="exact" w:val="518"/>
        </w:trPr>
        <w:tc>
          <w:tcPr>
            <w:tcW w:w="653" w:type="dxa"/>
            <w:tcBorders>
              <w:top w:val="single" w:sz="4" w:space="0" w:color="auto"/>
              <w:left w:val="single" w:sz="4" w:space="0" w:color="auto"/>
            </w:tcBorders>
            <w:shd w:val="clear" w:color="auto" w:fill="FFFFFF"/>
            <w:vAlign w:val="center"/>
          </w:tcPr>
          <w:p w14:paraId="3464096B" w14:textId="77777777" w:rsidR="008F2E94" w:rsidRDefault="008F2E94" w:rsidP="0055568D">
            <w:pPr>
              <w:pStyle w:val="Other0"/>
              <w:shd w:val="clear" w:color="auto" w:fill="auto"/>
            </w:pPr>
            <w:r>
              <w:rPr>
                <w:lang w:val="en-GB"/>
              </w:rPr>
              <w:t>6</w:t>
            </w:r>
          </w:p>
        </w:tc>
        <w:tc>
          <w:tcPr>
            <w:tcW w:w="1704" w:type="dxa"/>
            <w:tcBorders>
              <w:top w:val="single" w:sz="4" w:space="0" w:color="auto"/>
              <w:left w:val="single" w:sz="4" w:space="0" w:color="auto"/>
            </w:tcBorders>
            <w:shd w:val="clear" w:color="auto" w:fill="FFFFFF"/>
          </w:tcPr>
          <w:p w14:paraId="7CCA24DC" w14:textId="77777777" w:rsidR="008F2E94" w:rsidRDefault="008F2E94" w:rsidP="0055568D">
            <w:pPr>
              <w:pStyle w:val="Other0"/>
              <w:shd w:val="clear" w:color="auto" w:fill="auto"/>
            </w:pPr>
            <w:r>
              <w:rPr>
                <w:lang w:val="en-GB"/>
              </w:rPr>
              <w:t>Type</w:t>
            </w:r>
          </w:p>
        </w:tc>
        <w:tc>
          <w:tcPr>
            <w:tcW w:w="3542" w:type="dxa"/>
            <w:tcBorders>
              <w:top w:val="single" w:sz="4" w:space="0" w:color="auto"/>
              <w:left w:val="single" w:sz="4" w:space="0" w:color="auto"/>
            </w:tcBorders>
            <w:shd w:val="clear" w:color="auto" w:fill="FFFFFF"/>
            <w:vAlign w:val="bottom"/>
          </w:tcPr>
          <w:p w14:paraId="71F507B3" w14:textId="77777777" w:rsidR="008F2E94" w:rsidRDefault="008F2E94" w:rsidP="0055568D">
            <w:pPr>
              <w:pStyle w:val="Other0"/>
              <w:shd w:val="clear" w:color="auto" w:fill="auto"/>
            </w:pPr>
            <w:r>
              <w:rPr>
                <w:lang w:val="en-GB"/>
              </w:rPr>
              <w:t>Typified description of properties</w:t>
            </w:r>
          </w:p>
        </w:tc>
        <w:tc>
          <w:tcPr>
            <w:tcW w:w="1166" w:type="dxa"/>
            <w:tcBorders>
              <w:top w:val="single" w:sz="4" w:space="0" w:color="auto"/>
              <w:left w:val="single" w:sz="4" w:space="0" w:color="auto"/>
            </w:tcBorders>
            <w:shd w:val="clear" w:color="auto" w:fill="FFFFFF"/>
          </w:tcPr>
          <w:p w14:paraId="603560ED"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7AD44A85" w14:textId="77777777" w:rsidR="008F2E94" w:rsidRDefault="008F2E94" w:rsidP="0055568D">
            <w:pPr>
              <w:rPr>
                <w:sz w:val="10"/>
                <w:szCs w:val="10"/>
              </w:rPr>
            </w:pPr>
          </w:p>
        </w:tc>
      </w:tr>
      <w:tr w:rsidR="008F2E94" w14:paraId="278C52FD" w14:textId="77777777" w:rsidTr="0055568D">
        <w:trPr>
          <w:trHeight w:hRule="exact" w:val="773"/>
        </w:trPr>
        <w:tc>
          <w:tcPr>
            <w:tcW w:w="653" w:type="dxa"/>
            <w:tcBorders>
              <w:top w:val="single" w:sz="4" w:space="0" w:color="auto"/>
              <w:left w:val="single" w:sz="4" w:space="0" w:color="auto"/>
            </w:tcBorders>
            <w:shd w:val="clear" w:color="auto" w:fill="FFFFFF"/>
          </w:tcPr>
          <w:p w14:paraId="3C78DC18" w14:textId="77777777" w:rsidR="008F2E94" w:rsidRDefault="008F2E94" w:rsidP="0055568D">
            <w:pPr>
              <w:pStyle w:val="Other0"/>
              <w:shd w:val="clear" w:color="auto" w:fill="auto"/>
            </w:pPr>
            <w:r>
              <w:rPr>
                <w:lang w:val="en-GB"/>
              </w:rPr>
              <w:t>7</w:t>
            </w:r>
          </w:p>
        </w:tc>
        <w:tc>
          <w:tcPr>
            <w:tcW w:w="1704" w:type="dxa"/>
            <w:tcBorders>
              <w:top w:val="single" w:sz="4" w:space="0" w:color="auto"/>
              <w:left w:val="single" w:sz="4" w:space="0" w:color="auto"/>
            </w:tcBorders>
            <w:shd w:val="clear" w:color="auto" w:fill="FFFFFF"/>
          </w:tcPr>
          <w:p w14:paraId="03A05319" w14:textId="77777777" w:rsidR="008F2E94" w:rsidRDefault="008F2E94" w:rsidP="0055568D">
            <w:pPr>
              <w:pStyle w:val="Other0"/>
              <w:shd w:val="clear" w:color="auto" w:fill="auto"/>
            </w:pPr>
            <w:r>
              <w:rPr>
                <w:lang w:val="en-GB"/>
              </w:rPr>
              <w:t>Date</w:t>
            </w:r>
          </w:p>
        </w:tc>
        <w:tc>
          <w:tcPr>
            <w:tcW w:w="3542" w:type="dxa"/>
            <w:tcBorders>
              <w:top w:val="single" w:sz="4" w:space="0" w:color="auto"/>
              <w:left w:val="single" w:sz="4" w:space="0" w:color="auto"/>
            </w:tcBorders>
            <w:shd w:val="clear" w:color="auto" w:fill="FFFFFF"/>
          </w:tcPr>
          <w:p w14:paraId="38A09969" w14:textId="77777777" w:rsidR="008F2E94" w:rsidRDefault="008F2E94" w:rsidP="0055568D">
            <w:pPr>
              <w:pStyle w:val="Other0"/>
              <w:shd w:val="clear" w:color="auto" w:fill="auto"/>
            </w:pPr>
            <w:r>
              <w:rPr>
                <w:lang w:val="en-GB"/>
              </w:rPr>
              <w:t>Date of radioactive waste generation, which is used to calculate the activity</w:t>
            </w:r>
          </w:p>
        </w:tc>
        <w:tc>
          <w:tcPr>
            <w:tcW w:w="1166" w:type="dxa"/>
            <w:tcBorders>
              <w:top w:val="single" w:sz="4" w:space="0" w:color="auto"/>
              <w:left w:val="single" w:sz="4" w:space="0" w:color="auto"/>
            </w:tcBorders>
            <w:shd w:val="clear" w:color="auto" w:fill="FFFFFF"/>
          </w:tcPr>
          <w:p w14:paraId="042A14E2" w14:textId="77777777" w:rsidR="008F2E94" w:rsidRDefault="008F2E94" w:rsidP="0055568D">
            <w:pPr>
              <w:pStyle w:val="Other0"/>
              <w:shd w:val="clear" w:color="auto" w:fill="auto"/>
            </w:pPr>
            <w:r>
              <w:rPr>
                <w:lang w:val="en-GB"/>
              </w:rPr>
              <w:t>Date</w:t>
            </w:r>
          </w:p>
        </w:tc>
        <w:tc>
          <w:tcPr>
            <w:tcW w:w="2112" w:type="dxa"/>
            <w:tcBorders>
              <w:top w:val="single" w:sz="4" w:space="0" w:color="auto"/>
              <w:left w:val="single" w:sz="4" w:space="0" w:color="auto"/>
              <w:right w:val="single" w:sz="4" w:space="0" w:color="auto"/>
            </w:tcBorders>
            <w:shd w:val="clear" w:color="auto" w:fill="FFFFFF"/>
          </w:tcPr>
          <w:p w14:paraId="5D6FDD5E" w14:textId="77777777" w:rsidR="008F2E94" w:rsidRDefault="008F2E94" w:rsidP="0055568D">
            <w:pPr>
              <w:rPr>
                <w:sz w:val="10"/>
                <w:szCs w:val="10"/>
              </w:rPr>
            </w:pPr>
          </w:p>
        </w:tc>
      </w:tr>
      <w:tr w:rsidR="008F2E94" w14:paraId="03695E4B" w14:textId="77777777" w:rsidTr="0055568D">
        <w:trPr>
          <w:trHeight w:hRule="exact" w:val="523"/>
        </w:trPr>
        <w:tc>
          <w:tcPr>
            <w:tcW w:w="653" w:type="dxa"/>
            <w:tcBorders>
              <w:top w:val="single" w:sz="4" w:space="0" w:color="auto"/>
              <w:left w:val="single" w:sz="4" w:space="0" w:color="auto"/>
            </w:tcBorders>
            <w:shd w:val="clear" w:color="auto" w:fill="FFFFFF"/>
            <w:vAlign w:val="center"/>
          </w:tcPr>
          <w:p w14:paraId="4D5886B5" w14:textId="77777777" w:rsidR="008F2E94" w:rsidRDefault="008F2E94" w:rsidP="0055568D">
            <w:pPr>
              <w:pStyle w:val="Other0"/>
              <w:shd w:val="clear" w:color="auto" w:fill="auto"/>
            </w:pPr>
            <w:r>
              <w:rPr>
                <w:lang w:val="en-GB"/>
              </w:rPr>
              <w:t>8</w:t>
            </w:r>
          </w:p>
        </w:tc>
        <w:tc>
          <w:tcPr>
            <w:tcW w:w="1704" w:type="dxa"/>
            <w:tcBorders>
              <w:top w:val="single" w:sz="4" w:space="0" w:color="auto"/>
              <w:left w:val="single" w:sz="4" w:space="0" w:color="auto"/>
            </w:tcBorders>
            <w:shd w:val="clear" w:color="auto" w:fill="FFFFFF"/>
          </w:tcPr>
          <w:p w14:paraId="58349C94" w14:textId="77777777" w:rsidR="008F2E94" w:rsidRDefault="008F2E94" w:rsidP="0055568D">
            <w:pPr>
              <w:pStyle w:val="Other0"/>
              <w:shd w:val="clear" w:color="auto" w:fill="auto"/>
            </w:pPr>
            <w:r>
              <w:rPr>
                <w:lang w:val="en-GB"/>
              </w:rPr>
              <w:t>Producer</w:t>
            </w:r>
          </w:p>
        </w:tc>
        <w:tc>
          <w:tcPr>
            <w:tcW w:w="3542" w:type="dxa"/>
            <w:tcBorders>
              <w:top w:val="single" w:sz="4" w:space="0" w:color="auto"/>
              <w:left w:val="single" w:sz="4" w:space="0" w:color="auto"/>
            </w:tcBorders>
            <w:shd w:val="clear" w:color="auto" w:fill="FFFFFF"/>
            <w:vAlign w:val="bottom"/>
          </w:tcPr>
          <w:p w14:paraId="7567B6E6" w14:textId="77777777" w:rsidR="008F2E94" w:rsidRDefault="008F2E94" w:rsidP="0055568D">
            <w:pPr>
              <w:pStyle w:val="Other0"/>
              <w:shd w:val="clear" w:color="auto" w:fill="auto"/>
            </w:pPr>
            <w:r>
              <w:rPr>
                <w:lang w:val="en-GB"/>
              </w:rPr>
              <w:t>Producer of radioactive waste</w:t>
            </w:r>
          </w:p>
        </w:tc>
        <w:tc>
          <w:tcPr>
            <w:tcW w:w="1166" w:type="dxa"/>
            <w:tcBorders>
              <w:top w:val="single" w:sz="4" w:space="0" w:color="auto"/>
              <w:left w:val="single" w:sz="4" w:space="0" w:color="auto"/>
            </w:tcBorders>
            <w:shd w:val="clear" w:color="auto" w:fill="FFFFFF"/>
          </w:tcPr>
          <w:p w14:paraId="26E08D4B"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0F9933EA" w14:textId="77777777" w:rsidR="008F2E94" w:rsidRDefault="008F2E94" w:rsidP="0055568D">
            <w:pPr>
              <w:rPr>
                <w:sz w:val="10"/>
                <w:szCs w:val="10"/>
              </w:rPr>
            </w:pPr>
          </w:p>
        </w:tc>
      </w:tr>
      <w:tr w:rsidR="008F2E94" w14:paraId="433A4DDD"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7C532541" w14:textId="77777777" w:rsidR="008F2E94" w:rsidRDefault="008F2E94" w:rsidP="0055568D">
            <w:pPr>
              <w:pStyle w:val="Other0"/>
              <w:shd w:val="clear" w:color="auto" w:fill="auto"/>
            </w:pPr>
            <w:r>
              <w:rPr>
                <w:lang w:val="en-GB"/>
              </w:rPr>
              <w:t>9</w:t>
            </w:r>
          </w:p>
        </w:tc>
        <w:tc>
          <w:tcPr>
            <w:tcW w:w="1704" w:type="dxa"/>
            <w:tcBorders>
              <w:top w:val="single" w:sz="4" w:space="0" w:color="auto"/>
              <w:left w:val="single" w:sz="4" w:space="0" w:color="auto"/>
            </w:tcBorders>
            <w:shd w:val="clear" w:color="auto" w:fill="FFFFFF"/>
            <w:vAlign w:val="bottom"/>
          </w:tcPr>
          <w:p w14:paraId="1CC92FCB" w14:textId="77777777" w:rsidR="008F2E94" w:rsidRDefault="008F2E94" w:rsidP="0055568D">
            <w:pPr>
              <w:pStyle w:val="Other0"/>
              <w:shd w:val="clear" w:color="auto" w:fill="auto"/>
            </w:pPr>
            <w:r>
              <w:rPr>
                <w:lang w:val="en-GB"/>
              </w:rPr>
              <w:t>Packaging</w:t>
            </w:r>
          </w:p>
        </w:tc>
        <w:tc>
          <w:tcPr>
            <w:tcW w:w="3542" w:type="dxa"/>
            <w:tcBorders>
              <w:top w:val="single" w:sz="4" w:space="0" w:color="auto"/>
              <w:left w:val="single" w:sz="4" w:space="0" w:color="auto"/>
            </w:tcBorders>
            <w:shd w:val="clear" w:color="auto" w:fill="FFFFFF"/>
            <w:vAlign w:val="bottom"/>
          </w:tcPr>
          <w:p w14:paraId="6D3B37EA" w14:textId="77777777" w:rsidR="008F2E94" w:rsidRDefault="008F2E94" w:rsidP="0055568D">
            <w:pPr>
              <w:pStyle w:val="Other0"/>
              <w:shd w:val="clear" w:color="auto" w:fill="auto"/>
            </w:pPr>
            <w:r>
              <w:rPr>
                <w:lang w:val="en-GB"/>
              </w:rPr>
              <w:t>Type-approved packaging</w:t>
            </w:r>
          </w:p>
        </w:tc>
        <w:tc>
          <w:tcPr>
            <w:tcW w:w="1166" w:type="dxa"/>
            <w:tcBorders>
              <w:top w:val="single" w:sz="4" w:space="0" w:color="auto"/>
              <w:left w:val="single" w:sz="4" w:space="0" w:color="auto"/>
            </w:tcBorders>
            <w:shd w:val="clear" w:color="auto" w:fill="FFFFFF"/>
            <w:vAlign w:val="bottom"/>
          </w:tcPr>
          <w:p w14:paraId="13DCFC8E"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1FD18078" w14:textId="77777777" w:rsidR="008F2E94" w:rsidRDefault="008F2E94" w:rsidP="0055568D">
            <w:pPr>
              <w:rPr>
                <w:sz w:val="10"/>
                <w:szCs w:val="10"/>
              </w:rPr>
            </w:pPr>
          </w:p>
        </w:tc>
      </w:tr>
      <w:tr w:rsidR="008F2E94" w14:paraId="696AC07C"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2ECA020F" w14:textId="77777777" w:rsidR="008F2E94" w:rsidRDefault="008F2E94" w:rsidP="0055568D">
            <w:pPr>
              <w:pStyle w:val="Other0"/>
              <w:shd w:val="clear" w:color="auto" w:fill="auto"/>
            </w:pPr>
            <w:r>
              <w:rPr>
                <w:lang w:val="en-GB"/>
              </w:rPr>
              <w:t>10</w:t>
            </w:r>
          </w:p>
        </w:tc>
        <w:tc>
          <w:tcPr>
            <w:tcW w:w="1704" w:type="dxa"/>
            <w:tcBorders>
              <w:top w:val="single" w:sz="4" w:space="0" w:color="auto"/>
              <w:left w:val="single" w:sz="4" w:space="0" w:color="auto"/>
            </w:tcBorders>
            <w:shd w:val="clear" w:color="auto" w:fill="FFFFFF"/>
          </w:tcPr>
          <w:p w14:paraId="16BDCD12" w14:textId="77777777" w:rsidR="008F2E94" w:rsidRDefault="008F2E94" w:rsidP="0055568D">
            <w:pPr>
              <w:pStyle w:val="Other0"/>
              <w:shd w:val="clear" w:color="auto" w:fill="auto"/>
            </w:pPr>
            <w:r>
              <w:rPr>
                <w:lang w:val="en-GB"/>
              </w:rPr>
              <w:t>Weight</w:t>
            </w:r>
          </w:p>
        </w:tc>
        <w:tc>
          <w:tcPr>
            <w:tcW w:w="3542" w:type="dxa"/>
            <w:tcBorders>
              <w:top w:val="single" w:sz="4" w:space="0" w:color="auto"/>
              <w:left w:val="single" w:sz="4" w:space="0" w:color="auto"/>
            </w:tcBorders>
            <w:shd w:val="clear" w:color="auto" w:fill="FFFFFF"/>
          </w:tcPr>
          <w:p w14:paraId="0A70FA4B" w14:textId="77777777" w:rsidR="008F2E94" w:rsidRDefault="008F2E94" w:rsidP="0055568D">
            <w:pPr>
              <w:pStyle w:val="Other0"/>
              <w:shd w:val="clear" w:color="auto" w:fill="auto"/>
            </w:pPr>
            <w:r>
              <w:rPr>
                <w:lang w:val="en-GB"/>
              </w:rPr>
              <w:t>Weight of the package</w:t>
            </w:r>
          </w:p>
        </w:tc>
        <w:tc>
          <w:tcPr>
            <w:tcW w:w="1166" w:type="dxa"/>
            <w:tcBorders>
              <w:top w:val="single" w:sz="4" w:space="0" w:color="auto"/>
              <w:left w:val="single" w:sz="4" w:space="0" w:color="auto"/>
            </w:tcBorders>
            <w:shd w:val="clear" w:color="auto" w:fill="FFFFFF"/>
          </w:tcPr>
          <w:p w14:paraId="2B3EBF0D"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21342B38" w14:textId="77777777" w:rsidR="008F2E94" w:rsidRDefault="008F2E94" w:rsidP="0055568D">
            <w:pPr>
              <w:pStyle w:val="Other0"/>
              <w:shd w:val="clear" w:color="auto" w:fill="auto"/>
            </w:pPr>
            <w:r>
              <w:rPr>
                <w:lang w:val="en-GB"/>
              </w:rPr>
              <w:t>kg</w:t>
            </w:r>
          </w:p>
        </w:tc>
      </w:tr>
      <w:tr w:rsidR="008F2E94" w14:paraId="72A1A070" w14:textId="77777777" w:rsidTr="0055568D">
        <w:trPr>
          <w:trHeight w:hRule="exact" w:val="264"/>
        </w:trPr>
        <w:tc>
          <w:tcPr>
            <w:tcW w:w="653" w:type="dxa"/>
            <w:tcBorders>
              <w:top w:val="single" w:sz="4" w:space="0" w:color="auto"/>
              <w:left w:val="single" w:sz="4" w:space="0" w:color="auto"/>
            </w:tcBorders>
            <w:shd w:val="clear" w:color="auto" w:fill="FFFFFF"/>
            <w:vAlign w:val="bottom"/>
          </w:tcPr>
          <w:p w14:paraId="3F673747" w14:textId="77777777" w:rsidR="008F2E94" w:rsidRDefault="008F2E94" w:rsidP="0055568D">
            <w:pPr>
              <w:pStyle w:val="Other0"/>
              <w:shd w:val="clear" w:color="auto" w:fill="auto"/>
            </w:pPr>
            <w:r>
              <w:rPr>
                <w:lang w:val="en-GB"/>
              </w:rPr>
              <w:t>11</w:t>
            </w:r>
          </w:p>
        </w:tc>
        <w:tc>
          <w:tcPr>
            <w:tcW w:w="1704" w:type="dxa"/>
            <w:tcBorders>
              <w:top w:val="single" w:sz="4" w:space="0" w:color="auto"/>
              <w:left w:val="single" w:sz="4" w:space="0" w:color="auto"/>
            </w:tcBorders>
            <w:shd w:val="clear" w:color="auto" w:fill="FFFFFF"/>
            <w:vAlign w:val="bottom"/>
          </w:tcPr>
          <w:p w14:paraId="75C07DA6" w14:textId="77777777" w:rsidR="008F2E94" w:rsidRDefault="008F2E94" w:rsidP="0055568D">
            <w:pPr>
              <w:pStyle w:val="Other0"/>
              <w:shd w:val="clear" w:color="auto" w:fill="auto"/>
            </w:pPr>
            <w:r>
              <w:rPr>
                <w:lang w:val="en-GB"/>
              </w:rPr>
              <w:t>Volume</w:t>
            </w:r>
          </w:p>
        </w:tc>
        <w:tc>
          <w:tcPr>
            <w:tcW w:w="3542" w:type="dxa"/>
            <w:tcBorders>
              <w:top w:val="single" w:sz="4" w:space="0" w:color="auto"/>
              <w:left w:val="single" w:sz="4" w:space="0" w:color="auto"/>
            </w:tcBorders>
            <w:shd w:val="clear" w:color="auto" w:fill="FFFFFF"/>
            <w:vAlign w:val="bottom"/>
          </w:tcPr>
          <w:p w14:paraId="74A147DB" w14:textId="77777777" w:rsidR="008F2E94" w:rsidRDefault="008F2E94" w:rsidP="0055568D">
            <w:pPr>
              <w:pStyle w:val="Other0"/>
              <w:shd w:val="clear" w:color="auto" w:fill="auto"/>
            </w:pPr>
            <w:r>
              <w:rPr>
                <w:lang w:val="en-GB"/>
              </w:rPr>
              <w:t>Volume of the package</w:t>
            </w:r>
          </w:p>
        </w:tc>
        <w:tc>
          <w:tcPr>
            <w:tcW w:w="1166" w:type="dxa"/>
            <w:tcBorders>
              <w:top w:val="single" w:sz="4" w:space="0" w:color="auto"/>
              <w:left w:val="single" w:sz="4" w:space="0" w:color="auto"/>
            </w:tcBorders>
            <w:shd w:val="clear" w:color="auto" w:fill="FFFFFF"/>
            <w:vAlign w:val="bottom"/>
          </w:tcPr>
          <w:p w14:paraId="6A4E94D1"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vAlign w:val="bottom"/>
          </w:tcPr>
          <w:p w14:paraId="63B0044B" w14:textId="77777777" w:rsidR="008F2E94" w:rsidRDefault="008F2E94" w:rsidP="0055568D">
            <w:pPr>
              <w:pStyle w:val="Other0"/>
              <w:shd w:val="clear" w:color="auto" w:fill="auto"/>
            </w:pPr>
            <w:r>
              <w:rPr>
                <w:lang w:val="en-GB"/>
              </w:rPr>
              <w:t>m</w:t>
            </w:r>
            <w:r>
              <w:rPr>
                <w:vertAlign w:val="superscript"/>
                <w:lang w:val="en-GB"/>
              </w:rPr>
              <w:t>3</w:t>
            </w:r>
          </w:p>
        </w:tc>
      </w:tr>
      <w:tr w:rsidR="008F2E94" w14:paraId="75C440C8" w14:textId="77777777" w:rsidTr="0055568D">
        <w:trPr>
          <w:trHeight w:hRule="exact" w:val="523"/>
        </w:trPr>
        <w:tc>
          <w:tcPr>
            <w:tcW w:w="653" w:type="dxa"/>
            <w:tcBorders>
              <w:top w:val="single" w:sz="4" w:space="0" w:color="auto"/>
              <w:left w:val="single" w:sz="4" w:space="0" w:color="auto"/>
            </w:tcBorders>
            <w:shd w:val="clear" w:color="auto" w:fill="FFFFFF"/>
            <w:vAlign w:val="center"/>
          </w:tcPr>
          <w:p w14:paraId="3D94D7CE" w14:textId="77777777" w:rsidR="008F2E94" w:rsidRDefault="008F2E94" w:rsidP="0055568D">
            <w:pPr>
              <w:pStyle w:val="Other0"/>
              <w:shd w:val="clear" w:color="auto" w:fill="auto"/>
            </w:pPr>
            <w:r>
              <w:rPr>
                <w:lang w:val="en-GB"/>
              </w:rPr>
              <w:t>12</w:t>
            </w:r>
          </w:p>
        </w:tc>
        <w:tc>
          <w:tcPr>
            <w:tcW w:w="1704" w:type="dxa"/>
            <w:tcBorders>
              <w:top w:val="single" w:sz="4" w:space="0" w:color="auto"/>
              <w:left w:val="single" w:sz="4" w:space="0" w:color="auto"/>
            </w:tcBorders>
            <w:shd w:val="clear" w:color="auto" w:fill="FFFFFF"/>
          </w:tcPr>
          <w:p w14:paraId="1227E210" w14:textId="77777777" w:rsidR="008F2E94" w:rsidRDefault="008F2E94" w:rsidP="0055568D">
            <w:pPr>
              <w:pStyle w:val="Other0"/>
              <w:shd w:val="clear" w:color="auto" w:fill="auto"/>
            </w:pPr>
            <w:r>
              <w:rPr>
                <w:lang w:val="en-GB"/>
              </w:rPr>
              <w:t>Contamination</w:t>
            </w:r>
          </w:p>
        </w:tc>
        <w:tc>
          <w:tcPr>
            <w:tcW w:w="3542" w:type="dxa"/>
            <w:tcBorders>
              <w:top w:val="single" w:sz="4" w:space="0" w:color="auto"/>
              <w:left w:val="single" w:sz="4" w:space="0" w:color="auto"/>
            </w:tcBorders>
            <w:shd w:val="clear" w:color="auto" w:fill="FFFFFF"/>
            <w:vAlign w:val="bottom"/>
          </w:tcPr>
          <w:p w14:paraId="1F184CB1" w14:textId="77777777" w:rsidR="008F2E94" w:rsidRDefault="008F2E94" w:rsidP="0055568D">
            <w:pPr>
              <w:pStyle w:val="Other0"/>
              <w:shd w:val="clear" w:color="auto" w:fill="auto"/>
            </w:pPr>
            <w:r>
              <w:rPr>
                <w:lang w:val="en-GB"/>
              </w:rPr>
              <w:t>Surface contamination of the package alpha/beta/gamma</w:t>
            </w:r>
          </w:p>
        </w:tc>
        <w:tc>
          <w:tcPr>
            <w:tcW w:w="1166" w:type="dxa"/>
            <w:tcBorders>
              <w:top w:val="single" w:sz="4" w:space="0" w:color="auto"/>
              <w:left w:val="single" w:sz="4" w:space="0" w:color="auto"/>
            </w:tcBorders>
            <w:shd w:val="clear" w:color="auto" w:fill="FFFFFF"/>
          </w:tcPr>
          <w:p w14:paraId="0242E3B8"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5B26ACE9" w14:textId="77777777" w:rsidR="008F2E94" w:rsidRDefault="008F2E94" w:rsidP="0055568D">
            <w:pPr>
              <w:pStyle w:val="Other0"/>
              <w:shd w:val="clear" w:color="auto" w:fill="auto"/>
            </w:pPr>
            <w:proofErr w:type="spellStart"/>
            <w:r>
              <w:rPr>
                <w:lang w:val="en-GB"/>
              </w:rPr>
              <w:t>Bq</w:t>
            </w:r>
            <w:proofErr w:type="spellEnd"/>
            <w:r>
              <w:rPr>
                <w:lang w:val="en-GB"/>
              </w:rPr>
              <w:t>/dm</w:t>
            </w:r>
            <w:r>
              <w:rPr>
                <w:vertAlign w:val="superscript"/>
                <w:lang w:val="en-GB"/>
              </w:rPr>
              <w:t>2</w:t>
            </w:r>
          </w:p>
        </w:tc>
      </w:tr>
      <w:tr w:rsidR="008F2E94" w14:paraId="3664289F" w14:textId="77777777" w:rsidTr="0055568D">
        <w:trPr>
          <w:trHeight w:hRule="exact" w:val="518"/>
        </w:trPr>
        <w:tc>
          <w:tcPr>
            <w:tcW w:w="653" w:type="dxa"/>
            <w:tcBorders>
              <w:top w:val="single" w:sz="4" w:space="0" w:color="auto"/>
              <w:left w:val="single" w:sz="4" w:space="0" w:color="auto"/>
            </w:tcBorders>
            <w:shd w:val="clear" w:color="auto" w:fill="FFFFFF"/>
          </w:tcPr>
          <w:p w14:paraId="04F63D35" w14:textId="77777777" w:rsidR="008F2E94" w:rsidRDefault="008F2E94" w:rsidP="0055568D">
            <w:pPr>
              <w:pStyle w:val="Other0"/>
              <w:shd w:val="clear" w:color="auto" w:fill="auto"/>
            </w:pPr>
            <w:r>
              <w:rPr>
                <w:lang w:val="en-GB"/>
              </w:rPr>
              <w:t>13</w:t>
            </w:r>
          </w:p>
        </w:tc>
        <w:tc>
          <w:tcPr>
            <w:tcW w:w="1704" w:type="dxa"/>
            <w:tcBorders>
              <w:top w:val="single" w:sz="4" w:space="0" w:color="auto"/>
              <w:left w:val="single" w:sz="4" w:space="0" w:color="auto"/>
            </w:tcBorders>
            <w:shd w:val="clear" w:color="auto" w:fill="FFFFFF"/>
          </w:tcPr>
          <w:p w14:paraId="7596DA2A" w14:textId="77777777" w:rsidR="008F2E94" w:rsidRDefault="008F2E94" w:rsidP="0055568D">
            <w:pPr>
              <w:pStyle w:val="Other0"/>
              <w:shd w:val="clear" w:color="auto" w:fill="auto"/>
            </w:pPr>
            <w:r>
              <w:rPr>
                <w:lang w:val="en-GB"/>
              </w:rPr>
              <w:t>Dose rate</w:t>
            </w:r>
          </w:p>
        </w:tc>
        <w:tc>
          <w:tcPr>
            <w:tcW w:w="3542" w:type="dxa"/>
            <w:tcBorders>
              <w:top w:val="single" w:sz="4" w:space="0" w:color="auto"/>
              <w:left w:val="single" w:sz="4" w:space="0" w:color="auto"/>
            </w:tcBorders>
            <w:shd w:val="clear" w:color="auto" w:fill="FFFFFF"/>
            <w:vAlign w:val="bottom"/>
          </w:tcPr>
          <w:p w14:paraId="373C7B23" w14:textId="77777777" w:rsidR="008F2E94" w:rsidRDefault="008F2E94" w:rsidP="0055568D">
            <w:pPr>
              <w:pStyle w:val="Other0"/>
              <w:shd w:val="clear" w:color="auto" w:fill="auto"/>
            </w:pPr>
            <w:r>
              <w:rPr>
                <w:lang w:val="en-GB"/>
              </w:rPr>
              <w:t>Maximum measured dose rate on the package surface</w:t>
            </w:r>
          </w:p>
        </w:tc>
        <w:tc>
          <w:tcPr>
            <w:tcW w:w="1166" w:type="dxa"/>
            <w:tcBorders>
              <w:top w:val="single" w:sz="4" w:space="0" w:color="auto"/>
              <w:left w:val="single" w:sz="4" w:space="0" w:color="auto"/>
            </w:tcBorders>
            <w:shd w:val="clear" w:color="auto" w:fill="FFFFFF"/>
          </w:tcPr>
          <w:p w14:paraId="264CCD8D"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6B7659E9" w14:textId="77777777" w:rsidR="008F2E94" w:rsidRDefault="008F2E94" w:rsidP="0055568D">
            <w:pPr>
              <w:pStyle w:val="Other0"/>
              <w:shd w:val="clear" w:color="auto" w:fill="auto"/>
            </w:pPr>
            <w:r>
              <w:rPr>
                <w:lang w:val="en-GB"/>
              </w:rPr>
              <w:t>mSv/h</w:t>
            </w:r>
          </w:p>
        </w:tc>
      </w:tr>
      <w:tr w:rsidR="008F2E94" w14:paraId="4485E734"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3B7721AC" w14:textId="77777777" w:rsidR="008F2E94" w:rsidRDefault="008F2E94" w:rsidP="0055568D">
            <w:pPr>
              <w:pStyle w:val="Other0"/>
              <w:shd w:val="clear" w:color="auto" w:fill="auto"/>
            </w:pPr>
            <w:r>
              <w:rPr>
                <w:lang w:val="en-GB"/>
              </w:rPr>
              <w:t>14</w:t>
            </w:r>
          </w:p>
        </w:tc>
        <w:tc>
          <w:tcPr>
            <w:tcW w:w="1704" w:type="dxa"/>
            <w:tcBorders>
              <w:top w:val="single" w:sz="4" w:space="0" w:color="auto"/>
              <w:left w:val="single" w:sz="4" w:space="0" w:color="auto"/>
            </w:tcBorders>
            <w:shd w:val="clear" w:color="auto" w:fill="FFFFFF"/>
            <w:vAlign w:val="bottom"/>
          </w:tcPr>
          <w:p w14:paraId="64538904" w14:textId="77777777" w:rsidR="008F2E94" w:rsidRDefault="008F2E94" w:rsidP="0055568D">
            <w:pPr>
              <w:pStyle w:val="Other0"/>
              <w:shd w:val="clear" w:color="auto" w:fill="auto"/>
            </w:pPr>
            <w:r>
              <w:rPr>
                <w:lang w:val="en-GB"/>
              </w:rPr>
              <w:t>Processing</w:t>
            </w:r>
          </w:p>
        </w:tc>
        <w:tc>
          <w:tcPr>
            <w:tcW w:w="3542" w:type="dxa"/>
            <w:tcBorders>
              <w:top w:val="single" w:sz="4" w:space="0" w:color="auto"/>
              <w:left w:val="single" w:sz="4" w:space="0" w:color="auto"/>
            </w:tcBorders>
            <w:shd w:val="clear" w:color="auto" w:fill="FFFFFF"/>
            <w:vAlign w:val="bottom"/>
          </w:tcPr>
          <w:p w14:paraId="73BC4DDE" w14:textId="77777777" w:rsidR="008F2E94" w:rsidRDefault="008F2E94" w:rsidP="0055568D">
            <w:pPr>
              <w:pStyle w:val="Other0"/>
              <w:shd w:val="clear" w:color="auto" w:fill="auto"/>
            </w:pPr>
            <w:r>
              <w:rPr>
                <w:lang w:val="en-GB"/>
              </w:rPr>
              <w:t>Processing</w:t>
            </w:r>
          </w:p>
        </w:tc>
        <w:tc>
          <w:tcPr>
            <w:tcW w:w="1166" w:type="dxa"/>
            <w:tcBorders>
              <w:top w:val="single" w:sz="4" w:space="0" w:color="auto"/>
              <w:left w:val="single" w:sz="4" w:space="0" w:color="auto"/>
            </w:tcBorders>
            <w:shd w:val="clear" w:color="auto" w:fill="FFFFFF"/>
            <w:vAlign w:val="bottom"/>
          </w:tcPr>
          <w:p w14:paraId="1A0441AD"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30583F6C" w14:textId="77777777" w:rsidR="008F2E94" w:rsidRDefault="008F2E94" w:rsidP="0055568D">
            <w:pPr>
              <w:rPr>
                <w:sz w:val="10"/>
                <w:szCs w:val="10"/>
              </w:rPr>
            </w:pPr>
          </w:p>
        </w:tc>
      </w:tr>
      <w:tr w:rsidR="008F2E94" w14:paraId="36567BCE"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60038EFB" w14:textId="77777777" w:rsidR="008F2E94" w:rsidRDefault="008F2E94" w:rsidP="0055568D">
            <w:pPr>
              <w:pStyle w:val="Other0"/>
              <w:shd w:val="clear" w:color="auto" w:fill="auto"/>
            </w:pPr>
            <w:r>
              <w:rPr>
                <w:lang w:val="en-GB"/>
              </w:rPr>
              <w:t>15</w:t>
            </w:r>
          </w:p>
        </w:tc>
        <w:tc>
          <w:tcPr>
            <w:tcW w:w="1704" w:type="dxa"/>
            <w:tcBorders>
              <w:top w:val="single" w:sz="4" w:space="0" w:color="auto"/>
              <w:left w:val="single" w:sz="4" w:space="0" w:color="auto"/>
            </w:tcBorders>
            <w:shd w:val="clear" w:color="auto" w:fill="FFFFFF"/>
            <w:vAlign w:val="bottom"/>
          </w:tcPr>
          <w:p w14:paraId="03910BE7" w14:textId="77777777" w:rsidR="008F2E94" w:rsidRDefault="008F2E94" w:rsidP="0055568D">
            <w:pPr>
              <w:pStyle w:val="Other0"/>
              <w:shd w:val="clear" w:color="auto" w:fill="auto"/>
            </w:pPr>
            <w:r>
              <w:rPr>
                <w:lang w:val="en-GB"/>
              </w:rPr>
              <w:t>F processing</w:t>
            </w:r>
          </w:p>
        </w:tc>
        <w:tc>
          <w:tcPr>
            <w:tcW w:w="3542" w:type="dxa"/>
            <w:tcBorders>
              <w:top w:val="single" w:sz="4" w:space="0" w:color="auto"/>
              <w:left w:val="single" w:sz="4" w:space="0" w:color="auto"/>
            </w:tcBorders>
            <w:shd w:val="clear" w:color="auto" w:fill="FFFFFF"/>
            <w:vAlign w:val="bottom"/>
          </w:tcPr>
          <w:p w14:paraId="6E8252CA" w14:textId="77777777" w:rsidR="008F2E94" w:rsidRDefault="008F2E94" w:rsidP="0055568D">
            <w:pPr>
              <w:pStyle w:val="Other0"/>
              <w:shd w:val="clear" w:color="auto" w:fill="auto"/>
            </w:pPr>
            <w:r>
              <w:rPr>
                <w:lang w:val="en-GB"/>
              </w:rPr>
              <w:t>Further processing</w:t>
            </w:r>
          </w:p>
        </w:tc>
        <w:tc>
          <w:tcPr>
            <w:tcW w:w="1166" w:type="dxa"/>
            <w:tcBorders>
              <w:top w:val="single" w:sz="4" w:space="0" w:color="auto"/>
              <w:left w:val="single" w:sz="4" w:space="0" w:color="auto"/>
            </w:tcBorders>
            <w:shd w:val="clear" w:color="auto" w:fill="FFFFFF"/>
            <w:vAlign w:val="bottom"/>
          </w:tcPr>
          <w:p w14:paraId="18AF003A"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0CA879D4" w14:textId="77777777" w:rsidR="008F2E94" w:rsidRDefault="008F2E94" w:rsidP="0055568D">
            <w:pPr>
              <w:rPr>
                <w:sz w:val="10"/>
                <w:szCs w:val="10"/>
              </w:rPr>
            </w:pPr>
          </w:p>
        </w:tc>
      </w:tr>
      <w:tr w:rsidR="008F2E94" w14:paraId="522B7720" w14:textId="77777777" w:rsidTr="0055568D">
        <w:trPr>
          <w:trHeight w:hRule="exact" w:val="773"/>
        </w:trPr>
        <w:tc>
          <w:tcPr>
            <w:tcW w:w="653" w:type="dxa"/>
            <w:tcBorders>
              <w:top w:val="single" w:sz="4" w:space="0" w:color="auto"/>
              <w:left w:val="single" w:sz="4" w:space="0" w:color="auto"/>
            </w:tcBorders>
            <w:shd w:val="clear" w:color="auto" w:fill="FFFFFF"/>
          </w:tcPr>
          <w:p w14:paraId="2ED853BF" w14:textId="77777777" w:rsidR="008F2E94" w:rsidRDefault="008F2E94" w:rsidP="0055568D">
            <w:pPr>
              <w:pStyle w:val="Other0"/>
              <w:shd w:val="clear" w:color="auto" w:fill="auto"/>
            </w:pPr>
            <w:r>
              <w:rPr>
                <w:lang w:val="en-GB"/>
              </w:rPr>
              <w:t>16</w:t>
            </w:r>
          </w:p>
        </w:tc>
        <w:tc>
          <w:tcPr>
            <w:tcW w:w="1704" w:type="dxa"/>
            <w:tcBorders>
              <w:top w:val="single" w:sz="4" w:space="0" w:color="auto"/>
              <w:left w:val="single" w:sz="4" w:space="0" w:color="auto"/>
            </w:tcBorders>
            <w:shd w:val="clear" w:color="auto" w:fill="FFFFFF"/>
          </w:tcPr>
          <w:p w14:paraId="3C118BEC" w14:textId="77777777" w:rsidR="008F2E94" w:rsidRDefault="008F2E94" w:rsidP="0055568D">
            <w:pPr>
              <w:pStyle w:val="Other0"/>
              <w:shd w:val="clear" w:color="auto" w:fill="auto"/>
            </w:pPr>
            <w:r>
              <w:rPr>
                <w:lang w:val="en-GB"/>
              </w:rPr>
              <w:t>End</w:t>
            </w:r>
          </w:p>
        </w:tc>
        <w:tc>
          <w:tcPr>
            <w:tcW w:w="3542" w:type="dxa"/>
            <w:tcBorders>
              <w:top w:val="single" w:sz="4" w:space="0" w:color="auto"/>
              <w:left w:val="single" w:sz="4" w:space="0" w:color="auto"/>
            </w:tcBorders>
            <w:shd w:val="clear" w:color="auto" w:fill="FFFFFF"/>
          </w:tcPr>
          <w:p w14:paraId="0831A5CB" w14:textId="77777777" w:rsidR="008F2E94" w:rsidRDefault="008F2E94" w:rsidP="0055568D">
            <w:pPr>
              <w:pStyle w:val="Other0"/>
              <w:shd w:val="clear" w:color="auto" w:fill="auto"/>
            </w:pPr>
            <w:r>
              <w:rPr>
                <w:lang w:val="en-GB"/>
              </w:rPr>
              <w:t>Year when the activity is expected to fall below the clearance level</w:t>
            </w:r>
          </w:p>
        </w:tc>
        <w:tc>
          <w:tcPr>
            <w:tcW w:w="1166" w:type="dxa"/>
            <w:tcBorders>
              <w:top w:val="single" w:sz="4" w:space="0" w:color="auto"/>
              <w:left w:val="single" w:sz="4" w:space="0" w:color="auto"/>
            </w:tcBorders>
            <w:shd w:val="clear" w:color="auto" w:fill="FFFFFF"/>
          </w:tcPr>
          <w:p w14:paraId="73B2140A"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11B7C5C9" w14:textId="77777777" w:rsidR="008F2E94" w:rsidRDefault="008F2E94" w:rsidP="0055568D">
            <w:pPr>
              <w:pStyle w:val="Other0"/>
              <w:shd w:val="clear" w:color="auto" w:fill="auto"/>
            </w:pPr>
            <w:r>
              <w:rPr>
                <w:lang w:val="en-GB"/>
              </w:rPr>
              <w:t>Year</w:t>
            </w:r>
          </w:p>
        </w:tc>
      </w:tr>
      <w:tr w:rsidR="008F2E94" w14:paraId="2BAB6BE6" w14:textId="77777777" w:rsidTr="0055568D">
        <w:trPr>
          <w:trHeight w:hRule="exact" w:val="547"/>
        </w:trPr>
        <w:tc>
          <w:tcPr>
            <w:tcW w:w="653" w:type="dxa"/>
            <w:tcBorders>
              <w:top w:val="single" w:sz="4" w:space="0" w:color="auto"/>
              <w:left w:val="single" w:sz="4" w:space="0" w:color="auto"/>
              <w:bottom w:val="single" w:sz="4" w:space="0" w:color="auto"/>
            </w:tcBorders>
            <w:shd w:val="clear" w:color="auto" w:fill="FFFFFF"/>
          </w:tcPr>
          <w:p w14:paraId="6885EEEC" w14:textId="77777777" w:rsidR="008F2E94" w:rsidRDefault="008F2E94" w:rsidP="0055568D">
            <w:pPr>
              <w:pStyle w:val="Other0"/>
              <w:shd w:val="clear" w:color="auto" w:fill="auto"/>
            </w:pPr>
            <w:r>
              <w:rPr>
                <w:lang w:val="en-GB"/>
              </w:rPr>
              <w:t>17</w:t>
            </w:r>
          </w:p>
        </w:tc>
        <w:tc>
          <w:tcPr>
            <w:tcW w:w="1704" w:type="dxa"/>
            <w:tcBorders>
              <w:top w:val="single" w:sz="4" w:space="0" w:color="auto"/>
              <w:left w:val="single" w:sz="4" w:space="0" w:color="auto"/>
              <w:bottom w:val="single" w:sz="4" w:space="0" w:color="auto"/>
            </w:tcBorders>
            <w:shd w:val="clear" w:color="auto" w:fill="FFFFFF"/>
          </w:tcPr>
          <w:p w14:paraId="752BCDF1" w14:textId="77777777" w:rsidR="008F2E94" w:rsidRDefault="008F2E94" w:rsidP="0055568D">
            <w:pPr>
              <w:pStyle w:val="Other0"/>
              <w:shd w:val="clear" w:color="auto" w:fill="auto"/>
            </w:pPr>
            <w:r>
              <w:rPr>
                <w:lang w:val="en-GB"/>
              </w:rPr>
              <w:t>Radionuclides</w:t>
            </w:r>
          </w:p>
        </w:tc>
        <w:tc>
          <w:tcPr>
            <w:tcW w:w="3542" w:type="dxa"/>
            <w:tcBorders>
              <w:top w:val="single" w:sz="4" w:space="0" w:color="auto"/>
              <w:left w:val="single" w:sz="4" w:space="0" w:color="auto"/>
              <w:bottom w:val="single" w:sz="4" w:space="0" w:color="auto"/>
            </w:tcBorders>
            <w:shd w:val="clear" w:color="auto" w:fill="FFFFFF"/>
          </w:tcPr>
          <w:p w14:paraId="2C887A35" w14:textId="77777777" w:rsidR="008F2E94" w:rsidRDefault="008F2E94" w:rsidP="0055568D">
            <w:pPr>
              <w:pStyle w:val="Other0"/>
              <w:shd w:val="clear" w:color="auto" w:fill="auto"/>
            </w:pPr>
            <w:r>
              <w:rPr>
                <w:lang w:val="en-GB"/>
              </w:rPr>
              <w:t xml:space="preserve">Link to Table </w:t>
            </w:r>
            <w:proofErr w:type="spellStart"/>
            <w:r>
              <w:rPr>
                <w:lang w:val="en-GB"/>
              </w:rPr>
              <w:t>Ic</w:t>
            </w:r>
            <w:proofErr w:type="spellEnd"/>
            <w:r>
              <w:rPr>
                <w:lang w:val="en-GB"/>
              </w:rPr>
              <w:t xml:space="preserve"> – Inventory of radionuclides</w:t>
            </w:r>
          </w:p>
        </w:tc>
        <w:tc>
          <w:tcPr>
            <w:tcW w:w="1166" w:type="dxa"/>
            <w:tcBorders>
              <w:top w:val="single" w:sz="4" w:space="0" w:color="auto"/>
              <w:left w:val="single" w:sz="4" w:space="0" w:color="auto"/>
              <w:bottom w:val="single" w:sz="4" w:space="0" w:color="auto"/>
            </w:tcBorders>
            <w:shd w:val="clear" w:color="auto" w:fill="FFFFFF"/>
          </w:tcPr>
          <w:p w14:paraId="0AC50D36"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4988ECF" w14:textId="77777777" w:rsidR="008F2E94" w:rsidRDefault="008F2E94" w:rsidP="0055568D">
            <w:pPr>
              <w:rPr>
                <w:sz w:val="10"/>
                <w:szCs w:val="10"/>
              </w:rPr>
            </w:pPr>
          </w:p>
        </w:tc>
      </w:tr>
    </w:tbl>
    <w:p w14:paraId="6A572215" w14:textId="77777777" w:rsidR="008F2E94" w:rsidRDefault="008F2E94" w:rsidP="008F2E94">
      <w:pPr>
        <w:pStyle w:val="Tablecaption0"/>
        <w:shd w:val="clear" w:color="auto" w:fill="auto"/>
        <w:rPr>
          <w:lang w:val="en-GB"/>
        </w:rPr>
      </w:pPr>
    </w:p>
    <w:p w14:paraId="2BC35D11" w14:textId="77777777" w:rsidR="008F2E94" w:rsidRDefault="008F2E94" w:rsidP="008F2E94">
      <w:pPr>
        <w:pStyle w:val="Tablecaption0"/>
        <w:shd w:val="clear" w:color="auto" w:fill="auto"/>
        <w:rPr>
          <w:lang w:val="en-GB"/>
        </w:rPr>
      </w:pPr>
    </w:p>
    <w:p w14:paraId="00D61C10" w14:textId="77777777" w:rsidR="008F2E94" w:rsidRDefault="008F2E94" w:rsidP="008F2E94">
      <w:pPr>
        <w:pStyle w:val="Tablecaption0"/>
        <w:shd w:val="clear" w:color="auto" w:fill="auto"/>
        <w:rPr>
          <w:lang w:val="en-GB"/>
        </w:rPr>
      </w:pPr>
      <w:r>
        <w:rPr>
          <w:lang w:val="en-GB"/>
        </w:rPr>
        <w:t xml:space="preserve">Table </w:t>
      </w:r>
      <w:proofErr w:type="spellStart"/>
      <w:r>
        <w:rPr>
          <w:lang w:val="en-GB"/>
        </w:rPr>
        <w:t>Ib</w:t>
      </w:r>
      <w:proofErr w:type="spellEnd"/>
      <w:r>
        <w:rPr>
          <w:lang w:val="en-GB"/>
        </w:rPr>
        <w:t>: Form of the record on spent fuel in the central register</w:t>
      </w:r>
    </w:p>
    <w:p w14:paraId="30FF3ED8" w14:textId="77777777" w:rsidR="008F2E94" w:rsidRDefault="008F2E94" w:rsidP="008F2E94">
      <w:pPr>
        <w:pStyle w:val="Tablecaption0"/>
        <w:shd w:val="clear" w:color="auto" w:fill="auto"/>
      </w:pPr>
    </w:p>
    <w:tbl>
      <w:tblPr>
        <w:tblOverlap w:val="never"/>
        <w:tblW w:w="0" w:type="auto"/>
        <w:tblLayout w:type="fixed"/>
        <w:tblCellMar>
          <w:left w:w="10" w:type="dxa"/>
          <w:right w:w="10" w:type="dxa"/>
        </w:tblCellMar>
        <w:tblLook w:val="0000" w:firstRow="0" w:lastRow="0" w:firstColumn="0" w:lastColumn="0" w:noHBand="0" w:noVBand="0"/>
      </w:tblPr>
      <w:tblGrid>
        <w:gridCol w:w="653"/>
        <w:gridCol w:w="1704"/>
        <w:gridCol w:w="3542"/>
        <w:gridCol w:w="1166"/>
        <w:gridCol w:w="2112"/>
      </w:tblGrid>
      <w:tr w:rsidR="008F2E94" w14:paraId="59A024E9" w14:textId="77777777" w:rsidTr="0055568D">
        <w:trPr>
          <w:trHeight w:hRule="exact" w:val="542"/>
        </w:trPr>
        <w:tc>
          <w:tcPr>
            <w:tcW w:w="653" w:type="dxa"/>
            <w:tcBorders>
              <w:top w:val="single" w:sz="4" w:space="0" w:color="auto"/>
              <w:left w:val="single" w:sz="4" w:space="0" w:color="auto"/>
            </w:tcBorders>
            <w:shd w:val="clear" w:color="auto" w:fill="FFFFFF"/>
            <w:vAlign w:val="bottom"/>
          </w:tcPr>
          <w:p w14:paraId="4B1AC4AD" w14:textId="77777777" w:rsidR="008F2E94" w:rsidRDefault="008F2E94" w:rsidP="0055568D">
            <w:pPr>
              <w:pStyle w:val="Other0"/>
              <w:shd w:val="clear" w:color="auto" w:fill="auto"/>
            </w:pPr>
            <w:r>
              <w:rPr>
                <w:b/>
                <w:bCs/>
                <w:lang w:val="en-GB"/>
              </w:rPr>
              <w:t>Seq. No.</w:t>
            </w:r>
          </w:p>
          <w:p w14:paraId="5CF80EE1" w14:textId="77777777" w:rsidR="008F2E94" w:rsidRDefault="008F2E94" w:rsidP="0055568D">
            <w:pPr>
              <w:pStyle w:val="Other0"/>
              <w:shd w:val="clear" w:color="auto" w:fill="auto"/>
            </w:pPr>
          </w:p>
        </w:tc>
        <w:tc>
          <w:tcPr>
            <w:tcW w:w="1704" w:type="dxa"/>
            <w:tcBorders>
              <w:top w:val="single" w:sz="4" w:space="0" w:color="auto"/>
              <w:left w:val="single" w:sz="4" w:space="0" w:color="auto"/>
            </w:tcBorders>
            <w:shd w:val="clear" w:color="auto" w:fill="FFFFFF"/>
          </w:tcPr>
          <w:p w14:paraId="335FB0CB" w14:textId="77777777" w:rsidR="008F2E94" w:rsidRDefault="008F2E94" w:rsidP="0055568D">
            <w:pPr>
              <w:pStyle w:val="Other0"/>
              <w:shd w:val="clear" w:color="auto" w:fill="auto"/>
            </w:pPr>
            <w:r>
              <w:rPr>
                <w:b/>
                <w:bCs/>
                <w:lang w:val="en-GB"/>
              </w:rPr>
              <w:t>Information title</w:t>
            </w:r>
          </w:p>
        </w:tc>
        <w:tc>
          <w:tcPr>
            <w:tcW w:w="3542" w:type="dxa"/>
            <w:tcBorders>
              <w:top w:val="single" w:sz="4" w:space="0" w:color="auto"/>
              <w:left w:val="single" w:sz="4" w:space="0" w:color="auto"/>
            </w:tcBorders>
            <w:shd w:val="clear" w:color="auto" w:fill="FFFFFF"/>
          </w:tcPr>
          <w:p w14:paraId="790E3A87" w14:textId="77777777" w:rsidR="008F2E94" w:rsidRDefault="008F2E94" w:rsidP="0055568D">
            <w:pPr>
              <w:pStyle w:val="Other0"/>
              <w:shd w:val="clear" w:color="auto" w:fill="auto"/>
            </w:pPr>
            <w:r>
              <w:rPr>
                <w:b/>
                <w:bCs/>
                <w:lang w:val="en-GB"/>
              </w:rPr>
              <w:t>Explanation</w:t>
            </w:r>
          </w:p>
        </w:tc>
        <w:tc>
          <w:tcPr>
            <w:tcW w:w="1166" w:type="dxa"/>
            <w:tcBorders>
              <w:top w:val="single" w:sz="4" w:space="0" w:color="auto"/>
              <w:left w:val="single" w:sz="4" w:space="0" w:color="auto"/>
            </w:tcBorders>
            <w:shd w:val="clear" w:color="auto" w:fill="FFFFFF"/>
          </w:tcPr>
          <w:p w14:paraId="31E844A1" w14:textId="77777777" w:rsidR="008F2E94" w:rsidRDefault="008F2E94" w:rsidP="0055568D">
            <w:pPr>
              <w:pStyle w:val="Other0"/>
              <w:shd w:val="clear" w:color="auto" w:fill="auto"/>
            </w:pPr>
            <w:r>
              <w:rPr>
                <w:b/>
                <w:bCs/>
                <w:lang w:val="en-GB"/>
              </w:rPr>
              <w:t>Format</w:t>
            </w:r>
          </w:p>
        </w:tc>
        <w:tc>
          <w:tcPr>
            <w:tcW w:w="2112" w:type="dxa"/>
            <w:tcBorders>
              <w:top w:val="single" w:sz="4" w:space="0" w:color="auto"/>
              <w:left w:val="single" w:sz="4" w:space="0" w:color="auto"/>
              <w:right w:val="single" w:sz="4" w:space="0" w:color="auto"/>
            </w:tcBorders>
            <w:shd w:val="clear" w:color="auto" w:fill="FFFFFF"/>
          </w:tcPr>
          <w:p w14:paraId="369DAA6F" w14:textId="77777777" w:rsidR="008F2E94" w:rsidRDefault="008F2E94" w:rsidP="0055568D">
            <w:pPr>
              <w:pStyle w:val="Other0"/>
              <w:shd w:val="clear" w:color="auto" w:fill="auto"/>
            </w:pPr>
            <w:r>
              <w:rPr>
                <w:b/>
                <w:bCs/>
                <w:lang w:val="en-GB"/>
              </w:rPr>
              <w:t>Unit</w:t>
            </w:r>
          </w:p>
        </w:tc>
      </w:tr>
      <w:tr w:rsidR="008F2E94" w14:paraId="5C7C464B" w14:textId="77777777" w:rsidTr="0055568D">
        <w:trPr>
          <w:trHeight w:hRule="exact" w:val="523"/>
        </w:trPr>
        <w:tc>
          <w:tcPr>
            <w:tcW w:w="653" w:type="dxa"/>
            <w:tcBorders>
              <w:top w:val="single" w:sz="4" w:space="0" w:color="auto"/>
              <w:left w:val="single" w:sz="4" w:space="0" w:color="auto"/>
            </w:tcBorders>
            <w:shd w:val="clear" w:color="auto" w:fill="FFFFFF"/>
            <w:vAlign w:val="center"/>
          </w:tcPr>
          <w:p w14:paraId="6FB4EE83" w14:textId="77777777" w:rsidR="008F2E94" w:rsidRDefault="008F2E94" w:rsidP="0055568D">
            <w:pPr>
              <w:pStyle w:val="Other0"/>
              <w:shd w:val="clear" w:color="auto" w:fill="auto"/>
            </w:pPr>
            <w:r>
              <w:rPr>
                <w:lang w:val="en-GB"/>
              </w:rPr>
              <w:t>1</w:t>
            </w:r>
          </w:p>
        </w:tc>
        <w:tc>
          <w:tcPr>
            <w:tcW w:w="1704" w:type="dxa"/>
            <w:tcBorders>
              <w:top w:val="single" w:sz="4" w:space="0" w:color="auto"/>
              <w:left w:val="single" w:sz="4" w:space="0" w:color="auto"/>
            </w:tcBorders>
            <w:shd w:val="clear" w:color="auto" w:fill="FFFFFF"/>
          </w:tcPr>
          <w:p w14:paraId="0B2EF8B3" w14:textId="77777777" w:rsidR="008F2E94" w:rsidRDefault="008F2E94" w:rsidP="0055568D">
            <w:pPr>
              <w:pStyle w:val="Other0"/>
              <w:shd w:val="clear" w:color="auto" w:fill="auto"/>
            </w:pPr>
            <w:r>
              <w:rPr>
                <w:lang w:val="en-GB"/>
              </w:rPr>
              <w:t>Ref. No.</w:t>
            </w:r>
          </w:p>
        </w:tc>
        <w:tc>
          <w:tcPr>
            <w:tcW w:w="3542" w:type="dxa"/>
            <w:tcBorders>
              <w:top w:val="single" w:sz="4" w:space="0" w:color="auto"/>
              <w:left w:val="single" w:sz="4" w:space="0" w:color="auto"/>
            </w:tcBorders>
            <w:shd w:val="clear" w:color="auto" w:fill="FFFFFF"/>
            <w:vAlign w:val="bottom"/>
          </w:tcPr>
          <w:p w14:paraId="2407AE17" w14:textId="77777777" w:rsidR="008F2E94" w:rsidRDefault="008F2E94" w:rsidP="0055568D">
            <w:pPr>
              <w:pStyle w:val="Other0"/>
              <w:shd w:val="clear" w:color="auto" w:fill="auto"/>
            </w:pPr>
            <w:r>
              <w:rPr>
                <w:lang w:val="en-GB"/>
              </w:rPr>
              <w:t>Reference number of the package</w:t>
            </w:r>
          </w:p>
        </w:tc>
        <w:tc>
          <w:tcPr>
            <w:tcW w:w="1166" w:type="dxa"/>
            <w:tcBorders>
              <w:top w:val="single" w:sz="4" w:space="0" w:color="auto"/>
              <w:left w:val="single" w:sz="4" w:space="0" w:color="auto"/>
            </w:tcBorders>
            <w:shd w:val="clear" w:color="auto" w:fill="FFFFFF"/>
          </w:tcPr>
          <w:p w14:paraId="55AE71A2"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204A466B" w14:textId="77777777" w:rsidR="008F2E94" w:rsidRDefault="008F2E94" w:rsidP="0055568D">
            <w:pPr>
              <w:rPr>
                <w:sz w:val="10"/>
                <w:szCs w:val="10"/>
              </w:rPr>
            </w:pPr>
          </w:p>
        </w:tc>
      </w:tr>
      <w:tr w:rsidR="008F2E94" w14:paraId="57D4748C"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26A199C4" w14:textId="77777777" w:rsidR="008F2E94" w:rsidRDefault="008F2E94" w:rsidP="0055568D">
            <w:pPr>
              <w:pStyle w:val="Other0"/>
              <w:shd w:val="clear" w:color="auto" w:fill="auto"/>
            </w:pPr>
            <w:r>
              <w:rPr>
                <w:lang w:val="en-GB"/>
              </w:rPr>
              <w:t>2</w:t>
            </w:r>
          </w:p>
        </w:tc>
        <w:tc>
          <w:tcPr>
            <w:tcW w:w="1704" w:type="dxa"/>
            <w:tcBorders>
              <w:top w:val="single" w:sz="4" w:space="0" w:color="auto"/>
              <w:left w:val="single" w:sz="4" w:space="0" w:color="auto"/>
            </w:tcBorders>
            <w:shd w:val="clear" w:color="auto" w:fill="FFFFFF"/>
            <w:vAlign w:val="bottom"/>
          </w:tcPr>
          <w:p w14:paraId="2094CAF9" w14:textId="77777777" w:rsidR="008F2E94" w:rsidRDefault="008F2E94" w:rsidP="0055568D">
            <w:pPr>
              <w:pStyle w:val="Other0"/>
              <w:shd w:val="clear" w:color="auto" w:fill="auto"/>
            </w:pPr>
            <w:r>
              <w:rPr>
                <w:lang w:val="en-GB"/>
              </w:rPr>
              <w:t>Holder</w:t>
            </w:r>
          </w:p>
        </w:tc>
        <w:tc>
          <w:tcPr>
            <w:tcW w:w="3542" w:type="dxa"/>
            <w:tcBorders>
              <w:top w:val="single" w:sz="4" w:space="0" w:color="auto"/>
              <w:left w:val="single" w:sz="4" w:space="0" w:color="auto"/>
            </w:tcBorders>
            <w:shd w:val="clear" w:color="auto" w:fill="FFFFFF"/>
            <w:vAlign w:val="bottom"/>
          </w:tcPr>
          <w:p w14:paraId="073B72F9" w14:textId="77777777" w:rsidR="008F2E94" w:rsidRDefault="008F2E94" w:rsidP="0055568D">
            <w:pPr>
              <w:pStyle w:val="Other0"/>
              <w:shd w:val="clear" w:color="auto" w:fill="auto"/>
            </w:pPr>
            <w:r>
              <w:rPr>
                <w:lang w:val="en-GB"/>
              </w:rPr>
              <w:t>Holder of spent fuel</w:t>
            </w:r>
          </w:p>
        </w:tc>
        <w:tc>
          <w:tcPr>
            <w:tcW w:w="1166" w:type="dxa"/>
            <w:tcBorders>
              <w:top w:val="single" w:sz="4" w:space="0" w:color="auto"/>
              <w:left w:val="single" w:sz="4" w:space="0" w:color="auto"/>
            </w:tcBorders>
            <w:shd w:val="clear" w:color="auto" w:fill="FFFFFF"/>
            <w:vAlign w:val="bottom"/>
          </w:tcPr>
          <w:p w14:paraId="0EB67CFF"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09E60181" w14:textId="77777777" w:rsidR="008F2E94" w:rsidRDefault="008F2E94" w:rsidP="0055568D">
            <w:pPr>
              <w:rPr>
                <w:sz w:val="10"/>
                <w:szCs w:val="10"/>
              </w:rPr>
            </w:pPr>
          </w:p>
        </w:tc>
      </w:tr>
      <w:tr w:rsidR="008F2E94" w14:paraId="658EFD18"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0C881207" w14:textId="77777777" w:rsidR="008F2E94" w:rsidRDefault="008F2E94" w:rsidP="0055568D">
            <w:pPr>
              <w:pStyle w:val="Other0"/>
              <w:shd w:val="clear" w:color="auto" w:fill="auto"/>
            </w:pPr>
            <w:r>
              <w:rPr>
                <w:lang w:val="en-GB"/>
              </w:rPr>
              <w:t>3</w:t>
            </w:r>
          </w:p>
        </w:tc>
        <w:tc>
          <w:tcPr>
            <w:tcW w:w="1704" w:type="dxa"/>
            <w:tcBorders>
              <w:top w:val="single" w:sz="4" w:space="0" w:color="auto"/>
              <w:left w:val="single" w:sz="4" w:space="0" w:color="auto"/>
            </w:tcBorders>
            <w:shd w:val="clear" w:color="auto" w:fill="FFFFFF"/>
            <w:vAlign w:val="bottom"/>
          </w:tcPr>
          <w:p w14:paraId="5B2850FC" w14:textId="77777777" w:rsidR="008F2E94" w:rsidRDefault="008F2E94" w:rsidP="0055568D">
            <w:pPr>
              <w:pStyle w:val="Other0"/>
              <w:shd w:val="clear" w:color="auto" w:fill="auto"/>
            </w:pPr>
            <w:r>
              <w:rPr>
                <w:lang w:val="en-GB"/>
              </w:rPr>
              <w:t>Facility</w:t>
            </w:r>
          </w:p>
        </w:tc>
        <w:tc>
          <w:tcPr>
            <w:tcW w:w="3542" w:type="dxa"/>
            <w:tcBorders>
              <w:top w:val="single" w:sz="4" w:space="0" w:color="auto"/>
              <w:left w:val="single" w:sz="4" w:space="0" w:color="auto"/>
            </w:tcBorders>
            <w:shd w:val="clear" w:color="auto" w:fill="FFFFFF"/>
            <w:vAlign w:val="bottom"/>
          </w:tcPr>
          <w:p w14:paraId="34B7C776" w14:textId="77777777" w:rsidR="008F2E94" w:rsidRDefault="008F2E94" w:rsidP="0055568D">
            <w:pPr>
              <w:pStyle w:val="Other0"/>
              <w:shd w:val="clear" w:color="auto" w:fill="auto"/>
            </w:pPr>
            <w:r>
              <w:rPr>
                <w:lang w:val="en-GB"/>
              </w:rPr>
              <w:t>Name of the facility</w:t>
            </w:r>
          </w:p>
        </w:tc>
        <w:tc>
          <w:tcPr>
            <w:tcW w:w="1166" w:type="dxa"/>
            <w:tcBorders>
              <w:top w:val="single" w:sz="4" w:space="0" w:color="auto"/>
              <w:left w:val="single" w:sz="4" w:space="0" w:color="auto"/>
            </w:tcBorders>
            <w:shd w:val="clear" w:color="auto" w:fill="FFFFFF"/>
            <w:vAlign w:val="bottom"/>
          </w:tcPr>
          <w:p w14:paraId="096BD3A3"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08A2B88F" w14:textId="77777777" w:rsidR="008F2E94" w:rsidRDefault="008F2E94" w:rsidP="0055568D">
            <w:pPr>
              <w:rPr>
                <w:sz w:val="10"/>
                <w:szCs w:val="10"/>
              </w:rPr>
            </w:pPr>
          </w:p>
        </w:tc>
      </w:tr>
      <w:tr w:rsidR="008F2E94" w14:paraId="3052255A" w14:textId="77777777" w:rsidTr="0055568D">
        <w:trPr>
          <w:trHeight w:hRule="exact" w:val="264"/>
        </w:trPr>
        <w:tc>
          <w:tcPr>
            <w:tcW w:w="653" w:type="dxa"/>
            <w:tcBorders>
              <w:top w:val="single" w:sz="4" w:space="0" w:color="auto"/>
              <w:left w:val="single" w:sz="4" w:space="0" w:color="auto"/>
            </w:tcBorders>
            <w:shd w:val="clear" w:color="auto" w:fill="FFFFFF"/>
            <w:vAlign w:val="bottom"/>
          </w:tcPr>
          <w:p w14:paraId="399075EF" w14:textId="77777777" w:rsidR="008F2E94" w:rsidRDefault="008F2E94" w:rsidP="0055568D">
            <w:pPr>
              <w:pStyle w:val="Other0"/>
              <w:shd w:val="clear" w:color="auto" w:fill="auto"/>
            </w:pPr>
            <w:r>
              <w:rPr>
                <w:lang w:val="en-GB"/>
              </w:rPr>
              <w:t>4</w:t>
            </w:r>
          </w:p>
        </w:tc>
        <w:tc>
          <w:tcPr>
            <w:tcW w:w="1704" w:type="dxa"/>
            <w:tcBorders>
              <w:top w:val="single" w:sz="4" w:space="0" w:color="auto"/>
              <w:left w:val="single" w:sz="4" w:space="0" w:color="auto"/>
            </w:tcBorders>
            <w:shd w:val="clear" w:color="auto" w:fill="FFFFFF"/>
            <w:vAlign w:val="bottom"/>
          </w:tcPr>
          <w:p w14:paraId="76092118" w14:textId="77777777" w:rsidR="008F2E94" w:rsidRDefault="008F2E94" w:rsidP="0055568D">
            <w:pPr>
              <w:pStyle w:val="Other0"/>
              <w:shd w:val="clear" w:color="auto" w:fill="auto"/>
            </w:pPr>
            <w:r>
              <w:rPr>
                <w:lang w:val="en-GB"/>
              </w:rPr>
              <w:t>Location</w:t>
            </w:r>
          </w:p>
        </w:tc>
        <w:tc>
          <w:tcPr>
            <w:tcW w:w="3542" w:type="dxa"/>
            <w:tcBorders>
              <w:top w:val="single" w:sz="4" w:space="0" w:color="auto"/>
              <w:left w:val="single" w:sz="4" w:space="0" w:color="auto"/>
            </w:tcBorders>
            <w:shd w:val="clear" w:color="auto" w:fill="FFFFFF"/>
            <w:vAlign w:val="bottom"/>
          </w:tcPr>
          <w:p w14:paraId="57479CAA" w14:textId="77777777" w:rsidR="008F2E94" w:rsidRDefault="008F2E94" w:rsidP="0055568D">
            <w:pPr>
              <w:pStyle w:val="Other0"/>
              <w:shd w:val="clear" w:color="auto" w:fill="auto"/>
            </w:pPr>
            <w:r>
              <w:rPr>
                <w:lang w:val="en-GB"/>
              </w:rPr>
              <w:t>Location of the package in the facility</w:t>
            </w:r>
          </w:p>
        </w:tc>
        <w:tc>
          <w:tcPr>
            <w:tcW w:w="1166" w:type="dxa"/>
            <w:tcBorders>
              <w:top w:val="single" w:sz="4" w:space="0" w:color="auto"/>
              <w:left w:val="single" w:sz="4" w:space="0" w:color="auto"/>
            </w:tcBorders>
            <w:shd w:val="clear" w:color="auto" w:fill="FFFFFF"/>
            <w:vAlign w:val="bottom"/>
          </w:tcPr>
          <w:p w14:paraId="715204D7"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72909933" w14:textId="77777777" w:rsidR="008F2E94" w:rsidRDefault="008F2E94" w:rsidP="0055568D">
            <w:pPr>
              <w:rPr>
                <w:sz w:val="10"/>
                <w:szCs w:val="10"/>
              </w:rPr>
            </w:pPr>
          </w:p>
        </w:tc>
      </w:tr>
      <w:tr w:rsidR="008F2E94" w14:paraId="3743B467"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5A6FAFDB" w14:textId="77777777" w:rsidR="008F2E94" w:rsidRDefault="008F2E94" w:rsidP="0055568D">
            <w:pPr>
              <w:pStyle w:val="Other0"/>
              <w:shd w:val="clear" w:color="auto" w:fill="auto"/>
            </w:pPr>
            <w:r>
              <w:rPr>
                <w:lang w:val="en-GB"/>
              </w:rPr>
              <w:t>5</w:t>
            </w:r>
          </w:p>
        </w:tc>
        <w:tc>
          <w:tcPr>
            <w:tcW w:w="1704" w:type="dxa"/>
            <w:tcBorders>
              <w:top w:val="single" w:sz="4" w:space="0" w:color="auto"/>
              <w:left w:val="single" w:sz="4" w:space="0" w:color="auto"/>
            </w:tcBorders>
            <w:shd w:val="clear" w:color="auto" w:fill="FFFFFF"/>
            <w:vAlign w:val="bottom"/>
          </w:tcPr>
          <w:p w14:paraId="09BA4D50" w14:textId="77777777" w:rsidR="008F2E94" w:rsidRDefault="008F2E94" w:rsidP="0055568D">
            <w:pPr>
              <w:pStyle w:val="Other0"/>
              <w:shd w:val="clear" w:color="auto" w:fill="auto"/>
            </w:pPr>
            <w:r>
              <w:rPr>
                <w:lang w:val="en-GB"/>
              </w:rPr>
              <w:t>Category</w:t>
            </w:r>
          </w:p>
        </w:tc>
        <w:tc>
          <w:tcPr>
            <w:tcW w:w="3542" w:type="dxa"/>
            <w:tcBorders>
              <w:top w:val="single" w:sz="4" w:space="0" w:color="auto"/>
              <w:left w:val="single" w:sz="4" w:space="0" w:color="auto"/>
            </w:tcBorders>
            <w:shd w:val="clear" w:color="auto" w:fill="FFFFFF"/>
            <w:vAlign w:val="bottom"/>
          </w:tcPr>
          <w:p w14:paraId="4B34A6FE" w14:textId="77777777" w:rsidR="008F2E94" w:rsidRDefault="008F2E94" w:rsidP="0055568D">
            <w:pPr>
              <w:pStyle w:val="Other0"/>
              <w:shd w:val="clear" w:color="auto" w:fill="auto"/>
            </w:pPr>
            <w:r>
              <w:rPr>
                <w:lang w:val="en-GB"/>
              </w:rPr>
              <w:t>Spent fuel</w:t>
            </w:r>
          </w:p>
        </w:tc>
        <w:tc>
          <w:tcPr>
            <w:tcW w:w="1166" w:type="dxa"/>
            <w:tcBorders>
              <w:top w:val="single" w:sz="4" w:space="0" w:color="auto"/>
              <w:left w:val="single" w:sz="4" w:space="0" w:color="auto"/>
            </w:tcBorders>
            <w:shd w:val="clear" w:color="auto" w:fill="FFFFFF"/>
            <w:vAlign w:val="bottom"/>
          </w:tcPr>
          <w:p w14:paraId="3DF72934"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4DF47BF1" w14:textId="77777777" w:rsidR="008F2E94" w:rsidRDefault="008F2E94" w:rsidP="0055568D">
            <w:pPr>
              <w:rPr>
                <w:sz w:val="10"/>
                <w:szCs w:val="10"/>
              </w:rPr>
            </w:pPr>
          </w:p>
        </w:tc>
      </w:tr>
      <w:tr w:rsidR="008F2E94" w14:paraId="12BBF066" w14:textId="77777777" w:rsidTr="0055568D">
        <w:trPr>
          <w:trHeight w:hRule="exact" w:val="523"/>
        </w:trPr>
        <w:tc>
          <w:tcPr>
            <w:tcW w:w="653" w:type="dxa"/>
            <w:tcBorders>
              <w:top w:val="single" w:sz="4" w:space="0" w:color="auto"/>
              <w:left w:val="single" w:sz="4" w:space="0" w:color="auto"/>
            </w:tcBorders>
            <w:shd w:val="clear" w:color="auto" w:fill="FFFFFF"/>
            <w:vAlign w:val="center"/>
          </w:tcPr>
          <w:p w14:paraId="3B6CA3D1" w14:textId="77777777" w:rsidR="008F2E94" w:rsidRDefault="008F2E94" w:rsidP="0055568D">
            <w:pPr>
              <w:pStyle w:val="Other0"/>
              <w:shd w:val="clear" w:color="auto" w:fill="auto"/>
            </w:pPr>
            <w:r>
              <w:rPr>
                <w:lang w:val="en-GB"/>
              </w:rPr>
              <w:t>6</w:t>
            </w:r>
          </w:p>
        </w:tc>
        <w:tc>
          <w:tcPr>
            <w:tcW w:w="1704" w:type="dxa"/>
            <w:tcBorders>
              <w:top w:val="single" w:sz="4" w:space="0" w:color="auto"/>
              <w:left w:val="single" w:sz="4" w:space="0" w:color="auto"/>
            </w:tcBorders>
            <w:shd w:val="clear" w:color="auto" w:fill="FFFFFF"/>
          </w:tcPr>
          <w:p w14:paraId="51D55EF1" w14:textId="77777777" w:rsidR="008F2E94" w:rsidRDefault="008F2E94" w:rsidP="0055568D">
            <w:pPr>
              <w:pStyle w:val="Other0"/>
              <w:shd w:val="clear" w:color="auto" w:fill="auto"/>
            </w:pPr>
            <w:r>
              <w:rPr>
                <w:lang w:val="en-GB"/>
              </w:rPr>
              <w:t>Type</w:t>
            </w:r>
          </w:p>
        </w:tc>
        <w:tc>
          <w:tcPr>
            <w:tcW w:w="3542" w:type="dxa"/>
            <w:tcBorders>
              <w:top w:val="single" w:sz="4" w:space="0" w:color="auto"/>
              <w:left w:val="single" w:sz="4" w:space="0" w:color="auto"/>
            </w:tcBorders>
            <w:shd w:val="clear" w:color="auto" w:fill="FFFFFF"/>
            <w:vAlign w:val="bottom"/>
          </w:tcPr>
          <w:p w14:paraId="01A8317A" w14:textId="77777777" w:rsidR="008F2E94" w:rsidRDefault="008F2E94" w:rsidP="0055568D">
            <w:pPr>
              <w:pStyle w:val="Other0"/>
              <w:shd w:val="clear" w:color="auto" w:fill="auto"/>
            </w:pPr>
            <w:r>
              <w:rPr>
                <w:lang w:val="en-GB"/>
              </w:rPr>
              <w:t>Typified description of properties</w:t>
            </w:r>
          </w:p>
        </w:tc>
        <w:tc>
          <w:tcPr>
            <w:tcW w:w="1166" w:type="dxa"/>
            <w:tcBorders>
              <w:top w:val="single" w:sz="4" w:space="0" w:color="auto"/>
              <w:left w:val="single" w:sz="4" w:space="0" w:color="auto"/>
            </w:tcBorders>
            <w:shd w:val="clear" w:color="auto" w:fill="FFFFFF"/>
          </w:tcPr>
          <w:p w14:paraId="2C7EB458"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13D94F17" w14:textId="77777777" w:rsidR="008F2E94" w:rsidRDefault="008F2E94" w:rsidP="0055568D">
            <w:pPr>
              <w:rPr>
                <w:sz w:val="10"/>
                <w:szCs w:val="10"/>
              </w:rPr>
            </w:pPr>
          </w:p>
        </w:tc>
      </w:tr>
      <w:tr w:rsidR="008F2E94" w14:paraId="765C0D64" w14:textId="77777777" w:rsidTr="0055568D">
        <w:trPr>
          <w:trHeight w:hRule="exact" w:val="797"/>
        </w:trPr>
        <w:tc>
          <w:tcPr>
            <w:tcW w:w="653" w:type="dxa"/>
            <w:tcBorders>
              <w:top w:val="single" w:sz="4" w:space="0" w:color="auto"/>
              <w:left w:val="single" w:sz="4" w:space="0" w:color="auto"/>
              <w:bottom w:val="single" w:sz="4" w:space="0" w:color="auto"/>
            </w:tcBorders>
            <w:shd w:val="clear" w:color="auto" w:fill="FFFFFF"/>
          </w:tcPr>
          <w:p w14:paraId="4F023C61" w14:textId="77777777" w:rsidR="008F2E94" w:rsidRDefault="008F2E94" w:rsidP="0055568D">
            <w:pPr>
              <w:pStyle w:val="Other0"/>
              <w:shd w:val="clear" w:color="auto" w:fill="auto"/>
            </w:pPr>
            <w:r>
              <w:rPr>
                <w:lang w:val="en-GB"/>
              </w:rPr>
              <w:t>7</w:t>
            </w:r>
          </w:p>
        </w:tc>
        <w:tc>
          <w:tcPr>
            <w:tcW w:w="1704" w:type="dxa"/>
            <w:tcBorders>
              <w:top w:val="single" w:sz="4" w:space="0" w:color="auto"/>
              <w:left w:val="single" w:sz="4" w:space="0" w:color="auto"/>
              <w:bottom w:val="single" w:sz="4" w:space="0" w:color="auto"/>
            </w:tcBorders>
            <w:shd w:val="clear" w:color="auto" w:fill="FFFFFF"/>
          </w:tcPr>
          <w:p w14:paraId="23D323BA" w14:textId="77777777" w:rsidR="008F2E94" w:rsidRDefault="008F2E94" w:rsidP="0055568D">
            <w:pPr>
              <w:pStyle w:val="Other0"/>
              <w:shd w:val="clear" w:color="auto" w:fill="auto"/>
            </w:pPr>
            <w:r>
              <w:rPr>
                <w:lang w:val="en-GB"/>
              </w:rPr>
              <w:t>Date</w:t>
            </w:r>
          </w:p>
        </w:tc>
        <w:tc>
          <w:tcPr>
            <w:tcW w:w="3542" w:type="dxa"/>
            <w:tcBorders>
              <w:top w:val="single" w:sz="4" w:space="0" w:color="auto"/>
              <w:left w:val="single" w:sz="4" w:space="0" w:color="auto"/>
              <w:bottom w:val="single" w:sz="4" w:space="0" w:color="auto"/>
            </w:tcBorders>
            <w:shd w:val="clear" w:color="auto" w:fill="FFFFFF"/>
          </w:tcPr>
          <w:p w14:paraId="760E677D" w14:textId="77777777" w:rsidR="008F2E94" w:rsidRDefault="008F2E94" w:rsidP="0055568D">
            <w:pPr>
              <w:pStyle w:val="Other0"/>
              <w:shd w:val="clear" w:color="auto" w:fill="auto"/>
            </w:pPr>
            <w:r>
              <w:rPr>
                <w:lang w:val="en-GB"/>
              </w:rPr>
              <w:t>Date of spent fuel generation, which is used to calculate the activity</w:t>
            </w:r>
          </w:p>
        </w:tc>
        <w:tc>
          <w:tcPr>
            <w:tcW w:w="1166" w:type="dxa"/>
            <w:tcBorders>
              <w:top w:val="single" w:sz="4" w:space="0" w:color="auto"/>
              <w:left w:val="single" w:sz="4" w:space="0" w:color="auto"/>
              <w:bottom w:val="single" w:sz="4" w:space="0" w:color="auto"/>
            </w:tcBorders>
            <w:shd w:val="clear" w:color="auto" w:fill="FFFFFF"/>
          </w:tcPr>
          <w:p w14:paraId="21A52D35" w14:textId="77777777" w:rsidR="008F2E94" w:rsidRDefault="008F2E94" w:rsidP="0055568D">
            <w:pPr>
              <w:pStyle w:val="Other0"/>
              <w:shd w:val="clear" w:color="auto" w:fill="auto"/>
            </w:pPr>
            <w:r>
              <w:rPr>
                <w:lang w:val="en-GB"/>
              </w:rPr>
              <w:t>Date</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58C41B66" w14:textId="77777777" w:rsidR="008F2E94" w:rsidRDefault="008F2E94" w:rsidP="0055568D">
            <w:pPr>
              <w:rPr>
                <w:sz w:val="10"/>
                <w:szCs w:val="10"/>
              </w:rPr>
            </w:pPr>
          </w:p>
        </w:tc>
      </w:tr>
      <w:tr w:rsidR="008F2E94" w14:paraId="10B107AB" w14:textId="77777777" w:rsidTr="0055568D">
        <w:trPr>
          <w:trHeight w:hRule="exact" w:val="293"/>
        </w:trPr>
        <w:tc>
          <w:tcPr>
            <w:tcW w:w="653" w:type="dxa"/>
            <w:tcBorders>
              <w:top w:val="single" w:sz="4" w:space="0" w:color="auto"/>
              <w:left w:val="single" w:sz="4" w:space="0" w:color="auto"/>
            </w:tcBorders>
            <w:shd w:val="clear" w:color="auto" w:fill="FFFFFF"/>
            <w:vAlign w:val="bottom"/>
          </w:tcPr>
          <w:p w14:paraId="447AA067" w14:textId="77777777" w:rsidR="008F2E94" w:rsidRDefault="008F2E94" w:rsidP="0055568D">
            <w:pPr>
              <w:pStyle w:val="Other0"/>
              <w:shd w:val="clear" w:color="auto" w:fill="auto"/>
            </w:pPr>
            <w:r>
              <w:rPr>
                <w:lang w:val="en-GB"/>
              </w:rPr>
              <w:t>8</w:t>
            </w:r>
          </w:p>
        </w:tc>
        <w:tc>
          <w:tcPr>
            <w:tcW w:w="1704" w:type="dxa"/>
            <w:tcBorders>
              <w:top w:val="single" w:sz="4" w:space="0" w:color="auto"/>
              <w:left w:val="single" w:sz="4" w:space="0" w:color="auto"/>
            </w:tcBorders>
            <w:shd w:val="clear" w:color="auto" w:fill="FFFFFF"/>
            <w:vAlign w:val="bottom"/>
          </w:tcPr>
          <w:p w14:paraId="2F6858A0" w14:textId="77777777" w:rsidR="008F2E94" w:rsidRDefault="008F2E94" w:rsidP="0055568D">
            <w:pPr>
              <w:pStyle w:val="Other0"/>
              <w:shd w:val="clear" w:color="auto" w:fill="auto"/>
            </w:pPr>
            <w:r>
              <w:rPr>
                <w:lang w:val="en-GB"/>
              </w:rPr>
              <w:t>Producer</w:t>
            </w:r>
          </w:p>
        </w:tc>
        <w:tc>
          <w:tcPr>
            <w:tcW w:w="3542" w:type="dxa"/>
            <w:tcBorders>
              <w:top w:val="single" w:sz="4" w:space="0" w:color="auto"/>
              <w:left w:val="single" w:sz="4" w:space="0" w:color="auto"/>
            </w:tcBorders>
            <w:shd w:val="clear" w:color="auto" w:fill="FFFFFF"/>
            <w:vAlign w:val="bottom"/>
          </w:tcPr>
          <w:p w14:paraId="511CB75C" w14:textId="77777777" w:rsidR="008F2E94" w:rsidRDefault="008F2E94" w:rsidP="0055568D">
            <w:pPr>
              <w:pStyle w:val="Other0"/>
              <w:shd w:val="clear" w:color="auto" w:fill="auto"/>
            </w:pPr>
            <w:r>
              <w:rPr>
                <w:lang w:val="en-GB"/>
              </w:rPr>
              <w:t>Producer of spent fuel</w:t>
            </w:r>
          </w:p>
        </w:tc>
        <w:tc>
          <w:tcPr>
            <w:tcW w:w="1166" w:type="dxa"/>
            <w:tcBorders>
              <w:top w:val="single" w:sz="4" w:space="0" w:color="auto"/>
              <w:left w:val="single" w:sz="4" w:space="0" w:color="auto"/>
            </w:tcBorders>
            <w:shd w:val="clear" w:color="auto" w:fill="FFFFFF"/>
            <w:vAlign w:val="bottom"/>
          </w:tcPr>
          <w:p w14:paraId="55B317F7"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52AB4CE0" w14:textId="77777777" w:rsidR="008F2E94" w:rsidRDefault="008F2E94" w:rsidP="0055568D">
            <w:pPr>
              <w:rPr>
                <w:sz w:val="10"/>
                <w:szCs w:val="10"/>
              </w:rPr>
            </w:pPr>
          </w:p>
        </w:tc>
      </w:tr>
      <w:tr w:rsidR="008F2E94" w14:paraId="1C553DC0"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727FD9E0" w14:textId="77777777" w:rsidR="008F2E94" w:rsidRDefault="008F2E94" w:rsidP="0055568D">
            <w:pPr>
              <w:pStyle w:val="Other0"/>
              <w:shd w:val="clear" w:color="auto" w:fill="auto"/>
            </w:pPr>
            <w:r>
              <w:rPr>
                <w:lang w:val="en-GB"/>
              </w:rPr>
              <w:t>9</w:t>
            </w:r>
          </w:p>
        </w:tc>
        <w:tc>
          <w:tcPr>
            <w:tcW w:w="1704" w:type="dxa"/>
            <w:tcBorders>
              <w:top w:val="single" w:sz="4" w:space="0" w:color="auto"/>
              <w:left w:val="single" w:sz="4" w:space="0" w:color="auto"/>
            </w:tcBorders>
            <w:shd w:val="clear" w:color="auto" w:fill="FFFFFF"/>
            <w:vAlign w:val="bottom"/>
          </w:tcPr>
          <w:p w14:paraId="2DD64D67" w14:textId="77777777" w:rsidR="008F2E94" w:rsidRDefault="008F2E94" w:rsidP="0055568D">
            <w:pPr>
              <w:pStyle w:val="Other0"/>
              <w:shd w:val="clear" w:color="auto" w:fill="auto"/>
            </w:pPr>
            <w:r>
              <w:rPr>
                <w:lang w:val="en-GB"/>
              </w:rPr>
              <w:t>Packaging</w:t>
            </w:r>
          </w:p>
        </w:tc>
        <w:tc>
          <w:tcPr>
            <w:tcW w:w="3542" w:type="dxa"/>
            <w:tcBorders>
              <w:top w:val="single" w:sz="4" w:space="0" w:color="auto"/>
              <w:left w:val="single" w:sz="4" w:space="0" w:color="auto"/>
            </w:tcBorders>
            <w:shd w:val="clear" w:color="auto" w:fill="FFFFFF"/>
            <w:vAlign w:val="bottom"/>
          </w:tcPr>
          <w:p w14:paraId="116438F8" w14:textId="77777777" w:rsidR="008F2E94" w:rsidRDefault="008F2E94" w:rsidP="0055568D">
            <w:pPr>
              <w:pStyle w:val="Other0"/>
              <w:shd w:val="clear" w:color="auto" w:fill="auto"/>
            </w:pPr>
            <w:r>
              <w:rPr>
                <w:lang w:val="en-GB"/>
              </w:rPr>
              <w:t>Type-approved packaging</w:t>
            </w:r>
          </w:p>
        </w:tc>
        <w:tc>
          <w:tcPr>
            <w:tcW w:w="1166" w:type="dxa"/>
            <w:tcBorders>
              <w:top w:val="single" w:sz="4" w:space="0" w:color="auto"/>
              <w:left w:val="single" w:sz="4" w:space="0" w:color="auto"/>
            </w:tcBorders>
            <w:shd w:val="clear" w:color="auto" w:fill="FFFFFF"/>
            <w:vAlign w:val="bottom"/>
          </w:tcPr>
          <w:p w14:paraId="4CEA3FAF"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519A0240" w14:textId="77777777" w:rsidR="008F2E94" w:rsidRDefault="008F2E94" w:rsidP="0055568D">
            <w:pPr>
              <w:rPr>
                <w:sz w:val="10"/>
                <w:szCs w:val="10"/>
              </w:rPr>
            </w:pPr>
          </w:p>
        </w:tc>
      </w:tr>
      <w:tr w:rsidR="008F2E94" w14:paraId="1148D3F4"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0D2EA2D4" w14:textId="77777777" w:rsidR="008F2E94" w:rsidRDefault="008F2E94" w:rsidP="0055568D">
            <w:pPr>
              <w:pStyle w:val="Other0"/>
              <w:shd w:val="clear" w:color="auto" w:fill="auto"/>
            </w:pPr>
            <w:r>
              <w:rPr>
                <w:lang w:val="en-GB"/>
              </w:rPr>
              <w:t>10</w:t>
            </w:r>
          </w:p>
        </w:tc>
        <w:tc>
          <w:tcPr>
            <w:tcW w:w="1704" w:type="dxa"/>
            <w:tcBorders>
              <w:top w:val="single" w:sz="4" w:space="0" w:color="auto"/>
              <w:left w:val="single" w:sz="4" w:space="0" w:color="auto"/>
            </w:tcBorders>
            <w:shd w:val="clear" w:color="auto" w:fill="FFFFFF"/>
          </w:tcPr>
          <w:p w14:paraId="51295BB5" w14:textId="77777777" w:rsidR="008F2E94" w:rsidRDefault="008F2E94" w:rsidP="0055568D">
            <w:pPr>
              <w:pStyle w:val="Other0"/>
              <w:shd w:val="clear" w:color="auto" w:fill="auto"/>
            </w:pPr>
            <w:r>
              <w:rPr>
                <w:lang w:val="en-GB"/>
              </w:rPr>
              <w:t>Weight</w:t>
            </w:r>
          </w:p>
        </w:tc>
        <w:tc>
          <w:tcPr>
            <w:tcW w:w="3542" w:type="dxa"/>
            <w:tcBorders>
              <w:top w:val="single" w:sz="4" w:space="0" w:color="auto"/>
              <w:left w:val="single" w:sz="4" w:space="0" w:color="auto"/>
            </w:tcBorders>
            <w:shd w:val="clear" w:color="auto" w:fill="FFFFFF"/>
          </w:tcPr>
          <w:p w14:paraId="3AB00D8A" w14:textId="77777777" w:rsidR="008F2E94" w:rsidRDefault="008F2E94" w:rsidP="0055568D">
            <w:pPr>
              <w:pStyle w:val="Other0"/>
              <w:shd w:val="clear" w:color="auto" w:fill="auto"/>
            </w:pPr>
            <w:r>
              <w:rPr>
                <w:lang w:val="en-GB"/>
              </w:rPr>
              <w:t>Weight of the package</w:t>
            </w:r>
          </w:p>
        </w:tc>
        <w:tc>
          <w:tcPr>
            <w:tcW w:w="1166" w:type="dxa"/>
            <w:tcBorders>
              <w:top w:val="single" w:sz="4" w:space="0" w:color="auto"/>
              <w:left w:val="single" w:sz="4" w:space="0" w:color="auto"/>
            </w:tcBorders>
            <w:shd w:val="clear" w:color="auto" w:fill="FFFFFF"/>
          </w:tcPr>
          <w:p w14:paraId="0F04385C"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2FF2D101" w14:textId="77777777" w:rsidR="008F2E94" w:rsidRDefault="008F2E94" w:rsidP="0055568D">
            <w:pPr>
              <w:pStyle w:val="Other0"/>
              <w:shd w:val="clear" w:color="auto" w:fill="auto"/>
            </w:pPr>
            <w:r>
              <w:rPr>
                <w:lang w:val="en-GB"/>
              </w:rPr>
              <w:t>kg</w:t>
            </w:r>
          </w:p>
        </w:tc>
      </w:tr>
      <w:tr w:rsidR="008F2E94" w14:paraId="425F7E59" w14:textId="77777777" w:rsidTr="0055568D">
        <w:trPr>
          <w:trHeight w:hRule="exact" w:val="264"/>
        </w:trPr>
        <w:tc>
          <w:tcPr>
            <w:tcW w:w="653" w:type="dxa"/>
            <w:tcBorders>
              <w:top w:val="single" w:sz="4" w:space="0" w:color="auto"/>
              <w:left w:val="single" w:sz="4" w:space="0" w:color="auto"/>
            </w:tcBorders>
            <w:shd w:val="clear" w:color="auto" w:fill="FFFFFF"/>
            <w:vAlign w:val="bottom"/>
          </w:tcPr>
          <w:p w14:paraId="31F80125" w14:textId="77777777" w:rsidR="008F2E94" w:rsidRDefault="008F2E94" w:rsidP="0055568D">
            <w:pPr>
              <w:pStyle w:val="Other0"/>
              <w:shd w:val="clear" w:color="auto" w:fill="auto"/>
            </w:pPr>
            <w:r>
              <w:rPr>
                <w:lang w:val="en-GB"/>
              </w:rPr>
              <w:lastRenderedPageBreak/>
              <w:t>11</w:t>
            </w:r>
          </w:p>
        </w:tc>
        <w:tc>
          <w:tcPr>
            <w:tcW w:w="1704" w:type="dxa"/>
            <w:tcBorders>
              <w:top w:val="single" w:sz="4" w:space="0" w:color="auto"/>
              <w:left w:val="single" w:sz="4" w:space="0" w:color="auto"/>
            </w:tcBorders>
            <w:shd w:val="clear" w:color="auto" w:fill="FFFFFF"/>
            <w:vAlign w:val="bottom"/>
          </w:tcPr>
          <w:p w14:paraId="1250C98D" w14:textId="77777777" w:rsidR="008F2E94" w:rsidRDefault="008F2E94" w:rsidP="0055568D">
            <w:pPr>
              <w:pStyle w:val="Other0"/>
              <w:shd w:val="clear" w:color="auto" w:fill="auto"/>
            </w:pPr>
            <w:r>
              <w:rPr>
                <w:lang w:val="en-GB"/>
              </w:rPr>
              <w:t>Volume</w:t>
            </w:r>
          </w:p>
        </w:tc>
        <w:tc>
          <w:tcPr>
            <w:tcW w:w="3542" w:type="dxa"/>
            <w:tcBorders>
              <w:top w:val="single" w:sz="4" w:space="0" w:color="auto"/>
              <w:left w:val="single" w:sz="4" w:space="0" w:color="auto"/>
            </w:tcBorders>
            <w:shd w:val="clear" w:color="auto" w:fill="FFFFFF"/>
            <w:vAlign w:val="bottom"/>
          </w:tcPr>
          <w:p w14:paraId="4050E949" w14:textId="77777777" w:rsidR="008F2E94" w:rsidRDefault="008F2E94" w:rsidP="0055568D">
            <w:pPr>
              <w:pStyle w:val="Other0"/>
              <w:shd w:val="clear" w:color="auto" w:fill="auto"/>
            </w:pPr>
            <w:r>
              <w:rPr>
                <w:lang w:val="en-GB"/>
              </w:rPr>
              <w:t>Volume of the package</w:t>
            </w:r>
          </w:p>
        </w:tc>
        <w:tc>
          <w:tcPr>
            <w:tcW w:w="1166" w:type="dxa"/>
            <w:tcBorders>
              <w:top w:val="single" w:sz="4" w:space="0" w:color="auto"/>
              <w:left w:val="single" w:sz="4" w:space="0" w:color="auto"/>
            </w:tcBorders>
            <w:shd w:val="clear" w:color="auto" w:fill="FFFFFF"/>
            <w:vAlign w:val="bottom"/>
          </w:tcPr>
          <w:p w14:paraId="7B125ECC"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vAlign w:val="bottom"/>
          </w:tcPr>
          <w:p w14:paraId="0ACBAAAE" w14:textId="77777777" w:rsidR="008F2E94" w:rsidRDefault="008F2E94" w:rsidP="0055568D">
            <w:pPr>
              <w:pStyle w:val="Other0"/>
              <w:shd w:val="clear" w:color="auto" w:fill="auto"/>
            </w:pPr>
            <w:r>
              <w:rPr>
                <w:lang w:val="en-GB"/>
              </w:rPr>
              <w:t>m</w:t>
            </w:r>
            <w:r>
              <w:rPr>
                <w:vertAlign w:val="superscript"/>
                <w:lang w:val="en-GB"/>
              </w:rPr>
              <w:t>3</w:t>
            </w:r>
          </w:p>
        </w:tc>
      </w:tr>
      <w:tr w:rsidR="008F2E94" w14:paraId="0D039FE7" w14:textId="77777777" w:rsidTr="0055568D">
        <w:trPr>
          <w:trHeight w:hRule="exact" w:val="778"/>
        </w:trPr>
        <w:tc>
          <w:tcPr>
            <w:tcW w:w="653" w:type="dxa"/>
            <w:tcBorders>
              <w:top w:val="single" w:sz="4" w:space="0" w:color="auto"/>
              <w:left w:val="single" w:sz="4" w:space="0" w:color="auto"/>
            </w:tcBorders>
            <w:shd w:val="clear" w:color="auto" w:fill="FFFFFF"/>
          </w:tcPr>
          <w:p w14:paraId="647EEB74" w14:textId="77777777" w:rsidR="008F2E94" w:rsidRDefault="008F2E94" w:rsidP="0055568D">
            <w:pPr>
              <w:pStyle w:val="Other0"/>
              <w:shd w:val="clear" w:color="auto" w:fill="auto"/>
            </w:pPr>
            <w:r>
              <w:rPr>
                <w:lang w:val="en-GB"/>
              </w:rPr>
              <w:t>12</w:t>
            </w:r>
          </w:p>
        </w:tc>
        <w:tc>
          <w:tcPr>
            <w:tcW w:w="1704" w:type="dxa"/>
            <w:tcBorders>
              <w:top w:val="single" w:sz="4" w:space="0" w:color="auto"/>
              <w:left w:val="single" w:sz="4" w:space="0" w:color="auto"/>
            </w:tcBorders>
            <w:shd w:val="clear" w:color="auto" w:fill="FFFFFF"/>
          </w:tcPr>
          <w:p w14:paraId="741BBA26" w14:textId="77777777" w:rsidR="008F2E94" w:rsidRDefault="008F2E94" w:rsidP="0055568D">
            <w:pPr>
              <w:pStyle w:val="Other0"/>
              <w:shd w:val="clear" w:color="auto" w:fill="auto"/>
            </w:pPr>
            <w:r>
              <w:rPr>
                <w:lang w:val="en-GB"/>
              </w:rPr>
              <w:t>Initial enrichment in U235</w:t>
            </w:r>
          </w:p>
        </w:tc>
        <w:tc>
          <w:tcPr>
            <w:tcW w:w="3542" w:type="dxa"/>
            <w:tcBorders>
              <w:top w:val="single" w:sz="4" w:space="0" w:color="auto"/>
              <w:left w:val="single" w:sz="4" w:space="0" w:color="auto"/>
            </w:tcBorders>
            <w:shd w:val="clear" w:color="auto" w:fill="FFFFFF"/>
          </w:tcPr>
          <w:p w14:paraId="66C12B0E" w14:textId="77777777" w:rsidR="008F2E94" w:rsidRDefault="008F2E94" w:rsidP="0055568D">
            <w:pPr>
              <w:pStyle w:val="Other0"/>
              <w:shd w:val="clear" w:color="auto" w:fill="auto"/>
            </w:pPr>
            <w:r>
              <w:rPr>
                <w:lang w:val="en-GB"/>
              </w:rPr>
              <w:t>Initial enrichment of the fuel element in U-235 in percentage</w:t>
            </w:r>
          </w:p>
        </w:tc>
        <w:tc>
          <w:tcPr>
            <w:tcW w:w="1166" w:type="dxa"/>
            <w:tcBorders>
              <w:top w:val="single" w:sz="4" w:space="0" w:color="auto"/>
              <w:left w:val="single" w:sz="4" w:space="0" w:color="auto"/>
            </w:tcBorders>
            <w:shd w:val="clear" w:color="auto" w:fill="FFFFFF"/>
          </w:tcPr>
          <w:p w14:paraId="1B9D9D9E"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08B46E99" w14:textId="77777777" w:rsidR="008F2E94" w:rsidRDefault="008F2E94" w:rsidP="0055568D">
            <w:pPr>
              <w:pStyle w:val="Other0"/>
              <w:shd w:val="clear" w:color="auto" w:fill="auto"/>
            </w:pPr>
            <w:r>
              <w:rPr>
                <w:lang w:val="en-GB"/>
              </w:rPr>
              <w:t>%</w:t>
            </w:r>
          </w:p>
        </w:tc>
      </w:tr>
      <w:tr w:rsidR="008F2E94" w14:paraId="06448AF1" w14:textId="77777777" w:rsidTr="0055568D">
        <w:trPr>
          <w:trHeight w:hRule="exact" w:val="773"/>
        </w:trPr>
        <w:tc>
          <w:tcPr>
            <w:tcW w:w="653" w:type="dxa"/>
            <w:tcBorders>
              <w:top w:val="single" w:sz="4" w:space="0" w:color="auto"/>
              <w:left w:val="single" w:sz="4" w:space="0" w:color="auto"/>
            </w:tcBorders>
            <w:shd w:val="clear" w:color="auto" w:fill="FFFFFF"/>
          </w:tcPr>
          <w:p w14:paraId="5F1A1CDC" w14:textId="77777777" w:rsidR="008F2E94" w:rsidRDefault="008F2E94" w:rsidP="0055568D">
            <w:pPr>
              <w:pStyle w:val="Other0"/>
              <w:shd w:val="clear" w:color="auto" w:fill="auto"/>
            </w:pPr>
            <w:r>
              <w:rPr>
                <w:lang w:val="en-GB"/>
              </w:rPr>
              <w:t>13</w:t>
            </w:r>
          </w:p>
        </w:tc>
        <w:tc>
          <w:tcPr>
            <w:tcW w:w="1704" w:type="dxa"/>
            <w:tcBorders>
              <w:top w:val="single" w:sz="4" w:space="0" w:color="auto"/>
              <w:left w:val="single" w:sz="4" w:space="0" w:color="auto"/>
            </w:tcBorders>
            <w:shd w:val="clear" w:color="auto" w:fill="FFFFFF"/>
            <w:vAlign w:val="bottom"/>
          </w:tcPr>
          <w:p w14:paraId="07D209C1" w14:textId="77777777" w:rsidR="008F2E94" w:rsidRDefault="008F2E94" w:rsidP="0055568D">
            <w:pPr>
              <w:pStyle w:val="Other0"/>
              <w:shd w:val="clear" w:color="auto" w:fill="auto"/>
            </w:pPr>
            <w:r>
              <w:rPr>
                <w:lang w:val="en-GB"/>
              </w:rPr>
              <w:t>Burnup</w:t>
            </w:r>
          </w:p>
        </w:tc>
        <w:tc>
          <w:tcPr>
            <w:tcW w:w="3542" w:type="dxa"/>
            <w:tcBorders>
              <w:top w:val="single" w:sz="4" w:space="0" w:color="auto"/>
              <w:left w:val="single" w:sz="4" w:space="0" w:color="auto"/>
            </w:tcBorders>
            <w:shd w:val="clear" w:color="auto" w:fill="FFFFFF"/>
            <w:vAlign w:val="bottom"/>
          </w:tcPr>
          <w:p w14:paraId="1FCCDED2" w14:textId="77777777" w:rsidR="008F2E94" w:rsidRDefault="008F2E94" w:rsidP="0055568D">
            <w:pPr>
              <w:pStyle w:val="Other0"/>
              <w:shd w:val="clear" w:color="auto" w:fill="auto"/>
            </w:pPr>
            <w:r>
              <w:rPr>
                <w:lang w:val="en-GB"/>
              </w:rPr>
              <w:t>Burnup of individual fuel elements by 31 December of the current year</w:t>
            </w:r>
          </w:p>
        </w:tc>
        <w:tc>
          <w:tcPr>
            <w:tcW w:w="1166" w:type="dxa"/>
            <w:tcBorders>
              <w:top w:val="single" w:sz="4" w:space="0" w:color="auto"/>
              <w:left w:val="single" w:sz="4" w:space="0" w:color="auto"/>
            </w:tcBorders>
            <w:shd w:val="clear" w:color="auto" w:fill="FFFFFF"/>
          </w:tcPr>
          <w:p w14:paraId="118CF07D"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66F2A8D9" w14:textId="77777777" w:rsidR="008F2E94" w:rsidRDefault="008F2E94" w:rsidP="0055568D">
            <w:pPr>
              <w:pStyle w:val="Other0"/>
              <w:shd w:val="clear" w:color="auto" w:fill="auto"/>
            </w:pPr>
            <w:proofErr w:type="spellStart"/>
            <w:r>
              <w:rPr>
                <w:lang w:val="en-GB"/>
              </w:rPr>
              <w:t>MWd</w:t>
            </w:r>
            <w:proofErr w:type="spellEnd"/>
            <w:r>
              <w:rPr>
                <w:lang w:val="en-GB"/>
              </w:rPr>
              <w:t>/MTU</w:t>
            </w:r>
          </w:p>
        </w:tc>
      </w:tr>
      <w:tr w:rsidR="008F2E94" w14:paraId="44DE9C4C" w14:textId="77777777" w:rsidTr="0055568D">
        <w:trPr>
          <w:trHeight w:hRule="exact" w:val="773"/>
        </w:trPr>
        <w:tc>
          <w:tcPr>
            <w:tcW w:w="653" w:type="dxa"/>
            <w:tcBorders>
              <w:top w:val="single" w:sz="4" w:space="0" w:color="auto"/>
              <w:left w:val="single" w:sz="4" w:space="0" w:color="auto"/>
            </w:tcBorders>
            <w:shd w:val="clear" w:color="auto" w:fill="FFFFFF"/>
          </w:tcPr>
          <w:p w14:paraId="0E92E791" w14:textId="77777777" w:rsidR="008F2E94" w:rsidRDefault="008F2E94" w:rsidP="0055568D">
            <w:pPr>
              <w:pStyle w:val="Other0"/>
              <w:shd w:val="clear" w:color="auto" w:fill="auto"/>
            </w:pPr>
            <w:r>
              <w:rPr>
                <w:lang w:val="en-GB"/>
              </w:rPr>
              <w:t>14</w:t>
            </w:r>
          </w:p>
        </w:tc>
        <w:tc>
          <w:tcPr>
            <w:tcW w:w="1704" w:type="dxa"/>
            <w:tcBorders>
              <w:top w:val="single" w:sz="4" w:space="0" w:color="auto"/>
              <w:left w:val="single" w:sz="4" w:space="0" w:color="auto"/>
            </w:tcBorders>
            <w:shd w:val="clear" w:color="auto" w:fill="FFFFFF"/>
          </w:tcPr>
          <w:p w14:paraId="34CA5901" w14:textId="77777777" w:rsidR="008F2E94" w:rsidRDefault="008F2E94" w:rsidP="0055568D">
            <w:pPr>
              <w:pStyle w:val="Other0"/>
              <w:shd w:val="clear" w:color="auto" w:fill="auto"/>
            </w:pPr>
            <w:r>
              <w:rPr>
                <w:lang w:val="en-GB"/>
              </w:rPr>
              <w:t>Thermal power</w:t>
            </w:r>
          </w:p>
        </w:tc>
        <w:tc>
          <w:tcPr>
            <w:tcW w:w="3542" w:type="dxa"/>
            <w:tcBorders>
              <w:top w:val="single" w:sz="4" w:space="0" w:color="auto"/>
              <w:left w:val="single" w:sz="4" w:space="0" w:color="auto"/>
            </w:tcBorders>
            <w:shd w:val="clear" w:color="auto" w:fill="FFFFFF"/>
            <w:vAlign w:val="bottom"/>
          </w:tcPr>
          <w:p w14:paraId="51C53F19" w14:textId="77777777" w:rsidR="008F2E94" w:rsidRDefault="008F2E94" w:rsidP="0055568D">
            <w:pPr>
              <w:pStyle w:val="Other0"/>
              <w:shd w:val="clear" w:color="auto" w:fill="auto"/>
            </w:pPr>
            <w:r>
              <w:rPr>
                <w:lang w:val="en-GB"/>
              </w:rPr>
              <w:t>Calculated thermal power of the fuel element by 31 December of the current year</w:t>
            </w:r>
          </w:p>
          <w:p w14:paraId="171283B7" w14:textId="77777777" w:rsidR="008F2E94" w:rsidRDefault="008F2E94" w:rsidP="0055568D">
            <w:pPr>
              <w:pStyle w:val="Other0"/>
              <w:shd w:val="clear" w:color="auto" w:fill="auto"/>
            </w:pPr>
          </w:p>
        </w:tc>
        <w:tc>
          <w:tcPr>
            <w:tcW w:w="1166" w:type="dxa"/>
            <w:tcBorders>
              <w:top w:val="single" w:sz="4" w:space="0" w:color="auto"/>
              <w:left w:val="single" w:sz="4" w:space="0" w:color="auto"/>
            </w:tcBorders>
            <w:shd w:val="clear" w:color="auto" w:fill="FFFFFF"/>
          </w:tcPr>
          <w:p w14:paraId="3C53D0F5"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right w:val="single" w:sz="4" w:space="0" w:color="auto"/>
            </w:tcBorders>
            <w:shd w:val="clear" w:color="auto" w:fill="FFFFFF"/>
          </w:tcPr>
          <w:p w14:paraId="768419CC" w14:textId="77777777" w:rsidR="008F2E94" w:rsidRDefault="008F2E94" w:rsidP="0055568D">
            <w:pPr>
              <w:pStyle w:val="Other0"/>
              <w:shd w:val="clear" w:color="auto" w:fill="auto"/>
            </w:pPr>
            <w:r>
              <w:rPr>
                <w:lang w:val="en-GB"/>
              </w:rPr>
              <w:t>W</w:t>
            </w:r>
          </w:p>
        </w:tc>
      </w:tr>
      <w:tr w:rsidR="008F2E94" w14:paraId="4D28085A" w14:textId="77777777" w:rsidTr="0055568D">
        <w:trPr>
          <w:trHeight w:hRule="exact" w:val="269"/>
        </w:trPr>
        <w:tc>
          <w:tcPr>
            <w:tcW w:w="653" w:type="dxa"/>
            <w:tcBorders>
              <w:top w:val="single" w:sz="4" w:space="0" w:color="auto"/>
              <w:left w:val="single" w:sz="4" w:space="0" w:color="auto"/>
            </w:tcBorders>
            <w:shd w:val="clear" w:color="auto" w:fill="FFFFFF"/>
          </w:tcPr>
          <w:p w14:paraId="2B1EECBF" w14:textId="77777777" w:rsidR="008F2E94" w:rsidRDefault="008F2E94" w:rsidP="0055568D">
            <w:pPr>
              <w:pStyle w:val="Other0"/>
              <w:shd w:val="clear" w:color="auto" w:fill="auto"/>
            </w:pPr>
            <w:r>
              <w:rPr>
                <w:lang w:val="en-GB"/>
              </w:rPr>
              <w:t>15</w:t>
            </w:r>
          </w:p>
        </w:tc>
        <w:tc>
          <w:tcPr>
            <w:tcW w:w="1704" w:type="dxa"/>
            <w:tcBorders>
              <w:top w:val="single" w:sz="4" w:space="0" w:color="auto"/>
              <w:left w:val="single" w:sz="4" w:space="0" w:color="auto"/>
            </w:tcBorders>
            <w:shd w:val="clear" w:color="auto" w:fill="FFFFFF"/>
          </w:tcPr>
          <w:p w14:paraId="5C6D2CC2" w14:textId="77777777" w:rsidR="008F2E94" w:rsidRDefault="008F2E94" w:rsidP="0055568D">
            <w:pPr>
              <w:pStyle w:val="Other0"/>
              <w:shd w:val="clear" w:color="auto" w:fill="auto"/>
            </w:pPr>
            <w:r>
              <w:rPr>
                <w:lang w:val="en-GB"/>
              </w:rPr>
              <w:t>Processing</w:t>
            </w:r>
          </w:p>
        </w:tc>
        <w:tc>
          <w:tcPr>
            <w:tcW w:w="3542" w:type="dxa"/>
            <w:tcBorders>
              <w:top w:val="single" w:sz="4" w:space="0" w:color="auto"/>
              <w:left w:val="single" w:sz="4" w:space="0" w:color="auto"/>
            </w:tcBorders>
            <w:shd w:val="clear" w:color="auto" w:fill="FFFFFF"/>
          </w:tcPr>
          <w:p w14:paraId="635AF25B" w14:textId="77777777" w:rsidR="008F2E94" w:rsidRDefault="008F2E94" w:rsidP="0055568D">
            <w:pPr>
              <w:pStyle w:val="Other0"/>
              <w:shd w:val="clear" w:color="auto" w:fill="auto"/>
            </w:pPr>
            <w:r>
              <w:rPr>
                <w:lang w:val="en-GB"/>
              </w:rPr>
              <w:t>Processing</w:t>
            </w:r>
          </w:p>
        </w:tc>
        <w:tc>
          <w:tcPr>
            <w:tcW w:w="1166" w:type="dxa"/>
            <w:tcBorders>
              <w:top w:val="single" w:sz="4" w:space="0" w:color="auto"/>
              <w:left w:val="single" w:sz="4" w:space="0" w:color="auto"/>
            </w:tcBorders>
            <w:shd w:val="clear" w:color="auto" w:fill="FFFFFF"/>
          </w:tcPr>
          <w:p w14:paraId="33106BC5"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18032ED3" w14:textId="77777777" w:rsidR="008F2E94" w:rsidRDefault="008F2E94" w:rsidP="0055568D">
            <w:pPr>
              <w:rPr>
                <w:sz w:val="10"/>
                <w:szCs w:val="10"/>
              </w:rPr>
            </w:pPr>
          </w:p>
        </w:tc>
      </w:tr>
      <w:tr w:rsidR="008F2E94" w14:paraId="20004DF9" w14:textId="77777777" w:rsidTr="0055568D">
        <w:trPr>
          <w:trHeight w:hRule="exact" w:val="269"/>
        </w:trPr>
        <w:tc>
          <w:tcPr>
            <w:tcW w:w="653" w:type="dxa"/>
            <w:tcBorders>
              <w:top w:val="single" w:sz="4" w:space="0" w:color="auto"/>
              <w:left w:val="single" w:sz="4" w:space="0" w:color="auto"/>
            </w:tcBorders>
            <w:shd w:val="clear" w:color="auto" w:fill="FFFFFF"/>
            <w:vAlign w:val="bottom"/>
          </w:tcPr>
          <w:p w14:paraId="13D54B46" w14:textId="77777777" w:rsidR="008F2E94" w:rsidRDefault="008F2E94" w:rsidP="0055568D">
            <w:pPr>
              <w:pStyle w:val="Other0"/>
              <w:shd w:val="clear" w:color="auto" w:fill="auto"/>
            </w:pPr>
            <w:r>
              <w:rPr>
                <w:lang w:val="en-GB"/>
              </w:rPr>
              <w:t>16</w:t>
            </w:r>
          </w:p>
        </w:tc>
        <w:tc>
          <w:tcPr>
            <w:tcW w:w="1704" w:type="dxa"/>
            <w:tcBorders>
              <w:top w:val="single" w:sz="4" w:space="0" w:color="auto"/>
              <w:left w:val="single" w:sz="4" w:space="0" w:color="auto"/>
            </w:tcBorders>
            <w:shd w:val="clear" w:color="auto" w:fill="FFFFFF"/>
            <w:vAlign w:val="bottom"/>
          </w:tcPr>
          <w:p w14:paraId="78B58974" w14:textId="77777777" w:rsidR="008F2E94" w:rsidRDefault="008F2E94" w:rsidP="0055568D">
            <w:pPr>
              <w:pStyle w:val="Other0"/>
              <w:shd w:val="clear" w:color="auto" w:fill="auto"/>
            </w:pPr>
            <w:r>
              <w:rPr>
                <w:lang w:val="en-GB"/>
              </w:rPr>
              <w:t>F processing</w:t>
            </w:r>
          </w:p>
        </w:tc>
        <w:tc>
          <w:tcPr>
            <w:tcW w:w="3542" w:type="dxa"/>
            <w:tcBorders>
              <w:top w:val="single" w:sz="4" w:space="0" w:color="auto"/>
              <w:left w:val="single" w:sz="4" w:space="0" w:color="auto"/>
            </w:tcBorders>
            <w:shd w:val="clear" w:color="auto" w:fill="FFFFFF"/>
            <w:vAlign w:val="bottom"/>
          </w:tcPr>
          <w:p w14:paraId="67671CDA" w14:textId="77777777" w:rsidR="008F2E94" w:rsidRDefault="008F2E94" w:rsidP="0055568D">
            <w:pPr>
              <w:pStyle w:val="Other0"/>
              <w:shd w:val="clear" w:color="auto" w:fill="auto"/>
            </w:pPr>
            <w:r>
              <w:rPr>
                <w:lang w:val="en-GB"/>
              </w:rPr>
              <w:t>Further processing</w:t>
            </w:r>
          </w:p>
        </w:tc>
        <w:tc>
          <w:tcPr>
            <w:tcW w:w="1166" w:type="dxa"/>
            <w:tcBorders>
              <w:top w:val="single" w:sz="4" w:space="0" w:color="auto"/>
              <w:left w:val="single" w:sz="4" w:space="0" w:color="auto"/>
            </w:tcBorders>
            <w:shd w:val="clear" w:color="auto" w:fill="FFFFFF"/>
            <w:vAlign w:val="bottom"/>
          </w:tcPr>
          <w:p w14:paraId="79CABED1" w14:textId="77777777" w:rsidR="008F2E94" w:rsidRDefault="008F2E94" w:rsidP="0055568D">
            <w:pPr>
              <w:pStyle w:val="Other0"/>
              <w:shd w:val="clear" w:color="auto" w:fill="auto"/>
            </w:pPr>
            <w:r>
              <w:rPr>
                <w:lang w:val="en-GB"/>
              </w:rPr>
              <w:t>Text</w:t>
            </w:r>
          </w:p>
        </w:tc>
        <w:tc>
          <w:tcPr>
            <w:tcW w:w="2112" w:type="dxa"/>
            <w:tcBorders>
              <w:top w:val="single" w:sz="4" w:space="0" w:color="auto"/>
              <w:left w:val="single" w:sz="4" w:space="0" w:color="auto"/>
              <w:right w:val="single" w:sz="4" w:space="0" w:color="auto"/>
            </w:tcBorders>
            <w:shd w:val="clear" w:color="auto" w:fill="FFFFFF"/>
          </w:tcPr>
          <w:p w14:paraId="72076025" w14:textId="77777777" w:rsidR="008F2E94" w:rsidRDefault="008F2E94" w:rsidP="0055568D">
            <w:pPr>
              <w:rPr>
                <w:sz w:val="10"/>
                <w:szCs w:val="10"/>
              </w:rPr>
            </w:pPr>
          </w:p>
        </w:tc>
      </w:tr>
      <w:tr w:rsidR="008F2E94" w14:paraId="7059A12C" w14:textId="77777777" w:rsidTr="0055568D">
        <w:trPr>
          <w:trHeight w:hRule="exact" w:val="547"/>
        </w:trPr>
        <w:tc>
          <w:tcPr>
            <w:tcW w:w="653" w:type="dxa"/>
            <w:tcBorders>
              <w:top w:val="single" w:sz="4" w:space="0" w:color="auto"/>
              <w:left w:val="single" w:sz="4" w:space="0" w:color="auto"/>
              <w:bottom w:val="single" w:sz="4" w:space="0" w:color="auto"/>
            </w:tcBorders>
            <w:shd w:val="clear" w:color="auto" w:fill="FFFFFF"/>
            <w:vAlign w:val="center"/>
          </w:tcPr>
          <w:p w14:paraId="46BC1DE7" w14:textId="77777777" w:rsidR="008F2E94" w:rsidRDefault="008F2E94" w:rsidP="0055568D">
            <w:pPr>
              <w:pStyle w:val="Other0"/>
              <w:shd w:val="clear" w:color="auto" w:fill="auto"/>
            </w:pPr>
            <w:r>
              <w:rPr>
                <w:lang w:val="en-GB"/>
              </w:rPr>
              <w:t>18</w:t>
            </w:r>
          </w:p>
        </w:tc>
        <w:tc>
          <w:tcPr>
            <w:tcW w:w="1704" w:type="dxa"/>
            <w:tcBorders>
              <w:top w:val="single" w:sz="4" w:space="0" w:color="auto"/>
              <w:left w:val="single" w:sz="4" w:space="0" w:color="auto"/>
              <w:bottom w:val="single" w:sz="4" w:space="0" w:color="auto"/>
            </w:tcBorders>
            <w:shd w:val="clear" w:color="auto" w:fill="FFFFFF"/>
          </w:tcPr>
          <w:p w14:paraId="39D3F598" w14:textId="77777777" w:rsidR="008F2E94" w:rsidRDefault="008F2E94" w:rsidP="0055568D">
            <w:pPr>
              <w:pStyle w:val="Other0"/>
              <w:shd w:val="clear" w:color="auto" w:fill="auto"/>
            </w:pPr>
            <w:r>
              <w:rPr>
                <w:lang w:val="en-GB"/>
              </w:rPr>
              <w:t>Radionuclides</w:t>
            </w:r>
          </w:p>
        </w:tc>
        <w:tc>
          <w:tcPr>
            <w:tcW w:w="3542" w:type="dxa"/>
            <w:tcBorders>
              <w:top w:val="single" w:sz="4" w:space="0" w:color="auto"/>
              <w:left w:val="single" w:sz="4" w:space="0" w:color="auto"/>
              <w:bottom w:val="single" w:sz="4" w:space="0" w:color="auto"/>
            </w:tcBorders>
            <w:shd w:val="clear" w:color="auto" w:fill="FFFFFF"/>
          </w:tcPr>
          <w:p w14:paraId="1381976C" w14:textId="77777777" w:rsidR="008F2E94" w:rsidRDefault="008F2E94" w:rsidP="0055568D">
            <w:pPr>
              <w:pStyle w:val="Other0"/>
              <w:shd w:val="clear" w:color="auto" w:fill="auto"/>
            </w:pPr>
            <w:r>
              <w:rPr>
                <w:lang w:val="en-GB"/>
              </w:rPr>
              <w:t xml:space="preserve">Link to Table </w:t>
            </w:r>
            <w:proofErr w:type="spellStart"/>
            <w:r>
              <w:rPr>
                <w:lang w:val="en-GB"/>
              </w:rPr>
              <w:t>Ic</w:t>
            </w:r>
            <w:proofErr w:type="spellEnd"/>
            <w:r>
              <w:rPr>
                <w:lang w:val="en-GB"/>
              </w:rPr>
              <w:t xml:space="preserve"> – Inventory of radionuclides</w:t>
            </w:r>
          </w:p>
        </w:tc>
        <w:tc>
          <w:tcPr>
            <w:tcW w:w="1166" w:type="dxa"/>
            <w:tcBorders>
              <w:top w:val="single" w:sz="4" w:space="0" w:color="auto"/>
              <w:left w:val="single" w:sz="4" w:space="0" w:color="auto"/>
              <w:bottom w:val="single" w:sz="4" w:space="0" w:color="auto"/>
            </w:tcBorders>
            <w:shd w:val="clear" w:color="auto" w:fill="FFFFFF"/>
          </w:tcPr>
          <w:p w14:paraId="6D9ABD7C" w14:textId="77777777" w:rsidR="008F2E94" w:rsidRDefault="008F2E94" w:rsidP="0055568D">
            <w:pPr>
              <w:pStyle w:val="Other0"/>
              <w:shd w:val="clear" w:color="auto" w:fill="auto"/>
            </w:pPr>
            <w:r>
              <w:rPr>
                <w:lang w:val="en-GB"/>
              </w:rPr>
              <w:t>Number</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6464212D" w14:textId="77777777" w:rsidR="008F2E94" w:rsidRDefault="008F2E94" w:rsidP="0055568D">
            <w:pPr>
              <w:rPr>
                <w:sz w:val="10"/>
                <w:szCs w:val="10"/>
              </w:rPr>
            </w:pPr>
          </w:p>
        </w:tc>
      </w:tr>
    </w:tbl>
    <w:p w14:paraId="39890F6B" w14:textId="77777777" w:rsidR="008F2E94" w:rsidRDefault="008F2E94" w:rsidP="008F2E94">
      <w:pPr>
        <w:pStyle w:val="Tablecaption0"/>
        <w:shd w:val="clear" w:color="auto" w:fill="auto"/>
        <w:rPr>
          <w:lang w:val="en-GB"/>
        </w:rPr>
      </w:pPr>
    </w:p>
    <w:p w14:paraId="5A214E37" w14:textId="77777777" w:rsidR="008F2E94" w:rsidRDefault="008F2E94" w:rsidP="008F2E94">
      <w:pPr>
        <w:pStyle w:val="Tablecaption0"/>
        <w:shd w:val="clear" w:color="auto" w:fill="auto"/>
        <w:rPr>
          <w:lang w:val="en-GB"/>
        </w:rPr>
      </w:pPr>
    </w:p>
    <w:p w14:paraId="4AC285B9" w14:textId="77777777" w:rsidR="008F2E94" w:rsidRDefault="008F2E94" w:rsidP="008F2E94">
      <w:pPr>
        <w:pStyle w:val="Tablecaption0"/>
        <w:shd w:val="clear" w:color="auto" w:fill="auto"/>
        <w:rPr>
          <w:lang w:val="en-GB"/>
        </w:rPr>
      </w:pPr>
      <w:r>
        <w:rPr>
          <w:lang w:val="en-GB"/>
        </w:rPr>
        <w:t xml:space="preserve">Table </w:t>
      </w:r>
      <w:proofErr w:type="spellStart"/>
      <w:r>
        <w:rPr>
          <w:lang w:val="en-GB"/>
        </w:rPr>
        <w:t>Ic</w:t>
      </w:r>
      <w:proofErr w:type="spellEnd"/>
      <w:r>
        <w:rPr>
          <w:lang w:val="en-GB"/>
        </w:rPr>
        <w:t>: Inventory of radionuclides in the package*</w:t>
      </w:r>
    </w:p>
    <w:p w14:paraId="2390D9B5" w14:textId="77777777" w:rsidR="008F2E94" w:rsidRDefault="008F2E94" w:rsidP="008F2E94">
      <w:pPr>
        <w:pStyle w:val="Tablecaption0"/>
        <w:shd w:val="clear" w:color="auto" w:fill="auto"/>
      </w:pPr>
    </w:p>
    <w:tbl>
      <w:tblPr>
        <w:tblOverlap w:val="never"/>
        <w:tblW w:w="0" w:type="auto"/>
        <w:tblLayout w:type="fixed"/>
        <w:tblCellMar>
          <w:left w:w="10" w:type="dxa"/>
          <w:right w:w="10" w:type="dxa"/>
        </w:tblCellMar>
        <w:tblLook w:val="0000" w:firstRow="0" w:lastRow="0" w:firstColumn="0" w:lastColumn="0" w:noHBand="0" w:noVBand="0"/>
      </w:tblPr>
      <w:tblGrid>
        <w:gridCol w:w="653"/>
        <w:gridCol w:w="1704"/>
        <w:gridCol w:w="3542"/>
        <w:gridCol w:w="1133"/>
        <w:gridCol w:w="2146"/>
      </w:tblGrid>
      <w:tr w:rsidR="008F2E94" w14:paraId="0F5257FA" w14:textId="77777777" w:rsidTr="0055568D">
        <w:trPr>
          <w:trHeight w:hRule="exact" w:val="293"/>
        </w:trPr>
        <w:tc>
          <w:tcPr>
            <w:tcW w:w="653" w:type="dxa"/>
            <w:tcBorders>
              <w:top w:val="single" w:sz="4" w:space="0" w:color="auto"/>
              <w:left w:val="single" w:sz="4" w:space="0" w:color="auto"/>
            </w:tcBorders>
            <w:shd w:val="clear" w:color="auto" w:fill="FFFFFF"/>
          </w:tcPr>
          <w:p w14:paraId="06FCC3E2" w14:textId="77777777" w:rsidR="008F2E94" w:rsidRDefault="008F2E94" w:rsidP="0055568D">
            <w:pPr>
              <w:rPr>
                <w:sz w:val="10"/>
                <w:szCs w:val="10"/>
              </w:rPr>
            </w:pPr>
          </w:p>
        </w:tc>
        <w:tc>
          <w:tcPr>
            <w:tcW w:w="1704" w:type="dxa"/>
            <w:tcBorders>
              <w:top w:val="single" w:sz="4" w:space="0" w:color="auto"/>
              <w:left w:val="single" w:sz="4" w:space="0" w:color="auto"/>
            </w:tcBorders>
            <w:shd w:val="clear" w:color="auto" w:fill="FFFFFF"/>
            <w:vAlign w:val="bottom"/>
          </w:tcPr>
          <w:p w14:paraId="29F36163" w14:textId="77777777" w:rsidR="008F2E94" w:rsidRDefault="008F2E94" w:rsidP="0055568D">
            <w:pPr>
              <w:pStyle w:val="Other0"/>
              <w:shd w:val="clear" w:color="auto" w:fill="auto"/>
            </w:pPr>
            <w:r>
              <w:rPr>
                <w:b/>
                <w:bCs/>
                <w:lang w:val="en-GB"/>
              </w:rPr>
              <w:t>Field title</w:t>
            </w:r>
          </w:p>
        </w:tc>
        <w:tc>
          <w:tcPr>
            <w:tcW w:w="3542" w:type="dxa"/>
            <w:tcBorders>
              <w:top w:val="single" w:sz="4" w:space="0" w:color="auto"/>
              <w:left w:val="single" w:sz="4" w:space="0" w:color="auto"/>
            </w:tcBorders>
            <w:shd w:val="clear" w:color="auto" w:fill="FFFFFF"/>
            <w:vAlign w:val="bottom"/>
          </w:tcPr>
          <w:p w14:paraId="78EBD3D9" w14:textId="77777777" w:rsidR="008F2E94" w:rsidRDefault="008F2E94" w:rsidP="0055568D">
            <w:pPr>
              <w:pStyle w:val="Other0"/>
              <w:shd w:val="clear" w:color="auto" w:fill="auto"/>
            </w:pPr>
            <w:r>
              <w:rPr>
                <w:b/>
                <w:bCs/>
                <w:lang w:val="en-GB"/>
              </w:rPr>
              <w:t>Explanation</w:t>
            </w:r>
          </w:p>
        </w:tc>
        <w:tc>
          <w:tcPr>
            <w:tcW w:w="1133" w:type="dxa"/>
            <w:tcBorders>
              <w:top w:val="single" w:sz="4" w:space="0" w:color="auto"/>
              <w:left w:val="single" w:sz="4" w:space="0" w:color="auto"/>
            </w:tcBorders>
            <w:shd w:val="clear" w:color="auto" w:fill="FFFFFF"/>
            <w:vAlign w:val="bottom"/>
          </w:tcPr>
          <w:p w14:paraId="0A2B3794" w14:textId="77777777" w:rsidR="008F2E94" w:rsidRDefault="008F2E94" w:rsidP="0055568D">
            <w:pPr>
              <w:pStyle w:val="Other0"/>
              <w:shd w:val="clear" w:color="auto" w:fill="auto"/>
            </w:pPr>
            <w:r>
              <w:rPr>
                <w:b/>
                <w:bCs/>
                <w:lang w:val="en-GB"/>
              </w:rPr>
              <w:t>Format</w:t>
            </w:r>
          </w:p>
        </w:tc>
        <w:tc>
          <w:tcPr>
            <w:tcW w:w="2146" w:type="dxa"/>
            <w:tcBorders>
              <w:top w:val="single" w:sz="4" w:space="0" w:color="auto"/>
              <w:left w:val="single" w:sz="4" w:space="0" w:color="auto"/>
              <w:right w:val="single" w:sz="4" w:space="0" w:color="auto"/>
            </w:tcBorders>
            <w:shd w:val="clear" w:color="auto" w:fill="FFFFFF"/>
            <w:vAlign w:val="bottom"/>
          </w:tcPr>
          <w:p w14:paraId="36FFD31A" w14:textId="77777777" w:rsidR="008F2E94" w:rsidRDefault="008F2E94" w:rsidP="0055568D">
            <w:pPr>
              <w:pStyle w:val="Other0"/>
              <w:shd w:val="clear" w:color="auto" w:fill="auto"/>
            </w:pPr>
            <w:r>
              <w:rPr>
                <w:b/>
                <w:bCs/>
                <w:lang w:val="en-GB"/>
              </w:rPr>
              <w:t>Unit</w:t>
            </w:r>
          </w:p>
        </w:tc>
      </w:tr>
      <w:tr w:rsidR="008F2E94" w14:paraId="196BF7E0" w14:textId="77777777" w:rsidTr="0055568D">
        <w:trPr>
          <w:trHeight w:hRule="exact" w:val="523"/>
        </w:trPr>
        <w:tc>
          <w:tcPr>
            <w:tcW w:w="653" w:type="dxa"/>
            <w:tcBorders>
              <w:top w:val="single" w:sz="4" w:space="0" w:color="auto"/>
              <w:left w:val="single" w:sz="4" w:space="0" w:color="auto"/>
            </w:tcBorders>
            <w:shd w:val="clear" w:color="auto" w:fill="FFFFFF"/>
            <w:vAlign w:val="center"/>
          </w:tcPr>
          <w:p w14:paraId="6505C8E4" w14:textId="77777777" w:rsidR="008F2E94" w:rsidRDefault="008F2E94" w:rsidP="0055568D">
            <w:pPr>
              <w:pStyle w:val="Other0"/>
              <w:shd w:val="clear" w:color="auto" w:fill="auto"/>
            </w:pPr>
            <w:r>
              <w:rPr>
                <w:lang w:val="en-GB"/>
              </w:rPr>
              <w:t>1</w:t>
            </w:r>
          </w:p>
        </w:tc>
        <w:tc>
          <w:tcPr>
            <w:tcW w:w="1704" w:type="dxa"/>
            <w:tcBorders>
              <w:top w:val="single" w:sz="4" w:space="0" w:color="auto"/>
              <w:left w:val="single" w:sz="4" w:space="0" w:color="auto"/>
            </w:tcBorders>
            <w:shd w:val="clear" w:color="auto" w:fill="FFFFFF"/>
          </w:tcPr>
          <w:p w14:paraId="29F8C013" w14:textId="77777777" w:rsidR="008F2E94" w:rsidRDefault="008F2E94" w:rsidP="0055568D">
            <w:pPr>
              <w:pStyle w:val="Other0"/>
              <w:shd w:val="clear" w:color="auto" w:fill="auto"/>
            </w:pPr>
            <w:r>
              <w:rPr>
                <w:lang w:val="en-GB"/>
              </w:rPr>
              <w:t>Activity</w:t>
            </w:r>
          </w:p>
        </w:tc>
        <w:tc>
          <w:tcPr>
            <w:tcW w:w="3542" w:type="dxa"/>
            <w:tcBorders>
              <w:top w:val="single" w:sz="4" w:space="0" w:color="auto"/>
              <w:left w:val="single" w:sz="4" w:space="0" w:color="auto"/>
            </w:tcBorders>
            <w:shd w:val="clear" w:color="auto" w:fill="FFFFFF"/>
            <w:vAlign w:val="bottom"/>
          </w:tcPr>
          <w:p w14:paraId="46ED6C4C" w14:textId="77777777" w:rsidR="008F2E94" w:rsidRDefault="008F2E94" w:rsidP="0055568D">
            <w:pPr>
              <w:pStyle w:val="Other0"/>
              <w:shd w:val="clear" w:color="auto" w:fill="auto"/>
            </w:pPr>
            <w:r>
              <w:rPr>
                <w:lang w:val="en-GB"/>
              </w:rPr>
              <w:t>Activity of the radionuclide on the date referred to in Table I</w:t>
            </w:r>
          </w:p>
        </w:tc>
        <w:tc>
          <w:tcPr>
            <w:tcW w:w="1133" w:type="dxa"/>
            <w:tcBorders>
              <w:top w:val="single" w:sz="4" w:space="0" w:color="auto"/>
              <w:left w:val="single" w:sz="4" w:space="0" w:color="auto"/>
            </w:tcBorders>
            <w:shd w:val="clear" w:color="auto" w:fill="FFFFFF"/>
          </w:tcPr>
          <w:p w14:paraId="1D607FD2" w14:textId="77777777" w:rsidR="008F2E94" w:rsidRDefault="008F2E94" w:rsidP="0055568D">
            <w:pPr>
              <w:pStyle w:val="Other0"/>
              <w:shd w:val="clear" w:color="auto" w:fill="auto"/>
            </w:pPr>
            <w:r>
              <w:rPr>
                <w:lang w:val="en-GB"/>
              </w:rPr>
              <w:t>Number</w:t>
            </w:r>
          </w:p>
        </w:tc>
        <w:tc>
          <w:tcPr>
            <w:tcW w:w="2146" w:type="dxa"/>
            <w:tcBorders>
              <w:top w:val="single" w:sz="4" w:space="0" w:color="auto"/>
              <w:left w:val="single" w:sz="4" w:space="0" w:color="auto"/>
              <w:right w:val="single" w:sz="4" w:space="0" w:color="auto"/>
            </w:tcBorders>
            <w:shd w:val="clear" w:color="auto" w:fill="FFFFFF"/>
          </w:tcPr>
          <w:p w14:paraId="1A145776" w14:textId="77777777" w:rsidR="008F2E94" w:rsidRDefault="008F2E94" w:rsidP="0055568D">
            <w:pPr>
              <w:pStyle w:val="Other0"/>
              <w:shd w:val="clear" w:color="auto" w:fill="auto"/>
            </w:pPr>
            <w:r>
              <w:rPr>
                <w:lang w:val="en-GB"/>
              </w:rPr>
              <w:t>MBq</w:t>
            </w:r>
          </w:p>
        </w:tc>
      </w:tr>
      <w:tr w:rsidR="008F2E94" w14:paraId="0B037A91" w14:textId="77777777" w:rsidTr="0055568D">
        <w:trPr>
          <w:trHeight w:hRule="exact" w:val="518"/>
        </w:trPr>
        <w:tc>
          <w:tcPr>
            <w:tcW w:w="653" w:type="dxa"/>
            <w:tcBorders>
              <w:top w:val="single" w:sz="4" w:space="0" w:color="auto"/>
              <w:left w:val="single" w:sz="4" w:space="0" w:color="auto"/>
            </w:tcBorders>
            <w:shd w:val="clear" w:color="auto" w:fill="FFFFFF"/>
            <w:vAlign w:val="center"/>
          </w:tcPr>
          <w:p w14:paraId="5E111414" w14:textId="77777777" w:rsidR="008F2E94" w:rsidRDefault="008F2E94" w:rsidP="0055568D">
            <w:pPr>
              <w:pStyle w:val="Other0"/>
              <w:shd w:val="clear" w:color="auto" w:fill="auto"/>
            </w:pPr>
            <w:r>
              <w:rPr>
                <w:lang w:val="en-GB"/>
              </w:rPr>
              <w:t>2</w:t>
            </w:r>
          </w:p>
        </w:tc>
        <w:tc>
          <w:tcPr>
            <w:tcW w:w="1704" w:type="dxa"/>
            <w:tcBorders>
              <w:top w:val="single" w:sz="4" w:space="0" w:color="auto"/>
              <w:left w:val="single" w:sz="4" w:space="0" w:color="auto"/>
            </w:tcBorders>
            <w:shd w:val="clear" w:color="auto" w:fill="FFFFFF"/>
          </w:tcPr>
          <w:p w14:paraId="503C3CF3" w14:textId="77777777" w:rsidR="008F2E94" w:rsidRDefault="008F2E94" w:rsidP="0055568D">
            <w:pPr>
              <w:pStyle w:val="Other0"/>
              <w:shd w:val="clear" w:color="auto" w:fill="auto"/>
            </w:pPr>
            <w:r>
              <w:rPr>
                <w:lang w:val="en-GB"/>
              </w:rPr>
              <w:t>Share</w:t>
            </w:r>
          </w:p>
        </w:tc>
        <w:tc>
          <w:tcPr>
            <w:tcW w:w="3542" w:type="dxa"/>
            <w:tcBorders>
              <w:top w:val="single" w:sz="4" w:space="0" w:color="auto"/>
              <w:left w:val="single" w:sz="4" w:space="0" w:color="auto"/>
            </w:tcBorders>
            <w:shd w:val="clear" w:color="auto" w:fill="FFFFFF"/>
          </w:tcPr>
          <w:p w14:paraId="31FB0F85" w14:textId="77777777" w:rsidR="008F2E94" w:rsidRDefault="008F2E94" w:rsidP="0055568D">
            <w:pPr>
              <w:pStyle w:val="Other0"/>
              <w:shd w:val="clear" w:color="auto" w:fill="auto"/>
            </w:pPr>
            <w:r>
              <w:rPr>
                <w:lang w:val="en-GB"/>
              </w:rPr>
              <w:t xml:space="preserve">Percentage of radionuclide activity </w:t>
            </w:r>
            <w:proofErr w:type="gramStart"/>
            <w:r>
              <w:rPr>
                <w:lang w:val="en-GB"/>
              </w:rPr>
              <w:t>with regard to</w:t>
            </w:r>
            <w:proofErr w:type="gramEnd"/>
            <w:r>
              <w:rPr>
                <w:lang w:val="en-GB"/>
              </w:rPr>
              <w:t xml:space="preserve"> total activity</w:t>
            </w:r>
          </w:p>
        </w:tc>
        <w:tc>
          <w:tcPr>
            <w:tcW w:w="1133" w:type="dxa"/>
            <w:tcBorders>
              <w:top w:val="single" w:sz="4" w:space="0" w:color="auto"/>
              <w:left w:val="single" w:sz="4" w:space="0" w:color="auto"/>
            </w:tcBorders>
            <w:shd w:val="clear" w:color="auto" w:fill="FFFFFF"/>
          </w:tcPr>
          <w:p w14:paraId="078F219C" w14:textId="77777777" w:rsidR="008F2E94" w:rsidRDefault="008F2E94" w:rsidP="0055568D">
            <w:pPr>
              <w:pStyle w:val="Other0"/>
              <w:shd w:val="clear" w:color="auto" w:fill="auto"/>
            </w:pPr>
            <w:r>
              <w:rPr>
                <w:lang w:val="en-GB"/>
              </w:rPr>
              <w:t>Number</w:t>
            </w:r>
          </w:p>
        </w:tc>
        <w:tc>
          <w:tcPr>
            <w:tcW w:w="2146" w:type="dxa"/>
            <w:tcBorders>
              <w:top w:val="single" w:sz="4" w:space="0" w:color="auto"/>
              <w:left w:val="single" w:sz="4" w:space="0" w:color="auto"/>
              <w:right w:val="single" w:sz="4" w:space="0" w:color="auto"/>
            </w:tcBorders>
            <w:shd w:val="clear" w:color="auto" w:fill="FFFFFF"/>
          </w:tcPr>
          <w:p w14:paraId="19090B4E" w14:textId="77777777" w:rsidR="008F2E94" w:rsidRDefault="008F2E94" w:rsidP="0055568D">
            <w:pPr>
              <w:pStyle w:val="Other0"/>
              <w:shd w:val="clear" w:color="auto" w:fill="auto"/>
            </w:pPr>
            <w:r>
              <w:rPr>
                <w:lang w:val="en-GB"/>
              </w:rPr>
              <w:t>%</w:t>
            </w:r>
          </w:p>
        </w:tc>
      </w:tr>
      <w:tr w:rsidR="008F2E94" w14:paraId="5A2A6130" w14:textId="77777777" w:rsidTr="0055568D">
        <w:trPr>
          <w:trHeight w:hRule="exact" w:val="773"/>
        </w:trPr>
        <w:tc>
          <w:tcPr>
            <w:tcW w:w="653" w:type="dxa"/>
            <w:tcBorders>
              <w:top w:val="single" w:sz="4" w:space="0" w:color="auto"/>
              <w:left w:val="single" w:sz="4" w:space="0" w:color="auto"/>
            </w:tcBorders>
            <w:shd w:val="clear" w:color="auto" w:fill="FFFFFF"/>
          </w:tcPr>
          <w:p w14:paraId="1F81CE3E" w14:textId="77777777" w:rsidR="008F2E94" w:rsidRDefault="008F2E94" w:rsidP="0055568D">
            <w:pPr>
              <w:pStyle w:val="Other0"/>
              <w:shd w:val="clear" w:color="auto" w:fill="auto"/>
            </w:pPr>
            <w:r>
              <w:rPr>
                <w:lang w:val="en-GB"/>
              </w:rPr>
              <w:t>3</w:t>
            </w:r>
          </w:p>
        </w:tc>
        <w:tc>
          <w:tcPr>
            <w:tcW w:w="1704" w:type="dxa"/>
            <w:tcBorders>
              <w:top w:val="single" w:sz="4" w:space="0" w:color="auto"/>
              <w:left w:val="single" w:sz="4" w:space="0" w:color="auto"/>
            </w:tcBorders>
            <w:shd w:val="clear" w:color="auto" w:fill="FFFFFF"/>
          </w:tcPr>
          <w:p w14:paraId="51D1D187" w14:textId="77777777" w:rsidR="008F2E94" w:rsidRDefault="008F2E94" w:rsidP="0055568D">
            <w:pPr>
              <w:pStyle w:val="Other0"/>
              <w:shd w:val="clear" w:color="auto" w:fill="auto"/>
            </w:pPr>
            <w:r>
              <w:rPr>
                <w:lang w:val="en-GB"/>
              </w:rPr>
              <w:t>Radionuclide</w:t>
            </w:r>
          </w:p>
        </w:tc>
        <w:tc>
          <w:tcPr>
            <w:tcW w:w="3542" w:type="dxa"/>
            <w:tcBorders>
              <w:top w:val="single" w:sz="4" w:space="0" w:color="auto"/>
              <w:left w:val="single" w:sz="4" w:space="0" w:color="auto"/>
            </w:tcBorders>
            <w:shd w:val="clear" w:color="auto" w:fill="FFFFFF"/>
          </w:tcPr>
          <w:p w14:paraId="795FF9F0" w14:textId="77777777" w:rsidR="008F2E94" w:rsidRDefault="008F2E94" w:rsidP="0055568D">
            <w:pPr>
              <w:pStyle w:val="Other0"/>
              <w:shd w:val="clear" w:color="auto" w:fill="auto"/>
            </w:pPr>
            <w:r>
              <w:rPr>
                <w:lang w:val="en-GB"/>
              </w:rPr>
              <w:t>Radionuclide code</w:t>
            </w:r>
          </w:p>
        </w:tc>
        <w:tc>
          <w:tcPr>
            <w:tcW w:w="1133" w:type="dxa"/>
            <w:tcBorders>
              <w:top w:val="single" w:sz="4" w:space="0" w:color="auto"/>
              <w:left w:val="single" w:sz="4" w:space="0" w:color="auto"/>
            </w:tcBorders>
            <w:shd w:val="clear" w:color="auto" w:fill="FFFFFF"/>
          </w:tcPr>
          <w:p w14:paraId="72045A7B" w14:textId="77777777" w:rsidR="008F2E94" w:rsidRDefault="008F2E94" w:rsidP="0055568D">
            <w:pPr>
              <w:pStyle w:val="Other0"/>
              <w:shd w:val="clear" w:color="auto" w:fill="auto"/>
            </w:pPr>
            <w:r>
              <w:rPr>
                <w:lang w:val="en-GB"/>
              </w:rPr>
              <w:t>Text</w:t>
            </w:r>
          </w:p>
          <w:p w14:paraId="2C1008E9" w14:textId="77777777" w:rsidR="008F2E94" w:rsidRDefault="008F2E94" w:rsidP="0055568D">
            <w:pPr>
              <w:pStyle w:val="Other0"/>
              <w:shd w:val="clear" w:color="auto" w:fill="auto"/>
            </w:pPr>
            <w:r>
              <w:rPr>
                <w:lang w:val="en-GB"/>
              </w:rPr>
              <w:t>or</w:t>
            </w:r>
          </w:p>
          <w:p w14:paraId="7E329F98" w14:textId="77777777" w:rsidR="008F2E94" w:rsidRDefault="008F2E94" w:rsidP="0055568D">
            <w:pPr>
              <w:pStyle w:val="Other0"/>
              <w:shd w:val="clear" w:color="auto" w:fill="auto"/>
            </w:pPr>
            <w:r>
              <w:rPr>
                <w:lang w:val="en-GB"/>
              </w:rPr>
              <w:t>number</w:t>
            </w:r>
          </w:p>
        </w:tc>
        <w:tc>
          <w:tcPr>
            <w:tcW w:w="2146" w:type="dxa"/>
            <w:tcBorders>
              <w:top w:val="single" w:sz="4" w:space="0" w:color="auto"/>
              <w:left w:val="single" w:sz="4" w:space="0" w:color="auto"/>
              <w:right w:val="single" w:sz="4" w:space="0" w:color="auto"/>
            </w:tcBorders>
            <w:shd w:val="clear" w:color="auto" w:fill="FFFFFF"/>
          </w:tcPr>
          <w:p w14:paraId="772178F6" w14:textId="77777777" w:rsidR="008F2E94" w:rsidRDefault="008F2E94" w:rsidP="0055568D">
            <w:pPr>
              <w:rPr>
                <w:sz w:val="10"/>
                <w:szCs w:val="10"/>
              </w:rPr>
            </w:pPr>
          </w:p>
        </w:tc>
      </w:tr>
      <w:tr w:rsidR="008F2E94" w14:paraId="68B33C78" w14:textId="77777777" w:rsidTr="0055568D">
        <w:trPr>
          <w:trHeight w:hRule="exact" w:val="293"/>
        </w:trPr>
        <w:tc>
          <w:tcPr>
            <w:tcW w:w="653" w:type="dxa"/>
            <w:tcBorders>
              <w:top w:val="single" w:sz="4" w:space="0" w:color="auto"/>
              <w:left w:val="single" w:sz="4" w:space="0" w:color="auto"/>
              <w:bottom w:val="single" w:sz="4" w:space="0" w:color="auto"/>
            </w:tcBorders>
            <w:shd w:val="clear" w:color="auto" w:fill="FFFFFF"/>
          </w:tcPr>
          <w:p w14:paraId="26DF56F7" w14:textId="77777777" w:rsidR="008F2E94" w:rsidRDefault="008F2E94" w:rsidP="0055568D">
            <w:pPr>
              <w:pStyle w:val="Other0"/>
              <w:shd w:val="clear" w:color="auto" w:fill="auto"/>
            </w:pPr>
            <w:r>
              <w:rPr>
                <w:lang w:val="en-GB"/>
              </w:rPr>
              <w:t>4</w:t>
            </w:r>
          </w:p>
        </w:tc>
        <w:tc>
          <w:tcPr>
            <w:tcW w:w="1704" w:type="dxa"/>
            <w:tcBorders>
              <w:top w:val="single" w:sz="4" w:space="0" w:color="auto"/>
              <w:left w:val="single" w:sz="4" w:space="0" w:color="auto"/>
              <w:bottom w:val="single" w:sz="4" w:space="0" w:color="auto"/>
            </w:tcBorders>
            <w:shd w:val="clear" w:color="auto" w:fill="FFFFFF"/>
          </w:tcPr>
          <w:p w14:paraId="6118041E" w14:textId="77777777" w:rsidR="008F2E94" w:rsidRDefault="008F2E94" w:rsidP="0055568D">
            <w:pPr>
              <w:pStyle w:val="Other0"/>
              <w:shd w:val="clear" w:color="auto" w:fill="auto"/>
            </w:pPr>
            <w:r>
              <w:rPr>
                <w:lang w:val="en-GB"/>
              </w:rPr>
              <w:t>Ref. No.</w:t>
            </w:r>
          </w:p>
        </w:tc>
        <w:tc>
          <w:tcPr>
            <w:tcW w:w="3542" w:type="dxa"/>
            <w:tcBorders>
              <w:top w:val="single" w:sz="4" w:space="0" w:color="auto"/>
              <w:left w:val="single" w:sz="4" w:space="0" w:color="auto"/>
              <w:bottom w:val="single" w:sz="4" w:space="0" w:color="auto"/>
            </w:tcBorders>
            <w:shd w:val="clear" w:color="auto" w:fill="FFFFFF"/>
          </w:tcPr>
          <w:p w14:paraId="7162CA30" w14:textId="77777777" w:rsidR="008F2E94" w:rsidRDefault="008F2E94" w:rsidP="0055568D">
            <w:pPr>
              <w:pStyle w:val="Other0"/>
              <w:shd w:val="clear" w:color="auto" w:fill="auto"/>
            </w:pPr>
            <w:r>
              <w:rPr>
                <w:lang w:val="en-GB"/>
              </w:rPr>
              <w:t>Package number referred to in Table I</w:t>
            </w:r>
          </w:p>
        </w:tc>
        <w:tc>
          <w:tcPr>
            <w:tcW w:w="1133" w:type="dxa"/>
            <w:tcBorders>
              <w:top w:val="single" w:sz="4" w:space="0" w:color="auto"/>
              <w:left w:val="single" w:sz="4" w:space="0" w:color="auto"/>
              <w:bottom w:val="single" w:sz="4" w:space="0" w:color="auto"/>
            </w:tcBorders>
            <w:shd w:val="clear" w:color="auto" w:fill="FFFFFF"/>
          </w:tcPr>
          <w:p w14:paraId="75F384BA" w14:textId="77777777" w:rsidR="008F2E94" w:rsidRDefault="008F2E94" w:rsidP="0055568D">
            <w:pPr>
              <w:pStyle w:val="Other0"/>
              <w:shd w:val="clear" w:color="auto" w:fill="auto"/>
            </w:pPr>
            <w:r>
              <w:rPr>
                <w:lang w:val="en-GB"/>
              </w:rPr>
              <w:t>Number</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14:paraId="1A37C5FD" w14:textId="77777777" w:rsidR="008F2E94" w:rsidRDefault="008F2E94" w:rsidP="0055568D">
            <w:pPr>
              <w:rPr>
                <w:sz w:val="10"/>
                <w:szCs w:val="10"/>
              </w:rPr>
            </w:pPr>
          </w:p>
        </w:tc>
      </w:tr>
    </w:tbl>
    <w:p w14:paraId="3F23C553" w14:textId="77777777" w:rsidR="008F2E94" w:rsidRDefault="008F2E94" w:rsidP="008F2E94">
      <w:pPr>
        <w:pStyle w:val="Tablecaption0"/>
        <w:shd w:val="clear" w:color="auto" w:fill="auto"/>
        <w:rPr>
          <w:b w:val="0"/>
          <w:bCs w:val="0"/>
          <w:lang w:val="en-GB"/>
        </w:rPr>
      </w:pPr>
    </w:p>
    <w:p w14:paraId="5A55D30C" w14:textId="77777777" w:rsidR="008F2E94" w:rsidRDefault="008F2E94" w:rsidP="008F2E94">
      <w:pPr>
        <w:pStyle w:val="Tablecaption0"/>
        <w:shd w:val="clear" w:color="auto" w:fill="auto"/>
      </w:pPr>
      <w:r>
        <w:rPr>
          <w:b w:val="0"/>
          <w:bCs w:val="0"/>
          <w:lang w:val="en-GB"/>
        </w:rPr>
        <w:t>* The number of records for each package in the radionuclide inventory table shall be equal to the number of different radionuclides in the package.</w:t>
      </w:r>
    </w:p>
    <w:p w14:paraId="298E61A8" w14:textId="77777777" w:rsidR="008F2E94" w:rsidRDefault="008F2E94" w:rsidP="008F2E94">
      <w:pPr>
        <w:pStyle w:val="Telobesedila"/>
        <w:shd w:val="clear" w:color="auto" w:fill="auto"/>
        <w:spacing w:after="240"/>
        <w:ind w:left="140"/>
      </w:pPr>
    </w:p>
    <w:p w14:paraId="56452BE4" w14:textId="77777777" w:rsidR="008F2E94" w:rsidRDefault="008F2E94" w:rsidP="008F2E94">
      <w:pPr>
        <w:pStyle w:val="Telobesedila"/>
        <w:shd w:val="clear" w:color="auto" w:fill="auto"/>
        <w:spacing w:after="240"/>
        <w:ind w:left="140"/>
      </w:pPr>
    </w:p>
    <w:p w14:paraId="36B1BD12" w14:textId="77777777" w:rsidR="008F2E94" w:rsidRDefault="008F2E94" w:rsidP="008F2E94">
      <w:pPr>
        <w:pStyle w:val="Telobesedila"/>
        <w:shd w:val="clear" w:color="auto" w:fill="auto"/>
        <w:spacing w:after="0"/>
        <w:rPr>
          <w:lang w:val="en-GB"/>
        </w:rPr>
      </w:pPr>
      <w:r>
        <w:rPr>
          <w:lang w:val="en-GB"/>
        </w:rPr>
        <w:t>Table Id: Reporting on the changes in the inventory</w:t>
      </w:r>
    </w:p>
    <w:p w14:paraId="5BAF1CF3" w14:textId="77777777" w:rsidR="008F2E94" w:rsidRDefault="008F2E94" w:rsidP="008F2E94">
      <w:pPr>
        <w:pStyle w:val="Telobesedila"/>
        <w:shd w:val="clear" w:color="auto" w:fill="auto"/>
        <w:spacing w:after="0"/>
      </w:pPr>
    </w:p>
    <w:tbl>
      <w:tblPr>
        <w:tblOverlap w:val="never"/>
        <w:tblW w:w="0" w:type="auto"/>
        <w:tblLayout w:type="fixed"/>
        <w:tblCellMar>
          <w:left w:w="10" w:type="dxa"/>
          <w:right w:w="10" w:type="dxa"/>
        </w:tblCellMar>
        <w:tblLook w:val="0000" w:firstRow="0" w:lastRow="0" w:firstColumn="0" w:lastColumn="0" w:noHBand="0" w:noVBand="0"/>
      </w:tblPr>
      <w:tblGrid>
        <w:gridCol w:w="331"/>
        <w:gridCol w:w="1603"/>
        <w:gridCol w:w="5606"/>
        <w:gridCol w:w="1680"/>
      </w:tblGrid>
      <w:tr w:rsidR="008F2E94" w14:paraId="207E280D" w14:textId="77777777" w:rsidTr="0055568D">
        <w:trPr>
          <w:trHeight w:hRule="exact" w:val="288"/>
        </w:trPr>
        <w:tc>
          <w:tcPr>
            <w:tcW w:w="331" w:type="dxa"/>
            <w:tcBorders>
              <w:top w:val="single" w:sz="4" w:space="0" w:color="auto"/>
              <w:left w:val="single" w:sz="4" w:space="0" w:color="auto"/>
            </w:tcBorders>
            <w:shd w:val="clear" w:color="auto" w:fill="FFFFFF"/>
          </w:tcPr>
          <w:p w14:paraId="67F68611" w14:textId="77777777" w:rsidR="008F2E94" w:rsidRDefault="008F2E94" w:rsidP="0055568D">
            <w:pPr>
              <w:rPr>
                <w:sz w:val="10"/>
                <w:szCs w:val="10"/>
              </w:rPr>
            </w:pPr>
          </w:p>
        </w:tc>
        <w:tc>
          <w:tcPr>
            <w:tcW w:w="1603" w:type="dxa"/>
            <w:tcBorders>
              <w:top w:val="single" w:sz="4" w:space="0" w:color="auto"/>
              <w:left w:val="single" w:sz="4" w:space="0" w:color="auto"/>
            </w:tcBorders>
            <w:shd w:val="clear" w:color="auto" w:fill="FFFFFF"/>
            <w:vAlign w:val="bottom"/>
          </w:tcPr>
          <w:p w14:paraId="77823AAD" w14:textId="77777777" w:rsidR="008F2E94" w:rsidRDefault="008F2E94" w:rsidP="0055568D">
            <w:pPr>
              <w:pStyle w:val="Other0"/>
              <w:shd w:val="clear" w:color="auto" w:fill="auto"/>
              <w:rPr>
                <w:sz w:val="20"/>
                <w:szCs w:val="20"/>
              </w:rPr>
            </w:pPr>
            <w:r>
              <w:rPr>
                <w:b/>
                <w:bCs/>
                <w:sz w:val="20"/>
                <w:szCs w:val="20"/>
                <w:lang w:val="en-GB"/>
              </w:rPr>
              <w:t>Field title</w:t>
            </w:r>
          </w:p>
        </w:tc>
        <w:tc>
          <w:tcPr>
            <w:tcW w:w="5606" w:type="dxa"/>
            <w:tcBorders>
              <w:top w:val="single" w:sz="4" w:space="0" w:color="auto"/>
              <w:left w:val="single" w:sz="4" w:space="0" w:color="auto"/>
            </w:tcBorders>
            <w:shd w:val="clear" w:color="auto" w:fill="FFFFFF"/>
            <w:vAlign w:val="bottom"/>
          </w:tcPr>
          <w:p w14:paraId="5A11EC64" w14:textId="77777777" w:rsidR="008F2E94" w:rsidRDefault="008F2E94" w:rsidP="0055568D">
            <w:pPr>
              <w:pStyle w:val="Other0"/>
              <w:shd w:val="clear" w:color="auto" w:fill="auto"/>
              <w:rPr>
                <w:sz w:val="20"/>
                <w:szCs w:val="20"/>
              </w:rPr>
            </w:pPr>
            <w:r>
              <w:rPr>
                <w:b/>
                <w:bCs/>
                <w:sz w:val="20"/>
                <w:szCs w:val="20"/>
                <w:lang w:val="en-GB"/>
              </w:rPr>
              <w:t>Explanation</w:t>
            </w:r>
          </w:p>
        </w:tc>
        <w:tc>
          <w:tcPr>
            <w:tcW w:w="1680" w:type="dxa"/>
            <w:tcBorders>
              <w:top w:val="single" w:sz="4" w:space="0" w:color="auto"/>
              <w:left w:val="single" w:sz="4" w:space="0" w:color="auto"/>
              <w:right w:val="single" w:sz="4" w:space="0" w:color="auto"/>
            </w:tcBorders>
            <w:shd w:val="clear" w:color="auto" w:fill="FFFFFF"/>
            <w:vAlign w:val="bottom"/>
          </w:tcPr>
          <w:p w14:paraId="7CA6A7BE" w14:textId="77777777" w:rsidR="008F2E94" w:rsidRDefault="008F2E94" w:rsidP="0055568D">
            <w:pPr>
              <w:pStyle w:val="Other0"/>
              <w:shd w:val="clear" w:color="auto" w:fill="auto"/>
              <w:rPr>
                <w:sz w:val="20"/>
                <w:szCs w:val="20"/>
              </w:rPr>
            </w:pPr>
            <w:r>
              <w:rPr>
                <w:b/>
                <w:bCs/>
                <w:sz w:val="20"/>
                <w:szCs w:val="20"/>
                <w:lang w:val="en-GB"/>
              </w:rPr>
              <w:t>Record format</w:t>
            </w:r>
          </w:p>
        </w:tc>
      </w:tr>
      <w:tr w:rsidR="008F2E94" w14:paraId="67CB19AA" w14:textId="77777777" w:rsidTr="0055568D">
        <w:trPr>
          <w:trHeight w:hRule="exact" w:val="538"/>
        </w:trPr>
        <w:tc>
          <w:tcPr>
            <w:tcW w:w="331" w:type="dxa"/>
            <w:tcBorders>
              <w:top w:val="single" w:sz="4" w:space="0" w:color="auto"/>
              <w:left w:val="single" w:sz="4" w:space="0" w:color="auto"/>
            </w:tcBorders>
            <w:shd w:val="clear" w:color="auto" w:fill="FFFFFF"/>
            <w:vAlign w:val="center"/>
          </w:tcPr>
          <w:p w14:paraId="22D3304C" w14:textId="77777777" w:rsidR="008F2E94" w:rsidRDefault="008F2E94" w:rsidP="0055568D">
            <w:pPr>
              <w:pStyle w:val="Other0"/>
              <w:shd w:val="clear" w:color="auto" w:fill="auto"/>
              <w:jc w:val="center"/>
              <w:rPr>
                <w:sz w:val="20"/>
                <w:szCs w:val="20"/>
              </w:rPr>
            </w:pPr>
            <w:r>
              <w:rPr>
                <w:sz w:val="20"/>
                <w:szCs w:val="20"/>
                <w:lang w:val="en-GB"/>
              </w:rPr>
              <w:t>1</w:t>
            </w:r>
          </w:p>
        </w:tc>
        <w:tc>
          <w:tcPr>
            <w:tcW w:w="1603" w:type="dxa"/>
            <w:tcBorders>
              <w:top w:val="single" w:sz="4" w:space="0" w:color="auto"/>
              <w:left w:val="single" w:sz="4" w:space="0" w:color="auto"/>
            </w:tcBorders>
            <w:shd w:val="clear" w:color="auto" w:fill="FFFFFF"/>
          </w:tcPr>
          <w:p w14:paraId="1AF0A895" w14:textId="77777777" w:rsidR="008F2E94" w:rsidRDefault="008F2E94" w:rsidP="0055568D">
            <w:pPr>
              <w:pStyle w:val="Other0"/>
              <w:shd w:val="clear" w:color="auto" w:fill="auto"/>
              <w:rPr>
                <w:sz w:val="20"/>
                <w:szCs w:val="20"/>
              </w:rPr>
            </w:pPr>
            <w:r>
              <w:rPr>
                <w:sz w:val="20"/>
                <w:szCs w:val="20"/>
                <w:lang w:val="en-GB"/>
              </w:rPr>
              <w:t>Original package</w:t>
            </w:r>
          </w:p>
        </w:tc>
        <w:tc>
          <w:tcPr>
            <w:tcW w:w="5606" w:type="dxa"/>
            <w:tcBorders>
              <w:top w:val="single" w:sz="4" w:space="0" w:color="auto"/>
              <w:left w:val="single" w:sz="4" w:space="0" w:color="auto"/>
            </w:tcBorders>
            <w:shd w:val="clear" w:color="auto" w:fill="FFFFFF"/>
            <w:vAlign w:val="bottom"/>
          </w:tcPr>
          <w:p w14:paraId="1D800EDC" w14:textId="77777777" w:rsidR="008F2E94" w:rsidRDefault="008F2E94" w:rsidP="0055568D">
            <w:pPr>
              <w:pStyle w:val="Other0"/>
              <w:shd w:val="clear" w:color="auto" w:fill="auto"/>
              <w:rPr>
                <w:sz w:val="20"/>
                <w:szCs w:val="20"/>
              </w:rPr>
            </w:pPr>
            <w:r>
              <w:rPr>
                <w:sz w:val="20"/>
                <w:szCs w:val="20"/>
                <w:lang w:val="en-GB"/>
              </w:rPr>
              <w:t>Reference numbers of the original packages that have been processed in any way</w:t>
            </w:r>
          </w:p>
        </w:tc>
        <w:tc>
          <w:tcPr>
            <w:tcW w:w="1680" w:type="dxa"/>
            <w:tcBorders>
              <w:top w:val="single" w:sz="4" w:space="0" w:color="auto"/>
              <w:left w:val="single" w:sz="4" w:space="0" w:color="auto"/>
              <w:right w:val="single" w:sz="4" w:space="0" w:color="auto"/>
            </w:tcBorders>
            <w:shd w:val="clear" w:color="auto" w:fill="FFFFFF"/>
            <w:vAlign w:val="bottom"/>
          </w:tcPr>
          <w:p w14:paraId="54C6C046" w14:textId="77777777" w:rsidR="008F2E94" w:rsidRDefault="008F2E94" w:rsidP="0055568D">
            <w:pPr>
              <w:pStyle w:val="Other0"/>
              <w:shd w:val="clear" w:color="auto" w:fill="auto"/>
              <w:rPr>
                <w:sz w:val="20"/>
                <w:szCs w:val="20"/>
              </w:rPr>
            </w:pPr>
            <w:r>
              <w:rPr>
                <w:sz w:val="20"/>
                <w:szCs w:val="20"/>
                <w:lang w:val="en-GB"/>
              </w:rPr>
              <w:t>Numbers separated by commas</w:t>
            </w:r>
          </w:p>
        </w:tc>
      </w:tr>
      <w:tr w:rsidR="008F2E94" w14:paraId="6A6BF2C7" w14:textId="77777777" w:rsidTr="0055568D">
        <w:trPr>
          <w:trHeight w:hRule="exact" w:val="528"/>
        </w:trPr>
        <w:tc>
          <w:tcPr>
            <w:tcW w:w="331" w:type="dxa"/>
            <w:tcBorders>
              <w:top w:val="single" w:sz="4" w:space="0" w:color="auto"/>
              <w:left w:val="single" w:sz="4" w:space="0" w:color="auto"/>
            </w:tcBorders>
            <w:shd w:val="clear" w:color="auto" w:fill="FFFFFF"/>
            <w:vAlign w:val="center"/>
          </w:tcPr>
          <w:p w14:paraId="75A47F99" w14:textId="77777777" w:rsidR="008F2E94" w:rsidRDefault="008F2E94" w:rsidP="0055568D">
            <w:pPr>
              <w:pStyle w:val="Other0"/>
              <w:shd w:val="clear" w:color="auto" w:fill="auto"/>
              <w:jc w:val="center"/>
              <w:rPr>
                <w:sz w:val="20"/>
                <w:szCs w:val="20"/>
              </w:rPr>
            </w:pPr>
            <w:r>
              <w:rPr>
                <w:sz w:val="20"/>
                <w:szCs w:val="20"/>
                <w:lang w:val="en-GB"/>
              </w:rPr>
              <w:t>2</w:t>
            </w:r>
          </w:p>
        </w:tc>
        <w:tc>
          <w:tcPr>
            <w:tcW w:w="1603" w:type="dxa"/>
            <w:tcBorders>
              <w:top w:val="single" w:sz="4" w:space="0" w:color="auto"/>
              <w:left w:val="single" w:sz="4" w:space="0" w:color="auto"/>
            </w:tcBorders>
            <w:shd w:val="clear" w:color="auto" w:fill="FFFFFF"/>
          </w:tcPr>
          <w:p w14:paraId="42BFFF8D" w14:textId="77777777" w:rsidR="008F2E94" w:rsidRDefault="008F2E94" w:rsidP="0055568D">
            <w:pPr>
              <w:pStyle w:val="Other0"/>
              <w:shd w:val="clear" w:color="auto" w:fill="auto"/>
              <w:rPr>
                <w:sz w:val="20"/>
                <w:szCs w:val="20"/>
              </w:rPr>
            </w:pPr>
            <w:r>
              <w:rPr>
                <w:sz w:val="20"/>
                <w:szCs w:val="20"/>
                <w:lang w:val="en-GB"/>
              </w:rPr>
              <w:t>Produced package</w:t>
            </w:r>
          </w:p>
        </w:tc>
        <w:tc>
          <w:tcPr>
            <w:tcW w:w="5606" w:type="dxa"/>
            <w:tcBorders>
              <w:top w:val="single" w:sz="4" w:space="0" w:color="auto"/>
              <w:left w:val="single" w:sz="4" w:space="0" w:color="auto"/>
            </w:tcBorders>
            <w:shd w:val="clear" w:color="auto" w:fill="FFFFFF"/>
          </w:tcPr>
          <w:p w14:paraId="5ABB9E83" w14:textId="77777777" w:rsidR="008F2E94" w:rsidRDefault="008F2E94" w:rsidP="0055568D">
            <w:pPr>
              <w:pStyle w:val="Other0"/>
              <w:shd w:val="clear" w:color="auto" w:fill="auto"/>
              <w:rPr>
                <w:sz w:val="20"/>
                <w:szCs w:val="20"/>
              </w:rPr>
            </w:pPr>
            <w:r>
              <w:rPr>
                <w:sz w:val="20"/>
                <w:szCs w:val="20"/>
                <w:lang w:val="en-GB"/>
              </w:rPr>
              <w:t>Reference numbers of the produced packages containing radioactive waste from the original packages</w:t>
            </w:r>
          </w:p>
        </w:tc>
        <w:tc>
          <w:tcPr>
            <w:tcW w:w="1680" w:type="dxa"/>
            <w:tcBorders>
              <w:top w:val="single" w:sz="4" w:space="0" w:color="auto"/>
              <w:left w:val="single" w:sz="4" w:space="0" w:color="auto"/>
              <w:right w:val="single" w:sz="4" w:space="0" w:color="auto"/>
            </w:tcBorders>
            <w:shd w:val="clear" w:color="auto" w:fill="FFFFFF"/>
          </w:tcPr>
          <w:p w14:paraId="6ABCDCB5" w14:textId="77777777" w:rsidR="008F2E94" w:rsidRDefault="008F2E94" w:rsidP="0055568D">
            <w:pPr>
              <w:pStyle w:val="Other0"/>
              <w:shd w:val="clear" w:color="auto" w:fill="auto"/>
              <w:rPr>
                <w:sz w:val="20"/>
                <w:szCs w:val="20"/>
              </w:rPr>
            </w:pPr>
            <w:r>
              <w:rPr>
                <w:sz w:val="20"/>
                <w:szCs w:val="20"/>
                <w:lang w:val="en-GB"/>
              </w:rPr>
              <w:t>Numbers separated by commas</w:t>
            </w:r>
          </w:p>
        </w:tc>
      </w:tr>
      <w:tr w:rsidR="008F2E94" w14:paraId="0B792243" w14:textId="77777777" w:rsidTr="0055568D">
        <w:trPr>
          <w:trHeight w:hRule="exact" w:val="523"/>
        </w:trPr>
        <w:tc>
          <w:tcPr>
            <w:tcW w:w="331" w:type="dxa"/>
            <w:tcBorders>
              <w:top w:val="single" w:sz="4" w:space="0" w:color="auto"/>
              <w:left w:val="single" w:sz="4" w:space="0" w:color="auto"/>
            </w:tcBorders>
            <w:shd w:val="clear" w:color="auto" w:fill="FFFFFF"/>
          </w:tcPr>
          <w:p w14:paraId="4A4DB321" w14:textId="77777777" w:rsidR="008F2E94" w:rsidRDefault="008F2E94" w:rsidP="0055568D">
            <w:pPr>
              <w:pStyle w:val="Other0"/>
              <w:shd w:val="clear" w:color="auto" w:fill="auto"/>
              <w:jc w:val="center"/>
              <w:rPr>
                <w:sz w:val="20"/>
                <w:szCs w:val="20"/>
              </w:rPr>
            </w:pPr>
            <w:r>
              <w:rPr>
                <w:sz w:val="20"/>
                <w:szCs w:val="20"/>
                <w:lang w:val="en-GB"/>
              </w:rPr>
              <w:t>3</w:t>
            </w:r>
          </w:p>
        </w:tc>
        <w:tc>
          <w:tcPr>
            <w:tcW w:w="1603" w:type="dxa"/>
            <w:tcBorders>
              <w:top w:val="single" w:sz="4" w:space="0" w:color="auto"/>
              <w:left w:val="single" w:sz="4" w:space="0" w:color="auto"/>
            </w:tcBorders>
            <w:shd w:val="clear" w:color="auto" w:fill="FFFFFF"/>
          </w:tcPr>
          <w:p w14:paraId="21DDD5FA" w14:textId="77777777" w:rsidR="008F2E94" w:rsidRDefault="008F2E94" w:rsidP="0055568D">
            <w:pPr>
              <w:pStyle w:val="Other0"/>
              <w:shd w:val="clear" w:color="auto" w:fill="auto"/>
              <w:rPr>
                <w:sz w:val="20"/>
                <w:szCs w:val="20"/>
              </w:rPr>
            </w:pPr>
            <w:r>
              <w:rPr>
                <w:sz w:val="20"/>
                <w:szCs w:val="20"/>
                <w:lang w:val="en-GB"/>
              </w:rPr>
              <w:t>Processing</w:t>
            </w:r>
          </w:p>
        </w:tc>
        <w:tc>
          <w:tcPr>
            <w:tcW w:w="5606" w:type="dxa"/>
            <w:tcBorders>
              <w:top w:val="single" w:sz="4" w:space="0" w:color="auto"/>
              <w:left w:val="single" w:sz="4" w:space="0" w:color="auto"/>
            </w:tcBorders>
            <w:shd w:val="clear" w:color="auto" w:fill="FFFFFF"/>
            <w:vAlign w:val="bottom"/>
          </w:tcPr>
          <w:p w14:paraId="56669B41" w14:textId="77777777" w:rsidR="008F2E94" w:rsidRDefault="008F2E94" w:rsidP="0055568D">
            <w:pPr>
              <w:pStyle w:val="Other0"/>
              <w:shd w:val="clear" w:color="auto" w:fill="auto"/>
              <w:rPr>
                <w:sz w:val="20"/>
                <w:szCs w:val="20"/>
              </w:rPr>
            </w:pPr>
            <w:r>
              <w:rPr>
                <w:sz w:val="20"/>
                <w:szCs w:val="20"/>
                <w:lang w:val="en-GB"/>
              </w:rPr>
              <w:t>Sequence of codes from the code list with individual processing operations separated by commas</w:t>
            </w:r>
          </w:p>
        </w:tc>
        <w:tc>
          <w:tcPr>
            <w:tcW w:w="1680" w:type="dxa"/>
            <w:tcBorders>
              <w:top w:val="single" w:sz="4" w:space="0" w:color="auto"/>
              <w:left w:val="single" w:sz="4" w:space="0" w:color="auto"/>
              <w:right w:val="single" w:sz="4" w:space="0" w:color="auto"/>
            </w:tcBorders>
            <w:shd w:val="clear" w:color="auto" w:fill="FFFFFF"/>
            <w:vAlign w:val="bottom"/>
          </w:tcPr>
          <w:p w14:paraId="395EF8BC" w14:textId="77777777" w:rsidR="008F2E94" w:rsidRDefault="008F2E94" w:rsidP="0055568D">
            <w:pPr>
              <w:pStyle w:val="Other0"/>
              <w:shd w:val="clear" w:color="auto" w:fill="auto"/>
              <w:rPr>
                <w:sz w:val="20"/>
                <w:szCs w:val="20"/>
              </w:rPr>
            </w:pPr>
            <w:r>
              <w:rPr>
                <w:sz w:val="20"/>
                <w:szCs w:val="20"/>
                <w:lang w:val="en-GB"/>
              </w:rPr>
              <w:t>Numbers separated by commas</w:t>
            </w:r>
          </w:p>
        </w:tc>
      </w:tr>
      <w:tr w:rsidR="008F2E94" w14:paraId="5B60EF43" w14:textId="77777777" w:rsidTr="0055568D">
        <w:trPr>
          <w:trHeight w:hRule="exact" w:val="538"/>
        </w:trPr>
        <w:tc>
          <w:tcPr>
            <w:tcW w:w="331" w:type="dxa"/>
            <w:tcBorders>
              <w:top w:val="single" w:sz="4" w:space="0" w:color="auto"/>
              <w:left w:val="single" w:sz="4" w:space="0" w:color="auto"/>
              <w:bottom w:val="single" w:sz="4" w:space="0" w:color="auto"/>
            </w:tcBorders>
            <w:shd w:val="clear" w:color="auto" w:fill="FFFFFF"/>
          </w:tcPr>
          <w:p w14:paraId="41240F46" w14:textId="77777777" w:rsidR="008F2E94" w:rsidRDefault="008F2E94" w:rsidP="0055568D">
            <w:pPr>
              <w:pStyle w:val="Other0"/>
              <w:shd w:val="clear" w:color="auto" w:fill="auto"/>
              <w:jc w:val="center"/>
              <w:rPr>
                <w:sz w:val="20"/>
                <w:szCs w:val="20"/>
              </w:rPr>
            </w:pPr>
            <w:r>
              <w:rPr>
                <w:sz w:val="20"/>
                <w:szCs w:val="20"/>
                <w:lang w:val="en-GB"/>
              </w:rPr>
              <w:t>4</w:t>
            </w:r>
          </w:p>
        </w:tc>
        <w:tc>
          <w:tcPr>
            <w:tcW w:w="1603" w:type="dxa"/>
            <w:tcBorders>
              <w:top w:val="single" w:sz="4" w:space="0" w:color="auto"/>
              <w:left w:val="single" w:sz="4" w:space="0" w:color="auto"/>
              <w:bottom w:val="single" w:sz="4" w:space="0" w:color="auto"/>
            </w:tcBorders>
            <w:shd w:val="clear" w:color="auto" w:fill="FFFFFF"/>
            <w:vAlign w:val="bottom"/>
          </w:tcPr>
          <w:p w14:paraId="1F6ACD58" w14:textId="77777777" w:rsidR="008F2E94" w:rsidRDefault="008F2E94" w:rsidP="0055568D">
            <w:pPr>
              <w:pStyle w:val="Other0"/>
              <w:shd w:val="clear" w:color="auto" w:fill="auto"/>
              <w:rPr>
                <w:sz w:val="20"/>
                <w:szCs w:val="20"/>
              </w:rPr>
            </w:pPr>
            <w:r>
              <w:rPr>
                <w:sz w:val="20"/>
                <w:szCs w:val="20"/>
                <w:lang w:val="en-GB"/>
              </w:rPr>
              <w:t>Date of the change</w:t>
            </w:r>
          </w:p>
        </w:tc>
        <w:tc>
          <w:tcPr>
            <w:tcW w:w="5606" w:type="dxa"/>
            <w:tcBorders>
              <w:top w:val="single" w:sz="4" w:space="0" w:color="auto"/>
              <w:left w:val="single" w:sz="4" w:space="0" w:color="auto"/>
              <w:bottom w:val="single" w:sz="4" w:space="0" w:color="auto"/>
            </w:tcBorders>
            <w:shd w:val="clear" w:color="auto" w:fill="FFFFFF"/>
          </w:tcPr>
          <w:p w14:paraId="5F54656F" w14:textId="77777777" w:rsidR="008F2E94" w:rsidRDefault="008F2E94" w:rsidP="0055568D">
            <w:pPr>
              <w:pStyle w:val="Other0"/>
              <w:shd w:val="clear" w:color="auto" w:fill="auto"/>
              <w:rPr>
                <w:sz w:val="20"/>
                <w:szCs w:val="20"/>
              </w:rPr>
            </w:pPr>
            <w:r>
              <w:rPr>
                <w:sz w:val="20"/>
                <w:szCs w:val="20"/>
                <w:lang w:val="en-GB"/>
              </w:rPr>
              <w:t>Date of the change</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14:paraId="43C44391" w14:textId="77777777" w:rsidR="008F2E94" w:rsidRDefault="008F2E94" w:rsidP="0055568D">
            <w:pPr>
              <w:pStyle w:val="Other0"/>
              <w:shd w:val="clear" w:color="auto" w:fill="auto"/>
              <w:rPr>
                <w:sz w:val="20"/>
                <w:szCs w:val="20"/>
              </w:rPr>
            </w:pPr>
            <w:r>
              <w:rPr>
                <w:sz w:val="20"/>
                <w:szCs w:val="20"/>
                <w:lang w:val="en-GB"/>
              </w:rPr>
              <w:t>Date</w:t>
            </w:r>
          </w:p>
        </w:tc>
      </w:tr>
    </w:tbl>
    <w:p w14:paraId="30C7B229" w14:textId="77777777" w:rsidR="008F2E94" w:rsidRDefault="008F2E94" w:rsidP="008F2E94">
      <w:pPr>
        <w:spacing w:line="14" w:lineRule="exact"/>
      </w:pPr>
    </w:p>
    <w:p w14:paraId="780A9A0B" w14:textId="77777777" w:rsidR="000718CF" w:rsidRPr="000718CF" w:rsidRDefault="000718CF" w:rsidP="000718CF">
      <w:pPr>
        <w:pStyle w:val="Priloga"/>
        <w:rPr>
          <w:color w:val="000000"/>
          <w:szCs w:val="15"/>
        </w:rPr>
      </w:pPr>
    </w:p>
    <w:sectPr w:rsidR="000718CF" w:rsidRPr="000718CF"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A1CB" w14:textId="77777777" w:rsidR="0055568D" w:rsidRDefault="0055568D" w:rsidP="00443548">
      <w:r>
        <w:separator/>
      </w:r>
    </w:p>
  </w:endnote>
  <w:endnote w:type="continuationSeparator" w:id="0">
    <w:p w14:paraId="0FAE29B7" w14:textId="77777777" w:rsidR="0055568D" w:rsidRDefault="0055568D"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49F51" w14:textId="77777777" w:rsidR="0055568D" w:rsidRDefault="0055568D" w:rsidP="00443548">
      <w:r>
        <w:separator/>
      </w:r>
    </w:p>
  </w:footnote>
  <w:footnote w:type="continuationSeparator" w:id="0">
    <w:p w14:paraId="5EC1BF45" w14:textId="77777777" w:rsidR="0055568D" w:rsidRDefault="0055568D"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7"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9"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836F25"/>
    <w:multiLevelType w:val="multilevel"/>
    <w:tmpl w:val="7BA614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2E43BD4"/>
    <w:multiLevelType w:val="hybridMultilevel"/>
    <w:tmpl w:val="384E5FA8"/>
    <w:lvl w:ilvl="0" w:tplc="2DCAF686">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447DDD"/>
    <w:multiLevelType w:val="multilevel"/>
    <w:tmpl w:val="9FECC7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9"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4"/>
  </w:num>
  <w:num w:numId="2">
    <w:abstractNumId w:val="1"/>
  </w:num>
  <w:num w:numId="3">
    <w:abstractNumId w:val="16"/>
  </w:num>
  <w:num w:numId="4">
    <w:abstractNumId w:val="2"/>
  </w:num>
  <w:num w:numId="5">
    <w:abstractNumId w:val="9"/>
  </w:num>
  <w:num w:numId="6">
    <w:abstractNumId w:val="19"/>
  </w:num>
  <w:num w:numId="7">
    <w:abstractNumId w:val="6"/>
  </w:num>
  <w:num w:numId="8">
    <w:abstractNumId w:val="0"/>
  </w:num>
  <w:num w:numId="9">
    <w:abstractNumId w:val="8"/>
  </w:num>
  <w:num w:numId="10">
    <w:abstractNumId w:val="7"/>
  </w:num>
  <w:num w:numId="11">
    <w:abstractNumId w:val="10"/>
  </w:num>
  <w:num w:numId="12">
    <w:abstractNumId w:val="11"/>
  </w:num>
  <w:num w:numId="13">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13"/>
  </w:num>
  <w:num w:numId="15">
    <w:abstractNumId w:val="3"/>
  </w:num>
  <w:num w:numId="16">
    <w:abstractNumId w:val="15"/>
  </w:num>
  <w:num w:numId="17">
    <w:abstractNumId w:val="18"/>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num>
  <w:num w:numId="29">
    <w:abstractNumId w:val="6"/>
    <w:lvlOverride w:ilvl="0">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num>
  <w:num w:numId="33">
    <w:abstractNumId w:val="7"/>
    <w:lvlOverride w:ilvl="0">
      <w:startOverride w:val="1"/>
    </w:lvlOverride>
  </w:num>
  <w:num w:numId="34">
    <w:abstractNumId w:val="6"/>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77"/>
    <w:rsid w:val="00014217"/>
    <w:rsid w:val="00015D71"/>
    <w:rsid w:val="000175F5"/>
    <w:rsid w:val="0003335F"/>
    <w:rsid w:val="00034A34"/>
    <w:rsid w:val="00037EEE"/>
    <w:rsid w:val="0004451F"/>
    <w:rsid w:val="0004576D"/>
    <w:rsid w:val="00062A89"/>
    <w:rsid w:val="000718CF"/>
    <w:rsid w:val="000771DE"/>
    <w:rsid w:val="00095564"/>
    <w:rsid w:val="000A5A1D"/>
    <w:rsid w:val="000C02E8"/>
    <w:rsid w:val="000C3B58"/>
    <w:rsid w:val="000C4827"/>
    <w:rsid w:val="000D01A7"/>
    <w:rsid w:val="000D0761"/>
    <w:rsid w:val="000E565C"/>
    <w:rsid w:val="000F2990"/>
    <w:rsid w:val="000F58ED"/>
    <w:rsid w:val="00103C64"/>
    <w:rsid w:val="00104ACD"/>
    <w:rsid w:val="001151C8"/>
    <w:rsid w:val="00134138"/>
    <w:rsid w:val="001552BA"/>
    <w:rsid w:val="00165141"/>
    <w:rsid w:val="001864CD"/>
    <w:rsid w:val="0019232A"/>
    <w:rsid w:val="001B6BB5"/>
    <w:rsid w:val="001B77C8"/>
    <w:rsid w:val="00202E68"/>
    <w:rsid w:val="00203474"/>
    <w:rsid w:val="00207DB1"/>
    <w:rsid w:val="00211577"/>
    <w:rsid w:val="00261112"/>
    <w:rsid w:val="00264876"/>
    <w:rsid w:val="002749D7"/>
    <w:rsid w:val="002A74B2"/>
    <w:rsid w:val="002B29AF"/>
    <w:rsid w:val="002C3281"/>
    <w:rsid w:val="002D0896"/>
    <w:rsid w:val="002E5E24"/>
    <w:rsid w:val="002E62C0"/>
    <w:rsid w:val="003031B8"/>
    <w:rsid w:val="003155ED"/>
    <w:rsid w:val="00323172"/>
    <w:rsid w:val="00324AE1"/>
    <w:rsid w:val="00332203"/>
    <w:rsid w:val="00334A76"/>
    <w:rsid w:val="00340E88"/>
    <w:rsid w:val="00343AEB"/>
    <w:rsid w:val="00346FB3"/>
    <w:rsid w:val="00357591"/>
    <w:rsid w:val="00381D10"/>
    <w:rsid w:val="00390635"/>
    <w:rsid w:val="003A3EC6"/>
    <w:rsid w:val="003B3A62"/>
    <w:rsid w:val="003B47A8"/>
    <w:rsid w:val="003C4588"/>
    <w:rsid w:val="00410EA3"/>
    <w:rsid w:val="00423CF0"/>
    <w:rsid w:val="0042406C"/>
    <w:rsid w:val="0044116D"/>
    <w:rsid w:val="00443548"/>
    <w:rsid w:val="00450AC4"/>
    <w:rsid w:val="0046161D"/>
    <w:rsid w:val="00466C7F"/>
    <w:rsid w:val="00471815"/>
    <w:rsid w:val="00472702"/>
    <w:rsid w:val="0049015E"/>
    <w:rsid w:val="00492506"/>
    <w:rsid w:val="004A1DED"/>
    <w:rsid w:val="004C44DA"/>
    <w:rsid w:val="004C5226"/>
    <w:rsid w:val="004C6759"/>
    <w:rsid w:val="004D3599"/>
    <w:rsid w:val="004D657D"/>
    <w:rsid w:val="004D78F5"/>
    <w:rsid w:val="004E15E0"/>
    <w:rsid w:val="004E51E6"/>
    <w:rsid w:val="004E5462"/>
    <w:rsid w:val="004F06B5"/>
    <w:rsid w:val="004F0A17"/>
    <w:rsid w:val="004F6181"/>
    <w:rsid w:val="00513832"/>
    <w:rsid w:val="00516F80"/>
    <w:rsid w:val="00523EE5"/>
    <w:rsid w:val="00553D77"/>
    <w:rsid w:val="0055568D"/>
    <w:rsid w:val="005672BD"/>
    <w:rsid w:val="0058694C"/>
    <w:rsid w:val="005A7D43"/>
    <w:rsid w:val="005B2D7D"/>
    <w:rsid w:val="005C5321"/>
    <w:rsid w:val="005D0D55"/>
    <w:rsid w:val="005D4B31"/>
    <w:rsid w:val="005D62A2"/>
    <w:rsid w:val="005F213A"/>
    <w:rsid w:val="005F44C7"/>
    <w:rsid w:val="00606AFE"/>
    <w:rsid w:val="006202C8"/>
    <w:rsid w:val="00621CD8"/>
    <w:rsid w:val="00625CE5"/>
    <w:rsid w:val="00632B36"/>
    <w:rsid w:val="00634A34"/>
    <w:rsid w:val="00644D83"/>
    <w:rsid w:val="00645D98"/>
    <w:rsid w:val="00653C19"/>
    <w:rsid w:val="006644F0"/>
    <w:rsid w:val="00681399"/>
    <w:rsid w:val="006836D0"/>
    <w:rsid w:val="006A4C74"/>
    <w:rsid w:val="006C16AB"/>
    <w:rsid w:val="006D352C"/>
    <w:rsid w:val="006D65A2"/>
    <w:rsid w:val="006E055E"/>
    <w:rsid w:val="007065A5"/>
    <w:rsid w:val="00711764"/>
    <w:rsid w:val="007359F6"/>
    <w:rsid w:val="00740BE7"/>
    <w:rsid w:val="00743D0B"/>
    <w:rsid w:val="00746125"/>
    <w:rsid w:val="00754DC8"/>
    <w:rsid w:val="00797225"/>
    <w:rsid w:val="00797B47"/>
    <w:rsid w:val="007A3E2F"/>
    <w:rsid w:val="007B1C11"/>
    <w:rsid w:val="007C01E1"/>
    <w:rsid w:val="007C2E74"/>
    <w:rsid w:val="007D08CA"/>
    <w:rsid w:val="007E0C52"/>
    <w:rsid w:val="00833D61"/>
    <w:rsid w:val="00840F2B"/>
    <w:rsid w:val="00862EE2"/>
    <w:rsid w:val="00875209"/>
    <w:rsid w:val="00880D97"/>
    <w:rsid w:val="008913F5"/>
    <w:rsid w:val="008929B8"/>
    <w:rsid w:val="00893316"/>
    <w:rsid w:val="00895C21"/>
    <w:rsid w:val="008B0C8F"/>
    <w:rsid w:val="008B6CB5"/>
    <w:rsid w:val="008E6C20"/>
    <w:rsid w:val="008F2E94"/>
    <w:rsid w:val="00903BA6"/>
    <w:rsid w:val="00921884"/>
    <w:rsid w:val="0093041B"/>
    <w:rsid w:val="0094304D"/>
    <w:rsid w:val="00951C7B"/>
    <w:rsid w:val="00956A80"/>
    <w:rsid w:val="00967D6A"/>
    <w:rsid w:val="0097165C"/>
    <w:rsid w:val="009A5F4C"/>
    <w:rsid w:val="009B336C"/>
    <w:rsid w:val="009B4B39"/>
    <w:rsid w:val="009C7CBD"/>
    <w:rsid w:val="009C7DEB"/>
    <w:rsid w:val="009D3061"/>
    <w:rsid w:val="009F22BE"/>
    <w:rsid w:val="00A03E7D"/>
    <w:rsid w:val="00A14B5C"/>
    <w:rsid w:val="00A229FE"/>
    <w:rsid w:val="00A31972"/>
    <w:rsid w:val="00A32C18"/>
    <w:rsid w:val="00A40E63"/>
    <w:rsid w:val="00A5051F"/>
    <w:rsid w:val="00A769EA"/>
    <w:rsid w:val="00A91E00"/>
    <w:rsid w:val="00A95FEE"/>
    <w:rsid w:val="00AA2A81"/>
    <w:rsid w:val="00AA5D87"/>
    <w:rsid w:val="00AB7452"/>
    <w:rsid w:val="00AC6273"/>
    <w:rsid w:val="00AE7827"/>
    <w:rsid w:val="00B17BA2"/>
    <w:rsid w:val="00B3609A"/>
    <w:rsid w:val="00B37BB1"/>
    <w:rsid w:val="00B476DB"/>
    <w:rsid w:val="00B549B6"/>
    <w:rsid w:val="00B63627"/>
    <w:rsid w:val="00B71082"/>
    <w:rsid w:val="00B870B1"/>
    <w:rsid w:val="00BB28F2"/>
    <w:rsid w:val="00BB2A80"/>
    <w:rsid w:val="00BC6765"/>
    <w:rsid w:val="00BF7DAF"/>
    <w:rsid w:val="00C00566"/>
    <w:rsid w:val="00C0362A"/>
    <w:rsid w:val="00C15992"/>
    <w:rsid w:val="00C348EE"/>
    <w:rsid w:val="00C425DB"/>
    <w:rsid w:val="00C42D98"/>
    <w:rsid w:val="00C473A4"/>
    <w:rsid w:val="00C64119"/>
    <w:rsid w:val="00C712B5"/>
    <w:rsid w:val="00C71C33"/>
    <w:rsid w:val="00C83839"/>
    <w:rsid w:val="00CB1E97"/>
    <w:rsid w:val="00CC4502"/>
    <w:rsid w:val="00CC57BF"/>
    <w:rsid w:val="00CD53FB"/>
    <w:rsid w:val="00CE7945"/>
    <w:rsid w:val="00CF2D8C"/>
    <w:rsid w:val="00CF584E"/>
    <w:rsid w:val="00D03E95"/>
    <w:rsid w:val="00D11299"/>
    <w:rsid w:val="00D16332"/>
    <w:rsid w:val="00D55E62"/>
    <w:rsid w:val="00D764BC"/>
    <w:rsid w:val="00D83A2D"/>
    <w:rsid w:val="00D97FA1"/>
    <w:rsid w:val="00DA2B63"/>
    <w:rsid w:val="00DA4D0D"/>
    <w:rsid w:val="00DB075B"/>
    <w:rsid w:val="00DC0ABD"/>
    <w:rsid w:val="00DC4AEF"/>
    <w:rsid w:val="00DE17BD"/>
    <w:rsid w:val="00E245DB"/>
    <w:rsid w:val="00E309B3"/>
    <w:rsid w:val="00E32A01"/>
    <w:rsid w:val="00E65820"/>
    <w:rsid w:val="00E734D5"/>
    <w:rsid w:val="00E764FB"/>
    <w:rsid w:val="00E87EDF"/>
    <w:rsid w:val="00EB0369"/>
    <w:rsid w:val="00EC302F"/>
    <w:rsid w:val="00EC371B"/>
    <w:rsid w:val="00ED3BC1"/>
    <w:rsid w:val="00ED43F6"/>
    <w:rsid w:val="00F013B9"/>
    <w:rsid w:val="00F130A1"/>
    <w:rsid w:val="00F276BB"/>
    <w:rsid w:val="00F329B6"/>
    <w:rsid w:val="00F47AE9"/>
    <w:rsid w:val="00F53275"/>
    <w:rsid w:val="00F668AA"/>
    <w:rsid w:val="00F72D9B"/>
    <w:rsid w:val="00F80BFC"/>
    <w:rsid w:val="00F81D78"/>
    <w:rsid w:val="00F857C8"/>
    <w:rsid w:val="00FA3311"/>
    <w:rsid w:val="00FA628D"/>
    <w:rsid w:val="00FB0FCB"/>
    <w:rsid w:val="00FB73B7"/>
    <w:rsid w:val="00FE1B50"/>
    <w:rsid w:val="00FE1C60"/>
    <w:rsid w:val="00FE61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BC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semiHidden/>
    <w:unhideWhenUsed/>
    <w:locked/>
    <w:rsid w:val="00653C19"/>
    <w:pPr>
      <w:tabs>
        <w:tab w:val="center" w:pos="4536"/>
        <w:tab w:val="right" w:pos="9072"/>
      </w:tabs>
    </w:pPr>
  </w:style>
  <w:style w:type="character" w:customStyle="1" w:styleId="NogaZnak">
    <w:name w:val="Noga Znak"/>
    <w:link w:val="Noga"/>
    <w:uiPriority w:val="99"/>
    <w:semiHidden/>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4"/>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6"/>
      </w:numPr>
    </w:pPr>
  </w:style>
  <w:style w:type="paragraph" w:styleId="Odstavekseznama">
    <w:name w:val="List Paragraph"/>
    <w:basedOn w:val="Navaden"/>
    <w:uiPriority w:val="34"/>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1"/>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4"/>
      </w:numPr>
      <w:overflowPunct/>
      <w:autoSpaceDE/>
      <w:autoSpaceDN/>
      <w:adjustRightInd/>
      <w:textAlignment w:val="auto"/>
    </w:pPr>
    <w:rPr>
      <w:szCs w:val="22"/>
    </w:rPr>
  </w:style>
  <w:style w:type="character" w:customStyle="1" w:styleId="AlineazatevilnotokoZnak">
    <w:name w:val="Alinea za številčno točko 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7"/>
      </w:numPr>
      <w:jc w:val="both"/>
    </w:pPr>
    <w:rPr>
      <w:rFonts w:ascii="Arial" w:eastAsia="Times New Roman" w:hAnsi="Arial" w:cs="Arial"/>
      <w:sz w:val="22"/>
      <w:szCs w:val="22"/>
    </w:rPr>
  </w:style>
  <w:style w:type="character" w:customStyle="1" w:styleId="tevilnatokaZnak">
    <w:name w:val="Številčna točka 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3"/>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lang w:val="sl-SI" w:eastAsia="sl-SI" w:bidi="ar-SA"/>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2"/>
      </w:numPr>
    </w:pPr>
  </w:style>
  <w:style w:type="character" w:customStyle="1" w:styleId="ZamakanjenadolobatretjinivoZnak">
    <w:name w:val="Zamakanjena določba_tretji nivo 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4"/>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5"/>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val="sl-SI" w:eastAsia="sl-SI" w:bidi="ar-SA"/>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10"/>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8"/>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9"/>
      </w:numPr>
    </w:pPr>
  </w:style>
  <w:style w:type="paragraph" w:customStyle="1" w:styleId="rkovnatokazaodstavkomi">
    <w:name w:val="Črkovna točka za odstavkom (i)"/>
    <w:basedOn w:val="Alineazaodstavkom"/>
    <w:link w:val="rkovnatokazaodstavkomiZnak"/>
    <w:rsid w:val="00FA3311"/>
    <w:pPr>
      <w:numPr>
        <w:numId w:val="13"/>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2"/>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5"/>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6"/>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lang w:val="sl-SI" w:eastAsia="sl-SI" w:bidi="ar-SA"/>
    </w:rPr>
  </w:style>
  <w:style w:type="paragraph" w:customStyle="1" w:styleId="rkovnatokazatevilnotokoA1">
    <w:name w:val="Črkovna točka za številčno točko (A)"/>
    <w:link w:val="rkovnatokazatevilnotokoAZnak"/>
    <w:qFormat/>
    <w:rsid w:val="00797B47"/>
    <w:pPr>
      <w:numPr>
        <w:numId w:val="17"/>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lang w:val="sl-SI" w:eastAsia="sl-SI" w:bidi="ar-SA"/>
    </w:rPr>
  </w:style>
  <w:style w:type="paragraph" w:customStyle="1" w:styleId="rkovnatokazatevilnotokoA0">
    <w:name w:val="Črkovna točka za številčno točko A)"/>
    <w:link w:val="rkovnatokazatevilnotokoAZnak0"/>
    <w:qFormat/>
    <w:rsid w:val="00E309B3"/>
    <w:pPr>
      <w:numPr>
        <w:numId w:val="18"/>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val="sl-SI" w:eastAsia="sl-SI" w:bidi="ar-SA"/>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val="sl-SI" w:eastAsia="sl-SI" w:bidi="ar-SA"/>
    </w:rPr>
  </w:style>
  <w:style w:type="character" w:customStyle="1" w:styleId="TelobesedilaZnak">
    <w:name w:val="Telo besedila Znak"/>
    <w:link w:val="Telobesedila"/>
    <w:rsid w:val="008F2E94"/>
    <w:rPr>
      <w:rFonts w:ascii="Arial" w:eastAsia="Arial" w:hAnsi="Arial" w:cs="Arial"/>
      <w:sz w:val="22"/>
      <w:szCs w:val="22"/>
      <w:shd w:val="clear" w:color="auto" w:fill="FFFFFF"/>
    </w:rPr>
  </w:style>
  <w:style w:type="character" w:customStyle="1" w:styleId="Other">
    <w:name w:val="Other_"/>
    <w:link w:val="Other0"/>
    <w:rsid w:val="008F2E94"/>
    <w:rPr>
      <w:rFonts w:ascii="Arial" w:eastAsia="Arial" w:hAnsi="Arial" w:cs="Arial"/>
      <w:sz w:val="22"/>
      <w:szCs w:val="22"/>
      <w:shd w:val="clear" w:color="auto" w:fill="FFFFFF"/>
    </w:rPr>
  </w:style>
  <w:style w:type="paragraph" w:styleId="Telobesedila">
    <w:name w:val="Body Text"/>
    <w:basedOn w:val="Navaden"/>
    <w:link w:val="TelobesedilaZnak"/>
    <w:qFormat/>
    <w:locked/>
    <w:rsid w:val="008F2E94"/>
    <w:pPr>
      <w:widowControl w:val="0"/>
      <w:shd w:val="clear" w:color="auto" w:fill="FFFFFF"/>
      <w:overflowPunct/>
      <w:autoSpaceDE/>
      <w:autoSpaceDN/>
      <w:adjustRightInd/>
      <w:spacing w:after="120" w:line="245" w:lineRule="auto"/>
      <w:textAlignment w:val="auto"/>
    </w:pPr>
    <w:rPr>
      <w:rFonts w:eastAsia="Arial" w:cs="Arial"/>
      <w:szCs w:val="22"/>
    </w:rPr>
  </w:style>
  <w:style w:type="character" w:customStyle="1" w:styleId="TelobesedilaZnak1">
    <w:name w:val="Telo besedila Znak1"/>
    <w:uiPriority w:val="99"/>
    <w:semiHidden/>
    <w:rsid w:val="008F2E94"/>
    <w:rPr>
      <w:rFonts w:ascii="Arial" w:eastAsia="Times New Roman" w:hAnsi="Arial"/>
      <w:sz w:val="22"/>
      <w:szCs w:val="16"/>
    </w:rPr>
  </w:style>
  <w:style w:type="paragraph" w:customStyle="1" w:styleId="Other0">
    <w:name w:val="Other"/>
    <w:basedOn w:val="Navaden"/>
    <w:link w:val="Other"/>
    <w:rsid w:val="008F2E94"/>
    <w:pPr>
      <w:widowControl w:val="0"/>
      <w:shd w:val="clear" w:color="auto" w:fill="FFFFFF"/>
      <w:overflowPunct/>
      <w:autoSpaceDE/>
      <w:autoSpaceDN/>
      <w:adjustRightInd/>
      <w:jc w:val="left"/>
      <w:textAlignment w:val="auto"/>
    </w:pPr>
    <w:rPr>
      <w:rFonts w:eastAsia="Arial" w:cs="Arial"/>
      <w:szCs w:val="22"/>
    </w:rPr>
  </w:style>
  <w:style w:type="character" w:customStyle="1" w:styleId="Tablecaption">
    <w:name w:val="Table caption_"/>
    <w:link w:val="Tablecaption0"/>
    <w:rsid w:val="008F2E94"/>
    <w:rPr>
      <w:rFonts w:ascii="Arial" w:eastAsia="Arial" w:hAnsi="Arial" w:cs="Arial"/>
      <w:b/>
      <w:bCs/>
      <w:sz w:val="22"/>
      <w:szCs w:val="22"/>
      <w:shd w:val="clear" w:color="auto" w:fill="FFFFFF"/>
      <w:lang w:val="en-US" w:eastAsia="en-US" w:bidi="en-US"/>
    </w:rPr>
  </w:style>
  <w:style w:type="paragraph" w:customStyle="1" w:styleId="Tablecaption0">
    <w:name w:val="Table caption"/>
    <w:basedOn w:val="Navaden"/>
    <w:link w:val="Tablecaption"/>
    <w:rsid w:val="008F2E94"/>
    <w:pPr>
      <w:widowControl w:val="0"/>
      <w:shd w:val="clear" w:color="auto" w:fill="FFFFFF"/>
      <w:overflowPunct/>
      <w:autoSpaceDE/>
      <w:autoSpaceDN/>
      <w:adjustRightInd/>
      <w:jc w:val="left"/>
      <w:textAlignment w:val="auto"/>
    </w:pPr>
    <w:rPr>
      <w:rFonts w:eastAsia="Arial" w:cs="Arial"/>
      <w:b/>
      <w:bCs/>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39836">
      <w:bodyDiv w:val="1"/>
      <w:marLeft w:val="0"/>
      <w:marRight w:val="0"/>
      <w:marTop w:val="0"/>
      <w:marBottom w:val="0"/>
      <w:divBdr>
        <w:top w:val="none" w:sz="0" w:space="0" w:color="auto"/>
        <w:left w:val="none" w:sz="0" w:space="0" w:color="auto"/>
        <w:bottom w:val="none" w:sz="0" w:space="0" w:color="auto"/>
        <w:right w:val="none" w:sz="0" w:space="0" w:color="auto"/>
      </w:divBdr>
      <w:divsChild>
        <w:div w:id="163085724">
          <w:marLeft w:val="0"/>
          <w:marRight w:val="0"/>
          <w:marTop w:val="0"/>
          <w:marBottom w:val="0"/>
          <w:divBdr>
            <w:top w:val="none" w:sz="0" w:space="0" w:color="auto"/>
            <w:left w:val="none" w:sz="0" w:space="0" w:color="auto"/>
            <w:bottom w:val="none" w:sz="0" w:space="0" w:color="auto"/>
            <w:right w:val="none" w:sz="0" w:space="0" w:color="auto"/>
          </w:divBdr>
        </w:div>
        <w:div w:id="820656372">
          <w:marLeft w:val="0"/>
          <w:marRight w:val="0"/>
          <w:marTop w:val="0"/>
          <w:marBottom w:val="0"/>
          <w:divBdr>
            <w:top w:val="none" w:sz="0" w:space="0" w:color="auto"/>
            <w:left w:val="none" w:sz="0" w:space="0" w:color="auto"/>
            <w:bottom w:val="none" w:sz="0" w:space="0" w:color="auto"/>
            <w:right w:val="none" w:sz="0" w:space="0" w:color="auto"/>
          </w:divBdr>
        </w:div>
        <w:div w:id="179918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rs.si/Pis.web/npb/2021-01-2652-p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srs.si/Pis.web/npb/2021-01-2652-p3.pdf" TargetMode="External"/><Relationship Id="rId4" Type="http://schemas.openxmlformats.org/officeDocument/2006/relationships/settings" Target="settings.xml"/><Relationship Id="rId9" Type="http://schemas.openxmlformats.org/officeDocument/2006/relationships/hyperlink" Target="http://pisrs.si/Pis.web/npb/2021-01-2652-p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nek\Desktop\Template%20NPB-SVZ%20(v.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151AD0-E8C6-483F-BC44-7A4144C3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(v.3)</Template>
  <TotalTime>0</TotalTime>
  <Pages>19</Pages>
  <Words>6551</Words>
  <Characters>37346</Characters>
  <Application>Microsoft Office Word</Application>
  <DocSecurity>0</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43810</CharactersWithSpaces>
  <SharedDoc>false</SharedDoc>
  <HLinks>
    <vt:vector size="18" baseType="variant">
      <vt:variant>
        <vt:i4>7798842</vt:i4>
      </vt:variant>
      <vt:variant>
        <vt:i4>6</vt:i4>
      </vt:variant>
      <vt:variant>
        <vt:i4>0</vt:i4>
      </vt:variant>
      <vt:variant>
        <vt:i4>5</vt:i4>
      </vt:variant>
      <vt:variant>
        <vt:lpwstr>http://pisrs.si/Pis.web/npb/2021-01-2652-p3.pdf</vt:lpwstr>
      </vt:variant>
      <vt:variant>
        <vt:lpwstr/>
      </vt:variant>
      <vt:variant>
        <vt:i4>7798843</vt:i4>
      </vt:variant>
      <vt:variant>
        <vt:i4>3</vt:i4>
      </vt:variant>
      <vt:variant>
        <vt:i4>0</vt:i4>
      </vt:variant>
      <vt:variant>
        <vt:i4>5</vt:i4>
      </vt:variant>
      <vt:variant>
        <vt:lpwstr>http://pisrs.si/Pis.web/npb/2021-01-2652-p2.pdf</vt:lpwstr>
      </vt:variant>
      <vt:variant>
        <vt:lpwstr/>
      </vt:variant>
      <vt:variant>
        <vt:i4>7798840</vt:i4>
      </vt:variant>
      <vt:variant>
        <vt:i4>0</vt:i4>
      </vt:variant>
      <vt:variant>
        <vt:i4>0</vt:i4>
      </vt:variant>
      <vt:variant>
        <vt:i4>5</vt:i4>
      </vt:variant>
      <vt:variant>
        <vt:lpwstr>http://pisrs.si/Pis.web/npb/2021-01-2652-p1.pdf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cp:lastModifiedBy/>
  <cp:revision>1</cp:revision>
  <cp:lastPrinted>2010-02-05T15:15:00Z</cp:lastPrinted>
  <dcterms:created xsi:type="dcterms:W3CDTF">2022-01-03T11:36:00Z</dcterms:created>
  <dcterms:modified xsi:type="dcterms:W3CDTF">2022-01-03T11:36:00Z</dcterms:modified>
</cp:coreProperties>
</file>