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3E6D" w14:textId="77777777" w:rsidR="00BE2D2E" w:rsidRPr="0044080E" w:rsidRDefault="00D0316F" w:rsidP="00BE2D2E">
      <w:pPr>
        <w:jc w:val="center"/>
        <w:rPr>
          <w:b/>
          <w:sz w:val="32"/>
          <w:szCs w:val="32"/>
          <w:lang w:val="sl-SI"/>
        </w:rPr>
      </w:pPr>
      <w:r>
        <w:rPr>
          <w:b/>
          <w:sz w:val="32"/>
          <w:szCs w:val="32"/>
          <w:lang w:val="sl-SI"/>
        </w:rPr>
        <w:t>Preglednica usklajenosti (</w:t>
      </w:r>
      <w:r w:rsidR="00BE2D2E" w:rsidRPr="0044080E">
        <w:rPr>
          <w:b/>
          <w:sz w:val="32"/>
          <w:szCs w:val="32"/>
          <w:lang w:val="sl-SI"/>
        </w:rPr>
        <w:t>TOC</w:t>
      </w:r>
      <w:r>
        <w:rPr>
          <w:b/>
          <w:sz w:val="32"/>
          <w:szCs w:val="32"/>
          <w:lang w:val="sl-SI"/>
        </w:rPr>
        <w:t>)</w:t>
      </w:r>
      <w:r w:rsidR="00BE2D2E" w:rsidRPr="0044080E">
        <w:rPr>
          <w:b/>
          <w:sz w:val="32"/>
          <w:szCs w:val="32"/>
          <w:lang w:val="sl-SI"/>
        </w:rPr>
        <w:t xml:space="preserve"> direktive </w:t>
      </w:r>
      <w:r w:rsidR="00BE2D2E">
        <w:rPr>
          <w:b/>
          <w:sz w:val="32"/>
          <w:szCs w:val="32"/>
        </w:rPr>
        <w:t>Council Directive 2009/71/E</w:t>
      </w:r>
      <w:r w:rsidR="00BE2D2E" w:rsidRPr="0044080E">
        <w:rPr>
          <w:b/>
          <w:sz w:val="32"/>
          <w:szCs w:val="32"/>
        </w:rPr>
        <w:t xml:space="preserve">uratom </w:t>
      </w:r>
      <w:r w:rsidR="00BE2D2E" w:rsidRPr="0044080E">
        <w:rPr>
          <w:b/>
          <w:sz w:val="32"/>
          <w:szCs w:val="32"/>
          <w:lang w:val="sl-SI"/>
        </w:rPr>
        <w:t>v slovensko zakonodajo</w:t>
      </w:r>
    </w:p>
    <w:p w14:paraId="23F680FD" w14:textId="77777777" w:rsidR="00BE2D2E" w:rsidRDefault="00BE2D2E" w:rsidP="00E553C2">
      <w:pPr>
        <w:pStyle w:val="CM4"/>
        <w:jc w:val="center"/>
        <w:rPr>
          <w:rFonts w:ascii="Times New Roman" w:hAnsi="Times New Roman"/>
          <w:b/>
          <w:bCs/>
          <w:color w:val="000000"/>
          <w:sz w:val="28"/>
          <w:szCs w:val="28"/>
          <w:lang w:val="en-GB"/>
        </w:rPr>
      </w:pPr>
    </w:p>
    <w:p w14:paraId="42BF35E3" w14:textId="77777777" w:rsidR="00E553C2" w:rsidRPr="006347D4" w:rsidRDefault="00E553C2" w:rsidP="00BE2D2E">
      <w:pPr>
        <w:pStyle w:val="CM4"/>
        <w:jc w:val="center"/>
        <w:rPr>
          <w:rFonts w:ascii="Times New Roman" w:hAnsi="Times New Roman"/>
          <w:color w:val="000000"/>
          <w:sz w:val="28"/>
          <w:szCs w:val="28"/>
          <w:lang w:val="en-GB"/>
        </w:rPr>
      </w:pPr>
      <w:r w:rsidRPr="006347D4">
        <w:rPr>
          <w:rFonts w:ascii="Times New Roman" w:hAnsi="Times New Roman"/>
          <w:b/>
          <w:bCs/>
          <w:color w:val="000000"/>
          <w:sz w:val="28"/>
          <w:szCs w:val="28"/>
          <w:lang w:val="en-GB"/>
        </w:rPr>
        <w:t>COUNCIL DIRECTIVE 2009/71/EURATOM</w:t>
      </w:r>
      <w:r w:rsidR="00BE2D2E">
        <w:rPr>
          <w:rFonts w:ascii="Times New Roman" w:hAnsi="Times New Roman"/>
          <w:color w:val="000000"/>
          <w:sz w:val="28"/>
          <w:szCs w:val="28"/>
          <w:lang w:val="en-GB"/>
        </w:rPr>
        <w:t xml:space="preserve"> </w:t>
      </w:r>
      <w:r w:rsidRPr="006347D4">
        <w:rPr>
          <w:rFonts w:ascii="Times New Roman" w:hAnsi="Times New Roman"/>
          <w:b/>
          <w:bCs/>
          <w:color w:val="000000"/>
          <w:sz w:val="28"/>
          <w:szCs w:val="28"/>
          <w:lang w:val="en-GB"/>
        </w:rPr>
        <w:t>of 25 June 2009</w:t>
      </w:r>
    </w:p>
    <w:p w14:paraId="3C832659" w14:textId="77777777" w:rsidR="00E553C2" w:rsidRDefault="00E553C2" w:rsidP="00E553C2">
      <w:pPr>
        <w:jc w:val="center"/>
        <w:rPr>
          <w:b/>
          <w:bCs/>
          <w:color w:val="000000"/>
          <w:sz w:val="28"/>
          <w:szCs w:val="28"/>
        </w:rPr>
      </w:pPr>
      <w:r w:rsidRPr="006347D4">
        <w:rPr>
          <w:b/>
          <w:bCs/>
          <w:color w:val="000000"/>
          <w:sz w:val="28"/>
          <w:szCs w:val="28"/>
        </w:rPr>
        <w:t>establishing a Community framework for the nuclear safety of nuclear installations</w:t>
      </w:r>
    </w:p>
    <w:p w14:paraId="0E62F8DB" w14:textId="77777777" w:rsidR="009E13AF" w:rsidRDefault="00C862E1" w:rsidP="00E553C2">
      <w:pPr>
        <w:jc w:val="center"/>
        <w:rPr>
          <w:b/>
          <w:bCs/>
          <w:color w:val="000000"/>
          <w:sz w:val="28"/>
          <w:szCs w:val="28"/>
        </w:rPr>
      </w:pPr>
      <w:r>
        <w:rPr>
          <w:b/>
          <w:bCs/>
          <w:color w:val="000000"/>
          <w:sz w:val="28"/>
          <w:szCs w:val="28"/>
        </w:rPr>
        <w:t>(NSD After Being Amended by</w:t>
      </w:r>
      <w:r w:rsidR="009E13AF">
        <w:rPr>
          <w:b/>
          <w:bCs/>
          <w:color w:val="000000"/>
          <w:sz w:val="28"/>
          <w:szCs w:val="28"/>
        </w:rPr>
        <w:t xml:space="preserve"> NSD </w:t>
      </w:r>
      <w:r w:rsidR="009E13AF" w:rsidRPr="009E13AF">
        <w:rPr>
          <w:b/>
          <w:bCs/>
          <w:color w:val="000000"/>
          <w:sz w:val="28"/>
          <w:szCs w:val="28"/>
        </w:rPr>
        <w:t>2014/87/Euratom</w:t>
      </w:r>
      <w:r w:rsidR="009E13AF">
        <w:rPr>
          <w:b/>
          <w:bCs/>
          <w:color w:val="000000"/>
          <w:sz w:val="28"/>
          <w:szCs w:val="28"/>
        </w:rPr>
        <w:t>)</w:t>
      </w:r>
    </w:p>
    <w:p w14:paraId="05F198D8" w14:textId="77777777" w:rsidR="009514F4" w:rsidRDefault="009514F4" w:rsidP="00E553C2">
      <w:pPr>
        <w:jc w:val="center"/>
        <w:rPr>
          <w:b/>
          <w:bCs/>
          <w:color w:val="000000"/>
          <w:sz w:val="28"/>
          <w:szCs w:val="28"/>
        </w:rPr>
      </w:pPr>
    </w:p>
    <w:p w14:paraId="20813B30" w14:textId="7C4DF344" w:rsidR="009514F4" w:rsidRDefault="00D8056C" w:rsidP="00E553C2">
      <w:pPr>
        <w:jc w:val="center"/>
        <w:rPr>
          <w:b/>
          <w:bCs/>
          <w:color w:val="000000"/>
          <w:sz w:val="28"/>
          <w:szCs w:val="28"/>
        </w:rPr>
      </w:pPr>
      <w:r>
        <w:rPr>
          <w:b/>
          <w:bCs/>
          <w:color w:val="000000"/>
          <w:sz w:val="28"/>
          <w:szCs w:val="28"/>
        </w:rPr>
        <w:t>Status: 10.4.2024</w:t>
      </w:r>
    </w:p>
    <w:p w14:paraId="54AD642B" w14:textId="77777777" w:rsidR="00D8056C" w:rsidRDefault="00D8056C" w:rsidP="00E553C2">
      <w:pPr>
        <w:jc w:val="center"/>
        <w:rPr>
          <w:b/>
          <w:bCs/>
          <w:color w:val="000000"/>
          <w:sz w:val="28"/>
          <w:szCs w:val="28"/>
        </w:rPr>
      </w:pPr>
    </w:p>
    <w:p w14:paraId="18C85411" w14:textId="18F6BE43" w:rsidR="00E728EE" w:rsidRPr="00D8056C" w:rsidRDefault="004D1E57" w:rsidP="009514F4">
      <w:pPr>
        <w:rPr>
          <w:sz w:val="22"/>
          <w:szCs w:val="22"/>
          <w:lang w:val="sl-SI"/>
        </w:rPr>
      </w:pPr>
      <w:r w:rsidRPr="007F46D3">
        <w:rPr>
          <w:bCs/>
          <w:color w:val="000000"/>
          <w:sz w:val="22"/>
          <w:szCs w:val="22"/>
          <w:lang w:val="it-IT"/>
        </w:rPr>
        <w:t>ZVISJV-1</w:t>
      </w:r>
      <w:r w:rsidR="009514F4" w:rsidRPr="007F46D3">
        <w:rPr>
          <w:bCs/>
          <w:color w:val="000000"/>
          <w:sz w:val="22"/>
          <w:szCs w:val="22"/>
          <w:lang w:val="it-IT"/>
        </w:rPr>
        <w:t xml:space="preserve"> </w:t>
      </w:r>
      <w:r w:rsidR="009514F4" w:rsidRPr="007F46D3">
        <w:rPr>
          <w:bCs/>
          <w:color w:val="000000"/>
          <w:sz w:val="22"/>
          <w:szCs w:val="22"/>
          <w:lang w:val="it-IT"/>
        </w:rPr>
        <w:tab/>
        <w:t xml:space="preserve">      </w:t>
      </w:r>
      <w:r w:rsidR="009514F4" w:rsidRPr="003C2D5C">
        <w:rPr>
          <w:sz w:val="22"/>
          <w:szCs w:val="22"/>
          <w:lang w:val="sl-SI"/>
        </w:rPr>
        <w:t>Zakon o varstvu pred ionizirajočimi sevanji in jedrski varnosti</w:t>
      </w:r>
      <w:r w:rsidR="00D8056C">
        <w:rPr>
          <w:sz w:val="22"/>
          <w:szCs w:val="22"/>
          <w:lang w:val="sl-SI"/>
        </w:rPr>
        <w:t xml:space="preserve"> </w:t>
      </w:r>
      <w:r w:rsidR="00D8056C" w:rsidRPr="00D8056C">
        <w:rPr>
          <w:sz w:val="22"/>
          <w:szCs w:val="22"/>
          <w:lang w:val="sl-SI"/>
        </w:rPr>
        <w:t>(Uradni list RS, št. 76/17, 26/19, 172/21 in 18/23 – ZDU-1O)</w:t>
      </w:r>
    </w:p>
    <w:p w14:paraId="584DC96B" w14:textId="400264FF" w:rsidR="009514F4" w:rsidRPr="003C2D5C" w:rsidRDefault="009514F4" w:rsidP="00D8056C">
      <w:pPr>
        <w:ind w:left="1740" w:hanging="1740"/>
        <w:rPr>
          <w:bCs/>
          <w:color w:val="000000"/>
          <w:sz w:val="22"/>
          <w:szCs w:val="22"/>
          <w:lang w:val="it-IT"/>
        </w:rPr>
      </w:pPr>
      <w:r w:rsidRPr="003C2D5C">
        <w:rPr>
          <w:bCs/>
          <w:color w:val="000000"/>
          <w:sz w:val="22"/>
          <w:szCs w:val="22"/>
          <w:lang w:val="it-IT"/>
        </w:rPr>
        <w:t>ZDU-1</w:t>
      </w:r>
      <w:r w:rsidRPr="003C2D5C">
        <w:rPr>
          <w:bCs/>
          <w:color w:val="000000"/>
          <w:sz w:val="22"/>
          <w:szCs w:val="22"/>
          <w:lang w:val="it-IT"/>
        </w:rPr>
        <w:tab/>
        <w:t xml:space="preserve">     </w:t>
      </w:r>
      <w:r w:rsidRPr="003C2D5C">
        <w:rPr>
          <w:sz w:val="22"/>
          <w:szCs w:val="22"/>
          <w:lang w:val="sl-SI"/>
        </w:rPr>
        <w:t>Zakon o državni upravi</w:t>
      </w:r>
      <w:r w:rsidR="00D8056C">
        <w:rPr>
          <w:sz w:val="22"/>
          <w:szCs w:val="22"/>
          <w:lang w:val="sl-SI"/>
        </w:rPr>
        <w:t xml:space="preserve"> (</w:t>
      </w:r>
      <w:r w:rsidR="00D8056C" w:rsidRPr="00D8056C">
        <w:rPr>
          <w:sz w:val="22"/>
          <w:szCs w:val="22"/>
          <w:lang w:val="sl-SI"/>
        </w:rPr>
        <w:t>Uradni list RS, št. 113/05 – uradno prečiščeno besedilo, 89/07 – odl. US, 126/07 – ZUP-E, 48/09, 8/10 – ZUP-G, 8/12 – ZVRS-F, 21/12, 47/13, 12/14, 90/14, 51/16, 36/21, 82/21, 189/21, 153/22 in 18/23</w:t>
      </w:r>
      <w:r w:rsidR="00D8056C">
        <w:rPr>
          <w:sz w:val="22"/>
          <w:szCs w:val="22"/>
          <w:lang w:val="sl-SI"/>
        </w:rPr>
        <w:t>)</w:t>
      </w:r>
    </w:p>
    <w:p w14:paraId="3B350562" w14:textId="5C0993BD" w:rsidR="009514F4" w:rsidRPr="003C2D5C" w:rsidRDefault="009514F4" w:rsidP="009514F4">
      <w:pPr>
        <w:rPr>
          <w:bCs/>
          <w:color w:val="000000"/>
          <w:sz w:val="22"/>
          <w:szCs w:val="22"/>
        </w:rPr>
      </w:pPr>
      <w:r w:rsidRPr="003C2D5C">
        <w:rPr>
          <w:bCs/>
          <w:color w:val="000000"/>
          <w:sz w:val="22"/>
          <w:szCs w:val="22"/>
        </w:rPr>
        <w:t>JV5</w:t>
      </w:r>
      <w:r w:rsidRPr="003C2D5C">
        <w:rPr>
          <w:bCs/>
          <w:color w:val="000000"/>
          <w:sz w:val="22"/>
          <w:szCs w:val="22"/>
        </w:rPr>
        <w:tab/>
        <w:t xml:space="preserve">                   </w:t>
      </w:r>
      <w:r w:rsidRPr="003C2D5C">
        <w:rPr>
          <w:sz w:val="22"/>
          <w:szCs w:val="22"/>
          <w:lang w:val="sl-SI"/>
        </w:rPr>
        <w:t>Pravilnik o dejavnikih sevalne in jedrske varnosti</w:t>
      </w:r>
      <w:r w:rsidR="00D8056C">
        <w:rPr>
          <w:sz w:val="22"/>
          <w:szCs w:val="22"/>
          <w:lang w:val="sl-SI"/>
        </w:rPr>
        <w:t xml:space="preserve"> (</w:t>
      </w:r>
      <w:r w:rsidR="00D8056C" w:rsidRPr="00D8056C">
        <w:rPr>
          <w:sz w:val="22"/>
          <w:szCs w:val="22"/>
          <w:lang w:val="sl-SI"/>
        </w:rPr>
        <w:t>Uradni list RS, št. 74/16 in 76/17)</w:t>
      </w:r>
    </w:p>
    <w:p w14:paraId="7C1C4F93" w14:textId="4DD7BF2C" w:rsidR="009514F4" w:rsidRPr="003C2D5C" w:rsidRDefault="009514F4" w:rsidP="009514F4">
      <w:pPr>
        <w:rPr>
          <w:bCs/>
          <w:color w:val="000000"/>
          <w:sz w:val="22"/>
          <w:szCs w:val="22"/>
        </w:rPr>
      </w:pPr>
      <w:r w:rsidRPr="003C2D5C">
        <w:rPr>
          <w:bCs/>
          <w:color w:val="000000"/>
          <w:sz w:val="22"/>
          <w:szCs w:val="22"/>
        </w:rPr>
        <w:t>JV9</w:t>
      </w:r>
      <w:r w:rsidRPr="003C2D5C">
        <w:rPr>
          <w:bCs/>
          <w:color w:val="000000"/>
          <w:sz w:val="22"/>
          <w:szCs w:val="22"/>
        </w:rPr>
        <w:tab/>
      </w:r>
      <w:r w:rsidRPr="003C2D5C">
        <w:rPr>
          <w:bCs/>
          <w:color w:val="000000"/>
          <w:sz w:val="22"/>
          <w:szCs w:val="22"/>
          <w:lang w:val="sl-SI"/>
        </w:rPr>
        <w:t xml:space="preserve">                   </w:t>
      </w:r>
      <w:r w:rsidRPr="003C2D5C">
        <w:rPr>
          <w:sz w:val="22"/>
          <w:szCs w:val="22"/>
          <w:lang w:val="sl-SI"/>
        </w:rPr>
        <w:t>Pravilnik o zagotavljanju varnosti po začetku obratovanja sevalnih ali jedrskih objektov</w:t>
      </w:r>
      <w:r w:rsidR="00D8056C">
        <w:rPr>
          <w:sz w:val="22"/>
          <w:szCs w:val="22"/>
          <w:lang w:val="sl-SI"/>
        </w:rPr>
        <w:t xml:space="preserve"> </w:t>
      </w:r>
      <w:r w:rsidR="00D8056C" w:rsidRPr="00D8056C">
        <w:rPr>
          <w:sz w:val="22"/>
          <w:szCs w:val="22"/>
          <w:lang w:val="sl-SI"/>
        </w:rPr>
        <w:t>(Uradni list RS, št. 27/24)</w:t>
      </w:r>
    </w:p>
    <w:p w14:paraId="6525A579" w14:textId="77777777" w:rsidR="009514F4" w:rsidRDefault="009514F4" w:rsidP="00BD2413">
      <w:pPr>
        <w:rPr>
          <w:b/>
          <w:bCs/>
          <w:color w:val="000000"/>
          <w:sz w:val="28"/>
          <w:szCs w:val="28"/>
        </w:rPr>
      </w:pPr>
    </w:p>
    <w:p w14:paraId="704A0286" w14:textId="77777777" w:rsidR="009514F4" w:rsidRPr="006347D4" w:rsidRDefault="009514F4" w:rsidP="00BD2413">
      <w:pPr>
        <w:rPr>
          <w:b/>
          <w:bCs/>
          <w:color w:val="000000"/>
          <w:sz w:val="28"/>
          <w:szCs w:val="28"/>
        </w:rPr>
      </w:pPr>
    </w:p>
    <w:p w14:paraId="624FBA46" w14:textId="77777777" w:rsidR="00FF0BBE" w:rsidRDefault="00FF0BBE" w:rsidP="008347DA">
      <w:pPr>
        <w:rPr>
          <w:rFonts w:ascii="Verdana" w:hAnsi="Verdana" w:cs="Arial"/>
          <w:sz w:val="20"/>
          <w:szCs w:val="20"/>
        </w:rPr>
      </w:pPr>
    </w:p>
    <w:tbl>
      <w:tblPr>
        <w:tblStyle w:val="Tabelamrea1"/>
        <w:tblW w:w="15026" w:type="dxa"/>
        <w:tblLayout w:type="fixed"/>
        <w:tblLook w:val="01E0" w:firstRow="1" w:lastRow="1" w:firstColumn="1" w:lastColumn="1" w:noHBand="0" w:noVBand="0"/>
      </w:tblPr>
      <w:tblGrid>
        <w:gridCol w:w="5953"/>
        <w:gridCol w:w="6521"/>
        <w:gridCol w:w="1417"/>
        <w:gridCol w:w="1135"/>
      </w:tblGrid>
      <w:tr w:rsidR="00FF0BBE" w:rsidRPr="00D8056C" w14:paraId="36EE94F6" w14:textId="77777777" w:rsidTr="007F46D3">
        <w:tc>
          <w:tcPr>
            <w:tcW w:w="5953" w:type="dxa"/>
          </w:tcPr>
          <w:p w14:paraId="27AA0957" w14:textId="77777777" w:rsidR="00FF0BBE" w:rsidRPr="00B43782" w:rsidRDefault="00FF0BBE" w:rsidP="00C203CC">
            <w:pPr>
              <w:jc w:val="center"/>
              <w:rPr>
                <w:b/>
                <w:noProof/>
                <w:sz w:val="20"/>
                <w:szCs w:val="20"/>
              </w:rPr>
            </w:pPr>
            <w:r w:rsidRPr="00B43782">
              <w:rPr>
                <w:b/>
                <w:noProof/>
                <w:sz w:val="20"/>
                <w:szCs w:val="20"/>
              </w:rPr>
              <w:t xml:space="preserve">Direktiva </w:t>
            </w:r>
            <w:r>
              <w:rPr>
                <w:b/>
                <w:noProof/>
                <w:sz w:val="20"/>
                <w:szCs w:val="20"/>
              </w:rPr>
              <w:t>2009/71</w:t>
            </w:r>
            <w:r w:rsidRPr="00B43782">
              <w:rPr>
                <w:b/>
                <w:noProof/>
                <w:sz w:val="20"/>
                <w:szCs w:val="20"/>
              </w:rPr>
              <w:t>/Euratom</w:t>
            </w:r>
          </w:p>
        </w:tc>
        <w:tc>
          <w:tcPr>
            <w:tcW w:w="6521" w:type="dxa"/>
          </w:tcPr>
          <w:p w14:paraId="41351663" w14:textId="77777777" w:rsidR="00FF0BBE" w:rsidRPr="00060308" w:rsidRDefault="00FF0BBE" w:rsidP="00C203CC">
            <w:pPr>
              <w:rPr>
                <w:b/>
                <w:sz w:val="20"/>
                <w:szCs w:val="20"/>
                <w:lang w:val="sl-SI"/>
              </w:rPr>
            </w:pPr>
            <w:r w:rsidRPr="00060308">
              <w:rPr>
                <w:b/>
                <w:sz w:val="20"/>
                <w:szCs w:val="20"/>
                <w:lang w:val="sl-SI"/>
              </w:rPr>
              <w:t>Slovenski predpisi</w:t>
            </w:r>
          </w:p>
        </w:tc>
        <w:tc>
          <w:tcPr>
            <w:tcW w:w="1417" w:type="dxa"/>
          </w:tcPr>
          <w:p w14:paraId="2CA8AE41" w14:textId="77777777" w:rsidR="00FF0BBE" w:rsidRPr="00060308" w:rsidRDefault="00FF0BBE" w:rsidP="00C203CC">
            <w:pPr>
              <w:jc w:val="center"/>
              <w:rPr>
                <w:b/>
                <w:sz w:val="20"/>
                <w:szCs w:val="20"/>
                <w:lang w:val="sl-SI"/>
              </w:rPr>
            </w:pPr>
            <w:r w:rsidRPr="00060308">
              <w:rPr>
                <w:b/>
                <w:sz w:val="20"/>
                <w:szCs w:val="20"/>
                <w:lang w:val="sl-SI"/>
              </w:rPr>
              <w:t>Opombe</w:t>
            </w:r>
          </w:p>
        </w:tc>
        <w:tc>
          <w:tcPr>
            <w:cnfStyle w:val="000100000000" w:firstRow="0" w:lastRow="0" w:firstColumn="0" w:lastColumn="1" w:oddVBand="0" w:evenVBand="0" w:oddHBand="0" w:evenHBand="0" w:firstRowFirstColumn="0" w:firstRowLastColumn="0" w:lastRowFirstColumn="0" w:lastRowLastColumn="0"/>
            <w:tcW w:w="1135" w:type="dxa"/>
          </w:tcPr>
          <w:p w14:paraId="5E31C8BB" w14:textId="77777777" w:rsidR="00FF0BBE" w:rsidRPr="00D8056C" w:rsidRDefault="00FF0BBE" w:rsidP="00C203CC">
            <w:pPr>
              <w:jc w:val="center"/>
              <w:rPr>
                <w:b/>
                <w:i w:val="0"/>
                <w:iCs w:val="0"/>
                <w:sz w:val="20"/>
                <w:szCs w:val="20"/>
                <w:lang w:val="sl-SI"/>
              </w:rPr>
            </w:pPr>
            <w:r w:rsidRPr="00D8056C">
              <w:rPr>
                <w:b/>
                <w:i w:val="0"/>
                <w:iCs w:val="0"/>
                <w:sz w:val="20"/>
                <w:szCs w:val="20"/>
                <w:lang w:val="sl-SI"/>
              </w:rPr>
              <w:t>Akt</w:t>
            </w:r>
          </w:p>
        </w:tc>
      </w:tr>
      <w:tr w:rsidR="00FF0BBE" w:rsidRPr="00D8056C" w14:paraId="270D78BC" w14:textId="77777777" w:rsidTr="007F46D3">
        <w:tc>
          <w:tcPr>
            <w:tcW w:w="5953" w:type="dxa"/>
          </w:tcPr>
          <w:p w14:paraId="79D571D6" w14:textId="77777777" w:rsidR="00FF0BBE" w:rsidRPr="00B43782" w:rsidRDefault="00FF0BBE" w:rsidP="00C203CC">
            <w:pPr>
              <w:rPr>
                <w:b/>
                <w:noProof/>
                <w:sz w:val="20"/>
                <w:szCs w:val="20"/>
              </w:rPr>
            </w:pPr>
            <w:r w:rsidRPr="00B43782">
              <w:rPr>
                <w:b/>
                <w:noProof/>
                <w:sz w:val="20"/>
                <w:szCs w:val="20"/>
              </w:rPr>
              <w:t>CHA</w:t>
            </w:r>
            <w:r>
              <w:rPr>
                <w:b/>
                <w:noProof/>
                <w:sz w:val="20"/>
                <w:szCs w:val="20"/>
              </w:rPr>
              <w:t>PER 1 – OBJECTIVES, DEFINITIONS AND SCOPE OF APPLICATION</w:t>
            </w:r>
          </w:p>
        </w:tc>
        <w:tc>
          <w:tcPr>
            <w:tcW w:w="6521" w:type="dxa"/>
          </w:tcPr>
          <w:p w14:paraId="0C7D2218" w14:textId="77777777" w:rsidR="00FF0BBE" w:rsidRPr="00B43782" w:rsidRDefault="00FF0BBE" w:rsidP="00C203CC">
            <w:pPr>
              <w:rPr>
                <w:sz w:val="20"/>
                <w:szCs w:val="20"/>
              </w:rPr>
            </w:pPr>
          </w:p>
        </w:tc>
        <w:tc>
          <w:tcPr>
            <w:tcW w:w="1417" w:type="dxa"/>
          </w:tcPr>
          <w:p w14:paraId="3791B63B" w14:textId="77777777" w:rsidR="00FF0BBE" w:rsidRPr="00B43782" w:rsidRDefault="00FF0BBE" w:rsidP="00C203CC">
            <w:pPr>
              <w:rPr>
                <w:sz w:val="20"/>
                <w:szCs w:val="20"/>
              </w:rPr>
            </w:pPr>
          </w:p>
        </w:tc>
        <w:tc>
          <w:tcPr>
            <w:cnfStyle w:val="000100000000" w:firstRow="0" w:lastRow="0" w:firstColumn="0" w:lastColumn="1" w:oddVBand="0" w:evenVBand="0" w:oddHBand="0" w:evenHBand="0" w:firstRowFirstColumn="0" w:firstRowLastColumn="0" w:lastRowFirstColumn="0" w:lastRowLastColumn="0"/>
            <w:tcW w:w="1135" w:type="dxa"/>
          </w:tcPr>
          <w:p w14:paraId="6C08C228" w14:textId="77777777" w:rsidR="00FF0BBE" w:rsidRPr="00D8056C" w:rsidRDefault="00FF0BBE" w:rsidP="00C203CC">
            <w:pPr>
              <w:jc w:val="center"/>
              <w:rPr>
                <w:b/>
                <w:i w:val="0"/>
                <w:iCs w:val="0"/>
                <w:sz w:val="20"/>
                <w:szCs w:val="20"/>
              </w:rPr>
            </w:pPr>
          </w:p>
        </w:tc>
      </w:tr>
      <w:tr w:rsidR="00FF0BBE" w:rsidRPr="00D8056C" w14:paraId="696199A4" w14:textId="77777777" w:rsidTr="007F46D3">
        <w:tc>
          <w:tcPr>
            <w:tcW w:w="5953" w:type="dxa"/>
          </w:tcPr>
          <w:p w14:paraId="4ADD960B" w14:textId="77777777" w:rsidR="00C32F55" w:rsidRPr="00C32F55" w:rsidRDefault="00C32F55" w:rsidP="00C32F55">
            <w:pPr>
              <w:pStyle w:val="Navaden1"/>
              <w:rPr>
                <w:sz w:val="20"/>
                <w:szCs w:val="20"/>
                <w:lang w:val="en-GB"/>
              </w:rPr>
            </w:pPr>
            <w:r w:rsidRPr="00C32F55">
              <w:rPr>
                <w:sz w:val="20"/>
                <w:szCs w:val="20"/>
                <w:lang w:val="en-GB"/>
              </w:rPr>
              <w:t>Article 3</w:t>
            </w:r>
          </w:p>
          <w:p w14:paraId="31D2045B" w14:textId="77777777" w:rsidR="00C32F55" w:rsidRPr="00C32F55" w:rsidRDefault="00C32F55" w:rsidP="00C32F55">
            <w:pPr>
              <w:pStyle w:val="Navaden1"/>
              <w:rPr>
                <w:sz w:val="20"/>
                <w:szCs w:val="20"/>
                <w:lang w:val="en-GB"/>
              </w:rPr>
            </w:pPr>
            <w:r w:rsidRPr="00C32F55">
              <w:rPr>
                <w:sz w:val="20"/>
                <w:szCs w:val="20"/>
                <w:lang w:val="en-GB"/>
              </w:rPr>
              <w:t xml:space="preserve">Definitions </w:t>
            </w:r>
          </w:p>
          <w:p w14:paraId="60FDE129" w14:textId="77777777" w:rsidR="00FF0BBE" w:rsidRDefault="00C32F55" w:rsidP="00C32F55">
            <w:pPr>
              <w:pStyle w:val="Navaden1"/>
              <w:rPr>
                <w:sz w:val="20"/>
                <w:szCs w:val="20"/>
                <w:lang w:val="en-GB"/>
              </w:rPr>
            </w:pPr>
            <w:r w:rsidRPr="00C32F55">
              <w:rPr>
                <w:sz w:val="20"/>
                <w:szCs w:val="20"/>
                <w:lang w:val="en-GB"/>
              </w:rPr>
              <w:t>For the purposes of this Directive the following definitions shall apply:</w:t>
            </w:r>
          </w:p>
          <w:p w14:paraId="06B3D464" w14:textId="77777777" w:rsidR="009E13AF" w:rsidRPr="009E13AF" w:rsidRDefault="00C32F55" w:rsidP="00C32F55">
            <w:pPr>
              <w:pStyle w:val="Navaden1"/>
              <w:rPr>
                <w:i/>
                <w:sz w:val="20"/>
                <w:szCs w:val="20"/>
                <w:lang w:val="en-GB"/>
              </w:rPr>
            </w:pPr>
            <w:r>
              <w:rPr>
                <w:sz w:val="20"/>
                <w:szCs w:val="20"/>
                <w:lang w:val="en-GB"/>
              </w:rPr>
              <w:t xml:space="preserve">1. </w:t>
            </w:r>
            <w:r w:rsidRPr="00C32F55">
              <w:rPr>
                <w:sz w:val="20"/>
                <w:szCs w:val="20"/>
                <w:lang w:val="en-GB"/>
              </w:rPr>
              <w:t>‘nuclear installation’ means:</w:t>
            </w:r>
            <w:r w:rsidR="009E13AF">
              <w:rPr>
                <w:sz w:val="20"/>
                <w:szCs w:val="20"/>
                <w:lang w:val="en-GB"/>
              </w:rPr>
              <w:t xml:space="preserve"> (a) …</w:t>
            </w:r>
            <w:r w:rsidR="009E13AF" w:rsidRPr="009E13AF">
              <w:rPr>
                <w:i/>
                <w:sz w:val="20"/>
                <w:szCs w:val="20"/>
                <w:lang w:val="en-GB"/>
              </w:rPr>
              <w:t>replaced by a new paragraph with the amended NSD</w:t>
            </w:r>
            <w:r w:rsidRPr="009E13AF">
              <w:rPr>
                <w:i/>
                <w:sz w:val="20"/>
                <w:szCs w:val="20"/>
                <w:lang w:val="en-GB"/>
              </w:rPr>
              <w:t xml:space="preserve"> </w:t>
            </w:r>
          </w:p>
          <w:p w14:paraId="3BE7A26C" w14:textId="77777777" w:rsidR="00C32F55" w:rsidRDefault="00C32F55" w:rsidP="00C32F55">
            <w:pPr>
              <w:pStyle w:val="Navaden1"/>
              <w:rPr>
                <w:sz w:val="20"/>
                <w:szCs w:val="20"/>
                <w:lang w:val="en-GB"/>
              </w:rPr>
            </w:pPr>
            <w:r w:rsidRPr="00C32F55">
              <w:rPr>
                <w:sz w:val="20"/>
                <w:szCs w:val="20"/>
                <w:lang w:val="en-GB"/>
              </w:rPr>
              <w:t>(b) storage facilities for radioactive waste that are on the same site and are directly related to nuclear installations listed under point (a);</w:t>
            </w:r>
          </w:p>
          <w:p w14:paraId="404ED583" w14:textId="77777777" w:rsidR="009E13AF" w:rsidRPr="00C32F55" w:rsidRDefault="009E13AF" w:rsidP="00C32F55">
            <w:pPr>
              <w:pStyle w:val="Navaden1"/>
              <w:rPr>
                <w:sz w:val="20"/>
                <w:szCs w:val="20"/>
                <w:lang w:val="en-GB"/>
              </w:rPr>
            </w:pPr>
          </w:p>
        </w:tc>
        <w:tc>
          <w:tcPr>
            <w:tcW w:w="6521" w:type="dxa"/>
          </w:tcPr>
          <w:p w14:paraId="2B61D8FC" w14:textId="77777777" w:rsidR="009E13AF" w:rsidRDefault="009E13AF" w:rsidP="009E13AF">
            <w:pPr>
              <w:spacing w:after="120"/>
              <w:rPr>
                <w:sz w:val="20"/>
                <w:szCs w:val="20"/>
              </w:rPr>
            </w:pPr>
          </w:p>
          <w:p w14:paraId="63CDFF94" w14:textId="77777777" w:rsidR="009E13AF" w:rsidRDefault="009E13AF" w:rsidP="009E13AF">
            <w:pPr>
              <w:spacing w:after="120"/>
              <w:rPr>
                <w:sz w:val="20"/>
                <w:szCs w:val="20"/>
              </w:rPr>
            </w:pPr>
          </w:p>
          <w:p w14:paraId="70D2CE45" w14:textId="77777777" w:rsidR="009E13AF" w:rsidRDefault="009E13AF" w:rsidP="009E13AF">
            <w:pPr>
              <w:rPr>
                <w:sz w:val="20"/>
                <w:szCs w:val="20"/>
              </w:rPr>
            </w:pPr>
          </w:p>
          <w:p w14:paraId="6240106B" w14:textId="77777777" w:rsidR="009E13AF" w:rsidRDefault="009E13AF" w:rsidP="009E13AF">
            <w:pPr>
              <w:rPr>
                <w:sz w:val="20"/>
                <w:szCs w:val="20"/>
              </w:rPr>
            </w:pPr>
          </w:p>
          <w:p w14:paraId="4EC2D3AE" w14:textId="77777777" w:rsidR="009E13AF" w:rsidRDefault="009E13AF" w:rsidP="009E13AF">
            <w:pPr>
              <w:rPr>
                <w:sz w:val="20"/>
                <w:szCs w:val="20"/>
              </w:rPr>
            </w:pPr>
          </w:p>
          <w:p w14:paraId="233F88E3" w14:textId="77777777" w:rsidR="00FF0BBE" w:rsidRDefault="009E13AF" w:rsidP="009E13AF">
            <w:pPr>
              <w:spacing w:before="120"/>
              <w:rPr>
                <w:sz w:val="20"/>
                <w:szCs w:val="20"/>
              </w:rPr>
            </w:pPr>
            <w:r>
              <w:rPr>
                <w:sz w:val="20"/>
                <w:szCs w:val="20"/>
              </w:rPr>
              <w:t xml:space="preserve">Not to be transposed due to conservative Slovenian legislation which includes all </w:t>
            </w:r>
            <w:r w:rsidRPr="00C32F55">
              <w:rPr>
                <w:sz w:val="20"/>
                <w:szCs w:val="20"/>
              </w:rPr>
              <w:t>storage facilities for radioactive waste</w:t>
            </w:r>
            <w:r>
              <w:rPr>
                <w:sz w:val="20"/>
                <w:szCs w:val="20"/>
              </w:rPr>
              <w:t xml:space="preserve"> among nuclear installations.</w:t>
            </w:r>
          </w:p>
        </w:tc>
        <w:tc>
          <w:tcPr>
            <w:tcW w:w="1417" w:type="dxa"/>
          </w:tcPr>
          <w:p w14:paraId="57733BAA" w14:textId="77777777" w:rsidR="00FF0BBE" w:rsidRDefault="00FF0BBE" w:rsidP="00C203CC">
            <w:pPr>
              <w:rPr>
                <w:sz w:val="20"/>
                <w:szCs w:val="20"/>
              </w:rPr>
            </w:pPr>
          </w:p>
        </w:tc>
        <w:tc>
          <w:tcPr>
            <w:cnfStyle w:val="000100000000" w:firstRow="0" w:lastRow="0" w:firstColumn="0" w:lastColumn="1" w:oddVBand="0" w:evenVBand="0" w:oddHBand="0" w:evenHBand="0" w:firstRowFirstColumn="0" w:firstRowLastColumn="0" w:lastRowFirstColumn="0" w:lastRowLastColumn="0"/>
            <w:tcW w:w="1135" w:type="dxa"/>
          </w:tcPr>
          <w:p w14:paraId="7AC4C25E" w14:textId="77777777" w:rsidR="00FF0BBE" w:rsidRPr="00D8056C" w:rsidRDefault="00FF0BBE" w:rsidP="00C203CC">
            <w:pPr>
              <w:jc w:val="center"/>
              <w:rPr>
                <w:b/>
                <w:i w:val="0"/>
                <w:iCs w:val="0"/>
                <w:sz w:val="20"/>
                <w:szCs w:val="20"/>
              </w:rPr>
            </w:pPr>
          </w:p>
        </w:tc>
      </w:tr>
      <w:tr w:rsidR="00FF0BBE" w:rsidRPr="00D8056C" w14:paraId="510F7447" w14:textId="77777777" w:rsidTr="007F46D3">
        <w:tc>
          <w:tcPr>
            <w:tcW w:w="5953" w:type="dxa"/>
          </w:tcPr>
          <w:p w14:paraId="60500E67" w14:textId="77777777" w:rsidR="00131A1C" w:rsidRPr="00C32F55" w:rsidRDefault="00131A1C" w:rsidP="00131A1C">
            <w:pPr>
              <w:pStyle w:val="Navaden1"/>
              <w:rPr>
                <w:sz w:val="20"/>
                <w:szCs w:val="20"/>
                <w:lang w:val="en-GB"/>
              </w:rPr>
            </w:pPr>
            <w:r w:rsidRPr="00C32F55">
              <w:rPr>
                <w:sz w:val="20"/>
                <w:szCs w:val="20"/>
                <w:lang w:val="en-GB"/>
              </w:rPr>
              <w:t>Article 3</w:t>
            </w:r>
          </w:p>
          <w:p w14:paraId="7A457FD9" w14:textId="77777777" w:rsidR="00131A1C" w:rsidRPr="00C32F55" w:rsidRDefault="00131A1C" w:rsidP="00131A1C">
            <w:pPr>
              <w:pStyle w:val="Navaden1"/>
              <w:rPr>
                <w:sz w:val="20"/>
                <w:szCs w:val="20"/>
                <w:lang w:val="en-GB"/>
              </w:rPr>
            </w:pPr>
            <w:r w:rsidRPr="00C32F55">
              <w:rPr>
                <w:sz w:val="20"/>
                <w:szCs w:val="20"/>
                <w:lang w:val="en-GB"/>
              </w:rPr>
              <w:t xml:space="preserve">Definitions </w:t>
            </w:r>
          </w:p>
          <w:p w14:paraId="5746A064" w14:textId="77777777" w:rsidR="00131A1C" w:rsidRDefault="00131A1C" w:rsidP="00131A1C">
            <w:pPr>
              <w:pStyle w:val="Navaden1"/>
              <w:rPr>
                <w:sz w:val="20"/>
                <w:szCs w:val="20"/>
                <w:lang w:val="en-GB"/>
              </w:rPr>
            </w:pPr>
            <w:r w:rsidRPr="00C32F55">
              <w:rPr>
                <w:sz w:val="20"/>
                <w:szCs w:val="20"/>
                <w:lang w:val="en-GB"/>
              </w:rPr>
              <w:t>For the purposes of this Directive the following definitions shall apply:</w:t>
            </w:r>
          </w:p>
          <w:p w14:paraId="4B840035" w14:textId="77777777" w:rsidR="00FF0BBE" w:rsidRPr="00E83D83" w:rsidRDefault="00060308" w:rsidP="00FF0BBE">
            <w:pPr>
              <w:pStyle w:val="Navaden1"/>
              <w:rPr>
                <w:sz w:val="20"/>
                <w:szCs w:val="20"/>
              </w:rPr>
            </w:pPr>
            <w:r w:rsidRPr="00060308">
              <w:rPr>
                <w:sz w:val="20"/>
                <w:szCs w:val="20"/>
              </w:rPr>
              <w:lastRenderedPageBreak/>
              <w:t>2</w:t>
            </w:r>
            <w:r w:rsidRPr="00060308">
              <w:rPr>
                <w:sz w:val="20"/>
                <w:szCs w:val="20"/>
                <w:lang w:val="en-GB"/>
              </w:rPr>
              <w:t>. ‘nuclear safety’ means the achievement of proper operating conditions, prevention of accidents and mitigation of accident consequences, resulting in protection of workers and the general public from dangers arising from ionizing radiations from nuclear installations;</w:t>
            </w:r>
          </w:p>
        </w:tc>
        <w:tc>
          <w:tcPr>
            <w:tcW w:w="6521" w:type="dxa"/>
          </w:tcPr>
          <w:p w14:paraId="2208CFF7" w14:textId="64EF4809" w:rsidR="00131A1C" w:rsidRPr="00D8056C" w:rsidRDefault="004D1E57" w:rsidP="00131A1C">
            <w:pPr>
              <w:spacing w:after="120"/>
              <w:rPr>
                <w:b/>
                <w:bCs/>
                <w:sz w:val="20"/>
                <w:szCs w:val="20"/>
                <w:lang w:val="sl-SI"/>
              </w:rPr>
            </w:pPr>
            <w:r w:rsidRPr="00D8056C">
              <w:rPr>
                <w:b/>
                <w:bCs/>
                <w:sz w:val="20"/>
                <w:szCs w:val="20"/>
                <w:lang w:val="sl-SI"/>
              </w:rPr>
              <w:lastRenderedPageBreak/>
              <w:t>ZVISJV-1</w:t>
            </w:r>
            <w:r w:rsidR="00D8056C" w:rsidRPr="00D8056C">
              <w:rPr>
                <w:b/>
                <w:bCs/>
                <w:sz w:val="20"/>
                <w:szCs w:val="20"/>
                <w:lang w:val="sl-SI"/>
              </w:rPr>
              <w:t>,</w:t>
            </w:r>
            <w:r w:rsidR="009037F2" w:rsidRPr="00D8056C">
              <w:rPr>
                <w:b/>
                <w:bCs/>
                <w:sz w:val="20"/>
                <w:szCs w:val="20"/>
                <w:lang w:val="sl-SI"/>
              </w:rPr>
              <w:t xml:space="preserve"> </w:t>
            </w:r>
            <w:r w:rsidR="00E728EE" w:rsidRPr="00D8056C">
              <w:rPr>
                <w:b/>
                <w:bCs/>
                <w:sz w:val="20"/>
                <w:szCs w:val="20"/>
                <w:lang w:val="sl-SI"/>
              </w:rPr>
              <w:t xml:space="preserve">3. </w:t>
            </w:r>
            <w:r w:rsidR="009037F2" w:rsidRPr="00D8056C">
              <w:rPr>
                <w:b/>
                <w:bCs/>
                <w:sz w:val="20"/>
                <w:szCs w:val="20"/>
                <w:lang w:val="sl-SI"/>
              </w:rPr>
              <w:t>člen</w:t>
            </w:r>
            <w:r w:rsidR="00131A1C" w:rsidRPr="00D8056C">
              <w:rPr>
                <w:b/>
                <w:bCs/>
                <w:sz w:val="20"/>
                <w:szCs w:val="20"/>
                <w:lang w:val="sl-SI"/>
              </w:rPr>
              <w:t xml:space="preserve"> (izrazi) </w:t>
            </w:r>
          </w:p>
          <w:p w14:paraId="471F00FC" w14:textId="77777777" w:rsidR="00FF0BBE" w:rsidRPr="00131A1C" w:rsidRDefault="00131A1C" w:rsidP="00C203CC">
            <w:pPr>
              <w:spacing w:after="120"/>
              <w:rPr>
                <w:sz w:val="20"/>
                <w:szCs w:val="20"/>
                <w:lang w:val="sl-SI"/>
              </w:rPr>
            </w:pPr>
            <w:r w:rsidRPr="00131A1C">
              <w:rPr>
                <w:sz w:val="20"/>
                <w:szCs w:val="20"/>
                <w:lang w:val="sl-SI"/>
              </w:rPr>
              <w:t>2</w:t>
            </w:r>
            <w:r w:rsidR="00EE729C">
              <w:rPr>
                <w:sz w:val="20"/>
                <w:szCs w:val="20"/>
                <w:lang w:val="sl-SI"/>
              </w:rPr>
              <w:t>7</w:t>
            </w:r>
            <w:r w:rsidRPr="00131A1C">
              <w:rPr>
                <w:sz w:val="20"/>
                <w:szCs w:val="20"/>
                <w:lang w:val="sl-SI"/>
              </w:rPr>
              <w:t>. Jedrska varnost so tehnični in organizacijski ukrepi, s katerimi se doseže varno obratovanje jedrskega objekta, preprečuje</w:t>
            </w:r>
            <w:r w:rsidR="00EE729C">
              <w:rPr>
                <w:sz w:val="20"/>
                <w:szCs w:val="20"/>
                <w:lang w:val="sl-SI"/>
              </w:rPr>
              <w:t>jo</w:t>
            </w:r>
            <w:r w:rsidRPr="00131A1C">
              <w:rPr>
                <w:sz w:val="20"/>
                <w:szCs w:val="20"/>
                <w:lang w:val="sl-SI"/>
              </w:rPr>
              <w:t xml:space="preserve"> izredn</w:t>
            </w:r>
            <w:r w:rsidR="00EE729C">
              <w:rPr>
                <w:sz w:val="20"/>
                <w:szCs w:val="20"/>
                <w:lang w:val="sl-SI"/>
              </w:rPr>
              <w:t>i</w:t>
            </w:r>
            <w:r w:rsidRPr="00131A1C">
              <w:rPr>
                <w:sz w:val="20"/>
                <w:szCs w:val="20"/>
                <w:lang w:val="sl-SI"/>
              </w:rPr>
              <w:t xml:space="preserve"> dogodk</w:t>
            </w:r>
            <w:r w:rsidR="00EE729C">
              <w:rPr>
                <w:sz w:val="20"/>
                <w:szCs w:val="20"/>
                <w:lang w:val="sl-SI"/>
              </w:rPr>
              <w:t>i</w:t>
            </w:r>
            <w:r w:rsidRPr="00131A1C">
              <w:rPr>
                <w:sz w:val="20"/>
                <w:szCs w:val="20"/>
                <w:lang w:val="sl-SI"/>
              </w:rPr>
              <w:t xml:space="preserve"> ali ublažijo </w:t>
            </w:r>
            <w:r w:rsidRPr="00131A1C">
              <w:rPr>
                <w:sz w:val="20"/>
                <w:szCs w:val="20"/>
                <w:lang w:val="sl-SI"/>
              </w:rPr>
              <w:lastRenderedPageBreak/>
              <w:t>posledice teh dogodkov ter prispeva k varstvu izpostavljenih delavcev, prebivalstva in okolja pred ionizirajočimi sevanji.</w:t>
            </w:r>
          </w:p>
        </w:tc>
        <w:tc>
          <w:tcPr>
            <w:tcW w:w="1417" w:type="dxa"/>
          </w:tcPr>
          <w:p w14:paraId="0B759D9D" w14:textId="77777777" w:rsidR="00FF0BBE" w:rsidRPr="001503AC" w:rsidRDefault="00FF0BBE" w:rsidP="00C203CC">
            <w:pPr>
              <w:rPr>
                <w:sz w:val="20"/>
                <w:szCs w:val="20"/>
                <w:lang w:val="sl-SI"/>
              </w:rPr>
            </w:pPr>
          </w:p>
        </w:tc>
        <w:tc>
          <w:tcPr>
            <w:cnfStyle w:val="000100000000" w:firstRow="0" w:lastRow="0" w:firstColumn="0" w:lastColumn="1" w:oddVBand="0" w:evenVBand="0" w:oddHBand="0" w:evenHBand="0" w:firstRowFirstColumn="0" w:firstRowLastColumn="0" w:lastRowFirstColumn="0" w:lastRowLastColumn="0"/>
            <w:tcW w:w="1135" w:type="dxa"/>
          </w:tcPr>
          <w:p w14:paraId="3A2C5040" w14:textId="77777777" w:rsidR="00FF0BBE" w:rsidRPr="00D8056C" w:rsidRDefault="004D1E57" w:rsidP="00C203CC">
            <w:pPr>
              <w:jc w:val="center"/>
              <w:rPr>
                <w:b/>
                <w:i w:val="0"/>
                <w:iCs w:val="0"/>
                <w:sz w:val="20"/>
                <w:szCs w:val="20"/>
              </w:rPr>
            </w:pPr>
            <w:r w:rsidRPr="00D8056C">
              <w:rPr>
                <w:b/>
                <w:i w:val="0"/>
                <w:iCs w:val="0"/>
                <w:sz w:val="20"/>
                <w:szCs w:val="20"/>
              </w:rPr>
              <w:t>ZVISJV-1</w:t>
            </w:r>
          </w:p>
        </w:tc>
      </w:tr>
      <w:tr w:rsidR="00131A1C" w:rsidRPr="00D8056C" w14:paraId="093E4BC6" w14:textId="77777777" w:rsidTr="007F46D3">
        <w:tc>
          <w:tcPr>
            <w:tcW w:w="5953" w:type="dxa"/>
          </w:tcPr>
          <w:p w14:paraId="58EC9724" w14:textId="77777777" w:rsidR="00131A1C" w:rsidRPr="00C32F55" w:rsidRDefault="00131A1C" w:rsidP="00131A1C">
            <w:pPr>
              <w:pStyle w:val="Navaden1"/>
              <w:rPr>
                <w:sz w:val="20"/>
                <w:szCs w:val="20"/>
                <w:lang w:val="en-GB"/>
              </w:rPr>
            </w:pPr>
            <w:r w:rsidRPr="00C32F55">
              <w:rPr>
                <w:sz w:val="20"/>
                <w:szCs w:val="20"/>
                <w:lang w:val="en-GB"/>
              </w:rPr>
              <w:t>Article 3</w:t>
            </w:r>
          </w:p>
          <w:p w14:paraId="076F27A2" w14:textId="77777777" w:rsidR="00131A1C" w:rsidRPr="00C32F55" w:rsidRDefault="00131A1C" w:rsidP="00131A1C">
            <w:pPr>
              <w:pStyle w:val="Navaden1"/>
              <w:rPr>
                <w:sz w:val="20"/>
                <w:szCs w:val="20"/>
                <w:lang w:val="en-GB"/>
              </w:rPr>
            </w:pPr>
            <w:r w:rsidRPr="00C32F55">
              <w:rPr>
                <w:sz w:val="20"/>
                <w:szCs w:val="20"/>
                <w:lang w:val="en-GB"/>
              </w:rPr>
              <w:t xml:space="preserve">Definitions </w:t>
            </w:r>
          </w:p>
          <w:p w14:paraId="4E502660" w14:textId="77777777" w:rsidR="00131A1C" w:rsidRDefault="00131A1C" w:rsidP="00131A1C">
            <w:pPr>
              <w:pStyle w:val="Navaden1"/>
              <w:rPr>
                <w:sz w:val="20"/>
                <w:szCs w:val="20"/>
                <w:lang w:val="en-GB"/>
              </w:rPr>
            </w:pPr>
            <w:r w:rsidRPr="00C32F55">
              <w:rPr>
                <w:sz w:val="20"/>
                <w:szCs w:val="20"/>
                <w:lang w:val="en-GB"/>
              </w:rPr>
              <w:t>For the purposes of this Directive the following definitions shall apply:</w:t>
            </w:r>
          </w:p>
          <w:p w14:paraId="73DD1760" w14:textId="77777777" w:rsidR="00131A1C" w:rsidRPr="00C32F55" w:rsidRDefault="00131A1C" w:rsidP="00131A1C">
            <w:pPr>
              <w:pStyle w:val="Navaden1"/>
              <w:rPr>
                <w:sz w:val="20"/>
                <w:szCs w:val="20"/>
                <w:lang w:val="en-GB"/>
              </w:rPr>
            </w:pPr>
            <w:r w:rsidRPr="00131A1C">
              <w:rPr>
                <w:sz w:val="20"/>
                <w:szCs w:val="20"/>
                <w:lang w:val="en-GB"/>
              </w:rPr>
              <w:t>3. ‘competent regulatory authority’ means an authority or a system of authorities designated in a Member State in the field of regulation of nuclear safety of nuclear installations as referred to in Article 5;</w:t>
            </w:r>
            <w:r>
              <w:rPr>
                <w:sz w:val="20"/>
                <w:szCs w:val="20"/>
                <w:lang w:val="en-GB"/>
              </w:rPr>
              <w:t xml:space="preserve"> </w:t>
            </w:r>
          </w:p>
        </w:tc>
        <w:tc>
          <w:tcPr>
            <w:tcW w:w="6521" w:type="dxa"/>
          </w:tcPr>
          <w:p w14:paraId="03D6AA4D" w14:textId="7CF4837F" w:rsidR="00131A1C" w:rsidRPr="00D8056C" w:rsidRDefault="004D1E57" w:rsidP="00131A1C">
            <w:pPr>
              <w:spacing w:after="120"/>
              <w:rPr>
                <w:b/>
                <w:bCs/>
                <w:sz w:val="20"/>
                <w:szCs w:val="20"/>
                <w:lang w:val="sl-SI"/>
              </w:rPr>
            </w:pPr>
            <w:r w:rsidRPr="00D8056C">
              <w:rPr>
                <w:b/>
                <w:bCs/>
                <w:sz w:val="20"/>
                <w:szCs w:val="20"/>
                <w:lang w:val="sl-SI"/>
              </w:rPr>
              <w:t>ZVISJV-1</w:t>
            </w:r>
            <w:r w:rsidR="00D8056C" w:rsidRPr="00D8056C">
              <w:rPr>
                <w:b/>
                <w:bCs/>
                <w:sz w:val="20"/>
                <w:szCs w:val="20"/>
                <w:lang w:val="sl-SI"/>
              </w:rPr>
              <w:t>,</w:t>
            </w:r>
            <w:r w:rsidR="001F1830" w:rsidRPr="00D8056C">
              <w:rPr>
                <w:b/>
                <w:bCs/>
                <w:sz w:val="20"/>
                <w:szCs w:val="20"/>
                <w:lang w:val="sl-SI"/>
              </w:rPr>
              <w:t xml:space="preserve"> 1. člen (namen in vsebina zakona)  </w:t>
            </w:r>
          </w:p>
          <w:p w14:paraId="60163B50" w14:textId="1226D294" w:rsidR="0090351D" w:rsidRPr="00131A1C" w:rsidRDefault="00D8056C" w:rsidP="0090351D">
            <w:pPr>
              <w:spacing w:after="120"/>
              <w:rPr>
                <w:sz w:val="20"/>
                <w:szCs w:val="20"/>
                <w:lang w:val="sl-SI"/>
              </w:rPr>
            </w:pPr>
            <w:r w:rsidRPr="00D8056C">
              <w:rPr>
                <w:sz w:val="20"/>
                <w:szCs w:val="20"/>
                <w:lang w:val="sl-SI"/>
              </w:rPr>
              <w:t>(2) Ta zakon določa pristojnosti organa, pristojnega za jedrsko varnost, organa, pristojnega za varstvo pred sevanji, ministrstva, pristojnega za notranje zadeve, in inšpektorata, pristojnega za notranje zadeve, za izvajanje določb in nadzor po tem zakonu, vključno s pristojnostmi inšpektorjev za inšpekcijski nadzor nad izvajanjem tega zakona.</w:t>
            </w:r>
          </w:p>
        </w:tc>
        <w:tc>
          <w:tcPr>
            <w:tcW w:w="1417" w:type="dxa"/>
          </w:tcPr>
          <w:p w14:paraId="4FEE465A" w14:textId="77777777" w:rsidR="00131A1C" w:rsidRPr="00EE729C" w:rsidRDefault="00131A1C" w:rsidP="00C203CC">
            <w:pPr>
              <w:rPr>
                <w:sz w:val="20"/>
                <w:szCs w:val="20"/>
                <w:lang w:val="sl-SI"/>
              </w:rPr>
            </w:pPr>
          </w:p>
        </w:tc>
        <w:tc>
          <w:tcPr>
            <w:cnfStyle w:val="000100000000" w:firstRow="0" w:lastRow="0" w:firstColumn="0" w:lastColumn="1" w:oddVBand="0" w:evenVBand="0" w:oddHBand="0" w:evenHBand="0" w:firstRowFirstColumn="0" w:firstRowLastColumn="0" w:lastRowFirstColumn="0" w:lastRowLastColumn="0"/>
            <w:tcW w:w="1135" w:type="dxa"/>
          </w:tcPr>
          <w:p w14:paraId="030DBFD1" w14:textId="77777777" w:rsidR="00131A1C" w:rsidRPr="00D8056C" w:rsidRDefault="004D1E57" w:rsidP="00C203CC">
            <w:pPr>
              <w:jc w:val="center"/>
              <w:rPr>
                <w:b/>
                <w:i w:val="0"/>
                <w:iCs w:val="0"/>
                <w:sz w:val="20"/>
                <w:szCs w:val="20"/>
              </w:rPr>
            </w:pPr>
            <w:r w:rsidRPr="00D8056C">
              <w:rPr>
                <w:b/>
                <w:i w:val="0"/>
                <w:iCs w:val="0"/>
                <w:sz w:val="20"/>
                <w:szCs w:val="20"/>
              </w:rPr>
              <w:t>ZVISJV-1</w:t>
            </w:r>
          </w:p>
          <w:p w14:paraId="41847597" w14:textId="77777777" w:rsidR="0090351D" w:rsidRPr="00D8056C" w:rsidRDefault="0090351D" w:rsidP="00C203CC">
            <w:pPr>
              <w:jc w:val="center"/>
              <w:rPr>
                <w:b/>
                <w:i w:val="0"/>
                <w:iCs w:val="0"/>
                <w:sz w:val="20"/>
                <w:szCs w:val="20"/>
              </w:rPr>
            </w:pPr>
          </w:p>
          <w:p w14:paraId="119FF255" w14:textId="77777777" w:rsidR="0090351D" w:rsidRPr="00D8056C" w:rsidRDefault="0090351D" w:rsidP="00C203CC">
            <w:pPr>
              <w:jc w:val="center"/>
              <w:rPr>
                <w:b/>
                <w:i w:val="0"/>
                <w:iCs w:val="0"/>
                <w:sz w:val="20"/>
                <w:szCs w:val="20"/>
              </w:rPr>
            </w:pPr>
          </w:p>
          <w:p w14:paraId="40207481" w14:textId="77777777" w:rsidR="0090351D" w:rsidRPr="00D8056C" w:rsidRDefault="0090351D" w:rsidP="00C203CC">
            <w:pPr>
              <w:jc w:val="center"/>
              <w:rPr>
                <w:b/>
                <w:i w:val="0"/>
                <w:iCs w:val="0"/>
                <w:sz w:val="20"/>
                <w:szCs w:val="20"/>
              </w:rPr>
            </w:pPr>
          </w:p>
          <w:p w14:paraId="38225999" w14:textId="77777777" w:rsidR="0090351D" w:rsidRPr="00D8056C" w:rsidRDefault="0090351D" w:rsidP="00C203CC">
            <w:pPr>
              <w:jc w:val="center"/>
              <w:rPr>
                <w:b/>
                <w:i w:val="0"/>
                <w:iCs w:val="0"/>
                <w:sz w:val="20"/>
                <w:szCs w:val="20"/>
              </w:rPr>
            </w:pPr>
          </w:p>
          <w:p w14:paraId="18D4092B" w14:textId="77777777" w:rsidR="00000F04" w:rsidRPr="00D8056C" w:rsidRDefault="00000F04" w:rsidP="00C203CC">
            <w:pPr>
              <w:jc w:val="center"/>
              <w:rPr>
                <w:b/>
                <w:i w:val="0"/>
                <w:iCs w:val="0"/>
                <w:sz w:val="20"/>
                <w:szCs w:val="20"/>
              </w:rPr>
            </w:pPr>
          </w:p>
          <w:p w14:paraId="19706E25" w14:textId="77777777" w:rsidR="0090351D" w:rsidRPr="00D8056C" w:rsidRDefault="0090351D" w:rsidP="00C203CC">
            <w:pPr>
              <w:jc w:val="center"/>
              <w:rPr>
                <w:b/>
                <w:i w:val="0"/>
                <w:iCs w:val="0"/>
                <w:sz w:val="20"/>
                <w:szCs w:val="20"/>
              </w:rPr>
            </w:pPr>
          </w:p>
        </w:tc>
      </w:tr>
      <w:tr w:rsidR="00131A1C" w:rsidRPr="00D8056C" w14:paraId="6E87B097" w14:textId="77777777" w:rsidTr="007F46D3">
        <w:tc>
          <w:tcPr>
            <w:tcW w:w="5953" w:type="dxa"/>
          </w:tcPr>
          <w:p w14:paraId="35EDA599" w14:textId="77777777" w:rsidR="004D0A63" w:rsidRPr="00C32F55" w:rsidRDefault="004D0A63" w:rsidP="004D0A63">
            <w:pPr>
              <w:pStyle w:val="Navaden1"/>
              <w:rPr>
                <w:sz w:val="20"/>
                <w:szCs w:val="20"/>
                <w:lang w:val="en-GB"/>
              </w:rPr>
            </w:pPr>
            <w:r w:rsidRPr="00C32F55">
              <w:rPr>
                <w:sz w:val="20"/>
                <w:szCs w:val="20"/>
                <w:lang w:val="en-GB"/>
              </w:rPr>
              <w:t>Article 3</w:t>
            </w:r>
          </w:p>
          <w:p w14:paraId="78F6C109" w14:textId="77777777" w:rsidR="004D0A63" w:rsidRPr="00C32F55" w:rsidRDefault="004D0A63" w:rsidP="004D0A63">
            <w:pPr>
              <w:pStyle w:val="Navaden1"/>
              <w:rPr>
                <w:sz w:val="20"/>
                <w:szCs w:val="20"/>
                <w:lang w:val="en-GB"/>
              </w:rPr>
            </w:pPr>
            <w:r w:rsidRPr="00C32F55">
              <w:rPr>
                <w:sz w:val="20"/>
                <w:szCs w:val="20"/>
                <w:lang w:val="en-GB"/>
              </w:rPr>
              <w:t xml:space="preserve">Definitions </w:t>
            </w:r>
          </w:p>
          <w:p w14:paraId="2D586A09" w14:textId="77777777" w:rsidR="004D0A63" w:rsidRDefault="004D0A63" w:rsidP="004D0A63">
            <w:pPr>
              <w:pStyle w:val="Navaden1"/>
              <w:rPr>
                <w:sz w:val="20"/>
                <w:szCs w:val="20"/>
                <w:lang w:val="en-GB"/>
              </w:rPr>
            </w:pPr>
            <w:r w:rsidRPr="00C32F55">
              <w:rPr>
                <w:sz w:val="20"/>
                <w:szCs w:val="20"/>
                <w:lang w:val="en-GB"/>
              </w:rPr>
              <w:t>For the purposes of this Directive the following definitions shall apply:</w:t>
            </w:r>
          </w:p>
          <w:p w14:paraId="33E8A72C" w14:textId="77777777" w:rsidR="00131A1C" w:rsidRPr="00C32F55" w:rsidRDefault="004D0A63" w:rsidP="00131A1C">
            <w:pPr>
              <w:pStyle w:val="Navaden1"/>
              <w:rPr>
                <w:sz w:val="20"/>
                <w:szCs w:val="20"/>
                <w:lang w:val="en-GB"/>
              </w:rPr>
            </w:pPr>
            <w:r w:rsidRPr="004D0A63">
              <w:rPr>
                <w:sz w:val="20"/>
                <w:szCs w:val="20"/>
                <w:lang w:val="en-GB"/>
              </w:rPr>
              <w:t>4. ‘licence’ means any legal document granted under the jurisdiction of a Member State to confer responsibility for the siting, design, construction, commissioning and operation or decommissioning of a nuclear installation;</w:t>
            </w:r>
            <w:r>
              <w:rPr>
                <w:sz w:val="20"/>
                <w:szCs w:val="20"/>
                <w:lang w:val="en-GB"/>
              </w:rPr>
              <w:t xml:space="preserve"> </w:t>
            </w:r>
          </w:p>
        </w:tc>
        <w:tc>
          <w:tcPr>
            <w:tcW w:w="6521" w:type="dxa"/>
          </w:tcPr>
          <w:p w14:paraId="7F621CE5" w14:textId="3CD4CDE0" w:rsidR="00B21DD2" w:rsidRPr="00D8056C" w:rsidRDefault="004D1E57" w:rsidP="00B21DD2">
            <w:pPr>
              <w:spacing w:after="120"/>
              <w:rPr>
                <w:b/>
                <w:bCs/>
                <w:sz w:val="20"/>
                <w:szCs w:val="20"/>
                <w:lang w:val="sl-SI"/>
              </w:rPr>
            </w:pPr>
            <w:r w:rsidRPr="00D8056C">
              <w:rPr>
                <w:b/>
                <w:bCs/>
                <w:sz w:val="20"/>
                <w:szCs w:val="20"/>
                <w:lang w:val="sl-SI"/>
              </w:rPr>
              <w:t>ZVISJV-1</w:t>
            </w:r>
            <w:r w:rsidR="00D8056C" w:rsidRPr="00D8056C">
              <w:rPr>
                <w:b/>
                <w:bCs/>
                <w:sz w:val="20"/>
                <w:szCs w:val="20"/>
                <w:lang w:val="sl-SI"/>
              </w:rPr>
              <w:t>,</w:t>
            </w:r>
            <w:r w:rsidR="001F1830" w:rsidRPr="00D8056C">
              <w:rPr>
                <w:b/>
                <w:bCs/>
                <w:sz w:val="20"/>
                <w:szCs w:val="20"/>
                <w:lang w:val="sl-SI"/>
              </w:rPr>
              <w:t xml:space="preserve"> 3. člen</w:t>
            </w:r>
            <w:r w:rsidR="00B21DD2" w:rsidRPr="00D8056C">
              <w:rPr>
                <w:b/>
                <w:bCs/>
                <w:sz w:val="20"/>
                <w:szCs w:val="20"/>
                <w:lang w:val="sl-SI"/>
              </w:rPr>
              <w:t xml:space="preserve"> (izrazi) </w:t>
            </w:r>
          </w:p>
          <w:p w14:paraId="57D85F82" w14:textId="792E67B6" w:rsidR="009741EB" w:rsidRDefault="00D8056C" w:rsidP="00131A1C">
            <w:pPr>
              <w:spacing w:after="120"/>
              <w:rPr>
                <w:sz w:val="20"/>
                <w:szCs w:val="20"/>
                <w:lang w:val="sl-SI"/>
              </w:rPr>
            </w:pPr>
            <w:r w:rsidRPr="00D8056C">
              <w:rPr>
                <w:sz w:val="20"/>
                <w:szCs w:val="20"/>
                <w:lang w:val="sl-SI"/>
              </w:rPr>
              <w:t>5.      Dovoljenje je odločba, s katero pristojni organ v skladu z zahtevami tega zakona dovoli in določi pogoje za izvajanje sevalne dejavnosti, uporabo vira sevanja, obratovanje ali razgradnjo jedrskih ali sevalnih objektov, kakršno koli ravnanje z izrabljenim gorivom ali radioaktivnimi odpadki, zaprtje odlagališč po tem zakonu ali druge dejavnosti, določene s tem zakonom.</w:t>
            </w:r>
          </w:p>
          <w:p w14:paraId="22D4D3DF" w14:textId="77777777" w:rsidR="001D57C9" w:rsidRPr="00131A1C" w:rsidRDefault="001D57C9" w:rsidP="00131A1C">
            <w:pPr>
              <w:spacing w:after="120"/>
              <w:rPr>
                <w:sz w:val="20"/>
                <w:szCs w:val="20"/>
                <w:lang w:val="sl-SI"/>
              </w:rPr>
            </w:pPr>
          </w:p>
        </w:tc>
        <w:tc>
          <w:tcPr>
            <w:tcW w:w="1417" w:type="dxa"/>
          </w:tcPr>
          <w:p w14:paraId="59D0DD17" w14:textId="77777777" w:rsidR="00131A1C" w:rsidRPr="00EE729C" w:rsidRDefault="00131A1C" w:rsidP="00C203CC">
            <w:pPr>
              <w:rPr>
                <w:sz w:val="20"/>
                <w:szCs w:val="20"/>
                <w:lang w:val="sl-SI"/>
              </w:rPr>
            </w:pPr>
          </w:p>
        </w:tc>
        <w:tc>
          <w:tcPr>
            <w:cnfStyle w:val="000100000000" w:firstRow="0" w:lastRow="0" w:firstColumn="0" w:lastColumn="1" w:oddVBand="0" w:evenVBand="0" w:oddHBand="0" w:evenHBand="0" w:firstRowFirstColumn="0" w:firstRowLastColumn="0" w:lastRowFirstColumn="0" w:lastRowLastColumn="0"/>
            <w:tcW w:w="1135" w:type="dxa"/>
          </w:tcPr>
          <w:p w14:paraId="3CBE9558" w14:textId="77777777" w:rsidR="00131A1C" w:rsidRPr="00D8056C" w:rsidRDefault="004D1E57" w:rsidP="00C203CC">
            <w:pPr>
              <w:jc w:val="center"/>
              <w:rPr>
                <w:b/>
                <w:i w:val="0"/>
                <w:iCs w:val="0"/>
                <w:sz w:val="20"/>
                <w:szCs w:val="20"/>
              </w:rPr>
            </w:pPr>
            <w:r w:rsidRPr="00D8056C">
              <w:rPr>
                <w:b/>
                <w:i w:val="0"/>
                <w:iCs w:val="0"/>
                <w:sz w:val="20"/>
                <w:szCs w:val="20"/>
              </w:rPr>
              <w:t>ZVISJV-1</w:t>
            </w:r>
          </w:p>
          <w:p w14:paraId="76743093" w14:textId="77777777" w:rsidR="00B21DD2" w:rsidRPr="00D8056C" w:rsidRDefault="00B21DD2" w:rsidP="00C203CC">
            <w:pPr>
              <w:jc w:val="center"/>
              <w:rPr>
                <w:b/>
                <w:i w:val="0"/>
                <w:iCs w:val="0"/>
                <w:sz w:val="20"/>
                <w:szCs w:val="20"/>
              </w:rPr>
            </w:pPr>
          </w:p>
          <w:p w14:paraId="62786EE9" w14:textId="77777777" w:rsidR="001D57C9" w:rsidRPr="00D8056C" w:rsidRDefault="001D57C9" w:rsidP="00C203CC">
            <w:pPr>
              <w:jc w:val="center"/>
              <w:rPr>
                <w:b/>
                <w:i w:val="0"/>
                <w:iCs w:val="0"/>
                <w:sz w:val="20"/>
                <w:szCs w:val="20"/>
              </w:rPr>
            </w:pPr>
          </w:p>
          <w:p w14:paraId="4143D60F" w14:textId="77777777" w:rsidR="001D57C9" w:rsidRPr="00D8056C" w:rsidRDefault="001D57C9" w:rsidP="00C203CC">
            <w:pPr>
              <w:jc w:val="center"/>
              <w:rPr>
                <w:b/>
                <w:i w:val="0"/>
                <w:iCs w:val="0"/>
                <w:sz w:val="20"/>
                <w:szCs w:val="20"/>
              </w:rPr>
            </w:pPr>
          </w:p>
          <w:p w14:paraId="6277C920" w14:textId="77777777" w:rsidR="001D57C9" w:rsidRPr="00D8056C" w:rsidRDefault="001D57C9" w:rsidP="00C203CC">
            <w:pPr>
              <w:jc w:val="center"/>
              <w:rPr>
                <w:b/>
                <w:i w:val="0"/>
                <w:iCs w:val="0"/>
                <w:sz w:val="20"/>
                <w:szCs w:val="20"/>
              </w:rPr>
            </w:pPr>
          </w:p>
          <w:p w14:paraId="286BBC00" w14:textId="77777777" w:rsidR="001D57C9" w:rsidRPr="00D8056C" w:rsidRDefault="001D57C9" w:rsidP="00C203CC">
            <w:pPr>
              <w:jc w:val="center"/>
              <w:rPr>
                <w:b/>
                <w:i w:val="0"/>
                <w:iCs w:val="0"/>
                <w:sz w:val="20"/>
                <w:szCs w:val="20"/>
              </w:rPr>
            </w:pPr>
          </w:p>
          <w:p w14:paraId="48180AA4" w14:textId="77777777" w:rsidR="001D57C9" w:rsidRPr="00D8056C" w:rsidRDefault="001D57C9" w:rsidP="00C203CC">
            <w:pPr>
              <w:jc w:val="center"/>
              <w:rPr>
                <w:b/>
                <w:i w:val="0"/>
                <w:iCs w:val="0"/>
                <w:sz w:val="20"/>
                <w:szCs w:val="20"/>
              </w:rPr>
            </w:pPr>
          </w:p>
          <w:p w14:paraId="5D5D09B9" w14:textId="77777777" w:rsidR="001D57C9" w:rsidRPr="00D8056C" w:rsidRDefault="001D57C9" w:rsidP="00C203CC">
            <w:pPr>
              <w:jc w:val="center"/>
              <w:rPr>
                <w:b/>
                <w:i w:val="0"/>
                <w:iCs w:val="0"/>
                <w:sz w:val="20"/>
                <w:szCs w:val="20"/>
              </w:rPr>
            </w:pPr>
          </w:p>
          <w:p w14:paraId="554AD75F" w14:textId="77777777" w:rsidR="001D57C9" w:rsidRPr="00D8056C" w:rsidRDefault="001D57C9" w:rsidP="00C203CC">
            <w:pPr>
              <w:jc w:val="center"/>
              <w:rPr>
                <w:b/>
                <w:i w:val="0"/>
                <w:iCs w:val="0"/>
                <w:sz w:val="20"/>
                <w:szCs w:val="20"/>
              </w:rPr>
            </w:pPr>
          </w:p>
          <w:p w14:paraId="33353732" w14:textId="77777777" w:rsidR="001D57C9" w:rsidRPr="00D8056C" w:rsidRDefault="001D57C9" w:rsidP="00C203CC">
            <w:pPr>
              <w:jc w:val="center"/>
              <w:rPr>
                <w:b/>
                <w:i w:val="0"/>
                <w:iCs w:val="0"/>
                <w:sz w:val="20"/>
                <w:szCs w:val="20"/>
              </w:rPr>
            </w:pPr>
          </w:p>
          <w:p w14:paraId="1B935148" w14:textId="77777777" w:rsidR="001D57C9" w:rsidRPr="00D8056C" w:rsidRDefault="001D57C9" w:rsidP="00C203CC">
            <w:pPr>
              <w:jc w:val="center"/>
              <w:rPr>
                <w:b/>
                <w:i w:val="0"/>
                <w:iCs w:val="0"/>
                <w:sz w:val="20"/>
                <w:szCs w:val="20"/>
              </w:rPr>
            </w:pPr>
          </w:p>
          <w:p w14:paraId="7DA20202" w14:textId="77777777" w:rsidR="001D57C9" w:rsidRPr="00D8056C" w:rsidRDefault="001D57C9" w:rsidP="00C203CC">
            <w:pPr>
              <w:jc w:val="center"/>
              <w:rPr>
                <w:b/>
                <w:i w:val="0"/>
                <w:iCs w:val="0"/>
                <w:sz w:val="20"/>
                <w:szCs w:val="20"/>
              </w:rPr>
            </w:pPr>
          </w:p>
          <w:p w14:paraId="4B33F22C" w14:textId="77777777" w:rsidR="001D57C9" w:rsidRPr="00D8056C" w:rsidRDefault="001D57C9" w:rsidP="00C203CC">
            <w:pPr>
              <w:jc w:val="center"/>
              <w:rPr>
                <w:b/>
                <w:i w:val="0"/>
                <w:iCs w:val="0"/>
                <w:sz w:val="20"/>
                <w:szCs w:val="20"/>
              </w:rPr>
            </w:pPr>
          </w:p>
          <w:p w14:paraId="22DE6E1C" w14:textId="77777777" w:rsidR="001D57C9" w:rsidRPr="00D8056C" w:rsidRDefault="001D57C9" w:rsidP="00C203CC">
            <w:pPr>
              <w:jc w:val="center"/>
              <w:rPr>
                <w:b/>
                <w:i w:val="0"/>
                <w:iCs w:val="0"/>
                <w:sz w:val="20"/>
                <w:szCs w:val="20"/>
              </w:rPr>
            </w:pPr>
          </w:p>
          <w:p w14:paraId="4A32DFC5" w14:textId="77777777" w:rsidR="001D57C9" w:rsidRPr="00D8056C" w:rsidRDefault="001D57C9" w:rsidP="00A173E8">
            <w:pPr>
              <w:rPr>
                <w:b/>
                <w:i w:val="0"/>
                <w:iCs w:val="0"/>
                <w:sz w:val="20"/>
                <w:szCs w:val="20"/>
              </w:rPr>
            </w:pPr>
          </w:p>
          <w:p w14:paraId="1CBF59DE" w14:textId="77777777" w:rsidR="009741EB" w:rsidRPr="00D8056C" w:rsidRDefault="009741EB" w:rsidP="00A173E8">
            <w:pPr>
              <w:rPr>
                <w:b/>
                <w:i w:val="0"/>
                <w:iCs w:val="0"/>
                <w:sz w:val="20"/>
                <w:szCs w:val="20"/>
              </w:rPr>
            </w:pPr>
          </w:p>
          <w:p w14:paraId="73E75032" w14:textId="77777777" w:rsidR="001D57C9" w:rsidRPr="00D8056C" w:rsidRDefault="001D57C9" w:rsidP="00C203CC">
            <w:pPr>
              <w:jc w:val="center"/>
              <w:rPr>
                <w:b/>
                <w:i w:val="0"/>
                <w:iCs w:val="0"/>
                <w:sz w:val="20"/>
                <w:szCs w:val="20"/>
              </w:rPr>
            </w:pPr>
          </w:p>
          <w:p w14:paraId="0BFC70FF" w14:textId="77777777" w:rsidR="001D57C9" w:rsidRPr="00D8056C" w:rsidRDefault="001D57C9" w:rsidP="00556C19">
            <w:pPr>
              <w:jc w:val="center"/>
              <w:rPr>
                <w:b/>
                <w:i w:val="0"/>
                <w:iCs w:val="0"/>
                <w:sz w:val="20"/>
                <w:szCs w:val="20"/>
              </w:rPr>
            </w:pPr>
          </w:p>
        </w:tc>
      </w:tr>
      <w:tr w:rsidR="00A03E45" w:rsidRPr="00D8056C" w14:paraId="194B5D73" w14:textId="77777777" w:rsidTr="007F46D3">
        <w:tc>
          <w:tcPr>
            <w:tcW w:w="5953" w:type="dxa"/>
          </w:tcPr>
          <w:p w14:paraId="668E7568" w14:textId="77777777" w:rsidR="00A03E45" w:rsidRPr="00C32F55" w:rsidRDefault="00A03E45" w:rsidP="00A03E45">
            <w:pPr>
              <w:pStyle w:val="Navaden1"/>
              <w:rPr>
                <w:sz w:val="20"/>
                <w:szCs w:val="20"/>
                <w:lang w:val="en-GB"/>
              </w:rPr>
            </w:pPr>
            <w:r w:rsidRPr="00C32F55">
              <w:rPr>
                <w:sz w:val="20"/>
                <w:szCs w:val="20"/>
                <w:lang w:val="en-GB"/>
              </w:rPr>
              <w:t>Article 3</w:t>
            </w:r>
          </w:p>
          <w:p w14:paraId="023B0DFF" w14:textId="77777777" w:rsidR="00A03E45" w:rsidRPr="00C32F55" w:rsidRDefault="00A03E45" w:rsidP="00A03E45">
            <w:pPr>
              <w:pStyle w:val="Navaden1"/>
              <w:rPr>
                <w:sz w:val="20"/>
                <w:szCs w:val="20"/>
                <w:lang w:val="en-GB"/>
              </w:rPr>
            </w:pPr>
            <w:r w:rsidRPr="00C32F55">
              <w:rPr>
                <w:sz w:val="20"/>
                <w:szCs w:val="20"/>
                <w:lang w:val="en-GB"/>
              </w:rPr>
              <w:t xml:space="preserve">Definitions </w:t>
            </w:r>
          </w:p>
          <w:p w14:paraId="2E94A2BD" w14:textId="77777777" w:rsidR="00A03E45" w:rsidRDefault="00A03E45" w:rsidP="00A03E45">
            <w:pPr>
              <w:pStyle w:val="Navaden1"/>
              <w:rPr>
                <w:sz w:val="20"/>
                <w:szCs w:val="20"/>
                <w:lang w:val="en-GB"/>
              </w:rPr>
            </w:pPr>
            <w:r w:rsidRPr="00C32F55">
              <w:rPr>
                <w:sz w:val="20"/>
                <w:szCs w:val="20"/>
                <w:lang w:val="en-GB"/>
              </w:rPr>
              <w:t>For the purposes of this Directive the following definitions shall apply:</w:t>
            </w:r>
          </w:p>
          <w:p w14:paraId="173401DC" w14:textId="77777777" w:rsidR="00A03E45" w:rsidRPr="00C32F55" w:rsidRDefault="00A03E45" w:rsidP="004D0A63">
            <w:pPr>
              <w:pStyle w:val="Navaden1"/>
              <w:rPr>
                <w:sz w:val="20"/>
                <w:szCs w:val="20"/>
                <w:lang w:val="en-GB"/>
              </w:rPr>
            </w:pPr>
            <w:r w:rsidRPr="00A03E45">
              <w:rPr>
                <w:sz w:val="20"/>
                <w:szCs w:val="20"/>
                <w:lang w:val="en-GB"/>
              </w:rPr>
              <w:t>5. ‘licence holder’ means a legal or natural person having overall responsibility for a nuclear installation as specified in a licence.</w:t>
            </w:r>
            <w:r>
              <w:rPr>
                <w:sz w:val="20"/>
                <w:szCs w:val="20"/>
                <w:lang w:val="en-GB"/>
              </w:rPr>
              <w:t xml:space="preserve"> </w:t>
            </w:r>
          </w:p>
        </w:tc>
        <w:tc>
          <w:tcPr>
            <w:tcW w:w="6521" w:type="dxa"/>
          </w:tcPr>
          <w:p w14:paraId="41380D31" w14:textId="323118C7" w:rsidR="00C115B0" w:rsidRPr="00D8056C" w:rsidRDefault="004D1E57" w:rsidP="00C115B0">
            <w:pPr>
              <w:spacing w:after="120"/>
              <w:rPr>
                <w:b/>
                <w:bCs/>
                <w:sz w:val="20"/>
                <w:szCs w:val="20"/>
                <w:lang w:val="sl-SI"/>
              </w:rPr>
            </w:pPr>
            <w:r w:rsidRPr="00D8056C">
              <w:rPr>
                <w:b/>
                <w:bCs/>
                <w:sz w:val="20"/>
                <w:szCs w:val="20"/>
                <w:lang w:val="sl-SI"/>
              </w:rPr>
              <w:t>ZVISJV-1</w:t>
            </w:r>
            <w:r w:rsidR="00D8056C" w:rsidRPr="00D8056C">
              <w:rPr>
                <w:b/>
                <w:bCs/>
                <w:sz w:val="20"/>
                <w:szCs w:val="20"/>
                <w:lang w:val="sl-SI"/>
              </w:rPr>
              <w:t>,</w:t>
            </w:r>
            <w:r w:rsidR="001F1830" w:rsidRPr="00D8056C">
              <w:rPr>
                <w:b/>
                <w:bCs/>
                <w:sz w:val="20"/>
                <w:szCs w:val="20"/>
                <w:lang w:val="sl-SI"/>
              </w:rPr>
              <w:t xml:space="preserve"> 3. člen</w:t>
            </w:r>
            <w:r w:rsidR="00C115B0" w:rsidRPr="00D8056C">
              <w:rPr>
                <w:b/>
                <w:bCs/>
                <w:sz w:val="20"/>
                <w:szCs w:val="20"/>
                <w:lang w:val="sl-SI"/>
              </w:rPr>
              <w:t xml:space="preserve"> (izrazi) </w:t>
            </w:r>
          </w:p>
          <w:p w14:paraId="1E5EFA74" w14:textId="3C206841" w:rsidR="00A03E45" w:rsidRPr="00131A1C" w:rsidRDefault="00D8056C" w:rsidP="00B21DD2">
            <w:pPr>
              <w:spacing w:after="120"/>
              <w:rPr>
                <w:sz w:val="20"/>
                <w:szCs w:val="20"/>
                <w:lang w:val="sl-SI"/>
              </w:rPr>
            </w:pPr>
            <w:r w:rsidRPr="00D8056C">
              <w:rPr>
                <w:sz w:val="20"/>
                <w:szCs w:val="20"/>
                <w:lang w:val="sl-SI"/>
              </w:rPr>
              <w:t>104.</w:t>
            </w:r>
            <w:r>
              <w:rPr>
                <w:sz w:val="20"/>
                <w:szCs w:val="20"/>
                <w:lang w:val="sl-SI"/>
              </w:rPr>
              <w:t xml:space="preserve"> </w:t>
            </w:r>
            <w:r w:rsidRPr="00D8056C">
              <w:rPr>
                <w:sz w:val="20"/>
                <w:szCs w:val="20"/>
                <w:lang w:val="sl-SI"/>
              </w:rPr>
              <w:t>Upravljavec ali upravljavka (v nadaljnjem besedilu: upravljavec) je oseba, ki upravlja objekt in mora imeti odločbo o poskusnem obratovanju ali dovoljenje za obratovanje objekta. Če gre za rudarska dela, mora upravljavec imeti tudi rudarsko pravico po predpisih o rudarstvu.</w:t>
            </w:r>
          </w:p>
        </w:tc>
        <w:tc>
          <w:tcPr>
            <w:tcW w:w="1417" w:type="dxa"/>
          </w:tcPr>
          <w:p w14:paraId="3CBAEBF6" w14:textId="77777777" w:rsidR="00A03E45" w:rsidRPr="00EE729C" w:rsidRDefault="00A03E45" w:rsidP="00C203CC">
            <w:pPr>
              <w:rPr>
                <w:sz w:val="20"/>
                <w:szCs w:val="20"/>
                <w:lang w:val="it-IT"/>
              </w:rPr>
            </w:pPr>
          </w:p>
        </w:tc>
        <w:tc>
          <w:tcPr>
            <w:cnfStyle w:val="000100000000" w:firstRow="0" w:lastRow="0" w:firstColumn="0" w:lastColumn="1" w:oddVBand="0" w:evenVBand="0" w:oddHBand="0" w:evenHBand="0" w:firstRowFirstColumn="0" w:firstRowLastColumn="0" w:lastRowFirstColumn="0" w:lastRowLastColumn="0"/>
            <w:tcW w:w="1135" w:type="dxa"/>
          </w:tcPr>
          <w:p w14:paraId="69FB2291" w14:textId="77777777" w:rsidR="003449BF" w:rsidRPr="00D8056C" w:rsidRDefault="004D1E57" w:rsidP="003449BF">
            <w:pPr>
              <w:jc w:val="center"/>
              <w:rPr>
                <w:b/>
                <w:i w:val="0"/>
                <w:iCs w:val="0"/>
                <w:sz w:val="20"/>
                <w:szCs w:val="20"/>
              </w:rPr>
            </w:pPr>
            <w:r w:rsidRPr="00D8056C">
              <w:rPr>
                <w:b/>
                <w:i w:val="0"/>
                <w:iCs w:val="0"/>
                <w:sz w:val="20"/>
                <w:szCs w:val="20"/>
              </w:rPr>
              <w:t>ZVISJV-1</w:t>
            </w:r>
          </w:p>
          <w:p w14:paraId="626A0B96" w14:textId="77777777" w:rsidR="00A03E45" w:rsidRPr="00D8056C" w:rsidRDefault="00A03E45" w:rsidP="00C203CC">
            <w:pPr>
              <w:jc w:val="center"/>
              <w:rPr>
                <w:b/>
                <w:i w:val="0"/>
                <w:iCs w:val="0"/>
                <w:sz w:val="20"/>
                <w:szCs w:val="20"/>
              </w:rPr>
            </w:pPr>
          </w:p>
        </w:tc>
      </w:tr>
      <w:tr w:rsidR="00A03E45" w:rsidRPr="00D8056C" w14:paraId="7FFDCF10" w14:textId="77777777" w:rsidTr="007F46D3">
        <w:tc>
          <w:tcPr>
            <w:tcW w:w="5953" w:type="dxa"/>
          </w:tcPr>
          <w:p w14:paraId="7B4CC417" w14:textId="77777777" w:rsidR="00A03E45" w:rsidRPr="003449BF" w:rsidRDefault="003449BF" w:rsidP="004D0A63">
            <w:pPr>
              <w:pStyle w:val="Navaden1"/>
              <w:rPr>
                <w:b/>
                <w:sz w:val="20"/>
                <w:szCs w:val="20"/>
                <w:lang w:val="en-GB"/>
              </w:rPr>
            </w:pPr>
            <w:r>
              <w:rPr>
                <w:b/>
                <w:sz w:val="20"/>
                <w:szCs w:val="20"/>
                <w:lang w:val="en-GB"/>
              </w:rPr>
              <w:t>CHAPTER 2</w:t>
            </w:r>
            <w:r>
              <w:rPr>
                <w:b/>
                <w:noProof/>
                <w:sz w:val="20"/>
                <w:szCs w:val="20"/>
              </w:rPr>
              <w:t xml:space="preserve"> – </w:t>
            </w:r>
            <w:r w:rsidRPr="003449BF">
              <w:rPr>
                <w:b/>
                <w:sz w:val="20"/>
                <w:szCs w:val="20"/>
                <w:lang w:val="en-GB"/>
              </w:rPr>
              <w:t>OBLIGATIONS</w:t>
            </w:r>
          </w:p>
        </w:tc>
        <w:tc>
          <w:tcPr>
            <w:tcW w:w="6521" w:type="dxa"/>
          </w:tcPr>
          <w:p w14:paraId="4B0B92DA" w14:textId="77777777" w:rsidR="00A03E45" w:rsidRPr="00131A1C" w:rsidRDefault="00A03E45" w:rsidP="00B21DD2">
            <w:pPr>
              <w:spacing w:after="120"/>
              <w:rPr>
                <w:sz w:val="20"/>
                <w:szCs w:val="20"/>
                <w:lang w:val="sl-SI"/>
              </w:rPr>
            </w:pPr>
          </w:p>
        </w:tc>
        <w:tc>
          <w:tcPr>
            <w:tcW w:w="1417" w:type="dxa"/>
          </w:tcPr>
          <w:p w14:paraId="160D8FA3" w14:textId="77777777" w:rsidR="00A03E45" w:rsidRDefault="00A03E45" w:rsidP="00C203CC">
            <w:pPr>
              <w:rPr>
                <w:sz w:val="20"/>
                <w:szCs w:val="20"/>
              </w:rPr>
            </w:pPr>
          </w:p>
        </w:tc>
        <w:tc>
          <w:tcPr>
            <w:cnfStyle w:val="000100000000" w:firstRow="0" w:lastRow="0" w:firstColumn="0" w:lastColumn="1" w:oddVBand="0" w:evenVBand="0" w:oddHBand="0" w:evenHBand="0" w:firstRowFirstColumn="0" w:firstRowLastColumn="0" w:lastRowFirstColumn="0" w:lastRowLastColumn="0"/>
            <w:tcW w:w="1135" w:type="dxa"/>
          </w:tcPr>
          <w:p w14:paraId="214C1CE9" w14:textId="77777777" w:rsidR="00A03E45" w:rsidRPr="00D8056C" w:rsidRDefault="00A03E45" w:rsidP="00C203CC">
            <w:pPr>
              <w:jc w:val="center"/>
              <w:rPr>
                <w:b/>
                <w:i w:val="0"/>
                <w:iCs w:val="0"/>
                <w:sz w:val="20"/>
                <w:szCs w:val="20"/>
              </w:rPr>
            </w:pPr>
          </w:p>
        </w:tc>
      </w:tr>
      <w:tr w:rsidR="003449BF" w:rsidRPr="00D8056C" w14:paraId="672B221E" w14:textId="77777777" w:rsidTr="007F46D3">
        <w:tc>
          <w:tcPr>
            <w:tcW w:w="5953" w:type="dxa"/>
          </w:tcPr>
          <w:p w14:paraId="08996F00" w14:textId="77777777" w:rsidR="001945E6" w:rsidRPr="00C32F55" w:rsidRDefault="001945E6" w:rsidP="001945E6">
            <w:pPr>
              <w:pStyle w:val="Navaden1"/>
              <w:rPr>
                <w:sz w:val="20"/>
                <w:szCs w:val="20"/>
                <w:lang w:val="en-GB"/>
              </w:rPr>
            </w:pPr>
            <w:r>
              <w:rPr>
                <w:sz w:val="20"/>
                <w:szCs w:val="20"/>
                <w:lang w:val="en-GB"/>
              </w:rPr>
              <w:lastRenderedPageBreak/>
              <w:t>Article 4</w:t>
            </w:r>
          </w:p>
          <w:p w14:paraId="01441398" w14:textId="77777777" w:rsidR="00E728EE" w:rsidRDefault="00E728EE" w:rsidP="004D0A63">
            <w:pPr>
              <w:pStyle w:val="Navaden1"/>
              <w:rPr>
                <w:sz w:val="20"/>
                <w:szCs w:val="20"/>
                <w:lang w:val="en-GB"/>
              </w:rPr>
            </w:pPr>
          </w:p>
          <w:p w14:paraId="2BB0515D" w14:textId="77777777" w:rsidR="003449BF" w:rsidRDefault="003449BF" w:rsidP="004D0A63">
            <w:pPr>
              <w:pStyle w:val="Navaden1"/>
              <w:rPr>
                <w:sz w:val="20"/>
                <w:szCs w:val="20"/>
                <w:lang w:val="en-GB"/>
              </w:rPr>
            </w:pPr>
            <w:r w:rsidRPr="003449BF">
              <w:rPr>
                <w:sz w:val="20"/>
                <w:szCs w:val="20"/>
                <w:lang w:val="en-GB"/>
              </w:rPr>
              <w:t>Legislative, regulatory and organisational framework</w:t>
            </w:r>
          </w:p>
          <w:p w14:paraId="262E1788" w14:textId="77777777" w:rsidR="001945E6" w:rsidRDefault="001945E6" w:rsidP="004D0A63">
            <w:pPr>
              <w:pStyle w:val="Navaden1"/>
              <w:rPr>
                <w:sz w:val="20"/>
                <w:szCs w:val="20"/>
                <w:lang w:val="en-GB"/>
              </w:rPr>
            </w:pPr>
            <w:r w:rsidRPr="001945E6">
              <w:rPr>
                <w:sz w:val="20"/>
                <w:szCs w:val="20"/>
                <w:lang w:val="en-GB"/>
              </w:rPr>
              <w:t>2. Member States shall ensure that the national framework is maintained and improved when appropriate, taking into account operating experience, insights gained from safety analyses for operating nuclear installations, development of technology and results of safety research, when available and relevant.</w:t>
            </w:r>
          </w:p>
        </w:tc>
        <w:tc>
          <w:tcPr>
            <w:tcW w:w="6521" w:type="dxa"/>
          </w:tcPr>
          <w:p w14:paraId="0D652407" w14:textId="06B499CA" w:rsidR="003449BF" w:rsidRPr="00D8056C" w:rsidRDefault="00BE1454" w:rsidP="00E728EE">
            <w:pPr>
              <w:spacing w:before="240" w:after="120"/>
              <w:rPr>
                <w:b/>
                <w:bCs/>
                <w:sz w:val="20"/>
                <w:szCs w:val="20"/>
                <w:lang w:val="sl-SI"/>
              </w:rPr>
            </w:pPr>
            <w:r w:rsidRPr="00D8056C">
              <w:rPr>
                <w:b/>
                <w:bCs/>
                <w:sz w:val="20"/>
                <w:szCs w:val="20"/>
                <w:lang w:val="sl-SI"/>
              </w:rPr>
              <w:t>ZDU-1</w:t>
            </w:r>
            <w:r w:rsidR="00D8056C" w:rsidRPr="00D8056C">
              <w:rPr>
                <w:b/>
                <w:bCs/>
                <w:sz w:val="20"/>
                <w:szCs w:val="20"/>
                <w:lang w:val="sl-SI"/>
              </w:rPr>
              <w:t>,</w:t>
            </w:r>
            <w:r w:rsidRPr="00D8056C">
              <w:rPr>
                <w:b/>
                <w:bCs/>
                <w:sz w:val="20"/>
                <w:szCs w:val="20"/>
                <w:lang w:val="sl-SI"/>
              </w:rPr>
              <w:t xml:space="preserve"> 8. člen (sodelovanje pri oblikovanju politik) do 13</w:t>
            </w:r>
            <w:r w:rsidR="00563BFF" w:rsidRPr="00D8056C">
              <w:rPr>
                <w:b/>
                <w:bCs/>
                <w:sz w:val="20"/>
                <w:szCs w:val="20"/>
                <w:lang w:val="sl-SI"/>
              </w:rPr>
              <w:t>.</w:t>
            </w:r>
            <w:r w:rsidR="009741EB" w:rsidRPr="00D8056C">
              <w:rPr>
                <w:b/>
                <w:bCs/>
                <w:sz w:val="20"/>
                <w:szCs w:val="20"/>
                <w:lang w:val="sl-SI"/>
              </w:rPr>
              <w:t xml:space="preserve"> </w:t>
            </w:r>
            <w:r w:rsidR="00563BFF" w:rsidRPr="00D8056C">
              <w:rPr>
                <w:b/>
                <w:bCs/>
                <w:sz w:val="20"/>
                <w:szCs w:val="20"/>
                <w:lang w:val="sl-SI"/>
              </w:rPr>
              <w:t>člen</w:t>
            </w:r>
            <w:r w:rsidR="00E728EE" w:rsidRPr="00D8056C">
              <w:rPr>
                <w:b/>
                <w:bCs/>
                <w:sz w:val="20"/>
                <w:szCs w:val="20"/>
                <w:lang w:val="sl-SI"/>
              </w:rPr>
              <w:t xml:space="preserve"> </w:t>
            </w:r>
            <w:r w:rsidR="00563BFF" w:rsidRPr="00D8056C">
              <w:rPr>
                <w:b/>
                <w:bCs/>
                <w:sz w:val="20"/>
                <w:szCs w:val="20"/>
                <w:lang w:val="sl-SI"/>
              </w:rPr>
              <w:t>(zagotavljanje javnih služb)</w:t>
            </w:r>
          </w:p>
          <w:p w14:paraId="7C23C6C1" w14:textId="77777777" w:rsidR="00563BFF" w:rsidRDefault="00563BFF" w:rsidP="00B21DD2">
            <w:pPr>
              <w:spacing w:after="120"/>
              <w:rPr>
                <w:sz w:val="20"/>
                <w:szCs w:val="20"/>
                <w:lang w:val="sl-SI"/>
              </w:rPr>
            </w:pPr>
          </w:p>
          <w:p w14:paraId="038CCC62" w14:textId="0C855C95" w:rsidR="00563BFF" w:rsidRPr="00D8056C" w:rsidRDefault="004D1E57" w:rsidP="00B21DD2">
            <w:pPr>
              <w:spacing w:after="120"/>
              <w:rPr>
                <w:b/>
                <w:bCs/>
                <w:sz w:val="20"/>
                <w:szCs w:val="20"/>
                <w:lang w:val="sl-SI"/>
              </w:rPr>
            </w:pPr>
            <w:r w:rsidRPr="00D8056C">
              <w:rPr>
                <w:b/>
                <w:bCs/>
                <w:sz w:val="20"/>
                <w:szCs w:val="20"/>
                <w:lang w:val="sl-SI"/>
              </w:rPr>
              <w:t>ZVISJV-1</w:t>
            </w:r>
            <w:r w:rsidR="00D8056C" w:rsidRPr="00D8056C">
              <w:rPr>
                <w:b/>
                <w:bCs/>
                <w:sz w:val="20"/>
                <w:szCs w:val="20"/>
                <w:lang w:val="sl-SI"/>
              </w:rPr>
              <w:t xml:space="preserve">, 90. </w:t>
            </w:r>
            <w:r w:rsidR="009037F2" w:rsidRPr="00D8056C">
              <w:rPr>
                <w:b/>
                <w:bCs/>
                <w:sz w:val="20"/>
                <w:szCs w:val="20"/>
                <w:lang w:val="sl-SI"/>
              </w:rPr>
              <w:t>člen</w:t>
            </w:r>
            <w:r w:rsidR="00563BFF" w:rsidRPr="00D8056C">
              <w:rPr>
                <w:b/>
                <w:bCs/>
                <w:sz w:val="20"/>
                <w:szCs w:val="20"/>
                <w:lang w:val="sl-SI"/>
              </w:rPr>
              <w:t xml:space="preserve"> (uporaba izkušenj obratovalnih dogodkov)</w:t>
            </w:r>
            <w:r w:rsidR="009037F2" w:rsidRPr="00D8056C">
              <w:rPr>
                <w:b/>
                <w:bCs/>
                <w:sz w:val="20"/>
                <w:szCs w:val="20"/>
                <w:lang w:val="sl-SI"/>
              </w:rPr>
              <w:t>,</w:t>
            </w:r>
            <w:r w:rsidR="00563BFF" w:rsidRPr="00D8056C">
              <w:rPr>
                <w:b/>
                <w:bCs/>
                <w:sz w:val="20"/>
                <w:szCs w:val="20"/>
                <w:lang w:val="sl-SI"/>
              </w:rPr>
              <w:t xml:space="preserve"> </w:t>
            </w:r>
            <w:r w:rsidR="00D8056C" w:rsidRPr="00D8056C">
              <w:rPr>
                <w:b/>
                <w:bCs/>
                <w:sz w:val="20"/>
                <w:szCs w:val="20"/>
                <w:lang w:val="sl-SI"/>
              </w:rPr>
              <w:t xml:space="preserve">112. </w:t>
            </w:r>
            <w:r w:rsidR="009037F2" w:rsidRPr="00D8056C">
              <w:rPr>
                <w:b/>
                <w:bCs/>
                <w:sz w:val="20"/>
                <w:szCs w:val="20"/>
                <w:lang w:val="sl-SI"/>
              </w:rPr>
              <w:t xml:space="preserve">člen </w:t>
            </w:r>
            <w:r w:rsidR="00563BFF" w:rsidRPr="00D8056C">
              <w:rPr>
                <w:b/>
                <w:bCs/>
                <w:sz w:val="20"/>
                <w:szCs w:val="20"/>
                <w:lang w:val="sl-SI"/>
              </w:rPr>
              <w:t>(občasni varnostni pregled)</w:t>
            </w:r>
            <w:r w:rsidR="009037F2" w:rsidRPr="00D8056C">
              <w:rPr>
                <w:b/>
                <w:bCs/>
                <w:sz w:val="20"/>
                <w:szCs w:val="20"/>
                <w:lang w:val="sl-SI"/>
              </w:rPr>
              <w:t xml:space="preserve"> in</w:t>
            </w:r>
            <w:r w:rsidR="00D8056C" w:rsidRPr="00D8056C">
              <w:rPr>
                <w:b/>
                <w:bCs/>
                <w:sz w:val="20"/>
                <w:szCs w:val="20"/>
                <w:lang w:val="sl-SI"/>
              </w:rPr>
              <w:t xml:space="preserve"> 113.</w:t>
            </w:r>
            <w:r w:rsidR="009037F2" w:rsidRPr="00D8056C">
              <w:rPr>
                <w:b/>
                <w:bCs/>
                <w:sz w:val="20"/>
                <w:szCs w:val="20"/>
                <w:lang w:val="sl-SI"/>
              </w:rPr>
              <w:t xml:space="preserve"> člen (izredni varnostni pregled in izredni ukrepi)</w:t>
            </w:r>
          </w:p>
          <w:p w14:paraId="4B897F3A" w14:textId="77777777" w:rsidR="00563BFF" w:rsidRDefault="00563BFF" w:rsidP="00B21DD2">
            <w:pPr>
              <w:spacing w:after="120"/>
              <w:rPr>
                <w:sz w:val="20"/>
                <w:szCs w:val="20"/>
                <w:lang w:val="sl-SI"/>
              </w:rPr>
            </w:pPr>
          </w:p>
          <w:p w14:paraId="74E2B3AD" w14:textId="2186B79B" w:rsidR="00563BFF" w:rsidRPr="00D8056C" w:rsidRDefault="00563BFF" w:rsidP="00B21DD2">
            <w:pPr>
              <w:spacing w:after="120"/>
              <w:rPr>
                <w:b/>
                <w:bCs/>
                <w:sz w:val="20"/>
                <w:szCs w:val="20"/>
                <w:lang w:val="sl-SI"/>
              </w:rPr>
            </w:pPr>
            <w:r w:rsidRPr="00D8056C">
              <w:rPr>
                <w:b/>
                <w:bCs/>
                <w:sz w:val="20"/>
                <w:szCs w:val="20"/>
                <w:lang w:val="sl-SI"/>
              </w:rPr>
              <w:t>JV9</w:t>
            </w:r>
            <w:r w:rsidR="00D8056C" w:rsidRPr="00D8056C">
              <w:rPr>
                <w:b/>
                <w:bCs/>
                <w:sz w:val="20"/>
                <w:szCs w:val="20"/>
                <w:lang w:val="sl-SI"/>
              </w:rPr>
              <w:t>,</w:t>
            </w:r>
            <w:r w:rsidRPr="00D8056C">
              <w:rPr>
                <w:b/>
                <w:bCs/>
                <w:sz w:val="20"/>
                <w:szCs w:val="20"/>
                <w:lang w:val="sl-SI"/>
              </w:rPr>
              <w:t xml:space="preserve"> 6. člen (spremljanje obratovalnih izkušenj) do 13. člen (poročanje o programu spremljanja obratovalnih izkušenj), t</w:t>
            </w:r>
            <w:r w:rsidR="00D8056C">
              <w:rPr>
                <w:b/>
                <w:bCs/>
                <w:sz w:val="20"/>
                <w:szCs w:val="20"/>
                <w:lang w:val="sl-SI"/>
              </w:rPr>
              <w:t>j</w:t>
            </w:r>
            <w:r w:rsidRPr="00D8056C">
              <w:rPr>
                <w:b/>
                <w:bCs/>
                <w:sz w:val="20"/>
                <w:szCs w:val="20"/>
                <w:lang w:val="sl-SI"/>
              </w:rPr>
              <w:t xml:space="preserve">. </w:t>
            </w:r>
            <w:r w:rsidR="00D8056C">
              <w:rPr>
                <w:b/>
                <w:bCs/>
                <w:sz w:val="20"/>
                <w:szCs w:val="20"/>
                <w:lang w:val="sl-SI"/>
              </w:rPr>
              <w:t>p</w:t>
            </w:r>
            <w:r w:rsidRPr="00D8056C">
              <w:rPr>
                <w:b/>
                <w:bCs/>
                <w:sz w:val="20"/>
                <w:szCs w:val="20"/>
                <w:lang w:val="sl-SI"/>
              </w:rPr>
              <w:t>oglavje 2.2 Spremljanje obratovalnih izkušenj</w:t>
            </w:r>
            <w:r w:rsidR="00DE25E0" w:rsidRPr="00D8056C">
              <w:rPr>
                <w:b/>
                <w:bCs/>
                <w:sz w:val="20"/>
                <w:szCs w:val="20"/>
                <w:lang w:val="sl-SI"/>
              </w:rPr>
              <w:t>, 3</w:t>
            </w:r>
            <w:r w:rsidR="00D8056C">
              <w:rPr>
                <w:b/>
                <w:bCs/>
                <w:sz w:val="20"/>
                <w:szCs w:val="20"/>
                <w:lang w:val="sl-SI"/>
              </w:rPr>
              <w:t>9</w:t>
            </w:r>
            <w:r w:rsidR="00DE25E0" w:rsidRPr="00D8056C">
              <w:rPr>
                <w:b/>
                <w:bCs/>
                <w:sz w:val="20"/>
                <w:szCs w:val="20"/>
                <w:lang w:val="sl-SI"/>
              </w:rPr>
              <w:t xml:space="preserve">. člen (obveznost izvedbe varnostnih izboljšav), </w:t>
            </w:r>
            <w:r w:rsidR="00D8056C">
              <w:rPr>
                <w:b/>
                <w:bCs/>
                <w:sz w:val="20"/>
                <w:szCs w:val="20"/>
                <w:lang w:val="sl-SI"/>
              </w:rPr>
              <w:t>52</w:t>
            </w:r>
            <w:r w:rsidR="00DE25E0" w:rsidRPr="00D8056C">
              <w:rPr>
                <w:b/>
                <w:bCs/>
                <w:sz w:val="20"/>
                <w:szCs w:val="20"/>
                <w:lang w:val="sl-SI"/>
              </w:rPr>
              <w:t xml:space="preserve">. člen (zahteve) do </w:t>
            </w:r>
            <w:r w:rsidR="00D8056C">
              <w:rPr>
                <w:b/>
                <w:bCs/>
                <w:sz w:val="20"/>
                <w:szCs w:val="20"/>
                <w:lang w:val="sl-SI"/>
              </w:rPr>
              <w:t>56</w:t>
            </w:r>
            <w:r w:rsidR="00DE25E0" w:rsidRPr="00D8056C">
              <w:rPr>
                <w:b/>
                <w:bCs/>
                <w:sz w:val="20"/>
                <w:szCs w:val="20"/>
                <w:lang w:val="sl-SI"/>
              </w:rPr>
              <w:t xml:space="preserve">. člen (izredno izvajanje varnostnega pregleda), tj. 5. </w:t>
            </w:r>
            <w:r w:rsidR="00D8056C">
              <w:rPr>
                <w:b/>
                <w:bCs/>
                <w:sz w:val="20"/>
                <w:szCs w:val="20"/>
                <w:lang w:val="sl-SI"/>
              </w:rPr>
              <w:t>p</w:t>
            </w:r>
            <w:r w:rsidR="00DE25E0" w:rsidRPr="00D8056C">
              <w:rPr>
                <w:b/>
                <w:bCs/>
                <w:sz w:val="20"/>
                <w:szCs w:val="20"/>
                <w:lang w:val="sl-SI"/>
              </w:rPr>
              <w:t xml:space="preserve">oglavje Občasni varnostni pregled, </w:t>
            </w:r>
            <w:r w:rsidR="00D8056C">
              <w:rPr>
                <w:b/>
                <w:bCs/>
                <w:sz w:val="20"/>
                <w:szCs w:val="20"/>
                <w:lang w:val="sl-SI"/>
              </w:rPr>
              <w:t>57</w:t>
            </w:r>
            <w:r w:rsidR="00DE25E0" w:rsidRPr="00D8056C">
              <w:rPr>
                <w:b/>
                <w:bCs/>
                <w:sz w:val="20"/>
                <w:szCs w:val="20"/>
                <w:lang w:val="sl-SI"/>
              </w:rPr>
              <w:t xml:space="preserve">. člen (obveznost izdelave verjetnostnih varnostnih analiz) do </w:t>
            </w:r>
            <w:r w:rsidR="00D8056C">
              <w:rPr>
                <w:b/>
                <w:bCs/>
                <w:sz w:val="20"/>
                <w:szCs w:val="20"/>
                <w:lang w:val="sl-SI"/>
              </w:rPr>
              <w:t>61</w:t>
            </w:r>
            <w:r w:rsidR="00DE25E0" w:rsidRPr="00D8056C">
              <w:rPr>
                <w:b/>
                <w:bCs/>
                <w:sz w:val="20"/>
                <w:szCs w:val="20"/>
                <w:lang w:val="sl-SI"/>
              </w:rPr>
              <w:t>. člen (obveznost uporabe verjetnostnih varnostnih analiz), tj. 6. oglavje Verjetnostne varnostne analize</w:t>
            </w:r>
          </w:p>
        </w:tc>
        <w:tc>
          <w:tcPr>
            <w:tcW w:w="1417" w:type="dxa"/>
          </w:tcPr>
          <w:p w14:paraId="3813EB5C" w14:textId="77777777" w:rsidR="003449BF" w:rsidRDefault="003449BF" w:rsidP="00C203CC">
            <w:pPr>
              <w:rPr>
                <w:sz w:val="20"/>
                <w:szCs w:val="20"/>
              </w:rPr>
            </w:pPr>
          </w:p>
        </w:tc>
        <w:tc>
          <w:tcPr>
            <w:cnfStyle w:val="000100000000" w:firstRow="0" w:lastRow="0" w:firstColumn="0" w:lastColumn="1" w:oddVBand="0" w:evenVBand="0" w:oddHBand="0" w:evenHBand="0" w:firstRowFirstColumn="0" w:firstRowLastColumn="0" w:lastRowFirstColumn="0" w:lastRowLastColumn="0"/>
            <w:tcW w:w="1135" w:type="dxa"/>
          </w:tcPr>
          <w:p w14:paraId="6F38F778" w14:textId="77777777" w:rsidR="00E728EE" w:rsidRPr="00D8056C" w:rsidRDefault="00E728EE" w:rsidP="00C203CC">
            <w:pPr>
              <w:jc w:val="center"/>
              <w:rPr>
                <w:b/>
                <w:i w:val="0"/>
                <w:iCs w:val="0"/>
                <w:sz w:val="20"/>
                <w:szCs w:val="20"/>
              </w:rPr>
            </w:pPr>
          </w:p>
          <w:p w14:paraId="777AA8A2" w14:textId="77777777" w:rsidR="003449BF" w:rsidRPr="00D8056C" w:rsidRDefault="00563BFF" w:rsidP="00C203CC">
            <w:pPr>
              <w:jc w:val="center"/>
              <w:rPr>
                <w:b/>
                <w:i w:val="0"/>
                <w:iCs w:val="0"/>
                <w:sz w:val="20"/>
                <w:szCs w:val="20"/>
              </w:rPr>
            </w:pPr>
            <w:r w:rsidRPr="00D8056C">
              <w:rPr>
                <w:b/>
                <w:i w:val="0"/>
                <w:iCs w:val="0"/>
                <w:sz w:val="20"/>
                <w:szCs w:val="20"/>
              </w:rPr>
              <w:t>ZDU-1</w:t>
            </w:r>
          </w:p>
          <w:p w14:paraId="37A43A60" w14:textId="77777777" w:rsidR="00563BFF" w:rsidRPr="00D8056C" w:rsidRDefault="00563BFF" w:rsidP="00563BFF">
            <w:pPr>
              <w:rPr>
                <w:b/>
                <w:i w:val="0"/>
                <w:iCs w:val="0"/>
                <w:sz w:val="20"/>
                <w:szCs w:val="20"/>
              </w:rPr>
            </w:pPr>
          </w:p>
          <w:p w14:paraId="32604187" w14:textId="77777777" w:rsidR="00563BFF" w:rsidRPr="00D8056C" w:rsidRDefault="00563BFF" w:rsidP="00C203CC">
            <w:pPr>
              <w:jc w:val="center"/>
              <w:rPr>
                <w:b/>
                <w:i w:val="0"/>
                <w:iCs w:val="0"/>
                <w:sz w:val="20"/>
                <w:szCs w:val="20"/>
              </w:rPr>
            </w:pPr>
          </w:p>
          <w:p w14:paraId="31BEAAEA" w14:textId="77777777" w:rsidR="00563BFF" w:rsidRPr="00D8056C" w:rsidRDefault="00563BFF" w:rsidP="00C203CC">
            <w:pPr>
              <w:jc w:val="center"/>
              <w:rPr>
                <w:b/>
                <w:i w:val="0"/>
                <w:iCs w:val="0"/>
                <w:sz w:val="20"/>
                <w:szCs w:val="20"/>
              </w:rPr>
            </w:pPr>
          </w:p>
          <w:p w14:paraId="7AAFA8CC" w14:textId="77777777" w:rsidR="00563BFF" w:rsidRPr="00D8056C" w:rsidRDefault="004D1E57" w:rsidP="00C203CC">
            <w:pPr>
              <w:jc w:val="center"/>
              <w:rPr>
                <w:b/>
                <w:i w:val="0"/>
                <w:iCs w:val="0"/>
                <w:sz w:val="20"/>
                <w:szCs w:val="20"/>
              </w:rPr>
            </w:pPr>
            <w:r w:rsidRPr="00D8056C">
              <w:rPr>
                <w:b/>
                <w:i w:val="0"/>
                <w:iCs w:val="0"/>
                <w:sz w:val="20"/>
                <w:szCs w:val="20"/>
              </w:rPr>
              <w:t>ZVISJV-1</w:t>
            </w:r>
          </w:p>
          <w:p w14:paraId="3FEB997D" w14:textId="77777777" w:rsidR="00DE25E0" w:rsidRPr="00D8056C" w:rsidRDefault="00DE25E0" w:rsidP="00C203CC">
            <w:pPr>
              <w:jc w:val="center"/>
              <w:rPr>
                <w:b/>
                <w:i w:val="0"/>
                <w:iCs w:val="0"/>
                <w:sz w:val="20"/>
                <w:szCs w:val="20"/>
              </w:rPr>
            </w:pPr>
          </w:p>
          <w:p w14:paraId="4C6C2228" w14:textId="77777777" w:rsidR="00DE25E0" w:rsidRPr="00D8056C" w:rsidRDefault="00DE25E0" w:rsidP="00C203CC">
            <w:pPr>
              <w:jc w:val="center"/>
              <w:rPr>
                <w:b/>
                <w:i w:val="0"/>
                <w:iCs w:val="0"/>
                <w:sz w:val="20"/>
                <w:szCs w:val="20"/>
              </w:rPr>
            </w:pPr>
          </w:p>
          <w:p w14:paraId="6B6738E3" w14:textId="77777777" w:rsidR="00D90ED3" w:rsidRPr="00D8056C" w:rsidRDefault="00D90ED3" w:rsidP="00C203CC">
            <w:pPr>
              <w:jc w:val="center"/>
              <w:rPr>
                <w:b/>
                <w:i w:val="0"/>
                <w:iCs w:val="0"/>
                <w:sz w:val="20"/>
                <w:szCs w:val="20"/>
              </w:rPr>
            </w:pPr>
          </w:p>
          <w:p w14:paraId="71FE4CEE" w14:textId="77777777" w:rsidR="00D90ED3" w:rsidRPr="00D8056C" w:rsidRDefault="00D90ED3" w:rsidP="00C203CC">
            <w:pPr>
              <w:jc w:val="center"/>
              <w:rPr>
                <w:b/>
                <w:i w:val="0"/>
                <w:iCs w:val="0"/>
                <w:sz w:val="20"/>
                <w:szCs w:val="20"/>
              </w:rPr>
            </w:pPr>
          </w:p>
          <w:p w14:paraId="43DA3907" w14:textId="77777777" w:rsidR="001503AC" w:rsidRPr="00D8056C" w:rsidRDefault="001503AC" w:rsidP="00C203CC">
            <w:pPr>
              <w:jc w:val="center"/>
              <w:rPr>
                <w:b/>
                <w:i w:val="0"/>
                <w:iCs w:val="0"/>
                <w:sz w:val="20"/>
                <w:szCs w:val="20"/>
              </w:rPr>
            </w:pPr>
          </w:p>
          <w:p w14:paraId="25CA910B" w14:textId="77777777" w:rsidR="00DE25E0" w:rsidRPr="00D8056C" w:rsidRDefault="00D35C91" w:rsidP="00C203CC">
            <w:pPr>
              <w:jc w:val="center"/>
              <w:rPr>
                <w:b/>
                <w:i w:val="0"/>
                <w:iCs w:val="0"/>
                <w:sz w:val="20"/>
                <w:szCs w:val="20"/>
              </w:rPr>
            </w:pPr>
            <w:r w:rsidRPr="00D8056C">
              <w:rPr>
                <w:b/>
                <w:i w:val="0"/>
                <w:iCs w:val="0"/>
                <w:sz w:val="20"/>
                <w:szCs w:val="20"/>
              </w:rPr>
              <w:t>JV</w:t>
            </w:r>
            <w:r w:rsidR="00DE25E0" w:rsidRPr="00D8056C">
              <w:rPr>
                <w:b/>
                <w:i w:val="0"/>
                <w:iCs w:val="0"/>
                <w:sz w:val="20"/>
                <w:szCs w:val="20"/>
              </w:rPr>
              <w:t>9</w:t>
            </w:r>
          </w:p>
        </w:tc>
      </w:tr>
      <w:tr w:rsidR="003449BF" w:rsidRPr="00D8056C" w14:paraId="6EBF3783" w14:textId="77777777" w:rsidTr="007F46D3">
        <w:tc>
          <w:tcPr>
            <w:tcW w:w="5953" w:type="dxa"/>
          </w:tcPr>
          <w:p w14:paraId="7CC8D1E7" w14:textId="77777777" w:rsidR="003449BF" w:rsidRDefault="00010336" w:rsidP="004D0A63">
            <w:pPr>
              <w:pStyle w:val="Navaden1"/>
              <w:rPr>
                <w:sz w:val="20"/>
                <w:szCs w:val="20"/>
                <w:lang w:val="en-GB"/>
              </w:rPr>
            </w:pPr>
            <w:r>
              <w:rPr>
                <w:sz w:val="20"/>
                <w:szCs w:val="20"/>
                <w:lang w:val="en-GB"/>
              </w:rPr>
              <w:t xml:space="preserve">Article 5 </w:t>
            </w:r>
          </w:p>
          <w:p w14:paraId="3F299888" w14:textId="77777777" w:rsidR="00010336" w:rsidRDefault="00010336" w:rsidP="004D0A63">
            <w:pPr>
              <w:pStyle w:val="Navaden1"/>
              <w:rPr>
                <w:sz w:val="20"/>
                <w:szCs w:val="20"/>
                <w:lang w:val="en-GB"/>
              </w:rPr>
            </w:pPr>
            <w:r w:rsidRPr="00010336">
              <w:rPr>
                <w:sz w:val="20"/>
                <w:szCs w:val="20"/>
                <w:lang w:val="en-GB"/>
              </w:rPr>
              <w:t>Competent regulatory authority</w:t>
            </w:r>
          </w:p>
          <w:p w14:paraId="39CD7EEF" w14:textId="77777777" w:rsidR="00010336" w:rsidRDefault="00010336" w:rsidP="004D0A63">
            <w:pPr>
              <w:pStyle w:val="Navaden1"/>
              <w:rPr>
                <w:sz w:val="20"/>
                <w:szCs w:val="20"/>
                <w:lang w:val="en-GB"/>
              </w:rPr>
            </w:pPr>
            <w:r w:rsidRPr="00010336">
              <w:rPr>
                <w:sz w:val="20"/>
                <w:szCs w:val="20"/>
                <w:lang w:val="en-GB"/>
              </w:rPr>
              <w:t>1. Member States shall establish and maintain a competent regulatory authority in the field of nuclear safety of nuclear installations.</w:t>
            </w:r>
          </w:p>
        </w:tc>
        <w:tc>
          <w:tcPr>
            <w:tcW w:w="6521" w:type="dxa"/>
          </w:tcPr>
          <w:p w14:paraId="1B8B7563" w14:textId="138E4A5F" w:rsidR="00F82E9E" w:rsidRPr="00D8056C" w:rsidRDefault="00F82E9E" w:rsidP="00E728EE">
            <w:pPr>
              <w:spacing w:before="120" w:after="120"/>
              <w:rPr>
                <w:b/>
                <w:bCs/>
                <w:sz w:val="20"/>
                <w:szCs w:val="20"/>
                <w:lang w:val="sl-SI"/>
              </w:rPr>
            </w:pPr>
            <w:r w:rsidRPr="00D8056C">
              <w:rPr>
                <w:b/>
                <w:bCs/>
                <w:sz w:val="20"/>
                <w:szCs w:val="20"/>
                <w:lang w:val="sl-SI"/>
              </w:rPr>
              <w:t>ZVISJV-1</w:t>
            </w:r>
            <w:r w:rsidR="00D8056C" w:rsidRPr="00D8056C">
              <w:rPr>
                <w:b/>
                <w:bCs/>
                <w:sz w:val="20"/>
                <w:szCs w:val="20"/>
                <w:lang w:val="sl-SI"/>
              </w:rPr>
              <w:t>,</w:t>
            </w:r>
            <w:r w:rsidRPr="00D8056C">
              <w:rPr>
                <w:b/>
                <w:bCs/>
                <w:sz w:val="20"/>
                <w:szCs w:val="20"/>
                <w:lang w:val="sl-SI"/>
              </w:rPr>
              <w:t xml:space="preserve"> 1. člen (namen in vsebina zakona) </w:t>
            </w:r>
          </w:p>
          <w:p w14:paraId="6CA79376" w14:textId="720DCDFC" w:rsidR="00F82E9E" w:rsidRDefault="00D8056C" w:rsidP="00010336">
            <w:pPr>
              <w:spacing w:after="120"/>
              <w:rPr>
                <w:sz w:val="20"/>
                <w:szCs w:val="20"/>
                <w:lang w:val="sl-SI"/>
              </w:rPr>
            </w:pPr>
            <w:r w:rsidRPr="00D8056C">
              <w:rPr>
                <w:sz w:val="20"/>
                <w:szCs w:val="20"/>
                <w:lang w:val="sl-SI"/>
              </w:rPr>
              <w:t>(2) Ta zakon določa pristojnosti organa, pristojnega za jedrsko varnost, organa, pristojnega za varstvo pred sevanji, ministrstva, pristojnega za notranje zadeve, in inšpektorata, pristojnega za notranje zadeve, za izvajanje določb in nadzor po tem zakonu, vključno s pristojnostmi inšpektorjev za inšpekcijski nadzor nad izvajanjem tega zakona.</w:t>
            </w:r>
          </w:p>
          <w:p w14:paraId="312F37F3" w14:textId="77777777" w:rsidR="00D8056C" w:rsidRDefault="00D8056C" w:rsidP="00010336">
            <w:pPr>
              <w:spacing w:after="120"/>
              <w:rPr>
                <w:sz w:val="20"/>
                <w:szCs w:val="20"/>
                <w:lang w:val="sl-SI"/>
              </w:rPr>
            </w:pPr>
          </w:p>
          <w:p w14:paraId="39386EBD" w14:textId="3BB755FA" w:rsidR="00D8056C" w:rsidRPr="00D8056C" w:rsidRDefault="00010336" w:rsidP="00D8056C">
            <w:pPr>
              <w:spacing w:after="120"/>
              <w:rPr>
                <w:b/>
                <w:bCs/>
                <w:sz w:val="20"/>
                <w:szCs w:val="20"/>
                <w:lang w:val="sl-SI"/>
              </w:rPr>
            </w:pPr>
            <w:r w:rsidRPr="00D8056C">
              <w:rPr>
                <w:b/>
                <w:bCs/>
                <w:sz w:val="20"/>
                <w:szCs w:val="20"/>
                <w:lang w:val="sl-SI"/>
              </w:rPr>
              <w:t>ZDU-1</w:t>
            </w:r>
            <w:r w:rsidR="00D8056C" w:rsidRPr="00D8056C">
              <w:rPr>
                <w:b/>
                <w:bCs/>
                <w:sz w:val="20"/>
                <w:szCs w:val="20"/>
                <w:lang w:val="sl-SI"/>
              </w:rPr>
              <w:t>,</w:t>
            </w:r>
            <w:r w:rsidRPr="00D8056C">
              <w:rPr>
                <w:b/>
                <w:bCs/>
                <w:sz w:val="20"/>
                <w:szCs w:val="20"/>
                <w:lang w:val="sl-SI"/>
              </w:rPr>
              <w:t xml:space="preserve"> 38.a. člen (</w:t>
            </w:r>
            <w:r w:rsidR="00D8056C" w:rsidRPr="00D8056C">
              <w:rPr>
                <w:b/>
                <w:bCs/>
                <w:sz w:val="20"/>
                <w:szCs w:val="20"/>
                <w:lang w:val="sl-SI"/>
              </w:rPr>
              <w:t>ministrstvo za naravne vire in prostor)</w:t>
            </w:r>
          </w:p>
          <w:p w14:paraId="52E97170" w14:textId="44FD1264" w:rsidR="007B3D10" w:rsidRPr="00131A1C" w:rsidRDefault="00D8056C" w:rsidP="00D8056C">
            <w:pPr>
              <w:spacing w:after="120"/>
              <w:rPr>
                <w:sz w:val="20"/>
                <w:szCs w:val="20"/>
                <w:lang w:val="sl-SI"/>
              </w:rPr>
            </w:pPr>
            <w:r w:rsidRPr="00D8056C">
              <w:rPr>
                <w:sz w:val="20"/>
                <w:szCs w:val="20"/>
                <w:lang w:val="sl-SI"/>
              </w:rPr>
              <w:t>Ministrstvo za naravne vire in prostor opravlja naloge na področjih ohranjanja narave, upravljanja voda, vključno s stanjem voda, investicij v vodno infrastrukturo, sistemskega urejanja gospodarskih javnih služb, javnih služb ohranjanja narave, javnih služb urejanja voda, gospodarskih javnih služb na področju oskrbe s pitno vodo ter odvajanja in čiščenja komunalne in padavinske odpadne vode, jedrske varnosti, varstva pred ionizirajočimi sevanji, odprave posledic naravnih nesreč, rudarstva, urejanja prostora in graditve objektov ter geodetske dejavnosti.</w:t>
            </w:r>
          </w:p>
        </w:tc>
        <w:tc>
          <w:tcPr>
            <w:tcW w:w="1417" w:type="dxa"/>
          </w:tcPr>
          <w:p w14:paraId="60B1BC56" w14:textId="77777777" w:rsidR="003449BF" w:rsidRPr="006D4F9B" w:rsidRDefault="003449BF" w:rsidP="00C203CC">
            <w:pPr>
              <w:rPr>
                <w:sz w:val="20"/>
                <w:szCs w:val="20"/>
                <w:lang w:val="sl-SI"/>
              </w:rPr>
            </w:pPr>
          </w:p>
        </w:tc>
        <w:tc>
          <w:tcPr>
            <w:cnfStyle w:val="000100000000" w:firstRow="0" w:lastRow="0" w:firstColumn="0" w:lastColumn="1" w:oddVBand="0" w:evenVBand="0" w:oddHBand="0" w:evenHBand="0" w:firstRowFirstColumn="0" w:firstRowLastColumn="0" w:lastRowFirstColumn="0" w:lastRowLastColumn="0"/>
            <w:tcW w:w="1135" w:type="dxa"/>
          </w:tcPr>
          <w:p w14:paraId="1D93299A" w14:textId="77777777" w:rsidR="007B3D10" w:rsidRPr="00D8056C" w:rsidRDefault="007B3D10" w:rsidP="00C203CC">
            <w:pPr>
              <w:jc w:val="center"/>
              <w:rPr>
                <w:b/>
                <w:i w:val="0"/>
                <w:iCs w:val="0"/>
                <w:sz w:val="20"/>
                <w:szCs w:val="20"/>
                <w:lang w:val="sl-SI"/>
              </w:rPr>
            </w:pPr>
          </w:p>
          <w:p w14:paraId="31AFC42D" w14:textId="77777777" w:rsidR="007B3D10" w:rsidRPr="00D8056C" w:rsidRDefault="00F82E9E" w:rsidP="00E728EE">
            <w:pPr>
              <w:rPr>
                <w:b/>
                <w:i w:val="0"/>
                <w:iCs w:val="0"/>
                <w:sz w:val="20"/>
                <w:szCs w:val="20"/>
              </w:rPr>
            </w:pPr>
            <w:r w:rsidRPr="00D8056C">
              <w:rPr>
                <w:b/>
                <w:i w:val="0"/>
                <w:iCs w:val="0"/>
                <w:sz w:val="20"/>
                <w:szCs w:val="20"/>
              </w:rPr>
              <w:t>ZVISJV-1</w:t>
            </w:r>
          </w:p>
          <w:p w14:paraId="3F05B3E9" w14:textId="77777777" w:rsidR="007B3D10" w:rsidRPr="00D8056C" w:rsidRDefault="007B3D10" w:rsidP="001F1830">
            <w:pPr>
              <w:rPr>
                <w:b/>
                <w:i w:val="0"/>
                <w:iCs w:val="0"/>
                <w:sz w:val="20"/>
                <w:szCs w:val="20"/>
              </w:rPr>
            </w:pPr>
          </w:p>
          <w:p w14:paraId="58D3C902" w14:textId="77777777" w:rsidR="00F82E9E" w:rsidRPr="00D8056C" w:rsidRDefault="00F82E9E" w:rsidP="001F1830">
            <w:pPr>
              <w:rPr>
                <w:b/>
                <w:i w:val="0"/>
                <w:iCs w:val="0"/>
                <w:sz w:val="20"/>
                <w:szCs w:val="20"/>
              </w:rPr>
            </w:pPr>
          </w:p>
          <w:p w14:paraId="4FD349FC" w14:textId="77777777" w:rsidR="00F82E9E" w:rsidRPr="00D8056C" w:rsidRDefault="00F82E9E" w:rsidP="001F1830">
            <w:pPr>
              <w:rPr>
                <w:b/>
                <w:i w:val="0"/>
                <w:iCs w:val="0"/>
                <w:sz w:val="20"/>
                <w:szCs w:val="20"/>
              </w:rPr>
            </w:pPr>
          </w:p>
          <w:p w14:paraId="77CA36D7" w14:textId="77777777" w:rsidR="00F82E9E" w:rsidRPr="00D8056C" w:rsidRDefault="00F82E9E" w:rsidP="001F1830">
            <w:pPr>
              <w:rPr>
                <w:b/>
                <w:i w:val="0"/>
                <w:iCs w:val="0"/>
                <w:sz w:val="20"/>
                <w:szCs w:val="20"/>
              </w:rPr>
            </w:pPr>
          </w:p>
          <w:p w14:paraId="23A6BE55" w14:textId="77777777" w:rsidR="00F82E9E" w:rsidRPr="00D8056C" w:rsidRDefault="00F82E9E" w:rsidP="001F1830">
            <w:pPr>
              <w:rPr>
                <w:b/>
                <w:i w:val="0"/>
                <w:iCs w:val="0"/>
                <w:sz w:val="20"/>
                <w:szCs w:val="20"/>
              </w:rPr>
            </w:pPr>
          </w:p>
          <w:p w14:paraId="4EE08FD4" w14:textId="77777777" w:rsidR="00F82E9E" w:rsidRPr="00D8056C" w:rsidRDefault="00F82E9E" w:rsidP="001F1830">
            <w:pPr>
              <w:rPr>
                <w:b/>
                <w:i w:val="0"/>
                <w:iCs w:val="0"/>
                <w:sz w:val="20"/>
                <w:szCs w:val="20"/>
              </w:rPr>
            </w:pPr>
          </w:p>
          <w:p w14:paraId="17FAA6C3" w14:textId="77777777" w:rsidR="00F82E9E" w:rsidRPr="00D8056C" w:rsidRDefault="00F82E9E" w:rsidP="001F1830">
            <w:pPr>
              <w:rPr>
                <w:b/>
                <w:i w:val="0"/>
                <w:iCs w:val="0"/>
                <w:sz w:val="20"/>
                <w:szCs w:val="20"/>
              </w:rPr>
            </w:pPr>
          </w:p>
          <w:p w14:paraId="05DC4C27" w14:textId="77777777" w:rsidR="001503AC" w:rsidRPr="00D8056C" w:rsidRDefault="001503AC" w:rsidP="001F1830">
            <w:pPr>
              <w:rPr>
                <w:b/>
                <w:i w:val="0"/>
                <w:iCs w:val="0"/>
                <w:sz w:val="20"/>
                <w:szCs w:val="20"/>
              </w:rPr>
            </w:pPr>
          </w:p>
          <w:p w14:paraId="6F622851" w14:textId="77777777" w:rsidR="007B3D10" w:rsidRPr="00D8056C" w:rsidRDefault="001F1830" w:rsidP="001503AC">
            <w:pPr>
              <w:jc w:val="center"/>
              <w:rPr>
                <w:b/>
                <w:i w:val="0"/>
                <w:iCs w:val="0"/>
                <w:sz w:val="20"/>
                <w:szCs w:val="20"/>
              </w:rPr>
            </w:pPr>
            <w:r w:rsidRPr="00D8056C">
              <w:rPr>
                <w:b/>
                <w:i w:val="0"/>
                <w:iCs w:val="0"/>
                <w:sz w:val="20"/>
                <w:szCs w:val="20"/>
              </w:rPr>
              <w:t>ZDU-1</w:t>
            </w:r>
          </w:p>
          <w:p w14:paraId="23B19574" w14:textId="77777777" w:rsidR="007B3D10" w:rsidRPr="00D8056C" w:rsidRDefault="007B3D10" w:rsidP="007B3D10">
            <w:pPr>
              <w:jc w:val="center"/>
              <w:rPr>
                <w:b/>
                <w:i w:val="0"/>
                <w:iCs w:val="0"/>
                <w:sz w:val="20"/>
                <w:szCs w:val="20"/>
              </w:rPr>
            </w:pPr>
          </w:p>
        </w:tc>
      </w:tr>
      <w:tr w:rsidR="007B3D10" w:rsidRPr="00D8056C" w14:paraId="3467725C" w14:textId="77777777" w:rsidTr="007F46D3">
        <w:tc>
          <w:tcPr>
            <w:tcW w:w="5953" w:type="dxa"/>
          </w:tcPr>
          <w:p w14:paraId="38C19B85" w14:textId="77777777" w:rsidR="007B3D10" w:rsidRDefault="007B3D10" w:rsidP="004D0A63">
            <w:pPr>
              <w:pStyle w:val="Navaden1"/>
              <w:rPr>
                <w:sz w:val="20"/>
                <w:szCs w:val="20"/>
                <w:lang w:val="en-GB"/>
              </w:rPr>
            </w:pPr>
            <w:r>
              <w:rPr>
                <w:sz w:val="20"/>
                <w:szCs w:val="20"/>
                <w:lang w:val="en-GB"/>
              </w:rPr>
              <w:lastRenderedPageBreak/>
              <w:t>Article 9</w:t>
            </w:r>
          </w:p>
          <w:p w14:paraId="76780BC3" w14:textId="77777777" w:rsidR="007B3D10" w:rsidRDefault="007B3D10" w:rsidP="004D0A63">
            <w:pPr>
              <w:pStyle w:val="Navaden1"/>
              <w:rPr>
                <w:sz w:val="20"/>
                <w:szCs w:val="20"/>
                <w:lang w:val="en-GB"/>
              </w:rPr>
            </w:pPr>
            <w:r>
              <w:rPr>
                <w:sz w:val="20"/>
                <w:szCs w:val="20"/>
                <w:lang w:val="en-GB"/>
              </w:rPr>
              <w:t>Reporting</w:t>
            </w:r>
          </w:p>
          <w:p w14:paraId="76683EDC" w14:textId="77777777" w:rsidR="007B3D10" w:rsidRDefault="007B3D10" w:rsidP="004D0A63">
            <w:pPr>
              <w:pStyle w:val="Navaden1"/>
              <w:rPr>
                <w:sz w:val="20"/>
                <w:szCs w:val="20"/>
                <w:lang w:val="en-GB"/>
              </w:rPr>
            </w:pPr>
            <w:r w:rsidRPr="007B3D10">
              <w:rPr>
                <w:sz w:val="20"/>
                <w:szCs w:val="20"/>
                <w:lang w:val="en-GB"/>
              </w:rPr>
              <w:t>2. On the basis of the Member States′ reports, the Commission shall submit a report to the Council and the European Parliament on progress made with the implementation of this Directive.</w:t>
            </w:r>
          </w:p>
          <w:p w14:paraId="1840640D" w14:textId="77777777" w:rsidR="007B3D10" w:rsidRDefault="007B3D10" w:rsidP="004D0A63">
            <w:pPr>
              <w:pStyle w:val="Navaden1"/>
              <w:rPr>
                <w:sz w:val="20"/>
                <w:szCs w:val="20"/>
                <w:lang w:val="en-GB"/>
              </w:rPr>
            </w:pPr>
          </w:p>
        </w:tc>
        <w:tc>
          <w:tcPr>
            <w:tcW w:w="6521" w:type="dxa"/>
          </w:tcPr>
          <w:p w14:paraId="794B1060" w14:textId="77777777" w:rsidR="007B3D10" w:rsidRPr="007B3D10" w:rsidRDefault="007B3D10" w:rsidP="00010336">
            <w:pPr>
              <w:spacing w:after="120"/>
              <w:rPr>
                <w:sz w:val="20"/>
                <w:szCs w:val="20"/>
              </w:rPr>
            </w:pPr>
            <w:r w:rsidRPr="007B3D10">
              <w:rPr>
                <w:sz w:val="20"/>
                <w:szCs w:val="20"/>
              </w:rPr>
              <w:t>Not to be transposed.</w:t>
            </w:r>
          </w:p>
        </w:tc>
        <w:tc>
          <w:tcPr>
            <w:tcW w:w="1417" w:type="dxa"/>
          </w:tcPr>
          <w:p w14:paraId="4FC021EB" w14:textId="77777777" w:rsidR="007B3D10" w:rsidRDefault="007B3D10" w:rsidP="00C203CC">
            <w:pPr>
              <w:rPr>
                <w:sz w:val="20"/>
                <w:szCs w:val="20"/>
              </w:rPr>
            </w:pPr>
          </w:p>
        </w:tc>
        <w:tc>
          <w:tcPr>
            <w:cnfStyle w:val="000100000000" w:firstRow="0" w:lastRow="0" w:firstColumn="0" w:lastColumn="1" w:oddVBand="0" w:evenVBand="0" w:oddHBand="0" w:evenHBand="0" w:firstRowFirstColumn="0" w:firstRowLastColumn="0" w:lastRowFirstColumn="0" w:lastRowLastColumn="0"/>
            <w:tcW w:w="1135" w:type="dxa"/>
          </w:tcPr>
          <w:p w14:paraId="18E215B5" w14:textId="77777777" w:rsidR="007B3D10" w:rsidRPr="00D8056C" w:rsidRDefault="007B3D10" w:rsidP="00C203CC">
            <w:pPr>
              <w:jc w:val="center"/>
              <w:rPr>
                <w:b/>
                <w:i w:val="0"/>
                <w:iCs w:val="0"/>
                <w:sz w:val="20"/>
                <w:szCs w:val="20"/>
              </w:rPr>
            </w:pPr>
          </w:p>
        </w:tc>
      </w:tr>
      <w:tr w:rsidR="007B3D10" w:rsidRPr="00D8056C" w14:paraId="439E3AE9" w14:textId="77777777" w:rsidTr="007F46D3">
        <w:tc>
          <w:tcPr>
            <w:tcW w:w="5953" w:type="dxa"/>
          </w:tcPr>
          <w:p w14:paraId="7F9AF056" w14:textId="77777777" w:rsidR="007B3D10" w:rsidRPr="007B3D10" w:rsidRDefault="007B3D10" w:rsidP="004D0A63">
            <w:pPr>
              <w:pStyle w:val="Navaden1"/>
              <w:rPr>
                <w:b/>
                <w:sz w:val="20"/>
                <w:szCs w:val="20"/>
                <w:lang w:val="en-GB"/>
              </w:rPr>
            </w:pPr>
            <w:r w:rsidRPr="007B3D10">
              <w:rPr>
                <w:b/>
                <w:sz w:val="20"/>
                <w:szCs w:val="20"/>
                <w:lang w:val="en-GB"/>
              </w:rPr>
              <w:t>CHAPTER 3 – FINAL PROVISIONS</w:t>
            </w:r>
          </w:p>
        </w:tc>
        <w:tc>
          <w:tcPr>
            <w:tcW w:w="6521" w:type="dxa"/>
          </w:tcPr>
          <w:p w14:paraId="760306EE" w14:textId="77777777" w:rsidR="007B3D10" w:rsidRDefault="007B3D10" w:rsidP="00010336">
            <w:pPr>
              <w:spacing w:after="120"/>
              <w:rPr>
                <w:sz w:val="20"/>
                <w:szCs w:val="20"/>
                <w:lang w:val="sl-SI"/>
              </w:rPr>
            </w:pPr>
          </w:p>
        </w:tc>
        <w:tc>
          <w:tcPr>
            <w:tcW w:w="1417" w:type="dxa"/>
          </w:tcPr>
          <w:p w14:paraId="6D2DC3AE" w14:textId="77777777" w:rsidR="007B3D10" w:rsidRDefault="007B3D10" w:rsidP="00C203CC">
            <w:pPr>
              <w:rPr>
                <w:sz w:val="20"/>
                <w:szCs w:val="20"/>
              </w:rPr>
            </w:pPr>
          </w:p>
        </w:tc>
        <w:tc>
          <w:tcPr>
            <w:cnfStyle w:val="000100000000" w:firstRow="0" w:lastRow="0" w:firstColumn="0" w:lastColumn="1" w:oddVBand="0" w:evenVBand="0" w:oddHBand="0" w:evenHBand="0" w:firstRowFirstColumn="0" w:firstRowLastColumn="0" w:lastRowFirstColumn="0" w:lastRowLastColumn="0"/>
            <w:tcW w:w="1135" w:type="dxa"/>
          </w:tcPr>
          <w:p w14:paraId="0FB8E7B8" w14:textId="77777777" w:rsidR="007B3D10" w:rsidRPr="00D8056C" w:rsidRDefault="007B3D10" w:rsidP="00C203CC">
            <w:pPr>
              <w:jc w:val="center"/>
              <w:rPr>
                <w:b/>
                <w:i w:val="0"/>
                <w:iCs w:val="0"/>
                <w:sz w:val="20"/>
                <w:szCs w:val="20"/>
              </w:rPr>
            </w:pPr>
          </w:p>
        </w:tc>
      </w:tr>
      <w:tr w:rsidR="007B3D10" w:rsidRPr="00D8056C" w14:paraId="14E7F02D" w14:textId="77777777" w:rsidTr="007F46D3">
        <w:tc>
          <w:tcPr>
            <w:tcW w:w="5953" w:type="dxa"/>
          </w:tcPr>
          <w:p w14:paraId="2846D7E9" w14:textId="77777777" w:rsidR="007B3D10" w:rsidRDefault="007B3D10" w:rsidP="004D0A63">
            <w:pPr>
              <w:pStyle w:val="Navaden1"/>
              <w:rPr>
                <w:sz w:val="20"/>
                <w:szCs w:val="20"/>
                <w:lang w:val="en-GB"/>
              </w:rPr>
            </w:pPr>
            <w:r>
              <w:rPr>
                <w:sz w:val="20"/>
                <w:szCs w:val="20"/>
                <w:lang w:val="en-GB"/>
              </w:rPr>
              <w:t>Article 10</w:t>
            </w:r>
          </w:p>
          <w:p w14:paraId="40D5C243" w14:textId="77777777" w:rsidR="007B3D10" w:rsidRDefault="007B3D10" w:rsidP="004D0A63">
            <w:pPr>
              <w:pStyle w:val="Navaden1"/>
              <w:rPr>
                <w:sz w:val="20"/>
                <w:szCs w:val="20"/>
                <w:lang w:val="en-GB"/>
              </w:rPr>
            </w:pPr>
            <w:r w:rsidRPr="007B3D10">
              <w:rPr>
                <w:sz w:val="20"/>
                <w:szCs w:val="20"/>
                <w:lang w:val="en-GB"/>
              </w:rPr>
              <w:t>Transposition</w:t>
            </w:r>
          </w:p>
          <w:p w14:paraId="638A5C27" w14:textId="77777777" w:rsidR="007B3D10" w:rsidRPr="007B3D10" w:rsidRDefault="007B3D10" w:rsidP="007B3D10">
            <w:pPr>
              <w:pStyle w:val="Navaden1"/>
              <w:rPr>
                <w:sz w:val="20"/>
                <w:szCs w:val="20"/>
                <w:lang w:val="en-GB"/>
              </w:rPr>
            </w:pPr>
            <w:r w:rsidRPr="007B3D10">
              <w:rPr>
                <w:sz w:val="20"/>
                <w:szCs w:val="20"/>
                <w:lang w:val="en-GB"/>
              </w:rPr>
              <w:t xml:space="preserve">1. Member States shall bring into force the laws, regulations and administrative provisions necessary to comply with this Directive by 22 July 2011. They shall forthwith inform the Commission thereof. </w:t>
            </w:r>
          </w:p>
          <w:p w14:paraId="4DFE3FE0" w14:textId="77777777" w:rsidR="007B3D10" w:rsidRPr="007B3D10" w:rsidRDefault="007B3D10" w:rsidP="007B3D10">
            <w:pPr>
              <w:pStyle w:val="Navaden1"/>
              <w:rPr>
                <w:sz w:val="20"/>
                <w:szCs w:val="20"/>
                <w:lang w:val="en-GB"/>
              </w:rPr>
            </w:pPr>
          </w:p>
          <w:p w14:paraId="2DE549F2" w14:textId="77777777" w:rsidR="007B3D10" w:rsidRPr="007B3D10" w:rsidRDefault="007B3D10" w:rsidP="007B3D10">
            <w:pPr>
              <w:pStyle w:val="Navaden1"/>
              <w:rPr>
                <w:sz w:val="20"/>
                <w:szCs w:val="20"/>
                <w:lang w:val="en-GB"/>
              </w:rPr>
            </w:pPr>
            <w:r w:rsidRPr="007B3D10">
              <w:rPr>
                <w:sz w:val="20"/>
                <w:szCs w:val="20"/>
                <w:lang w:val="en-GB"/>
              </w:rPr>
              <w:t xml:space="preserve">When Member States adopt these measures, they shall contain a reference to this Directive or shall be accompanied by such reference on the occasion of their official publication. The methods of making such reference shall be laid down by Member States. </w:t>
            </w:r>
          </w:p>
          <w:p w14:paraId="50528D06" w14:textId="77777777" w:rsidR="007B3D10" w:rsidRPr="007B3D10" w:rsidRDefault="007B3D10" w:rsidP="007B3D10">
            <w:pPr>
              <w:pStyle w:val="Navaden1"/>
              <w:rPr>
                <w:sz w:val="20"/>
                <w:szCs w:val="20"/>
                <w:lang w:val="en-GB"/>
              </w:rPr>
            </w:pPr>
          </w:p>
          <w:p w14:paraId="09F8FD4B" w14:textId="77777777" w:rsidR="007B3D10" w:rsidRDefault="007B3D10" w:rsidP="007B3D10">
            <w:pPr>
              <w:pStyle w:val="Navaden1"/>
              <w:rPr>
                <w:sz w:val="20"/>
                <w:szCs w:val="20"/>
                <w:lang w:val="en-GB"/>
              </w:rPr>
            </w:pPr>
            <w:r w:rsidRPr="007B3D10">
              <w:rPr>
                <w:sz w:val="20"/>
                <w:szCs w:val="20"/>
                <w:lang w:val="en-GB"/>
              </w:rPr>
              <w:t>2. Member States shall communicate to the Commission the text of the main provisions of national law which they adopt in the field covered by this Directive and of any subsequent amendments to those provisions.</w:t>
            </w:r>
          </w:p>
          <w:p w14:paraId="3019DF1E" w14:textId="77777777" w:rsidR="00942866" w:rsidRPr="007B3D10" w:rsidRDefault="00942866" w:rsidP="007B3D10">
            <w:pPr>
              <w:pStyle w:val="Navaden1"/>
              <w:rPr>
                <w:sz w:val="20"/>
                <w:szCs w:val="20"/>
                <w:lang w:val="en-GB"/>
              </w:rPr>
            </w:pPr>
          </w:p>
        </w:tc>
        <w:tc>
          <w:tcPr>
            <w:tcW w:w="6521" w:type="dxa"/>
          </w:tcPr>
          <w:p w14:paraId="6B915691" w14:textId="77777777" w:rsidR="007B3D10" w:rsidRDefault="007B3D10" w:rsidP="00010336">
            <w:pPr>
              <w:spacing w:after="120"/>
              <w:rPr>
                <w:sz w:val="20"/>
                <w:szCs w:val="20"/>
                <w:lang w:val="sl-SI"/>
              </w:rPr>
            </w:pPr>
          </w:p>
        </w:tc>
        <w:tc>
          <w:tcPr>
            <w:tcW w:w="1417" w:type="dxa"/>
          </w:tcPr>
          <w:p w14:paraId="41B2DC41" w14:textId="77777777" w:rsidR="007B3D10" w:rsidRDefault="007B3D10" w:rsidP="00C203CC">
            <w:pPr>
              <w:rPr>
                <w:sz w:val="20"/>
                <w:szCs w:val="20"/>
              </w:rPr>
            </w:pPr>
          </w:p>
        </w:tc>
        <w:tc>
          <w:tcPr>
            <w:cnfStyle w:val="000100000000" w:firstRow="0" w:lastRow="0" w:firstColumn="0" w:lastColumn="1" w:oddVBand="0" w:evenVBand="0" w:oddHBand="0" w:evenHBand="0" w:firstRowFirstColumn="0" w:firstRowLastColumn="0" w:lastRowFirstColumn="0" w:lastRowLastColumn="0"/>
            <w:tcW w:w="1135" w:type="dxa"/>
          </w:tcPr>
          <w:p w14:paraId="05B892E4" w14:textId="77777777" w:rsidR="007B3D10" w:rsidRPr="00D8056C" w:rsidRDefault="007B3D10" w:rsidP="00C203CC">
            <w:pPr>
              <w:jc w:val="center"/>
              <w:rPr>
                <w:b/>
                <w:i w:val="0"/>
                <w:iCs w:val="0"/>
                <w:sz w:val="20"/>
                <w:szCs w:val="20"/>
              </w:rPr>
            </w:pPr>
          </w:p>
        </w:tc>
      </w:tr>
      <w:tr w:rsidR="007B3D10" w:rsidRPr="00D8056C" w14:paraId="7323AE11" w14:textId="77777777" w:rsidTr="007F46D3">
        <w:tc>
          <w:tcPr>
            <w:tcW w:w="5953" w:type="dxa"/>
          </w:tcPr>
          <w:p w14:paraId="20F59C6E" w14:textId="77777777" w:rsidR="00942866" w:rsidRDefault="00942866" w:rsidP="00942866">
            <w:pPr>
              <w:pStyle w:val="Navaden1"/>
              <w:rPr>
                <w:sz w:val="20"/>
                <w:szCs w:val="20"/>
                <w:lang w:val="en-GB"/>
              </w:rPr>
            </w:pPr>
            <w:r>
              <w:rPr>
                <w:sz w:val="20"/>
                <w:szCs w:val="20"/>
                <w:lang w:val="en-GB"/>
              </w:rPr>
              <w:t>Article 11</w:t>
            </w:r>
          </w:p>
          <w:p w14:paraId="097EF6A4" w14:textId="77777777" w:rsidR="00942866" w:rsidRPr="00942866" w:rsidRDefault="00942866" w:rsidP="00942866">
            <w:pPr>
              <w:pStyle w:val="Navaden1"/>
              <w:rPr>
                <w:sz w:val="20"/>
                <w:szCs w:val="20"/>
                <w:lang w:val="en-GB"/>
              </w:rPr>
            </w:pPr>
            <w:r w:rsidRPr="00942866">
              <w:rPr>
                <w:sz w:val="20"/>
                <w:szCs w:val="20"/>
                <w:lang w:val="en-GB"/>
              </w:rPr>
              <w:t xml:space="preserve">Entry into force </w:t>
            </w:r>
          </w:p>
          <w:p w14:paraId="66C89A69" w14:textId="77777777" w:rsidR="007B3D10" w:rsidRDefault="00942866" w:rsidP="00942866">
            <w:pPr>
              <w:pStyle w:val="Navaden1"/>
              <w:rPr>
                <w:sz w:val="20"/>
                <w:szCs w:val="20"/>
                <w:lang w:val="en-GB"/>
              </w:rPr>
            </w:pPr>
            <w:r w:rsidRPr="00942866">
              <w:rPr>
                <w:sz w:val="20"/>
                <w:szCs w:val="20"/>
                <w:lang w:val="en-GB"/>
              </w:rPr>
              <w:t>This Directive shall enter into force on the twentieth day following its publication in the Official Journal of the European Union.</w:t>
            </w:r>
          </w:p>
          <w:p w14:paraId="38D8AE1F" w14:textId="77777777" w:rsidR="00942866" w:rsidRPr="007B3D10" w:rsidRDefault="00942866" w:rsidP="00942866">
            <w:pPr>
              <w:pStyle w:val="Navaden1"/>
              <w:rPr>
                <w:b/>
                <w:sz w:val="20"/>
                <w:szCs w:val="20"/>
                <w:lang w:val="en-GB"/>
              </w:rPr>
            </w:pPr>
          </w:p>
        </w:tc>
        <w:tc>
          <w:tcPr>
            <w:tcW w:w="6521" w:type="dxa"/>
          </w:tcPr>
          <w:p w14:paraId="6B9CBE64" w14:textId="77777777" w:rsidR="007B3D10" w:rsidRDefault="007B3D10" w:rsidP="00010336">
            <w:pPr>
              <w:spacing w:after="120"/>
              <w:rPr>
                <w:sz w:val="20"/>
                <w:szCs w:val="20"/>
                <w:lang w:val="sl-SI"/>
              </w:rPr>
            </w:pPr>
          </w:p>
        </w:tc>
        <w:tc>
          <w:tcPr>
            <w:tcW w:w="1417" w:type="dxa"/>
          </w:tcPr>
          <w:p w14:paraId="7740E814" w14:textId="77777777" w:rsidR="007B3D10" w:rsidRDefault="007B3D10" w:rsidP="00C203CC">
            <w:pPr>
              <w:rPr>
                <w:sz w:val="20"/>
                <w:szCs w:val="20"/>
              </w:rPr>
            </w:pPr>
          </w:p>
        </w:tc>
        <w:tc>
          <w:tcPr>
            <w:cnfStyle w:val="000100000000" w:firstRow="0" w:lastRow="0" w:firstColumn="0" w:lastColumn="1" w:oddVBand="0" w:evenVBand="0" w:oddHBand="0" w:evenHBand="0" w:firstRowFirstColumn="0" w:firstRowLastColumn="0" w:lastRowFirstColumn="0" w:lastRowLastColumn="0"/>
            <w:tcW w:w="1135" w:type="dxa"/>
          </w:tcPr>
          <w:p w14:paraId="10143AE2" w14:textId="77777777" w:rsidR="007B3D10" w:rsidRPr="00D8056C" w:rsidRDefault="007B3D10" w:rsidP="00C203CC">
            <w:pPr>
              <w:jc w:val="center"/>
              <w:rPr>
                <w:b/>
                <w:i w:val="0"/>
                <w:iCs w:val="0"/>
                <w:sz w:val="20"/>
                <w:szCs w:val="20"/>
              </w:rPr>
            </w:pPr>
          </w:p>
        </w:tc>
      </w:tr>
      <w:tr w:rsidR="00942866" w:rsidRPr="00D8056C" w14:paraId="54FCC57C" w14:textId="77777777" w:rsidTr="007F46D3">
        <w:trPr>
          <w:cnfStyle w:val="010000000000" w:firstRow="0" w:lastRow="1" w:firstColumn="0" w:lastColumn="0" w:oddVBand="0" w:evenVBand="0" w:oddHBand="0" w:evenHBand="0" w:firstRowFirstColumn="0" w:firstRowLastColumn="0" w:lastRowFirstColumn="0" w:lastRowLastColumn="0"/>
        </w:trPr>
        <w:tc>
          <w:tcPr>
            <w:tcW w:w="5953" w:type="dxa"/>
          </w:tcPr>
          <w:p w14:paraId="3AD9A455" w14:textId="77777777" w:rsidR="00942866" w:rsidRDefault="00942866" w:rsidP="00942866">
            <w:pPr>
              <w:pStyle w:val="Navaden1"/>
              <w:rPr>
                <w:sz w:val="20"/>
                <w:szCs w:val="20"/>
                <w:lang w:val="en-GB"/>
              </w:rPr>
            </w:pPr>
            <w:r>
              <w:rPr>
                <w:sz w:val="20"/>
                <w:szCs w:val="20"/>
                <w:lang w:val="en-GB"/>
              </w:rPr>
              <w:t>Article 12</w:t>
            </w:r>
          </w:p>
          <w:p w14:paraId="4A8228EB" w14:textId="77777777" w:rsidR="00942866" w:rsidRPr="00942866" w:rsidRDefault="00942866" w:rsidP="00942866">
            <w:pPr>
              <w:pStyle w:val="Navaden1"/>
              <w:rPr>
                <w:sz w:val="20"/>
                <w:szCs w:val="20"/>
                <w:lang w:val="en-GB"/>
              </w:rPr>
            </w:pPr>
            <w:r w:rsidRPr="00942866">
              <w:rPr>
                <w:sz w:val="20"/>
                <w:szCs w:val="20"/>
                <w:lang w:val="en-GB"/>
              </w:rPr>
              <w:t xml:space="preserve">Addressees </w:t>
            </w:r>
          </w:p>
          <w:p w14:paraId="7E68A99E" w14:textId="77777777" w:rsidR="00942866" w:rsidRDefault="00942866" w:rsidP="00942866">
            <w:pPr>
              <w:pStyle w:val="Navaden1"/>
              <w:rPr>
                <w:sz w:val="20"/>
                <w:szCs w:val="20"/>
                <w:lang w:val="en-GB"/>
              </w:rPr>
            </w:pPr>
            <w:r w:rsidRPr="00942866">
              <w:rPr>
                <w:sz w:val="20"/>
                <w:szCs w:val="20"/>
                <w:lang w:val="en-GB"/>
              </w:rPr>
              <w:t>This Directive is addressed to the Member States.</w:t>
            </w:r>
          </w:p>
        </w:tc>
        <w:tc>
          <w:tcPr>
            <w:tcW w:w="6521" w:type="dxa"/>
          </w:tcPr>
          <w:p w14:paraId="104001F8" w14:textId="77777777" w:rsidR="00942866" w:rsidRDefault="00942866" w:rsidP="00010336">
            <w:pPr>
              <w:spacing w:after="120"/>
              <w:rPr>
                <w:sz w:val="20"/>
                <w:szCs w:val="20"/>
                <w:lang w:val="sl-SI"/>
              </w:rPr>
            </w:pPr>
          </w:p>
        </w:tc>
        <w:tc>
          <w:tcPr>
            <w:tcW w:w="1417" w:type="dxa"/>
          </w:tcPr>
          <w:p w14:paraId="02984C68" w14:textId="77777777" w:rsidR="00942866" w:rsidRDefault="00942866" w:rsidP="00C203CC">
            <w:pPr>
              <w:rPr>
                <w:sz w:val="20"/>
                <w:szCs w:val="20"/>
              </w:rPr>
            </w:pPr>
          </w:p>
        </w:tc>
        <w:tc>
          <w:tcPr>
            <w:cnfStyle w:val="000100000000" w:firstRow="0" w:lastRow="0" w:firstColumn="0" w:lastColumn="1" w:oddVBand="0" w:evenVBand="0" w:oddHBand="0" w:evenHBand="0" w:firstRowFirstColumn="0" w:firstRowLastColumn="0" w:lastRowFirstColumn="0" w:lastRowLastColumn="0"/>
            <w:tcW w:w="1135" w:type="dxa"/>
          </w:tcPr>
          <w:p w14:paraId="27B7E5EF" w14:textId="77777777" w:rsidR="00942866" w:rsidRPr="00D8056C" w:rsidRDefault="00942866" w:rsidP="00C203CC">
            <w:pPr>
              <w:jc w:val="center"/>
              <w:rPr>
                <w:b/>
                <w:i w:val="0"/>
                <w:iCs w:val="0"/>
                <w:sz w:val="20"/>
                <w:szCs w:val="20"/>
              </w:rPr>
            </w:pPr>
          </w:p>
        </w:tc>
      </w:tr>
    </w:tbl>
    <w:p w14:paraId="003117B8" w14:textId="77777777" w:rsidR="0044708F" w:rsidRDefault="0044708F" w:rsidP="0044708F">
      <w:pPr>
        <w:outlineLvl w:val="0"/>
        <w:rPr>
          <w:b/>
          <w:u w:val="single"/>
        </w:rPr>
      </w:pPr>
    </w:p>
    <w:p w14:paraId="76679002" w14:textId="77777777" w:rsidR="0044708F" w:rsidRDefault="0044708F" w:rsidP="0044708F">
      <w:pPr>
        <w:outlineLvl w:val="0"/>
        <w:rPr>
          <w:b/>
          <w:u w:val="single"/>
        </w:rPr>
      </w:pPr>
    </w:p>
    <w:p w14:paraId="7E0C9655" w14:textId="77777777" w:rsidR="0044708F" w:rsidRPr="00115BD2" w:rsidRDefault="0044708F" w:rsidP="0044708F">
      <w:pPr>
        <w:outlineLvl w:val="0"/>
        <w:rPr>
          <w:b/>
          <w:sz w:val="22"/>
          <w:szCs w:val="22"/>
          <w:u w:val="single"/>
        </w:rPr>
      </w:pPr>
      <w:r w:rsidRPr="00115BD2">
        <w:rPr>
          <w:b/>
          <w:u w:val="single"/>
        </w:rPr>
        <w:t>ACRONYMS OF REGULATIONS:</w:t>
      </w:r>
    </w:p>
    <w:p w14:paraId="43F041FA" w14:textId="77777777" w:rsidR="006438E7" w:rsidRPr="002C472B" w:rsidRDefault="006438E7" w:rsidP="00F0411A"/>
    <w:p w14:paraId="731FDA7A" w14:textId="77777777" w:rsidR="00E553C2" w:rsidRDefault="00E553C2"/>
    <w:tbl>
      <w:tblPr>
        <w:tblStyle w:val="Tabelamrea1"/>
        <w:tblW w:w="0" w:type="auto"/>
        <w:tblLook w:val="01E0" w:firstRow="1" w:lastRow="1" w:firstColumn="1" w:lastColumn="1" w:noHBand="0" w:noVBand="0"/>
      </w:tblPr>
      <w:tblGrid>
        <w:gridCol w:w="1925"/>
        <w:gridCol w:w="6147"/>
        <w:gridCol w:w="5914"/>
      </w:tblGrid>
      <w:tr w:rsidR="0044708F" w:rsidRPr="00115BD2" w14:paraId="1359C9FE" w14:textId="77777777" w:rsidTr="007F46D3">
        <w:trPr>
          <w:trHeight w:val="87"/>
        </w:trPr>
        <w:tc>
          <w:tcPr>
            <w:tcW w:w="1944" w:type="dxa"/>
          </w:tcPr>
          <w:p w14:paraId="280D5F2D" w14:textId="77777777" w:rsidR="0044708F" w:rsidRPr="00115BD2" w:rsidRDefault="0044708F" w:rsidP="00C203CC">
            <w:pPr>
              <w:rPr>
                <w:b/>
                <w:sz w:val="22"/>
                <w:szCs w:val="22"/>
              </w:rPr>
            </w:pPr>
            <w:r w:rsidRPr="00115BD2">
              <w:rPr>
                <w:b/>
                <w:sz w:val="22"/>
                <w:szCs w:val="22"/>
              </w:rPr>
              <w:t>Acronym</w:t>
            </w:r>
          </w:p>
        </w:tc>
        <w:tc>
          <w:tcPr>
            <w:tcW w:w="6255" w:type="dxa"/>
          </w:tcPr>
          <w:p w14:paraId="240907B5" w14:textId="77777777" w:rsidR="0044708F" w:rsidRPr="00115BD2" w:rsidRDefault="0044708F" w:rsidP="00C203CC">
            <w:pPr>
              <w:rPr>
                <w:b/>
                <w:sz w:val="22"/>
                <w:szCs w:val="22"/>
              </w:rPr>
            </w:pPr>
            <w:r w:rsidRPr="00115BD2">
              <w:rPr>
                <w:b/>
                <w:sz w:val="22"/>
                <w:szCs w:val="22"/>
              </w:rPr>
              <w:t>English</w:t>
            </w:r>
          </w:p>
        </w:tc>
        <w:tc>
          <w:tcPr>
            <w:cnfStyle w:val="000100000000" w:firstRow="0" w:lastRow="0" w:firstColumn="0" w:lastColumn="1" w:oddVBand="0" w:evenVBand="0" w:oddHBand="0" w:evenHBand="0" w:firstRowFirstColumn="0" w:firstRowLastColumn="0" w:lastRowFirstColumn="0" w:lastRowLastColumn="0"/>
            <w:tcW w:w="6019" w:type="dxa"/>
          </w:tcPr>
          <w:p w14:paraId="097973BD" w14:textId="77777777" w:rsidR="0044708F" w:rsidRPr="00115BD2" w:rsidRDefault="0044708F" w:rsidP="00C203CC">
            <w:pPr>
              <w:rPr>
                <w:b/>
                <w:sz w:val="22"/>
                <w:szCs w:val="22"/>
              </w:rPr>
            </w:pPr>
            <w:r w:rsidRPr="00115BD2">
              <w:rPr>
                <w:b/>
                <w:sz w:val="22"/>
                <w:szCs w:val="22"/>
              </w:rPr>
              <w:t>Slovenian</w:t>
            </w:r>
          </w:p>
        </w:tc>
      </w:tr>
      <w:tr w:rsidR="0044708F" w:rsidRPr="00426866" w14:paraId="1870E21A" w14:textId="77777777" w:rsidTr="007F46D3">
        <w:trPr>
          <w:trHeight w:val="82"/>
        </w:trPr>
        <w:tc>
          <w:tcPr>
            <w:tcW w:w="1944" w:type="dxa"/>
          </w:tcPr>
          <w:p w14:paraId="76A6CED1" w14:textId="77777777" w:rsidR="0044708F" w:rsidRPr="00115BD2" w:rsidRDefault="004D1E57" w:rsidP="00C203CC">
            <w:pPr>
              <w:rPr>
                <w:sz w:val="22"/>
                <w:szCs w:val="22"/>
              </w:rPr>
            </w:pPr>
            <w:r>
              <w:rPr>
                <w:sz w:val="22"/>
                <w:szCs w:val="22"/>
              </w:rPr>
              <w:t>ZVISJV-1</w:t>
            </w:r>
            <w:r w:rsidR="0044708F" w:rsidRPr="00115BD2">
              <w:rPr>
                <w:sz w:val="22"/>
                <w:szCs w:val="22"/>
              </w:rPr>
              <w:t xml:space="preserve"> </w:t>
            </w:r>
          </w:p>
        </w:tc>
        <w:tc>
          <w:tcPr>
            <w:tcW w:w="6255" w:type="dxa"/>
          </w:tcPr>
          <w:p w14:paraId="785914F1" w14:textId="77777777" w:rsidR="0044708F" w:rsidRPr="00115BD2" w:rsidRDefault="0044708F" w:rsidP="00C203CC">
            <w:pPr>
              <w:rPr>
                <w:sz w:val="22"/>
                <w:szCs w:val="22"/>
              </w:rPr>
            </w:pPr>
            <w:r w:rsidRPr="00115BD2">
              <w:rPr>
                <w:sz w:val="22"/>
                <w:szCs w:val="22"/>
              </w:rPr>
              <w:t>Ionising Radiation Prote</w:t>
            </w:r>
            <w:r w:rsidR="004D1E57">
              <w:rPr>
                <w:sz w:val="22"/>
                <w:szCs w:val="22"/>
              </w:rPr>
              <w:t>ction and Nuclear Safety Act</w:t>
            </w:r>
          </w:p>
          <w:p w14:paraId="0C856CD9" w14:textId="77777777" w:rsidR="0044708F" w:rsidRPr="00B46A8A" w:rsidRDefault="0044708F" w:rsidP="00C203CC">
            <w:pPr>
              <w:rPr>
                <w:sz w:val="22"/>
                <w:szCs w:val="22"/>
                <w:lang w:val="en-US"/>
              </w:rPr>
            </w:pPr>
          </w:p>
        </w:tc>
        <w:tc>
          <w:tcPr>
            <w:cnfStyle w:val="000100000000" w:firstRow="0" w:lastRow="0" w:firstColumn="0" w:lastColumn="1" w:oddVBand="0" w:evenVBand="0" w:oddHBand="0" w:evenHBand="0" w:firstRowFirstColumn="0" w:firstRowLastColumn="0" w:lastRowFirstColumn="0" w:lastRowLastColumn="0"/>
            <w:tcW w:w="6019" w:type="dxa"/>
          </w:tcPr>
          <w:p w14:paraId="75AD67B8" w14:textId="77777777" w:rsidR="0044708F" w:rsidRPr="0044708F" w:rsidRDefault="0044708F" w:rsidP="00C203CC">
            <w:pPr>
              <w:rPr>
                <w:sz w:val="22"/>
                <w:szCs w:val="22"/>
                <w:lang w:val="sl-SI"/>
              </w:rPr>
            </w:pPr>
            <w:r w:rsidRPr="0044708F">
              <w:rPr>
                <w:sz w:val="22"/>
                <w:szCs w:val="22"/>
                <w:lang w:val="sl-SI"/>
              </w:rPr>
              <w:t xml:space="preserve">Zakon  o varstvu pred ionizirajočimi sevanji </w:t>
            </w:r>
            <w:r w:rsidR="004D1E57">
              <w:rPr>
                <w:sz w:val="22"/>
                <w:szCs w:val="22"/>
                <w:lang w:val="sl-SI"/>
              </w:rPr>
              <w:t>in jedrski varnosti, verzija 1</w:t>
            </w:r>
            <w:r w:rsidR="00426866">
              <w:rPr>
                <w:sz w:val="22"/>
                <w:szCs w:val="22"/>
                <w:lang w:val="sl-SI"/>
              </w:rPr>
              <w:t xml:space="preserve">, </w:t>
            </w:r>
            <w:r w:rsidR="00426866" w:rsidRPr="00426866">
              <w:rPr>
                <w:sz w:val="22"/>
                <w:szCs w:val="22"/>
                <w:lang w:val="sl-SI"/>
              </w:rPr>
              <w:t>Uradni list RS, št. 76/17</w:t>
            </w:r>
          </w:p>
        </w:tc>
      </w:tr>
      <w:tr w:rsidR="0044708F" w:rsidRPr="00E728EE" w14:paraId="50895E44" w14:textId="77777777" w:rsidTr="007F46D3">
        <w:trPr>
          <w:trHeight w:val="82"/>
        </w:trPr>
        <w:tc>
          <w:tcPr>
            <w:tcW w:w="1944" w:type="dxa"/>
          </w:tcPr>
          <w:p w14:paraId="3D9EB46C" w14:textId="77777777" w:rsidR="0044708F" w:rsidRPr="00115BD2" w:rsidRDefault="0044708F" w:rsidP="00C203CC">
            <w:pPr>
              <w:rPr>
                <w:sz w:val="22"/>
                <w:szCs w:val="22"/>
                <w:lang w:val="it-IT"/>
              </w:rPr>
            </w:pPr>
            <w:r w:rsidRPr="00115BD2">
              <w:rPr>
                <w:sz w:val="22"/>
                <w:szCs w:val="22"/>
                <w:lang w:val="it-IT"/>
              </w:rPr>
              <w:t>ZDU</w:t>
            </w:r>
            <w:r>
              <w:rPr>
                <w:sz w:val="22"/>
                <w:szCs w:val="22"/>
                <w:lang w:val="it-IT"/>
              </w:rPr>
              <w:t xml:space="preserve"> - 1</w:t>
            </w:r>
          </w:p>
        </w:tc>
        <w:tc>
          <w:tcPr>
            <w:tcW w:w="6255" w:type="dxa"/>
          </w:tcPr>
          <w:p w14:paraId="0C7C56D3" w14:textId="77777777" w:rsidR="0044708F" w:rsidRPr="00115BD2" w:rsidRDefault="0044708F" w:rsidP="00C203CC">
            <w:pPr>
              <w:rPr>
                <w:sz w:val="22"/>
                <w:szCs w:val="22"/>
              </w:rPr>
            </w:pPr>
            <w:r w:rsidRPr="00115BD2">
              <w:rPr>
                <w:sz w:val="22"/>
                <w:szCs w:val="22"/>
              </w:rPr>
              <w:t>State Administration Act</w:t>
            </w:r>
          </w:p>
        </w:tc>
        <w:tc>
          <w:tcPr>
            <w:cnfStyle w:val="000100000000" w:firstRow="0" w:lastRow="0" w:firstColumn="0" w:lastColumn="1" w:oddVBand="0" w:evenVBand="0" w:oddHBand="0" w:evenHBand="0" w:firstRowFirstColumn="0" w:firstRowLastColumn="0" w:lastRowFirstColumn="0" w:lastRowLastColumn="0"/>
            <w:tcW w:w="6019" w:type="dxa"/>
          </w:tcPr>
          <w:p w14:paraId="191B89FD" w14:textId="77777777" w:rsidR="0044708F" w:rsidRPr="0044708F" w:rsidRDefault="0044708F" w:rsidP="00C203CC">
            <w:pPr>
              <w:rPr>
                <w:sz w:val="22"/>
                <w:szCs w:val="22"/>
                <w:lang w:val="sl-SI"/>
              </w:rPr>
            </w:pPr>
            <w:r w:rsidRPr="0044708F">
              <w:rPr>
                <w:sz w:val="22"/>
                <w:szCs w:val="22"/>
                <w:lang w:val="sl-SI"/>
              </w:rPr>
              <w:t xml:space="preserve">Zakon o državni upravi – Uradni list RS, št. </w:t>
            </w:r>
            <w:hyperlink r:id="rId8" w:tgtFrame="_blank" w:tooltip="Zakon o državni upravi (uradno prečiščeno besedilo)" w:history="1">
              <w:r w:rsidRPr="0044708F">
                <w:rPr>
                  <w:sz w:val="22"/>
                  <w:szCs w:val="22"/>
                  <w:lang w:val="sl-SI"/>
                </w:rPr>
                <w:t>113/05</w:t>
              </w:r>
            </w:hyperlink>
            <w:r w:rsidRPr="0044708F">
              <w:rPr>
                <w:sz w:val="22"/>
                <w:szCs w:val="22"/>
                <w:lang w:val="sl-SI"/>
              </w:rPr>
              <w:t xml:space="preserve"> – uradno prečiščeno besedilo, </w:t>
            </w:r>
            <w:hyperlink r:id="rId9" w:tgtFrame="_blank" w:tooltip="Odločba o razveljavitvi 2. člena Zakona o spremembah in dopolnitvah Zakona o državni upravi" w:history="1">
              <w:r w:rsidRPr="0044708F">
                <w:rPr>
                  <w:sz w:val="22"/>
                  <w:szCs w:val="22"/>
                  <w:lang w:val="sl-SI"/>
                </w:rPr>
                <w:t>89/07</w:t>
              </w:r>
            </w:hyperlink>
            <w:r w:rsidRPr="0044708F">
              <w:rPr>
                <w:sz w:val="22"/>
                <w:szCs w:val="22"/>
                <w:lang w:val="sl-SI"/>
              </w:rPr>
              <w:t xml:space="preserve"> – odl. US, </w:t>
            </w:r>
            <w:hyperlink r:id="rId10" w:tgtFrame="_blank" w:tooltip="Zakon o spremembah in dopolnitvah Zakona o splošnem upravnem postopku" w:history="1">
              <w:r w:rsidRPr="0044708F">
                <w:rPr>
                  <w:sz w:val="22"/>
                  <w:szCs w:val="22"/>
                  <w:lang w:val="sl-SI"/>
                </w:rPr>
                <w:t>126/07</w:t>
              </w:r>
            </w:hyperlink>
            <w:r w:rsidRPr="0044708F">
              <w:rPr>
                <w:sz w:val="22"/>
                <w:szCs w:val="22"/>
                <w:lang w:val="sl-SI"/>
              </w:rPr>
              <w:t xml:space="preserve"> – ZUP-E, </w:t>
            </w:r>
            <w:hyperlink r:id="rId11" w:tgtFrame="_blank" w:tooltip="Zakon o spremembah in dopolnitvah Zakona o državni upravi" w:history="1">
              <w:r w:rsidRPr="0044708F">
                <w:rPr>
                  <w:sz w:val="22"/>
                  <w:szCs w:val="22"/>
                  <w:lang w:val="sl-SI"/>
                </w:rPr>
                <w:t>48/09</w:t>
              </w:r>
            </w:hyperlink>
            <w:r w:rsidRPr="0044708F">
              <w:rPr>
                <w:sz w:val="22"/>
                <w:szCs w:val="22"/>
                <w:lang w:val="sl-SI"/>
              </w:rPr>
              <w:t xml:space="preserve">, </w:t>
            </w:r>
            <w:hyperlink r:id="rId12" w:tgtFrame="_blank" w:tooltip="Zakon o spremembah in dopolnitvah Zakona o splošnem upravnem postopku" w:history="1">
              <w:r w:rsidRPr="0044708F">
                <w:rPr>
                  <w:sz w:val="22"/>
                  <w:szCs w:val="22"/>
                  <w:lang w:val="sl-SI"/>
                </w:rPr>
                <w:t>8/10</w:t>
              </w:r>
            </w:hyperlink>
            <w:r w:rsidRPr="0044708F">
              <w:rPr>
                <w:sz w:val="22"/>
                <w:szCs w:val="22"/>
                <w:lang w:val="sl-SI"/>
              </w:rPr>
              <w:t xml:space="preserve"> – ZUP-G, </w:t>
            </w:r>
            <w:hyperlink r:id="rId13" w:tgtFrame="_blank" w:tooltip="Zakon o spremembah in dopolnitvah Zakona o Vladi Republike Slovenije" w:history="1">
              <w:r w:rsidRPr="0044708F">
                <w:rPr>
                  <w:sz w:val="22"/>
                  <w:szCs w:val="22"/>
                  <w:lang w:val="sl-SI"/>
                </w:rPr>
                <w:t>8/12</w:t>
              </w:r>
            </w:hyperlink>
            <w:r w:rsidRPr="0044708F">
              <w:rPr>
                <w:sz w:val="22"/>
                <w:szCs w:val="22"/>
                <w:lang w:val="sl-SI"/>
              </w:rPr>
              <w:t xml:space="preserve"> – ZVRS-F, </w:t>
            </w:r>
            <w:hyperlink r:id="rId14" w:tgtFrame="_blank" w:tooltip="Zakon o spremembah in dopolnitvah Zakona o državni upravi" w:history="1">
              <w:r w:rsidRPr="0044708F">
                <w:rPr>
                  <w:sz w:val="22"/>
                  <w:szCs w:val="22"/>
                  <w:lang w:val="sl-SI"/>
                </w:rPr>
                <w:t>21/12</w:t>
              </w:r>
            </w:hyperlink>
            <w:r w:rsidRPr="0044708F">
              <w:rPr>
                <w:sz w:val="22"/>
                <w:szCs w:val="22"/>
                <w:lang w:val="sl-SI"/>
              </w:rPr>
              <w:t xml:space="preserve">, </w:t>
            </w:r>
            <w:hyperlink r:id="rId15" w:tgtFrame="_blank" w:tooltip="Zakon o spremembah in dopolnitvah Zakona o državni upravi" w:history="1">
              <w:r w:rsidRPr="0044708F">
                <w:rPr>
                  <w:sz w:val="22"/>
                  <w:szCs w:val="22"/>
                  <w:lang w:val="sl-SI"/>
                </w:rPr>
                <w:t>47/13</w:t>
              </w:r>
            </w:hyperlink>
            <w:r w:rsidRPr="0044708F">
              <w:rPr>
                <w:sz w:val="22"/>
                <w:szCs w:val="22"/>
                <w:lang w:val="sl-SI"/>
              </w:rPr>
              <w:t xml:space="preserve">, </w:t>
            </w:r>
            <w:hyperlink r:id="rId16" w:tgtFrame="_blank" w:tooltip="Zakon o spremembi Zakona o državni upravi" w:history="1">
              <w:r w:rsidRPr="0044708F">
                <w:rPr>
                  <w:sz w:val="22"/>
                  <w:szCs w:val="22"/>
                  <w:lang w:val="sl-SI"/>
                </w:rPr>
                <w:t>12/14</w:t>
              </w:r>
            </w:hyperlink>
            <w:r w:rsidRPr="0044708F">
              <w:rPr>
                <w:sz w:val="22"/>
                <w:szCs w:val="22"/>
                <w:lang w:val="sl-SI"/>
              </w:rPr>
              <w:t xml:space="preserve">, </w:t>
            </w:r>
            <w:hyperlink r:id="rId17" w:tgtFrame="_blank" w:tooltip="Zakon o spremembah in dopolnitvah Zakona o državni upravi" w:history="1">
              <w:r w:rsidRPr="0044708F">
                <w:rPr>
                  <w:sz w:val="22"/>
                  <w:szCs w:val="22"/>
                  <w:lang w:val="sl-SI"/>
                </w:rPr>
                <w:t>90/14</w:t>
              </w:r>
            </w:hyperlink>
            <w:r w:rsidRPr="0044708F">
              <w:rPr>
                <w:sz w:val="22"/>
                <w:szCs w:val="22"/>
                <w:lang w:val="sl-SI"/>
              </w:rPr>
              <w:t xml:space="preserve"> in </w:t>
            </w:r>
            <w:hyperlink r:id="rId18" w:tgtFrame="_blank" w:tooltip="Zakon o spremembah in dopolnitvah Zakona o državni upravi" w:history="1">
              <w:r w:rsidRPr="0044708F">
                <w:rPr>
                  <w:sz w:val="22"/>
                  <w:szCs w:val="22"/>
                  <w:lang w:val="sl-SI"/>
                </w:rPr>
                <w:t>51/16</w:t>
              </w:r>
            </w:hyperlink>
          </w:p>
        </w:tc>
      </w:tr>
      <w:tr w:rsidR="0044708F" w:rsidRPr="00426866" w14:paraId="0065313B" w14:textId="77777777" w:rsidTr="007F46D3">
        <w:trPr>
          <w:trHeight w:val="82"/>
        </w:trPr>
        <w:tc>
          <w:tcPr>
            <w:tcW w:w="1944" w:type="dxa"/>
          </w:tcPr>
          <w:p w14:paraId="40F228C0" w14:textId="77777777" w:rsidR="0044708F" w:rsidRPr="00115BD2" w:rsidRDefault="0044708F" w:rsidP="00C203CC">
            <w:pPr>
              <w:rPr>
                <w:sz w:val="22"/>
                <w:szCs w:val="22"/>
                <w:lang w:val="it-IT"/>
              </w:rPr>
            </w:pPr>
            <w:r w:rsidRPr="00115BD2">
              <w:rPr>
                <w:sz w:val="22"/>
                <w:szCs w:val="22"/>
                <w:lang w:val="it-IT"/>
              </w:rPr>
              <w:t>JV5</w:t>
            </w:r>
          </w:p>
        </w:tc>
        <w:tc>
          <w:tcPr>
            <w:tcW w:w="6255" w:type="dxa"/>
          </w:tcPr>
          <w:p w14:paraId="2512239F" w14:textId="77777777" w:rsidR="0044708F" w:rsidRPr="00115BD2" w:rsidRDefault="0044708F" w:rsidP="00C203CC">
            <w:pPr>
              <w:rPr>
                <w:sz w:val="22"/>
                <w:szCs w:val="22"/>
              </w:rPr>
            </w:pPr>
            <w:r w:rsidRPr="00115BD2">
              <w:rPr>
                <w:sz w:val="22"/>
                <w:szCs w:val="22"/>
              </w:rPr>
              <w:t xml:space="preserve">Rules on radiation and nuclear safety factors, </w:t>
            </w:r>
          </w:p>
        </w:tc>
        <w:tc>
          <w:tcPr>
            <w:cnfStyle w:val="000100000000" w:firstRow="0" w:lastRow="0" w:firstColumn="0" w:lastColumn="1" w:oddVBand="0" w:evenVBand="0" w:oddHBand="0" w:evenHBand="0" w:firstRowFirstColumn="0" w:firstRowLastColumn="0" w:lastRowFirstColumn="0" w:lastRowLastColumn="0"/>
            <w:tcW w:w="6019" w:type="dxa"/>
          </w:tcPr>
          <w:p w14:paraId="43ED4462" w14:textId="77777777" w:rsidR="0044708F" w:rsidRPr="0044708F" w:rsidRDefault="0044708F" w:rsidP="00C203CC">
            <w:pPr>
              <w:rPr>
                <w:sz w:val="22"/>
                <w:szCs w:val="22"/>
                <w:lang w:val="sl-SI"/>
              </w:rPr>
            </w:pPr>
            <w:r w:rsidRPr="0044708F">
              <w:rPr>
                <w:sz w:val="22"/>
                <w:szCs w:val="22"/>
                <w:lang w:val="sl-SI"/>
              </w:rPr>
              <w:t xml:space="preserve">Pravilnik o dejavnikih sevalne in jedrske varnosti, </w:t>
            </w:r>
            <w:r w:rsidR="00426866" w:rsidRPr="00426866">
              <w:rPr>
                <w:sz w:val="22"/>
                <w:szCs w:val="22"/>
                <w:lang w:val="sl-SI"/>
              </w:rPr>
              <w:t>Uradni list RS, št. 74/16 in 76/17 – ZVISJV-1</w:t>
            </w:r>
          </w:p>
        </w:tc>
      </w:tr>
      <w:tr w:rsidR="0044708F" w:rsidRPr="00115BD2" w14:paraId="7712B4F9" w14:textId="77777777" w:rsidTr="007F46D3">
        <w:trPr>
          <w:cnfStyle w:val="010000000000" w:firstRow="0" w:lastRow="1" w:firstColumn="0" w:lastColumn="0" w:oddVBand="0" w:evenVBand="0" w:oddHBand="0" w:evenHBand="0" w:firstRowFirstColumn="0" w:firstRowLastColumn="0" w:lastRowFirstColumn="0" w:lastRowLastColumn="0"/>
          <w:trHeight w:val="82"/>
        </w:trPr>
        <w:tc>
          <w:tcPr>
            <w:tcW w:w="1944" w:type="dxa"/>
          </w:tcPr>
          <w:p w14:paraId="451E5ECE" w14:textId="77777777" w:rsidR="0044708F" w:rsidRPr="00115BD2" w:rsidRDefault="0044708F" w:rsidP="00C203CC">
            <w:pPr>
              <w:rPr>
                <w:sz w:val="22"/>
                <w:szCs w:val="22"/>
                <w:lang w:val="it-IT"/>
              </w:rPr>
            </w:pPr>
            <w:r w:rsidRPr="00115BD2">
              <w:rPr>
                <w:sz w:val="22"/>
                <w:szCs w:val="22"/>
                <w:lang w:val="it-IT"/>
              </w:rPr>
              <w:t>JV9</w:t>
            </w:r>
          </w:p>
        </w:tc>
        <w:tc>
          <w:tcPr>
            <w:tcW w:w="6255" w:type="dxa"/>
          </w:tcPr>
          <w:p w14:paraId="3927CB6C" w14:textId="77777777" w:rsidR="0044708F" w:rsidRPr="00115BD2" w:rsidRDefault="0044708F" w:rsidP="00C203CC">
            <w:pPr>
              <w:rPr>
                <w:sz w:val="22"/>
                <w:szCs w:val="22"/>
              </w:rPr>
            </w:pPr>
            <w:r w:rsidRPr="00115BD2">
              <w:rPr>
                <w:sz w:val="22"/>
                <w:szCs w:val="22"/>
              </w:rPr>
              <w:t xml:space="preserve">Rules on operational safety of radiation and nuclear facilities </w:t>
            </w:r>
          </w:p>
        </w:tc>
        <w:tc>
          <w:tcPr>
            <w:cnfStyle w:val="000100000000" w:firstRow="0" w:lastRow="0" w:firstColumn="0" w:lastColumn="1" w:oddVBand="0" w:evenVBand="0" w:oddHBand="0" w:evenHBand="0" w:firstRowFirstColumn="0" w:firstRowLastColumn="0" w:lastRowFirstColumn="0" w:lastRowLastColumn="0"/>
            <w:tcW w:w="6019" w:type="dxa"/>
          </w:tcPr>
          <w:p w14:paraId="46B3B424" w14:textId="77777777" w:rsidR="0044708F" w:rsidRPr="0044708F" w:rsidRDefault="0044708F" w:rsidP="00C203CC">
            <w:pPr>
              <w:rPr>
                <w:sz w:val="22"/>
                <w:szCs w:val="22"/>
                <w:lang w:val="sl-SI"/>
              </w:rPr>
            </w:pPr>
            <w:r w:rsidRPr="0044708F">
              <w:rPr>
                <w:sz w:val="22"/>
                <w:szCs w:val="22"/>
                <w:lang w:val="sl-SI"/>
              </w:rPr>
              <w:t xml:space="preserve">Pravilnik o </w:t>
            </w:r>
            <w:r w:rsidR="00426866">
              <w:rPr>
                <w:sz w:val="22"/>
                <w:szCs w:val="22"/>
                <w:lang w:val="sl-SI"/>
              </w:rPr>
              <w:t>za</w:t>
            </w:r>
            <w:r w:rsidRPr="0044708F">
              <w:rPr>
                <w:sz w:val="22"/>
                <w:szCs w:val="22"/>
                <w:lang w:val="sl-SI"/>
              </w:rPr>
              <w:t xml:space="preserve">gotavljanju varnosti po začetku obratovanja sevalnih ali jedrskih objektov, </w:t>
            </w:r>
            <w:r w:rsidR="00426866" w:rsidRPr="00426866">
              <w:rPr>
                <w:sz w:val="22"/>
                <w:szCs w:val="22"/>
                <w:lang w:val="sl-SI"/>
              </w:rPr>
              <w:t>Uradni list RS, št. 81/16 in 76/17 – ZVISJV-1</w:t>
            </w:r>
          </w:p>
        </w:tc>
      </w:tr>
    </w:tbl>
    <w:p w14:paraId="23B5A3E1" w14:textId="77777777" w:rsidR="007A0B49" w:rsidRPr="002C472B" w:rsidRDefault="007A0B49">
      <w:pPr>
        <w:rPr>
          <w:rFonts w:ascii="Verdana" w:hAnsi="Verdana"/>
          <w:sz w:val="20"/>
          <w:szCs w:val="20"/>
        </w:rPr>
      </w:pPr>
    </w:p>
    <w:sectPr w:rsidR="007A0B49" w:rsidRPr="002C472B" w:rsidSect="00E553C2">
      <w:footerReference w:type="defaul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6AB5" w14:textId="77777777" w:rsidR="00CE3488" w:rsidRDefault="00CE3488" w:rsidP="00023067">
      <w:r>
        <w:separator/>
      </w:r>
    </w:p>
  </w:endnote>
  <w:endnote w:type="continuationSeparator" w:id="0">
    <w:p w14:paraId="7D98C12A" w14:textId="77777777" w:rsidR="00CE3488" w:rsidRDefault="00CE3488" w:rsidP="0002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DE81" w14:textId="77777777" w:rsidR="00023067" w:rsidRDefault="00023067">
    <w:pPr>
      <w:pStyle w:val="Noga"/>
      <w:jc w:val="center"/>
    </w:pPr>
    <w:r>
      <w:fldChar w:fldCharType="begin"/>
    </w:r>
    <w:r>
      <w:instrText>PAGE   \* MERGEFORMAT</w:instrText>
    </w:r>
    <w:r>
      <w:fldChar w:fldCharType="separate"/>
    </w:r>
    <w:r w:rsidR="003C2D5C">
      <w:rPr>
        <w:noProof/>
      </w:rPr>
      <w:t>5</w:t>
    </w:r>
    <w:r>
      <w:fldChar w:fldCharType="end"/>
    </w:r>
  </w:p>
  <w:p w14:paraId="66ECBA53" w14:textId="77777777" w:rsidR="00023067" w:rsidRDefault="0002306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0778" w14:textId="77777777" w:rsidR="00CE3488" w:rsidRDefault="00CE3488" w:rsidP="00023067">
      <w:r>
        <w:separator/>
      </w:r>
    </w:p>
  </w:footnote>
  <w:footnote w:type="continuationSeparator" w:id="0">
    <w:p w14:paraId="08FC9849" w14:textId="77777777" w:rsidR="00CE3488" w:rsidRDefault="00CE3488" w:rsidP="00023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639"/>
    <w:multiLevelType w:val="singleLevel"/>
    <w:tmpl w:val="B568EE98"/>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2E65A3F"/>
    <w:multiLevelType w:val="hybridMultilevel"/>
    <w:tmpl w:val="60A89A82"/>
    <w:lvl w:ilvl="0" w:tplc="80D4B6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2168BB"/>
    <w:multiLevelType w:val="hybridMultilevel"/>
    <w:tmpl w:val="5ACEFF5A"/>
    <w:lvl w:ilvl="0" w:tplc="EC04F964">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E4877"/>
    <w:multiLevelType w:val="hybridMultilevel"/>
    <w:tmpl w:val="EC422460"/>
    <w:lvl w:ilvl="0" w:tplc="0CC2B0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88574E"/>
    <w:multiLevelType w:val="hybridMultilevel"/>
    <w:tmpl w:val="36C8F17A"/>
    <w:lvl w:ilvl="0" w:tplc="016022F2">
      <w:start w:val="1"/>
      <w:numFmt w:val="decimal"/>
      <w:pStyle w:val="OdstavekSt"/>
      <w:lvlText w:val="(%1)"/>
      <w:lvlJc w:val="left"/>
      <w:pPr>
        <w:tabs>
          <w:tab w:val="num" w:pos="420"/>
        </w:tabs>
        <w:ind w:left="420" w:hanging="420"/>
      </w:pPr>
      <w:rPr>
        <w:rFonts w:cs="Times New Roman" w:hint="default"/>
      </w:rPr>
    </w:lvl>
    <w:lvl w:ilvl="1" w:tplc="1A6AC050" w:tentative="1">
      <w:start w:val="1"/>
      <w:numFmt w:val="lowerLetter"/>
      <w:lvlText w:val="%2."/>
      <w:lvlJc w:val="left"/>
      <w:pPr>
        <w:tabs>
          <w:tab w:val="num" w:pos="1440"/>
        </w:tabs>
        <w:ind w:left="1440" w:hanging="360"/>
      </w:pPr>
      <w:rPr>
        <w:rFonts w:cs="Times New Roman"/>
      </w:rPr>
    </w:lvl>
    <w:lvl w:ilvl="2" w:tplc="7046A634" w:tentative="1">
      <w:start w:val="1"/>
      <w:numFmt w:val="lowerRoman"/>
      <w:lvlText w:val="%3."/>
      <w:lvlJc w:val="right"/>
      <w:pPr>
        <w:tabs>
          <w:tab w:val="num" w:pos="2160"/>
        </w:tabs>
        <w:ind w:left="2160" w:hanging="180"/>
      </w:pPr>
      <w:rPr>
        <w:rFonts w:cs="Times New Roman"/>
      </w:rPr>
    </w:lvl>
    <w:lvl w:ilvl="3" w:tplc="98BE1BA8" w:tentative="1">
      <w:start w:val="1"/>
      <w:numFmt w:val="decimal"/>
      <w:lvlText w:val="%4."/>
      <w:lvlJc w:val="left"/>
      <w:pPr>
        <w:tabs>
          <w:tab w:val="num" w:pos="2880"/>
        </w:tabs>
        <w:ind w:left="2880" w:hanging="360"/>
      </w:pPr>
      <w:rPr>
        <w:rFonts w:cs="Times New Roman"/>
      </w:rPr>
    </w:lvl>
    <w:lvl w:ilvl="4" w:tplc="5B3220FA" w:tentative="1">
      <w:start w:val="1"/>
      <w:numFmt w:val="lowerLetter"/>
      <w:lvlText w:val="%5."/>
      <w:lvlJc w:val="left"/>
      <w:pPr>
        <w:tabs>
          <w:tab w:val="num" w:pos="3600"/>
        </w:tabs>
        <w:ind w:left="3600" w:hanging="360"/>
      </w:pPr>
      <w:rPr>
        <w:rFonts w:cs="Times New Roman"/>
      </w:rPr>
    </w:lvl>
    <w:lvl w:ilvl="5" w:tplc="93C2DC1C" w:tentative="1">
      <w:start w:val="1"/>
      <w:numFmt w:val="lowerRoman"/>
      <w:lvlText w:val="%6."/>
      <w:lvlJc w:val="right"/>
      <w:pPr>
        <w:tabs>
          <w:tab w:val="num" w:pos="4320"/>
        </w:tabs>
        <w:ind w:left="4320" w:hanging="180"/>
      </w:pPr>
      <w:rPr>
        <w:rFonts w:cs="Times New Roman"/>
      </w:rPr>
    </w:lvl>
    <w:lvl w:ilvl="6" w:tplc="A1DE5CF0" w:tentative="1">
      <w:start w:val="1"/>
      <w:numFmt w:val="decimal"/>
      <w:lvlText w:val="%7."/>
      <w:lvlJc w:val="left"/>
      <w:pPr>
        <w:tabs>
          <w:tab w:val="num" w:pos="5040"/>
        </w:tabs>
        <w:ind w:left="5040" w:hanging="360"/>
      </w:pPr>
      <w:rPr>
        <w:rFonts w:cs="Times New Roman"/>
      </w:rPr>
    </w:lvl>
    <w:lvl w:ilvl="7" w:tplc="BFC0A460" w:tentative="1">
      <w:start w:val="1"/>
      <w:numFmt w:val="lowerLetter"/>
      <w:lvlText w:val="%8."/>
      <w:lvlJc w:val="left"/>
      <w:pPr>
        <w:tabs>
          <w:tab w:val="num" w:pos="5760"/>
        </w:tabs>
        <w:ind w:left="5760" w:hanging="360"/>
      </w:pPr>
      <w:rPr>
        <w:rFonts w:cs="Times New Roman"/>
      </w:rPr>
    </w:lvl>
    <w:lvl w:ilvl="8" w:tplc="6E1A3918" w:tentative="1">
      <w:start w:val="1"/>
      <w:numFmt w:val="lowerRoman"/>
      <w:lvlText w:val="%9."/>
      <w:lvlJc w:val="right"/>
      <w:pPr>
        <w:tabs>
          <w:tab w:val="num" w:pos="6480"/>
        </w:tabs>
        <w:ind w:left="6480" w:hanging="180"/>
      </w:pPr>
      <w:rPr>
        <w:rFonts w:cs="Times New Roman"/>
      </w:rPr>
    </w:lvl>
  </w:abstractNum>
  <w:abstractNum w:abstractNumId="5" w15:restartNumberingAfterBreak="0">
    <w:nsid w:val="0EFD4388"/>
    <w:multiLevelType w:val="hybridMultilevel"/>
    <w:tmpl w:val="1506060C"/>
    <w:lvl w:ilvl="0" w:tplc="4392B6EC">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940FD8"/>
    <w:multiLevelType w:val="hybridMultilevel"/>
    <w:tmpl w:val="926A4F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3880A34"/>
    <w:multiLevelType w:val="hybridMultilevel"/>
    <w:tmpl w:val="48FAEC4E"/>
    <w:lvl w:ilvl="0" w:tplc="9726FF8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60157DF"/>
    <w:multiLevelType w:val="singleLevel"/>
    <w:tmpl w:val="BB3EEAEC"/>
    <w:lvl w:ilvl="0">
      <w:numFmt w:val="bullet"/>
      <w:lvlText w:val="-"/>
      <w:lvlJc w:val="left"/>
      <w:pPr>
        <w:tabs>
          <w:tab w:val="num" w:pos="360"/>
        </w:tabs>
        <w:ind w:left="360" w:hanging="360"/>
      </w:pPr>
      <w:rPr>
        <w:rFonts w:hint="default"/>
      </w:rPr>
    </w:lvl>
  </w:abstractNum>
  <w:abstractNum w:abstractNumId="9" w15:restartNumberingAfterBreak="0">
    <w:nsid w:val="19BB48E4"/>
    <w:multiLevelType w:val="hybridMultilevel"/>
    <w:tmpl w:val="212010C2"/>
    <w:lvl w:ilvl="0" w:tplc="9760D462">
      <w:start w:val="1"/>
      <w:numFmt w:val="bullet"/>
      <w:lvlText w:val="-"/>
      <w:lvlJc w:val="left"/>
      <w:pPr>
        <w:tabs>
          <w:tab w:val="num" w:pos="357"/>
        </w:tabs>
        <w:ind w:left="357" w:hanging="357"/>
      </w:pPr>
      <w:rPr>
        <w:rFonts w:ascii="Tahoma"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642E5"/>
    <w:multiLevelType w:val="hybridMultilevel"/>
    <w:tmpl w:val="0AE2C228"/>
    <w:lvl w:ilvl="0" w:tplc="EC04F964">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27A92"/>
    <w:multiLevelType w:val="hybridMultilevel"/>
    <w:tmpl w:val="E8524380"/>
    <w:lvl w:ilvl="0" w:tplc="AA08A1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8368B3"/>
    <w:multiLevelType w:val="hybridMultilevel"/>
    <w:tmpl w:val="97562F0E"/>
    <w:lvl w:ilvl="0" w:tplc="E79AB9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060B53"/>
    <w:multiLevelType w:val="hybridMultilevel"/>
    <w:tmpl w:val="EA1CEB90"/>
    <w:lvl w:ilvl="0" w:tplc="BAAA9C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0D3453D"/>
    <w:multiLevelType w:val="hybridMultilevel"/>
    <w:tmpl w:val="1534E454"/>
    <w:lvl w:ilvl="0" w:tplc="4F1E85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7F06E6"/>
    <w:multiLevelType w:val="hybridMultilevel"/>
    <w:tmpl w:val="B07AA66E"/>
    <w:lvl w:ilvl="0" w:tplc="4F1E8532">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B7E15B2"/>
    <w:multiLevelType w:val="hybridMultilevel"/>
    <w:tmpl w:val="E59E980E"/>
    <w:lvl w:ilvl="0" w:tplc="CC8A61C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DF4DB3"/>
    <w:multiLevelType w:val="hybridMultilevel"/>
    <w:tmpl w:val="2EA4C148"/>
    <w:lvl w:ilvl="0" w:tplc="7D2C6DC8">
      <w:start w:val="1"/>
      <w:numFmt w:val="decimal"/>
      <w:lvlText w:val="%1."/>
      <w:lvlJc w:val="left"/>
      <w:pPr>
        <w:ind w:left="398" w:hanging="360"/>
      </w:pPr>
      <w:rPr>
        <w:rFonts w:hint="default"/>
      </w:rPr>
    </w:lvl>
    <w:lvl w:ilvl="1" w:tplc="04240019" w:tentative="1">
      <w:start w:val="1"/>
      <w:numFmt w:val="lowerLetter"/>
      <w:lvlText w:val="%2."/>
      <w:lvlJc w:val="left"/>
      <w:pPr>
        <w:ind w:left="1118" w:hanging="360"/>
      </w:pPr>
    </w:lvl>
    <w:lvl w:ilvl="2" w:tplc="0424001B" w:tentative="1">
      <w:start w:val="1"/>
      <w:numFmt w:val="lowerRoman"/>
      <w:lvlText w:val="%3."/>
      <w:lvlJc w:val="right"/>
      <w:pPr>
        <w:ind w:left="1838" w:hanging="180"/>
      </w:pPr>
    </w:lvl>
    <w:lvl w:ilvl="3" w:tplc="0424000F" w:tentative="1">
      <w:start w:val="1"/>
      <w:numFmt w:val="decimal"/>
      <w:lvlText w:val="%4."/>
      <w:lvlJc w:val="left"/>
      <w:pPr>
        <w:ind w:left="2558" w:hanging="360"/>
      </w:pPr>
    </w:lvl>
    <w:lvl w:ilvl="4" w:tplc="04240019" w:tentative="1">
      <w:start w:val="1"/>
      <w:numFmt w:val="lowerLetter"/>
      <w:lvlText w:val="%5."/>
      <w:lvlJc w:val="left"/>
      <w:pPr>
        <w:ind w:left="3278" w:hanging="360"/>
      </w:pPr>
    </w:lvl>
    <w:lvl w:ilvl="5" w:tplc="0424001B" w:tentative="1">
      <w:start w:val="1"/>
      <w:numFmt w:val="lowerRoman"/>
      <w:lvlText w:val="%6."/>
      <w:lvlJc w:val="right"/>
      <w:pPr>
        <w:ind w:left="3998" w:hanging="180"/>
      </w:pPr>
    </w:lvl>
    <w:lvl w:ilvl="6" w:tplc="0424000F" w:tentative="1">
      <w:start w:val="1"/>
      <w:numFmt w:val="decimal"/>
      <w:lvlText w:val="%7."/>
      <w:lvlJc w:val="left"/>
      <w:pPr>
        <w:ind w:left="4718" w:hanging="360"/>
      </w:pPr>
    </w:lvl>
    <w:lvl w:ilvl="7" w:tplc="04240019" w:tentative="1">
      <w:start w:val="1"/>
      <w:numFmt w:val="lowerLetter"/>
      <w:lvlText w:val="%8."/>
      <w:lvlJc w:val="left"/>
      <w:pPr>
        <w:ind w:left="5438" w:hanging="360"/>
      </w:pPr>
    </w:lvl>
    <w:lvl w:ilvl="8" w:tplc="0424001B" w:tentative="1">
      <w:start w:val="1"/>
      <w:numFmt w:val="lowerRoman"/>
      <w:lvlText w:val="%9."/>
      <w:lvlJc w:val="right"/>
      <w:pPr>
        <w:ind w:left="6158" w:hanging="180"/>
      </w:pPr>
    </w:lvl>
  </w:abstractNum>
  <w:abstractNum w:abstractNumId="18" w15:restartNumberingAfterBreak="0">
    <w:nsid w:val="3F2C3CF0"/>
    <w:multiLevelType w:val="hybridMultilevel"/>
    <w:tmpl w:val="85580156"/>
    <w:lvl w:ilvl="0" w:tplc="6DF84D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747ECA"/>
    <w:multiLevelType w:val="hybridMultilevel"/>
    <w:tmpl w:val="AE988D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0623F00"/>
    <w:multiLevelType w:val="hybridMultilevel"/>
    <w:tmpl w:val="83526EEA"/>
    <w:lvl w:ilvl="0" w:tplc="A83EBE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1C43E9D"/>
    <w:multiLevelType w:val="singleLevel"/>
    <w:tmpl w:val="8DAC9002"/>
    <w:lvl w:ilvl="0">
      <w:start w:val="1"/>
      <w:numFmt w:val="decimal"/>
      <w:lvlText w:val="%1."/>
      <w:lvlJc w:val="left"/>
      <w:pPr>
        <w:tabs>
          <w:tab w:val="num" w:pos="3621"/>
        </w:tabs>
        <w:ind w:left="3621" w:hanging="360"/>
      </w:pPr>
      <w:rPr>
        <w:rFonts w:cs="Times New Roman" w:hint="default"/>
      </w:rPr>
    </w:lvl>
  </w:abstractNum>
  <w:abstractNum w:abstractNumId="22" w15:restartNumberingAfterBreak="0">
    <w:nsid w:val="44F828BC"/>
    <w:multiLevelType w:val="hybridMultilevel"/>
    <w:tmpl w:val="0EBCC578"/>
    <w:lvl w:ilvl="0" w:tplc="5DCA9F5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D8476BE"/>
    <w:multiLevelType w:val="hybridMultilevel"/>
    <w:tmpl w:val="60A89A82"/>
    <w:lvl w:ilvl="0" w:tplc="80D4B6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08E2B8B"/>
    <w:multiLevelType w:val="singleLevel"/>
    <w:tmpl w:val="F6D87C64"/>
    <w:lvl w:ilvl="0">
      <w:start w:val="1"/>
      <w:numFmt w:val="bullet"/>
      <w:pStyle w:val="URSJV-krogci"/>
      <w:lvlText w:val=""/>
      <w:lvlJc w:val="left"/>
      <w:pPr>
        <w:tabs>
          <w:tab w:val="num" w:pos="360"/>
        </w:tabs>
        <w:ind w:left="284" w:hanging="284"/>
      </w:pPr>
      <w:rPr>
        <w:rFonts w:ascii="Symbol" w:hAnsi="Symbol" w:hint="default"/>
        <w:sz w:val="20"/>
      </w:rPr>
    </w:lvl>
  </w:abstractNum>
  <w:abstractNum w:abstractNumId="25" w15:restartNumberingAfterBreak="0">
    <w:nsid w:val="514925B5"/>
    <w:multiLevelType w:val="hybridMultilevel"/>
    <w:tmpl w:val="37F2A3A4"/>
    <w:lvl w:ilvl="0" w:tplc="4EC691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E8B364E"/>
    <w:multiLevelType w:val="hybridMultilevel"/>
    <w:tmpl w:val="1740439E"/>
    <w:lvl w:ilvl="0" w:tplc="99D60B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1036885"/>
    <w:multiLevelType w:val="hybridMultilevel"/>
    <w:tmpl w:val="256AD36E"/>
    <w:lvl w:ilvl="0" w:tplc="EC04F964">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87272F"/>
    <w:multiLevelType w:val="hybridMultilevel"/>
    <w:tmpl w:val="19FC4C9C"/>
    <w:lvl w:ilvl="0" w:tplc="E5C2F2F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357641"/>
    <w:multiLevelType w:val="hybridMultilevel"/>
    <w:tmpl w:val="839EC2A6"/>
    <w:lvl w:ilvl="0" w:tplc="E79AB9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D2A3C27"/>
    <w:multiLevelType w:val="hybridMultilevel"/>
    <w:tmpl w:val="933C0726"/>
    <w:lvl w:ilvl="0" w:tplc="D34213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44606069">
    <w:abstractNumId w:val="8"/>
  </w:num>
  <w:num w:numId="2" w16cid:durableId="1740402228">
    <w:abstractNumId w:val="0"/>
  </w:num>
  <w:num w:numId="3" w16cid:durableId="1356155314">
    <w:abstractNumId w:val="24"/>
  </w:num>
  <w:num w:numId="4" w16cid:durableId="1185552648">
    <w:abstractNumId w:val="10"/>
  </w:num>
  <w:num w:numId="5" w16cid:durableId="1140460843">
    <w:abstractNumId w:val="2"/>
  </w:num>
  <w:num w:numId="6" w16cid:durableId="1734422687">
    <w:abstractNumId w:val="27"/>
  </w:num>
  <w:num w:numId="7" w16cid:durableId="6754724">
    <w:abstractNumId w:val="9"/>
  </w:num>
  <w:num w:numId="8" w16cid:durableId="1758406940">
    <w:abstractNumId w:val="21"/>
  </w:num>
  <w:num w:numId="9" w16cid:durableId="203913484">
    <w:abstractNumId w:val="4"/>
  </w:num>
  <w:num w:numId="10" w16cid:durableId="267008750">
    <w:abstractNumId w:val="1"/>
  </w:num>
  <w:num w:numId="11" w16cid:durableId="2081365470">
    <w:abstractNumId w:val="11"/>
  </w:num>
  <w:num w:numId="12" w16cid:durableId="1548570286">
    <w:abstractNumId w:val="23"/>
  </w:num>
  <w:num w:numId="13" w16cid:durableId="1038623952">
    <w:abstractNumId w:val="26"/>
  </w:num>
  <w:num w:numId="14" w16cid:durableId="1426150777">
    <w:abstractNumId w:val="22"/>
  </w:num>
  <w:num w:numId="15" w16cid:durableId="1783762234">
    <w:abstractNumId w:val="30"/>
  </w:num>
  <w:num w:numId="16" w16cid:durableId="396973466">
    <w:abstractNumId w:val="18"/>
  </w:num>
  <w:num w:numId="17" w16cid:durableId="2032760951">
    <w:abstractNumId w:val="13"/>
  </w:num>
  <w:num w:numId="18" w16cid:durableId="1371109382">
    <w:abstractNumId w:val="25"/>
  </w:num>
  <w:num w:numId="19" w16cid:durableId="1069767429">
    <w:abstractNumId w:val="15"/>
  </w:num>
  <w:num w:numId="20" w16cid:durableId="2042314717">
    <w:abstractNumId w:val="20"/>
  </w:num>
  <w:num w:numId="21" w16cid:durableId="1342465251">
    <w:abstractNumId w:val="14"/>
  </w:num>
  <w:num w:numId="22" w16cid:durableId="1372419975">
    <w:abstractNumId w:val="5"/>
  </w:num>
  <w:num w:numId="23" w16cid:durableId="176358014">
    <w:abstractNumId w:val="7"/>
  </w:num>
  <w:num w:numId="24" w16cid:durableId="707754834">
    <w:abstractNumId w:val="16"/>
  </w:num>
  <w:num w:numId="25" w16cid:durableId="643705764">
    <w:abstractNumId w:val="28"/>
  </w:num>
  <w:num w:numId="26" w16cid:durableId="1115952086">
    <w:abstractNumId w:val="12"/>
  </w:num>
  <w:num w:numId="27" w16cid:durableId="1777483101">
    <w:abstractNumId w:val="29"/>
  </w:num>
  <w:num w:numId="28" w16cid:durableId="1119105646">
    <w:abstractNumId w:val="3"/>
  </w:num>
  <w:num w:numId="29" w16cid:durableId="164982039">
    <w:abstractNumId w:val="6"/>
  </w:num>
  <w:num w:numId="30" w16cid:durableId="972246716">
    <w:abstractNumId w:val="19"/>
  </w:num>
  <w:num w:numId="31" w16cid:durableId="10782889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C2"/>
    <w:rsid w:val="00000F04"/>
    <w:rsid w:val="00010336"/>
    <w:rsid w:val="00023067"/>
    <w:rsid w:val="00031430"/>
    <w:rsid w:val="00060308"/>
    <w:rsid w:val="00073A22"/>
    <w:rsid w:val="000B3008"/>
    <w:rsid w:val="000C2751"/>
    <w:rsid w:val="000D7F52"/>
    <w:rsid w:val="001022B5"/>
    <w:rsid w:val="0011198E"/>
    <w:rsid w:val="00131A1C"/>
    <w:rsid w:val="001503AC"/>
    <w:rsid w:val="001945E6"/>
    <w:rsid w:val="001A66B5"/>
    <w:rsid w:val="001B0638"/>
    <w:rsid w:val="001D57C9"/>
    <w:rsid w:val="001F1830"/>
    <w:rsid w:val="001F3DBE"/>
    <w:rsid w:val="00242A74"/>
    <w:rsid w:val="00296BCD"/>
    <w:rsid w:val="0029738C"/>
    <w:rsid w:val="002A6322"/>
    <w:rsid w:val="002C0CDB"/>
    <w:rsid w:val="002C472B"/>
    <w:rsid w:val="002E06E8"/>
    <w:rsid w:val="002E60BE"/>
    <w:rsid w:val="00301174"/>
    <w:rsid w:val="003449BF"/>
    <w:rsid w:val="003461DA"/>
    <w:rsid w:val="00360784"/>
    <w:rsid w:val="00396C9E"/>
    <w:rsid w:val="003C2D5C"/>
    <w:rsid w:val="00410883"/>
    <w:rsid w:val="004141F9"/>
    <w:rsid w:val="00426866"/>
    <w:rsid w:val="0044708F"/>
    <w:rsid w:val="00464680"/>
    <w:rsid w:val="004720C0"/>
    <w:rsid w:val="004B3BE9"/>
    <w:rsid w:val="004C204C"/>
    <w:rsid w:val="004D0A63"/>
    <w:rsid w:val="004D1E57"/>
    <w:rsid w:val="005017F0"/>
    <w:rsid w:val="00520087"/>
    <w:rsid w:val="005330A4"/>
    <w:rsid w:val="00543F7D"/>
    <w:rsid w:val="00556C19"/>
    <w:rsid w:val="005616D9"/>
    <w:rsid w:val="00562811"/>
    <w:rsid w:val="00563BFF"/>
    <w:rsid w:val="00587C2D"/>
    <w:rsid w:val="00591BF2"/>
    <w:rsid w:val="005942F3"/>
    <w:rsid w:val="005C3157"/>
    <w:rsid w:val="005D2F1C"/>
    <w:rsid w:val="006347D4"/>
    <w:rsid w:val="00637F87"/>
    <w:rsid w:val="006438E7"/>
    <w:rsid w:val="0066322F"/>
    <w:rsid w:val="006753EF"/>
    <w:rsid w:val="006878ED"/>
    <w:rsid w:val="006D4F9B"/>
    <w:rsid w:val="006E5F26"/>
    <w:rsid w:val="006F641A"/>
    <w:rsid w:val="00700140"/>
    <w:rsid w:val="00724214"/>
    <w:rsid w:val="007363C3"/>
    <w:rsid w:val="00763A76"/>
    <w:rsid w:val="00766C3C"/>
    <w:rsid w:val="00770CE9"/>
    <w:rsid w:val="007A0B49"/>
    <w:rsid w:val="007B3D10"/>
    <w:rsid w:val="007F46D3"/>
    <w:rsid w:val="00810431"/>
    <w:rsid w:val="008270AA"/>
    <w:rsid w:val="008347DA"/>
    <w:rsid w:val="00845A2C"/>
    <w:rsid w:val="00852BA1"/>
    <w:rsid w:val="00873587"/>
    <w:rsid w:val="008B5874"/>
    <w:rsid w:val="008E3500"/>
    <w:rsid w:val="0090351D"/>
    <w:rsid w:val="009037F2"/>
    <w:rsid w:val="0090609A"/>
    <w:rsid w:val="0091076A"/>
    <w:rsid w:val="00925B93"/>
    <w:rsid w:val="00942866"/>
    <w:rsid w:val="009429AA"/>
    <w:rsid w:val="009514F4"/>
    <w:rsid w:val="009741EB"/>
    <w:rsid w:val="009B112A"/>
    <w:rsid w:val="009C1682"/>
    <w:rsid w:val="009C2354"/>
    <w:rsid w:val="009E13AF"/>
    <w:rsid w:val="00A03E45"/>
    <w:rsid w:val="00A04E2C"/>
    <w:rsid w:val="00A173E8"/>
    <w:rsid w:val="00A2291C"/>
    <w:rsid w:val="00AD5D3A"/>
    <w:rsid w:val="00AE5016"/>
    <w:rsid w:val="00AF371A"/>
    <w:rsid w:val="00B21DD2"/>
    <w:rsid w:val="00B46A8A"/>
    <w:rsid w:val="00B54A33"/>
    <w:rsid w:val="00B84A96"/>
    <w:rsid w:val="00BB092E"/>
    <w:rsid w:val="00BD2413"/>
    <w:rsid w:val="00BE1454"/>
    <w:rsid w:val="00BE1AF6"/>
    <w:rsid w:val="00BE2D2E"/>
    <w:rsid w:val="00BE4CD0"/>
    <w:rsid w:val="00BF1C8A"/>
    <w:rsid w:val="00C05220"/>
    <w:rsid w:val="00C115B0"/>
    <w:rsid w:val="00C203CC"/>
    <w:rsid w:val="00C32F55"/>
    <w:rsid w:val="00C64D9C"/>
    <w:rsid w:val="00C71BE2"/>
    <w:rsid w:val="00C80B05"/>
    <w:rsid w:val="00C86127"/>
    <w:rsid w:val="00C862E1"/>
    <w:rsid w:val="00C9087F"/>
    <w:rsid w:val="00CE3488"/>
    <w:rsid w:val="00D0316F"/>
    <w:rsid w:val="00D35C91"/>
    <w:rsid w:val="00D413B0"/>
    <w:rsid w:val="00D5022F"/>
    <w:rsid w:val="00D52BF2"/>
    <w:rsid w:val="00D8056C"/>
    <w:rsid w:val="00D8612E"/>
    <w:rsid w:val="00D90ED3"/>
    <w:rsid w:val="00D91954"/>
    <w:rsid w:val="00D94DCC"/>
    <w:rsid w:val="00DE25E0"/>
    <w:rsid w:val="00DE613E"/>
    <w:rsid w:val="00DF137A"/>
    <w:rsid w:val="00E553C2"/>
    <w:rsid w:val="00E56EB8"/>
    <w:rsid w:val="00E621F3"/>
    <w:rsid w:val="00E64ABA"/>
    <w:rsid w:val="00E728EE"/>
    <w:rsid w:val="00E8794B"/>
    <w:rsid w:val="00EC652A"/>
    <w:rsid w:val="00EE729C"/>
    <w:rsid w:val="00F0411A"/>
    <w:rsid w:val="00F212FB"/>
    <w:rsid w:val="00F4082B"/>
    <w:rsid w:val="00F71093"/>
    <w:rsid w:val="00F82E9E"/>
    <w:rsid w:val="00F940D2"/>
    <w:rsid w:val="00F97F19"/>
    <w:rsid w:val="00FB27ED"/>
    <w:rsid w:val="00FF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A3FC4"/>
  <w15:chartTrackingRefBased/>
  <w15:docId w15:val="{88A7F3F0-3617-4A81-ACF2-3AB9F639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val="en-GB" w:eastAsia="sl-SI"/>
    </w:rPr>
  </w:style>
  <w:style w:type="paragraph" w:styleId="Naslov2">
    <w:name w:val="heading 2"/>
    <w:basedOn w:val="Navaden"/>
    <w:next w:val="Navaden"/>
    <w:link w:val="Naslov2Znak"/>
    <w:qFormat/>
    <w:rsid w:val="00FF0BBE"/>
    <w:pPr>
      <w:keepNext/>
      <w:jc w:val="center"/>
      <w:outlineLvl w:val="1"/>
    </w:pPr>
    <w:rPr>
      <w:b/>
      <w:szCs w:val="20"/>
    </w:rPr>
  </w:style>
  <w:style w:type="paragraph" w:styleId="Naslov3">
    <w:name w:val="heading 3"/>
    <w:aliases w:val="Podpoglavje 2"/>
    <w:basedOn w:val="Naslov4"/>
    <w:next w:val="Navaden"/>
    <w:qFormat/>
    <w:rsid w:val="00073A22"/>
    <w:pPr>
      <w:ind w:left="709" w:hanging="709"/>
      <w:outlineLvl w:val="2"/>
    </w:pPr>
    <w:rPr>
      <w:b/>
      <w:i w:val="0"/>
      <w:color w:val="000000"/>
      <w:lang w:val="en-US"/>
    </w:rPr>
  </w:style>
  <w:style w:type="paragraph" w:styleId="Naslov4">
    <w:name w:val="heading 4"/>
    <w:basedOn w:val="Navaden"/>
    <w:next w:val="Navaden"/>
    <w:qFormat/>
    <w:rsid w:val="00073A22"/>
    <w:pPr>
      <w:keepNext/>
      <w:jc w:val="both"/>
      <w:outlineLvl w:val="3"/>
    </w:pPr>
    <w:rPr>
      <w:rFonts w:ascii="Verdana" w:hAnsi="Verdana"/>
      <w:i/>
      <w:szCs w:val="20"/>
      <w:lang w:val="sl-SI" w:eastAsia="en-US"/>
    </w:rPr>
  </w:style>
  <w:style w:type="paragraph" w:styleId="Naslov5">
    <w:name w:val="heading 5"/>
    <w:basedOn w:val="Navaden"/>
    <w:next w:val="Navaden"/>
    <w:link w:val="Naslov5Znak"/>
    <w:semiHidden/>
    <w:unhideWhenUsed/>
    <w:qFormat/>
    <w:rsid w:val="00FF0BBE"/>
    <w:pPr>
      <w:spacing w:before="240" w:after="60"/>
      <w:outlineLvl w:val="4"/>
    </w:pPr>
    <w:rPr>
      <w:rFonts w:ascii="Calibri" w:hAnsi="Calibri"/>
      <w:b/>
      <w:bCs/>
      <w:i/>
      <w:iCs/>
      <w:sz w:val="26"/>
      <w:szCs w:val="26"/>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E55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avaden"/>
    <w:next w:val="Navaden"/>
    <w:rsid w:val="00E553C2"/>
    <w:pPr>
      <w:autoSpaceDE w:val="0"/>
      <w:autoSpaceDN w:val="0"/>
      <w:adjustRightInd w:val="0"/>
    </w:pPr>
    <w:rPr>
      <w:rFonts w:ascii="EUAlbertina" w:hAnsi="EUAlbertina"/>
      <w:lang w:val="sl-SI"/>
    </w:rPr>
  </w:style>
  <w:style w:type="paragraph" w:styleId="Telobesedila">
    <w:name w:val="Body Text"/>
    <w:basedOn w:val="Navaden"/>
    <w:rsid w:val="002E06E8"/>
    <w:pPr>
      <w:jc w:val="both"/>
    </w:pPr>
    <w:rPr>
      <w:rFonts w:ascii="Verdana" w:hAnsi="Verdana"/>
      <w:b/>
      <w:sz w:val="52"/>
      <w:szCs w:val="20"/>
      <w:lang w:val="sl-SI" w:eastAsia="en-US"/>
    </w:rPr>
  </w:style>
  <w:style w:type="paragraph" w:customStyle="1" w:styleId="DefinitionTerm">
    <w:name w:val="Definition Term"/>
    <w:basedOn w:val="Navaden"/>
    <w:next w:val="Navaden"/>
    <w:rsid w:val="002E06E8"/>
    <w:pPr>
      <w:jc w:val="both"/>
    </w:pPr>
    <w:rPr>
      <w:rFonts w:ascii="Verdana" w:hAnsi="Verdana"/>
      <w:snapToGrid w:val="0"/>
      <w:szCs w:val="20"/>
    </w:rPr>
  </w:style>
  <w:style w:type="paragraph" w:customStyle="1" w:styleId="Navadenangleski">
    <w:name w:val="Navaden angleski"/>
    <w:basedOn w:val="Navaden"/>
    <w:rsid w:val="002E06E8"/>
    <w:pPr>
      <w:ind w:firstLine="567"/>
      <w:jc w:val="both"/>
    </w:pPr>
    <w:rPr>
      <w:rFonts w:ascii="Arial" w:hAnsi="Arial"/>
      <w:sz w:val="22"/>
      <w:szCs w:val="20"/>
      <w:lang w:eastAsia="en-US"/>
    </w:rPr>
  </w:style>
  <w:style w:type="paragraph" w:styleId="Telobesedila2">
    <w:name w:val="Body Text 2"/>
    <w:basedOn w:val="Navaden"/>
    <w:link w:val="Telobesedila2Znak"/>
    <w:rsid w:val="00073A22"/>
    <w:pPr>
      <w:spacing w:after="120" w:line="480" w:lineRule="auto"/>
    </w:pPr>
  </w:style>
  <w:style w:type="paragraph" w:customStyle="1" w:styleId="URSJV-krogci">
    <w:name w:val="URSJV-krogci"/>
    <w:basedOn w:val="Navaden"/>
    <w:rsid w:val="00073A22"/>
    <w:pPr>
      <w:widowControl w:val="0"/>
      <w:numPr>
        <w:numId w:val="3"/>
      </w:numPr>
      <w:tabs>
        <w:tab w:val="left" w:pos="284"/>
        <w:tab w:val="left" w:pos="794"/>
      </w:tabs>
      <w:spacing w:before="60" w:line="240" w:lineRule="atLeast"/>
      <w:ind w:right="68"/>
      <w:jc w:val="both"/>
    </w:pPr>
    <w:rPr>
      <w:rFonts w:ascii="Verdana" w:hAnsi="Verdana"/>
      <w:snapToGrid w:val="0"/>
      <w:color w:val="000000"/>
      <w:szCs w:val="20"/>
      <w:lang w:val="sl-SI" w:eastAsia="en-US"/>
    </w:rPr>
  </w:style>
  <w:style w:type="paragraph" w:customStyle="1" w:styleId="URSJVnavaden">
    <w:name w:val="URSJV navaden"/>
    <w:basedOn w:val="Navaden"/>
    <w:rsid w:val="00073A22"/>
    <w:pPr>
      <w:jc w:val="both"/>
    </w:pPr>
    <w:rPr>
      <w:rFonts w:ascii="Arial" w:hAnsi="Arial"/>
      <w:snapToGrid w:val="0"/>
      <w:sz w:val="22"/>
      <w:szCs w:val="20"/>
      <w:lang w:eastAsia="en-US"/>
    </w:rPr>
  </w:style>
  <w:style w:type="paragraph" w:customStyle="1" w:styleId="SlogJK3">
    <w:name w:val="Slog_JK_3"/>
    <w:basedOn w:val="Navaden"/>
    <w:rsid w:val="00073A22"/>
    <w:pPr>
      <w:widowControl w:val="0"/>
      <w:jc w:val="both"/>
    </w:pPr>
    <w:rPr>
      <w:rFonts w:ascii="Arial" w:hAnsi="Arial"/>
      <w:szCs w:val="20"/>
      <w:lang w:eastAsia="en-US"/>
    </w:rPr>
  </w:style>
  <w:style w:type="paragraph" w:styleId="Konnaopomba-besedilo">
    <w:name w:val="endnote text"/>
    <w:basedOn w:val="Navaden"/>
    <w:semiHidden/>
    <w:rsid w:val="00073A22"/>
    <w:pPr>
      <w:widowControl w:val="0"/>
      <w:overflowPunct w:val="0"/>
      <w:autoSpaceDE w:val="0"/>
      <w:autoSpaceDN w:val="0"/>
      <w:adjustRightInd w:val="0"/>
      <w:jc w:val="both"/>
      <w:textAlignment w:val="baseline"/>
    </w:pPr>
    <w:rPr>
      <w:rFonts w:ascii="Roman" w:hAnsi="Roman"/>
      <w:szCs w:val="20"/>
      <w:lang w:eastAsia="en-US"/>
    </w:rPr>
  </w:style>
  <w:style w:type="paragraph" w:customStyle="1" w:styleId="URSJV-dodanozareport4">
    <w:name w:val="URSJV-dodano za report 4"/>
    <w:basedOn w:val="Navaden"/>
    <w:link w:val="URSJV-dodanozareport4Znak"/>
    <w:rsid w:val="00073A22"/>
    <w:pPr>
      <w:autoSpaceDE w:val="0"/>
      <w:autoSpaceDN w:val="0"/>
      <w:adjustRightInd w:val="0"/>
      <w:jc w:val="both"/>
    </w:pPr>
    <w:rPr>
      <w:rFonts w:ascii="Verdana" w:hAnsi="Verdana"/>
      <w:color w:val="0000FF"/>
      <w:sz w:val="20"/>
      <w:szCs w:val="20"/>
    </w:rPr>
  </w:style>
  <w:style w:type="character" w:customStyle="1" w:styleId="URSJV-dodanozareport4Znak">
    <w:name w:val="URSJV-dodano za report 4 Znak"/>
    <w:link w:val="URSJV-dodanozareport4"/>
    <w:rsid w:val="00073A22"/>
    <w:rPr>
      <w:rFonts w:ascii="Verdana" w:hAnsi="Verdana"/>
      <w:color w:val="0000FF"/>
      <w:lang w:val="en-US" w:eastAsia="sl-SI" w:bidi="ar-SA"/>
    </w:rPr>
  </w:style>
  <w:style w:type="paragraph" w:customStyle="1" w:styleId="StyleURSJV-navadenAuto">
    <w:name w:val="Style URSJV-navaden + Auto"/>
    <w:basedOn w:val="Navaden"/>
    <w:link w:val="StyleURSJV-navadenAutoZnak"/>
    <w:rsid w:val="009C1682"/>
    <w:pPr>
      <w:widowControl w:val="0"/>
      <w:tabs>
        <w:tab w:val="left" w:pos="794"/>
      </w:tabs>
      <w:spacing w:after="120" w:line="240" w:lineRule="atLeast"/>
      <w:jc w:val="both"/>
    </w:pPr>
    <w:rPr>
      <w:rFonts w:ascii="Verdana" w:eastAsia="MS Mincho" w:hAnsi="Verdana"/>
      <w:snapToGrid w:val="0"/>
      <w:sz w:val="20"/>
      <w:lang w:val="sl-SI" w:eastAsia="en-US"/>
    </w:rPr>
  </w:style>
  <w:style w:type="character" w:customStyle="1" w:styleId="StyleURSJV-navadenAutoZnak">
    <w:name w:val="Style URSJV-navaden + Auto Znak"/>
    <w:link w:val="StyleURSJV-navadenAuto"/>
    <w:rsid w:val="009C1682"/>
    <w:rPr>
      <w:rFonts w:ascii="Verdana" w:eastAsia="MS Mincho" w:hAnsi="Verdana"/>
      <w:snapToGrid w:val="0"/>
      <w:szCs w:val="24"/>
      <w:lang w:val="sl-SI" w:eastAsia="en-US" w:bidi="ar-SA"/>
    </w:rPr>
  </w:style>
  <w:style w:type="paragraph" w:styleId="Besedilooblaka">
    <w:name w:val="Balloon Text"/>
    <w:basedOn w:val="Navaden"/>
    <w:semiHidden/>
    <w:rsid w:val="0011198E"/>
    <w:rPr>
      <w:rFonts w:ascii="Tahoma" w:hAnsi="Tahoma" w:cs="Tahoma"/>
      <w:sz w:val="16"/>
      <w:szCs w:val="16"/>
    </w:rPr>
  </w:style>
  <w:style w:type="paragraph" w:customStyle="1" w:styleId="AlinejeSt">
    <w:name w:val="AlinejeSt"/>
    <w:basedOn w:val="Navaden"/>
    <w:uiPriority w:val="99"/>
    <w:rsid w:val="009C2354"/>
    <w:pPr>
      <w:tabs>
        <w:tab w:val="num" w:pos="3621"/>
      </w:tabs>
      <w:spacing w:after="120"/>
      <w:ind w:left="3621" w:hanging="360"/>
      <w:jc w:val="both"/>
    </w:pPr>
    <w:rPr>
      <w:sz w:val="22"/>
      <w:szCs w:val="20"/>
      <w:lang w:val="sl-SI" w:eastAsia="en-US"/>
    </w:rPr>
  </w:style>
  <w:style w:type="character" w:customStyle="1" w:styleId="Naslov2Znak">
    <w:name w:val="Naslov 2 Znak"/>
    <w:link w:val="Naslov2"/>
    <w:rsid w:val="00FF0BBE"/>
    <w:rPr>
      <w:b/>
      <w:sz w:val="24"/>
      <w:lang w:val="en-GB"/>
    </w:rPr>
  </w:style>
  <w:style w:type="character" w:customStyle="1" w:styleId="Naslov5Znak">
    <w:name w:val="Naslov 5 Znak"/>
    <w:link w:val="Naslov5"/>
    <w:semiHidden/>
    <w:rsid w:val="00FF0BBE"/>
    <w:rPr>
      <w:rFonts w:ascii="Calibri" w:hAnsi="Calibri"/>
      <w:b/>
      <w:bCs/>
      <w:i/>
      <w:iCs/>
      <w:sz w:val="26"/>
      <w:szCs w:val="26"/>
    </w:rPr>
  </w:style>
  <w:style w:type="paragraph" w:customStyle="1" w:styleId="Navaden1">
    <w:name w:val="Navaden1"/>
    <w:basedOn w:val="Navaden"/>
    <w:rsid w:val="00FF0BBE"/>
    <w:pPr>
      <w:spacing w:before="80"/>
      <w:jc w:val="both"/>
    </w:pPr>
    <w:rPr>
      <w:lang w:val="sl-SI"/>
    </w:rPr>
  </w:style>
  <w:style w:type="paragraph" w:customStyle="1" w:styleId="ti-art">
    <w:name w:val="ti-art"/>
    <w:basedOn w:val="Navaden"/>
    <w:rsid w:val="00FF0BBE"/>
    <w:pPr>
      <w:spacing w:before="240" w:after="80"/>
      <w:jc w:val="center"/>
    </w:pPr>
    <w:rPr>
      <w:i/>
      <w:iCs/>
      <w:lang w:val="sl-SI"/>
    </w:rPr>
  </w:style>
  <w:style w:type="paragraph" w:styleId="Navadensplet">
    <w:name w:val="Normal (Web)"/>
    <w:basedOn w:val="Navaden"/>
    <w:uiPriority w:val="99"/>
    <w:rsid w:val="00FF0BBE"/>
    <w:pPr>
      <w:widowControl w:val="0"/>
      <w:adjustRightInd w:val="0"/>
      <w:spacing w:after="210" w:line="360" w:lineRule="atLeast"/>
      <w:jc w:val="both"/>
      <w:textAlignment w:val="baseline"/>
    </w:pPr>
    <w:rPr>
      <w:color w:val="333333"/>
      <w:sz w:val="18"/>
      <w:szCs w:val="18"/>
      <w:lang w:val="sl-SI"/>
    </w:rPr>
  </w:style>
  <w:style w:type="character" w:styleId="Hiperpovezava">
    <w:name w:val="Hyperlink"/>
    <w:rsid w:val="00FF0BBE"/>
    <w:rPr>
      <w:color w:val="0000FF"/>
      <w:u w:val="single"/>
    </w:rPr>
  </w:style>
  <w:style w:type="paragraph" w:customStyle="1" w:styleId="CharChar">
    <w:name w:val="Char Char"/>
    <w:basedOn w:val="Navaden"/>
    <w:autoRedefine/>
    <w:rsid w:val="00FF0BBE"/>
    <w:pPr>
      <w:tabs>
        <w:tab w:val="left" w:pos="500"/>
      </w:tabs>
      <w:spacing w:after="120"/>
    </w:pPr>
    <w:rPr>
      <w:rFonts w:ascii="Tahoma" w:hAnsi="Tahoma"/>
      <w:sz w:val="20"/>
      <w:szCs w:val="20"/>
      <w:lang w:val="en-US" w:eastAsia="en-US"/>
    </w:rPr>
  </w:style>
  <w:style w:type="character" w:styleId="Sprotnaopomba-sklic">
    <w:name w:val="footnote reference"/>
    <w:uiPriority w:val="99"/>
    <w:rsid w:val="00FF0BBE"/>
    <w:rPr>
      <w:b/>
      <w:color w:val="FF0000"/>
      <w:sz w:val="28"/>
      <w:effect w:val="none"/>
      <w:vertAlign w:val="superscript"/>
    </w:rPr>
  </w:style>
  <w:style w:type="paragraph" w:customStyle="1" w:styleId="Default">
    <w:name w:val="Default"/>
    <w:rsid w:val="00FF0BBE"/>
    <w:pPr>
      <w:autoSpaceDE w:val="0"/>
      <w:autoSpaceDN w:val="0"/>
      <w:adjustRightInd w:val="0"/>
    </w:pPr>
    <w:rPr>
      <w:color w:val="000000"/>
      <w:sz w:val="24"/>
      <w:szCs w:val="24"/>
      <w:lang w:val="sl-SI" w:eastAsia="sl-SI"/>
    </w:rPr>
  </w:style>
  <w:style w:type="paragraph" w:customStyle="1" w:styleId="OdstavekSt">
    <w:name w:val="OdstavekSt"/>
    <w:basedOn w:val="Navaden"/>
    <w:uiPriority w:val="99"/>
    <w:rsid w:val="00FF0BBE"/>
    <w:pPr>
      <w:numPr>
        <w:numId w:val="9"/>
      </w:numPr>
      <w:spacing w:after="120"/>
      <w:jc w:val="both"/>
    </w:pPr>
    <w:rPr>
      <w:sz w:val="22"/>
      <w:szCs w:val="20"/>
      <w:lang w:val="sl-SI" w:eastAsia="en-US"/>
    </w:rPr>
  </w:style>
  <w:style w:type="paragraph" w:customStyle="1" w:styleId="odstavek1">
    <w:name w:val="odstavek1"/>
    <w:basedOn w:val="Navaden"/>
    <w:rsid w:val="00FF0BBE"/>
    <w:pPr>
      <w:spacing w:before="240"/>
      <w:ind w:firstLine="1021"/>
      <w:jc w:val="both"/>
    </w:pPr>
    <w:rPr>
      <w:rFonts w:ascii="Arial" w:hAnsi="Arial" w:cs="Arial"/>
      <w:sz w:val="22"/>
      <w:szCs w:val="22"/>
      <w:lang w:val="sl-SI"/>
    </w:rPr>
  </w:style>
  <w:style w:type="paragraph" w:customStyle="1" w:styleId="tevilnatoka1">
    <w:name w:val="tevilnatoka1"/>
    <w:basedOn w:val="Navaden"/>
    <w:rsid w:val="00FF0BBE"/>
    <w:pPr>
      <w:ind w:left="425" w:hanging="425"/>
      <w:jc w:val="both"/>
    </w:pPr>
    <w:rPr>
      <w:rFonts w:ascii="Arial" w:hAnsi="Arial" w:cs="Arial"/>
      <w:sz w:val="22"/>
      <w:szCs w:val="22"/>
      <w:lang w:val="sl-SI"/>
    </w:rPr>
  </w:style>
  <w:style w:type="paragraph" w:customStyle="1" w:styleId="len1">
    <w:name w:val="len1"/>
    <w:basedOn w:val="Navaden"/>
    <w:rsid w:val="00FF0BBE"/>
    <w:pPr>
      <w:spacing w:before="480"/>
      <w:jc w:val="center"/>
    </w:pPr>
    <w:rPr>
      <w:rFonts w:ascii="Arial" w:hAnsi="Arial" w:cs="Arial"/>
      <w:b/>
      <w:bCs/>
      <w:sz w:val="22"/>
      <w:szCs w:val="22"/>
      <w:lang w:val="sl-SI"/>
    </w:rPr>
  </w:style>
  <w:style w:type="paragraph" w:customStyle="1" w:styleId="lennaslov1">
    <w:name w:val="lennaslov1"/>
    <w:basedOn w:val="Navaden"/>
    <w:rsid w:val="00FF0BBE"/>
    <w:pPr>
      <w:jc w:val="center"/>
    </w:pPr>
    <w:rPr>
      <w:rFonts w:ascii="Arial" w:hAnsi="Arial" w:cs="Arial"/>
      <w:b/>
      <w:bCs/>
      <w:sz w:val="22"/>
      <w:szCs w:val="22"/>
      <w:lang w:val="sl-SI"/>
    </w:rPr>
  </w:style>
  <w:style w:type="paragraph" w:styleId="Sprotnaopomba-besedilo">
    <w:name w:val="footnote text"/>
    <w:basedOn w:val="Navaden"/>
    <w:link w:val="Sprotnaopomba-besediloZnak"/>
    <w:uiPriority w:val="99"/>
    <w:rsid w:val="00FF0BBE"/>
    <w:pPr>
      <w:ind w:left="284" w:hanging="284"/>
      <w:jc w:val="both"/>
    </w:pPr>
    <w:rPr>
      <w:sz w:val="20"/>
      <w:szCs w:val="20"/>
      <w:lang w:val="sl-SI" w:eastAsia="en-US"/>
    </w:rPr>
  </w:style>
  <w:style w:type="character" w:customStyle="1" w:styleId="Sprotnaopomba-besediloZnak">
    <w:name w:val="Sprotna opomba - besedilo Znak"/>
    <w:link w:val="Sprotnaopomba-besedilo"/>
    <w:uiPriority w:val="99"/>
    <w:rsid w:val="00FF0BBE"/>
    <w:rPr>
      <w:lang w:eastAsia="en-US"/>
    </w:rPr>
  </w:style>
  <w:style w:type="paragraph" w:customStyle="1" w:styleId="SlogNaslov2Arial">
    <w:name w:val="Slog Naslov 2 + Arial"/>
    <w:basedOn w:val="Naslov2"/>
    <w:link w:val="SlogNaslov2ArialZnakZnak"/>
    <w:autoRedefine/>
    <w:rsid w:val="00FF0BBE"/>
    <w:pPr>
      <w:tabs>
        <w:tab w:val="left" w:pos="1134"/>
      </w:tabs>
      <w:spacing w:before="240" w:after="60"/>
      <w:jc w:val="left"/>
    </w:pPr>
    <w:rPr>
      <w:rFonts w:ascii="Arial" w:hAnsi="Arial"/>
      <w:bCs/>
      <w:sz w:val="22"/>
      <w:lang w:val="sl-SI"/>
    </w:rPr>
  </w:style>
  <w:style w:type="character" w:customStyle="1" w:styleId="SlogNaslov2ArialZnakZnak">
    <w:name w:val="Slog Naslov 2 + Arial Znak Znak"/>
    <w:link w:val="SlogNaslov2Arial"/>
    <w:rsid w:val="00FF0BBE"/>
    <w:rPr>
      <w:rFonts w:ascii="Arial" w:hAnsi="Arial"/>
      <w:b/>
      <w:bCs/>
      <w:sz w:val="22"/>
    </w:rPr>
  </w:style>
  <w:style w:type="character" w:customStyle="1" w:styleId="Telobesedila2Znak">
    <w:name w:val="Telo besedila 2 Znak"/>
    <w:link w:val="Telobesedila2"/>
    <w:rsid w:val="00FF0BBE"/>
    <w:rPr>
      <w:sz w:val="24"/>
      <w:szCs w:val="24"/>
      <w:lang w:val="en-GB"/>
    </w:rPr>
  </w:style>
  <w:style w:type="paragraph" w:customStyle="1" w:styleId="esegmenth4">
    <w:name w:val="esegment_h4"/>
    <w:basedOn w:val="Navaden"/>
    <w:rsid w:val="00FF0BBE"/>
    <w:pPr>
      <w:spacing w:after="210"/>
      <w:jc w:val="center"/>
    </w:pPr>
    <w:rPr>
      <w:b/>
      <w:bCs/>
      <w:color w:val="333333"/>
      <w:sz w:val="18"/>
      <w:szCs w:val="18"/>
      <w:lang w:val="sl-SI"/>
    </w:rPr>
  </w:style>
  <w:style w:type="paragraph" w:customStyle="1" w:styleId="ZnakZnakZnakZnakZnakZnakZnakZnakZnakZnakZnakZnak">
    <w:name w:val="Znak Znak Znak Znak Znak Znak Znak Znak Znak Znak Znak Znak"/>
    <w:basedOn w:val="Navaden"/>
    <w:autoRedefine/>
    <w:rsid w:val="00FF0BBE"/>
    <w:pPr>
      <w:tabs>
        <w:tab w:val="left" w:pos="500"/>
      </w:tabs>
      <w:spacing w:after="120"/>
    </w:pPr>
    <w:rPr>
      <w:rFonts w:ascii="Tahoma" w:hAnsi="Tahoma"/>
      <w:sz w:val="20"/>
      <w:szCs w:val="20"/>
      <w:lang w:val="en-US" w:eastAsia="en-US"/>
    </w:rPr>
  </w:style>
  <w:style w:type="paragraph" w:styleId="Odstavekseznama">
    <w:name w:val="List Paragraph"/>
    <w:basedOn w:val="Navaden"/>
    <w:uiPriority w:val="34"/>
    <w:qFormat/>
    <w:rsid w:val="00FF0BBE"/>
    <w:pPr>
      <w:ind w:left="708"/>
    </w:pPr>
    <w:rPr>
      <w:lang w:val="sl-SI"/>
    </w:rPr>
  </w:style>
  <w:style w:type="character" w:styleId="Pripombasklic">
    <w:name w:val="annotation reference"/>
    <w:rsid w:val="00FF0BBE"/>
    <w:rPr>
      <w:sz w:val="16"/>
      <w:szCs w:val="16"/>
    </w:rPr>
  </w:style>
  <w:style w:type="paragraph" w:styleId="Pripombabesedilo">
    <w:name w:val="annotation text"/>
    <w:basedOn w:val="Navaden"/>
    <w:link w:val="PripombabesediloZnak"/>
    <w:rsid w:val="00FF0BBE"/>
    <w:rPr>
      <w:sz w:val="20"/>
      <w:szCs w:val="20"/>
      <w:lang w:val="sl-SI"/>
    </w:rPr>
  </w:style>
  <w:style w:type="character" w:customStyle="1" w:styleId="PripombabesediloZnak">
    <w:name w:val="Pripomba – besedilo Znak"/>
    <w:basedOn w:val="Privzetapisavaodstavka"/>
    <w:link w:val="Pripombabesedilo"/>
    <w:rsid w:val="00FF0BBE"/>
  </w:style>
  <w:style w:type="paragraph" w:styleId="Zadevapripombe">
    <w:name w:val="annotation subject"/>
    <w:basedOn w:val="Pripombabesedilo"/>
    <w:next w:val="Pripombabesedilo"/>
    <w:link w:val="ZadevapripombeZnak"/>
    <w:rsid w:val="00FF0BBE"/>
    <w:rPr>
      <w:b/>
      <w:bCs/>
    </w:rPr>
  </w:style>
  <w:style w:type="character" w:customStyle="1" w:styleId="ZadevapripombeZnak">
    <w:name w:val="Zadeva pripombe Znak"/>
    <w:link w:val="Zadevapripombe"/>
    <w:rsid w:val="00FF0BBE"/>
    <w:rPr>
      <w:b/>
      <w:bCs/>
    </w:rPr>
  </w:style>
  <w:style w:type="paragraph" w:styleId="Glava">
    <w:name w:val="header"/>
    <w:basedOn w:val="Navaden"/>
    <w:link w:val="GlavaZnak"/>
    <w:rsid w:val="00FF0BBE"/>
    <w:pPr>
      <w:tabs>
        <w:tab w:val="center" w:pos="4536"/>
        <w:tab w:val="right" w:pos="9072"/>
      </w:tabs>
    </w:pPr>
    <w:rPr>
      <w:lang w:val="sl-SI"/>
    </w:rPr>
  </w:style>
  <w:style w:type="character" w:customStyle="1" w:styleId="GlavaZnak">
    <w:name w:val="Glava Znak"/>
    <w:link w:val="Glava"/>
    <w:rsid w:val="00FF0BBE"/>
    <w:rPr>
      <w:sz w:val="24"/>
      <w:szCs w:val="24"/>
    </w:rPr>
  </w:style>
  <w:style w:type="paragraph" w:styleId="Noga">
    <w:name w:val="footer"/>
    <w:basedOn w:val="Navaden"/>
    <w:link w:val="NogaZnak"/>
    <w:uiPriority w:val="99"/>
    <w:rsid w:val="00FF0BBE"/>
    <w:pPr>
      <w:tabs>
        <w:tab w:val="center" w:pos="4536"/>
        <w:tab w:val="right" w:pos="9072"/>
      </w:tabs>
    </w:pPr>
    <w:rPr>
      <w:lang w:val="sl-SI"/>
    </w:rPr>
  </w:style>
  <w:style w:type="character" w:customStyle="1" w:styleId="NogaZnak">
    <w:name w:val="Noga Znak"/>
    <w:link w:val="Noga"/>
    <w:uiPriority w:val="99"/>
    <w:rsid w:val="00FF0BBE"/>
    <w:rPr>
      <w:sz w:val="24"/>
      <w:szCs w:val="24"/>
    </w:rPr>
  </w:style>
  <w:style w:type="table" w:styleId="Tabelamrea1">
    <w:name w:val="Table Grid 1"/>
    <w:basedOn w:val="Navadnatabela"/>
    <w:rsid w:val="007F46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0526">
      <w:bodyDiv w:val="1"/>
      <w:marLeft w:val="0"/>
      <w:marRight w:val="0"/>
      <w:marTop w:val="0"/>
      <w:marBottom w:val="0"/>
      <w:divBdr>
        <w:top w:val="none" w:sz="0" w:space="0" w:color="auto"/>
        <w:left w:val="none" w:sz="0" w:space="0" w:color="auto"/>
        <w:bottom w:val="none" w:sz="0" w:space="0" w:color="auto"/>
        <w:right w:val="none" w:sz="0" w:space="0" w:color="auto"/>
      </w:divBdr>
      <w:divsChild>
        <w:div w:id="708263378">
          <w:marLeft w:val="0"/>
          <w:marRight w:val="0"/>
          <w:marTop w:val="480"/>
          <w:marBottom w:val="0"/>
          <w:divBdr>
            <w:top w:val="none" w:sz="0" w:space="0" w:color="auto"/>
            <w:left w:val="none" w:sz="0" w:space="0" w:color="auto"/>
            <w:bottom w:val="none" w:sz="0" w:space="0" w:color="auto"/>
            <w:right w:val="none" w:sz="0" w:space="0" w:color="auto"/>
          </w:divBdr>
        </w:div>
        <w:div w:id="79078023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5-01-5007" TargetMode="External"/><Relationship Id="rId13" Type="http://schemas.openxmlformats.org/officeDocument/2006/relationships/hyperlink" Target="http://www.uradni-list.si/1/objava.jsp?sop=2012-01-0268" TargetMode="External"/><Relationship Id="rId18" Type="http://schemas.openxmlformats.org/officeDocument/2006/relationships/hyperlink" Target="http://www.uradni-list.si/1/objava.jsp?sop=2016-01-224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0-01-0251" TargetMode="External"/><Relationship Id="rId17" Type="http://schemas.openxmlformats.org/officeDocument/2006/relationships/hyperlink" Target="http://www.uradni-list.si/1/objava.jsp?sop=2014-01-3646" TargetMode="External"/><Relationship Id="rId2" Type="http://schemas.openxmlformats.org/officeDocument/2006/relationships/numbering" Target="numbering.xml"/><Relationship Id="rId16" Type="http://schemas.openxmlformats.org/officeDocument/2006/relationships/hyperlink" Target="http://www.uradni-list.si/1/objava.jsp?sop=2014-01-03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2380" TargetMode="Externa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10" Type="http://schemas.openxmlformats.org/officeDocument/2006/relationships/hyperlink" Target="http://www.uradni-list.si/1/objava.jsp?sop=2007-01-641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7-01-4388" TargetMode="External"/><Relationship Id="rId14" Type="http://schemas.openxmlformats.org/officeDocument/2006/relationships/hyperlink" Target="http://www.uradni-list.si/1/objava.jsp?sop=2012-01-081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2483D8-7C87-4588-862A-84760B52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1542</Words>
  <Characters>8790</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COUNCIL DIRECTIVE 2009/71/EURATOM</vt:lpstr>
    </vt:vector>
  </TitlesOfParts>
  <Company>URSJV</Company>
  <LinksUpToDate>false</LinksUpToDate>
  <CharactersWithSpaces>10312</CharactersWithSpaces>
  <SharedDoc>false</SharedDoc>
  <HLinks>
    <vt:vector size="66" baseType="variant">
      <vt:variant>
        <vt:i4>7340076</vt:i4>
      </vt:variant>
      <vt:variant>
        <vt:i4>30</vt:i4>
      </vt:variant>
      <vt:variant>
        <vt:i4>0</vt:i4>
      </vt:variant>
      <vt:variant>
        <vt:i4>5</vt:i4>
      </vt:variant>
      <vt:variant>
        <vt:lpwstr>http://www.uradni-list.si/1/objava.jsp?sop=2016-01-2246</vt:lpwstr>
      </vt:variant>
      <vt:variant>
        <vt:lpwstr/>
      </vt:variant>
      <vt:variant>
        <vt:i4>7405610</vt:i4>
      </vt:variant>
      <vt:variant>
        <vt:i4>27</vt:i4>
      </vt:variant>
      <vt:variant>
        <vt:i4>0</vt:i4>
      </vt:variant>
      <vt:variant>
        <vt:i4>5</vt:i4>
      </vt:variant>
      <vt:variant>
        <vt:lpwstr>http://www.uradni-list.si/1/objava.jsp?sop=2014-01-3646</vt:lpwstr>
      </vt:variant>
      <vt:variant>
        <vt:lpwstr/>
      </vt:variant>
      <vt:variant>
        <vt:i4>7733295</vt:i4>
      </vt:variant>
      <vt:variant>
        <vt:i4>24</vt:i4>
      </vt:variant>
      <vt:variant>
        <vt:i4>0</vt:i4>
      </vt:variant>
      <vt:variant>
        <vt:i4>5</vt:i4>
      </vt:variant>
      <vt:variant>
        <vt:lpwstr>http://www.uradni-list.si/1/objava.jsp?sop=2014-01-0304</vt:lpwstr>
      </vt:variant>
      <vt:variant>
        <vt:lpwstr/>
      </vt:variant>
      <vt:variant>
        <vt:i4>8323116</vt:i4>
      </vt:variant>
      <vt:variant>
        <vt:i4>21</vt:i4>
      </vt:variant>
      <vt:variant>
        <vt:i4>0</vt:i4>
      </vt:variant>
      <vt:variant>
        <vt:i4>5</vt:i4>
      </vt:variant>
      <vt:variant>
        <vt:lpwstr>http://www.uradni-list.si/1/objava.jsp?sop=2013-01-1783</vt:lpwstr>
      </vt:variant>
      <vt:variant>
        <vt:lpwstr/>
      </vt:variant>
      <vt:variant>
        <vt:i4>7798818</vt:i4>
      </vt:variant>
      <vt:variant>
        <vt:i4>18</vt:i4>
      </vt:variant>
      <vt:variant>
        <vt:i4>0</vt:i4>
      </vt:variant>
      <vt:variant>
        <vt:i4>5</vt:i4>
      </vt:variant>
      <vt:variant>
        <vt:lpwstr>http://www.uradni-list.si/1/objava.jsp?sop=2012-01-0815</vt:lpwstr>
      </vt:variant>
      <vt:variant>
        <vt:lpwstr/>
      </vt:variant>
      <vt:variant>
        <vt:i4>7340072</vt:i4>
      </vt:variant>
      <vt:variant>
        <vt:i4>15</vt:i4>
      </vt:variant>
      <vt:variant>
        <vt:i4>0</vt:i4>
      </vt:variant>
      <vt:variant>
        <vt:i4>5</vt:i4>
      </vt:variant>
      <vt:variant>
        <vt:lpwstr>http://www.uradni-list.si/1/objava.jsp?sop=2012-01-0268</vt:lpwstr>
      </vt:variant>
      <vt:variant>
        <vt:lpwstr/>
      </vt:variant>
      <vt:variant>
        <vt:i4>7536682</vt:i4>
      </vt:variant>
      <vt:variant>
        <vt:i4>12</vt:i4>
      </vt:variant>
      <vt:variant>
        <vt:i4>0</vt:i4>
      </vt:variant>
      <vt:variant>
        <vt:i4>5</vt:i4>
      </vt:variant>
      <vt:variant>
        <vt:lpwstr>http://www.uradni-list.si/1/objava.jsp?sop=2010-01-0251</vt:lpwstr>
      </vt:variant>
      <vt:variant>
        <vt:lpwstr/>
      </vt:variant>
      <vt:variant>
        <vt:i4>8192034</vt:i4>
      </vt:variant>
      <vt:variant>
        <vt:i4>9</vt:i4>
      </vt:variant>
      <vt:variant>
        <vt:i4>0</vt:i4>
      </vt:variant>
      <vt:variant>
        <vt:i4>5</vt:i4>
      </vt:variant>
      <vt:variant>
        <vt:lpwstr>http://www.uradni-list.si/1/objava.jsp?sop=2009-01-2380</vt:lpwstr>
      </vt:variant>
      <vt:variant>
        <vt:lpwstr/>
      </vt:variant>
      <vt:variant>
        <vt:i4>7340075</vt:i4>
      </vt:variant>
      <vt:variant>
        <vt:i4>6</vt:i4>
      </vt:variant>
      <vt:variant>
        <vt:i4>0</vt:i4>
      </vt:variant>
      <vt:variant>
        <vt:i4>5</vt:i4>
      </vt:variant>
      <vt:variant>
        <vt:lpwstr>http://www.uradni-list.si/1/objava.jsp?sop=2007-01-6415</vt:lpwstr>
      </vt:variant>
      <vt:variant>
        <vt:lpwstr/>
      </vt:variant>
      <vt:variant>
        <vt:i4>8060972</vt:i4>
      </vt:variant>
      <vt:variant>
        <vt:i4>3</vt:i4>
      </vt:variant>
      <vt:variant>
        <vt:i4>0</vt:i4>
      </vt:variant>
      <vt:variant>
        <vt:i4>5</vt:i4>
      </vt:variant>
      <vt:variant>
        <vt:lpwstr>http://www.uradni-list.si/1/objava.jsp?sop=2007-01-4388</vt:lpwstr>
      </vt:variant>
      <vt:variant>
        <vt:lpwstr/>
      </vt:variant>
      <vt:variant>
        <vt:i4>7471149</vt:i4>
      </vt:variant>
      <vt:variant>
        <vt:i4>0</vt:i4>
      </vt:variant>
      <vt:variant>
        <vt:i4>0</vt:i4>
      </vt:variant>
      <vt:variant>
        <vt:i4>5</vt:i4>
      </vt:variant>
      <vt:variant>
        <vt:lpwstr>http://www.uradni-list.si/1/objava.jsp?sop=2005-01-5007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DIRECTIVE 2009/71/EURATOM</dc:title>
  <dc:subject/>
  <dc:creator>Igor Grlicarev</dc:creator>
  <cp:keywords/>
  <dc:description/>
  <cp:lastModifiedBy>Neža Kompare</cp:lastModifiedBy>
  <cp:revision>3</cp:revision>
  <cp:lastPrinted>2016-11-10T11:55:00Z</cp:lastPrinted>
  <dcterms:created xsi:type="dcterms:W3CDTF">2020-09-17T13:45:00Z</dcterms:created>
  <dcterms:modified xsi:type="dcterms:W3CDTF">2024-04-10T11:22:00Z</dcterms:modified>
</cp:coreProperties>
</file>