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DB501" w14:textId="77777777" w:rsidR="003063E4" w:rsidRPr="00DB3ED5" w:rsidRDefault="00FA5879" w:rsidP="00FA5879">
      <w:pPr>
        <w:pStyle w:val="Naslov1"/>
        <w:numPr>
          <w:ilvl w:val="0"/>
          <w:numId w:val="0"/>
        </w:numPr>
        <w:rPr>
          <w:lang w:val="en-GB"/>
        </w:rPr>
      </w:pPr>
      <w:r w:rsidRPr="00DB3ED5">
        <w:rPr>
          <w:lang w:val="en-GB"/>
        </w:rPr>
        <w:t xml:space="preserve">            </w:t>
      </w:r>
      <w:r w:rsidR="00953664" w:rsidRPr="00DB3ED5">
        <w:rPr>
          <w:lang w:val="en-GB"/>
        </w:rPr>
        <w:t xml:space="preserve"> </w:t>
      </w:r>
      <w:r w:rsidR="00B56204" w:rsidRPr="00DB3ED5">
        <w:rPr>
          <w:lang w:val="en-GB"/>
        </w:rPr>
        <w:t>BRIEF SUMMARY</w:t>
      </w:r>
    </w:p>
    <w:p w14:paraId="14AB6768" w14:textId="6C3A1173" w:rsidR="004D4BB3" w:rsidRDefault="0063034A" w:rsidP="005F28E7">
      <w:pPr>
        <w:rPr>
          <w:lang w:val="en-GB"/>
        </w:rPr>
      </w:pPr>
      <w:r w:rsidRPr="00DB3ED5">
        <w:rPr>
          <w:lang w:val="en-GB"/>
        </w:rPr>
        <w:t>In t</w:t>
      </w:r>
      <w:r w:rsidR="00736A0C" w:rsidRPr="00DB3ED5">
        <w:rPr>
          <w:lang w:val="en-GB"/>
        </w:rPr>
        <w:t xml:space="preserve">he </w:t>
      </w:r>
      <w:r w:rsidR="004D4BB3" w:rsidRPr="00DB3ED5">
        <w:rPr>
          <w:lang w:val="en-GB"/>
        </w:rPr>
        <w:t xml:space="preserve">reporting </w:t>
      </w:r>
      <w:r w:rsidR="00736A0C" w:rsidRPr="00DB3ED5">
        <w:rPr>
          <w:lang w:val="en-GB"/>
        </w:rPr>
        <w:t xml:space="preserve">period from </w:t>
      </w:r>
      <w:r w:rsidR="00790B5B">
        <w:rPr>
          <w:lang w:val="en-GB"/>
        </w:rPr>
        <w:t>April</w:t>
      </w:r>
      <w:r w:rsidR="00736A0C" w:rsidRPr="00DB3ED5">
        <w:rPr>
          <w:lang w:val="en-GB"/>
        </w:rPr>
        <w:t xml:space="preserve"> </w:t>
      </w:r>
      <w:r w:rsidR="00BF6001" w:rsidRPr="00DB3ED5">
        <w:rPr>
          <w:lang w:val="en-GB"/>
        </w:rPr>
        <w:t xml:space="preserve">to </w:t>
      </w:r>
      <w:r w:rsidR="00851D19">
        <w:rPr>
          <w:lang w:val="en-GB"/>
        </w:rPr>
        <w:t>October</w:t>
      </w:r>
      <w:r w:rsidR="00BF6001" w:rsidRPr="00DB3ED5">
        <w:rPr>
          <w:lang w:val="en-GB"/>
        </w:rPr>
        <w:t xml:space="preserve"> 2022</w:t>
      </w:r>
      <w:r w:rsidR="005D3DDB">
        <w:rPr>
          <w:lang w:val="en-GB"/>
        </w:rPr>
        <w:t>,</w:t>
      </w:r>
      <w:r w:rsidR="00BF6001" w:rsidRPr="00DB3ED5">
        <w:rPr>
          <w:lang w:val="en-GB"/>
        </w:rPr>
        <w:t xml:space="preserve"> </w:t>
      </w:r>
      <w:r w:rsidR="00ED5790" w:rsidRPr="00DB3ED5">
        <w:rPr>
          <w:lang w:val="en-GB"/>
        </w:rPr>
        <w:t xml:space="preserve">all </w:t>
      </w:r>
      <w:r w:rsidR="00AA26EA" w:rsidRPr="00DB3ED5">
        <w:rPr>
          <w:lang w:val="en-GB"/>
        </w:rPr>
        <w:t>nuclear installation</w:t>
      </w:r>
      <w:r w:rsidR="00ED5790" w:rsidRPr="00DB3ED5">
        <w:rPr>
          <w:lang w:val="en-GB"/>
        </w:rPr>
        <w:t>s</w:t>
      </w:r>
      <w:r w:rsidR="00AA26EA" w:rsidRPr="00DB3ED5">
        <w:rPr>
          <w:lang w:val="en-GB"/>
        </w:rPr>
        <w:t xml:space="preserve"> in Slovenia </w:t>
      </w:r>
      <w:r w:rsidR="00817A4F">
        <w:rPr>
          <w:lang w:val="en-GB"/>
        </w:rPr>
        <w:t>have been</w:t>
      </w:r>
      <w:r w:rsidR="004D4BB3" w:rsidRPr="00DB3ED5">
        <w:rPr>
          <w:lang w:val="en-GB"/>
        </w:rPr>
        <w:t xml:space="preserve"> operating without any </w:t>
      </w:r>
      <w:r w:rsidR="00AA26EA" w:rsidRPr="00DB3ED5">
        <w:rPr>
          <w:lang w:val="en-GB"/>
        </w:rPr>
        <w:t xml:space="preserve">significant safety </w:t>
      </w:r>
      <w:r w:rsidR="004D4BB3" w:rsidRPr="00DB3ED5">
        <w:rPr>
          <w:lang w:val="en-GB"/>
        </w:rPr>
        <w:t>events.</w:t>
      </w:r>
      <w:r w:rsidR="00D470FD" w:rsidRPr="00DB3ED5">
        <w:rPr>
          <w:lang w:val="en-GB"/>
        </w:rPr>
        <w:t xml:space="preserve"> </w:t>
      </w:r>
      <w:r w:rsidR="00AE1DD4">
        <w:rPr>
          <w:lang w:val="en-GB"/>
        </w:rPr>
        <w:t>A refuelling outage at the Krško NPP</w:t>
      </w:r>
      <w:r w:rsidR="0038634E">
        <w:rPr>
          <w:lang w:val="en-GB"/>
        </w:rPr>
        <w:t xml:space="preserve"> was completed</w:t>
      </w:r>
      <w:r w:rsidR="00AE1DD4">
        <w:rPr>
          <w:lang w:val="en-GB"/>
        </w:rPr>
        <w:t>. Various projects related to the plant’s safe long</w:t>
      </w:r>
      <w:r w:rsidR="00817A4F">
        <w:rPr>
          <w:lang w:val="en-GB"/>
        </w:rPr>
        <w:t>-</w:t>
      </w:r>
      <w:r w:rsidR="00AE1DD4">
        <w:rPr>
          <w:lang w:val="en-GB"/>
        </w:rPr>
        <w:t xml:space="preserve">term operation are running smoothly and the construction of the spent fuel dry storage is progressing according to plan. </w:t>
      </w:r>
      <w:r w:rsidR="00BA6B7B">
        <w:rPr>
          <w:lang w:val="en-GB"/>
        </w:rPr>
        <w:t>Slovenian Nuclear Safety Administration (</w:t>
      </w:r>
      <w:r w:rsidR="00D470FD" w:rsidRPr="00DB3ED5">
        <w:rPr>
          <w:lang w:val="en-GB"/>
        </w:rPr>
        <w:t>SNSA</w:t>
      </w:r>
      <w:r w:rsidR="00BA6B7B">
        <w:rPr>
          <w:lang w:val="en-GB"/>
        </w:rPr>
        <w:t>)</w:t>
      </w:r>
      <w:r w:rsidR="00D470FD" w:rsidRPr="00DB3ED5">
        <w:rPr>
          <w:lang w:val="en-GB"/>
        </w:rPr>
        <w:t xml:space="preserve"> </w:t>
      </w:r>
      <w:r w:rsidR="00672A28">
        <w:rPr>
          <w:lang w:val="en-GB"/>
        </w:rPr>
        <w:t xml:space="preserve">continues to </w:t>
      </w:r>
      <w:r w:rsidR="00D470FD" w:rsidRPr="00DB3ED5">
        <w:rPr>
          <w:lang w:val="en-GB"/>
        </w:rPr>
        <w:t>monitor the status of nuclear installations in Ukraine</w:t>
      </w:r>
      <w:r w:rsidR="00672A28">
        <w:rPr>
          <w:lang w:val="en-GB"/>
        </w:rPr>
        <w:t>.</w:t>
      </w:r>
    </w:p>
    <w:p w14:paraId="3C373F31" w14:textId="3E452372" w:rsidR="00AE1DD4" w:rsidRPr="00DB3ED5" w:rsidRDefault="00AE1DD4" w:rsidP="005F28E7">
      <w:pPr>
        <w:rPr>
          <w:lang w:val="en-GB"/>
        </w:rPr>
      </w:pPr>
      <w:r>
        <w:rPr>
          <w:lang w:val="en-GB"/>
        </w:rPr>
        <w:t xml:space="preserve">Slovenia continues </w:t>
      </w:r>
      <w:r w:rsidR="00024885">
        <w:rPr>
          <w:lang w:val="en-GB"/>
        </w:rPr>
        <w:t xml:space="preserve">and enhances </w:t>
      </w:r>
      <w:r>
        <w:rPr>
          <w:lang w:val="en-GB"/>
        </w:rPr>
        <w:t>its strong bilateral relations</w:t>
      </w:r>
      <w:r w:rsidR="00024885">
        <w:rPr>
          <w:lang w:val="en-GB"/>
        </w:rPr>
        <w:t xml:space="preserve"> in the fields of nuclear and radiation safety with countries f</w:t>
      </w:r>
      <w:r w:rsidR="00817A4F">
        <w:rPr>
          <w:lang w:val="en-GB"/>
        </w:rPr>
        <w:t>rom</w:t>
      </w:r>
      <w:r w:rsidR="00024885">
        <w:rPr>
          <w:lang w:val="en-GB"/>
        </w:rPr>
        <w:t xml:space="preserve"> various regions. The IAEA EPREV Follow-up </w:t>
      </w:r>
      <w:r w:rsidR="00024885" w:rsidRPr="00204FAE">
        <w:rPr>
          <w:lang w:val="en-GB"/>
        </w:rPr>
        <w:t>mission</w:t>
      </w:r>
      <w:r w:rsidR="00024885">
        <w:rPr>
          <w:lang w:val="en-GB"/>
        </w:rPr>
        <w:t xml:space="preserve"> reviewed t</w:t>
      </w:r>
      <w:r w:rsidR="00024885" w:rsidRPr="00204FAE">
        <w:rPr>
          <w:lang w:val="en-GB"/>
        </w:rPr>
        <w:t>he implementation of the EPREV Action Plan</w:t>
      </w:r>
      <w:r w:rsidR="00024885">
        <w:rPr>
          <w:lang w:val="en-GB"/>
        </w:rPr>
        <w:t>, adopted after the initial mission in 2017</w:t>
      </w:r>
      <w:r w:rsidR="00817A4F">
        <w:rPr>
          <w:lang w:val="en-GB"/>
        </w:rPr>
        <w:t>.</w:t>
      </w:r>
    </w:p>
    <w:p w14:paraId="60EACB04" w14:textId="1F6BDCE7" w:rsidR="001E68C0" w:rsidRPr="00DB3ED5" w:rsidRDefault="00B56204" w:rsidP="00D11186">
      <w:pPr>
        <w:pStyle w:val="Naslov1"/>
        <w:rPr>
          <w:rFonts w:cs="Arial"/>
          <w:szCs w:val="26"/>
          <w:lang w:val="en-GB" w:eastAsia="sl-SI"/>
        </w:rPr>
      </w:pPr>
      <w:r w:rsidRPr="00DB3ED5">
        <w:rPr>
          <w:lang w:val="en-GB"/>
        </w:rPr>
        <w:t>THE KRŠKO NPP</w:t>
      </w:r>
    </w:p>
    <w:p w14:paraId="2A7B4301" w14:textId="5182EBFD" w:rsidR="009F4B5D" w:rsidRPr="00DB3ED5" w:rsidRDefault="00915F38" w:rsidP="009F4B5D">
      <w:pPr>
        <w:pStyle w:val="Naslov2"/>
      </w:pPr>
      <w:r>
        <w:rPr>
          <w:bCs/>
        </w:rPr>
        <w:t>Outage 2022</w:t>
      </w:r>
    </w:p>
    <w:p w14:paraId="0150E838" w14:textId="707200A7" w:rsidR="00915F38" w:rsidRDefault="00915F38" w:rsidP="00915F38">
      <w:pPr>
        <w:rPr>
          <w:lang w:val="en-GB"/>
        </w:rPr>
      </w:pPr>
      <w:bookmarkStart w:id="0" w:name="_Hlk117248696"/>
      <w:r w:rsidRPr="00915F38">
        <w:rPr>
          <w:lang w:val="en-GB"/>
        </w:rPr>
        <w:t>The Krško nuclear power plant</w:t>
      </w:r>
      <w:bookmarkEnd w:id="0"/>
      <w:r w:rsidRPr="00915F38">
        <w:rPr>
          <w:lang w:val="en-GB"/>
        </w:rPr>
        <w:t xml:space="preserve"> outage after the 32</w:t>
      </w:r>
      <w:r w:rsidRPr="00810771">
        <w:rPr>
          <w:vertAlign w:val="superscript"/>
          <w:lang w:val="en-GB"/>
        </w:rPr>
        <w:t>nd</w:t>
      </w:r>
      <w:r w:rsidRPr="00915F38">
        <w:rPr>
          <w:lang w:val="en-GB"/>
        </w:rPr>
        <w:t xml:space="preserve"> fuel cycle started on 1 October</w:t>
      </w:r>
      <w:r w:rsidR="00255179">
        <w:rPr>
          <w:lang w:val="en-GB"/>
        </w:rPr>
        <w:t xml:space="preserve"> and finished on </w:t>
      </w:r>
      <w:r w:rsidR="00000E8F">
        <w:rPr>
          <w:lang w:val="en-GB"/>
        </w:rPr>
        <w:t>7 November</w:t>
      </w:r>
      <w:r w:rsidRPr="00915F38">
        <w:rPr>
          <w:lang w:val="en-GB"/>
        </w:rPr>
        <w:t>. Be</w:t>
      </w:r>
      <w:r w:rsidR="00810771">
        <w:rPr>
          <w:lang w:val="en-GB"/>
        </w:rPr>
        <w:t>sides</w:t>
      </w:r>
      <w:r w:rsidRPr="00915F38">
        <w:rPr>
          <w:lang w:val="en-GB"/>
        </w:rPr>
        <w:t xml:space="preserve"> the regular activities</w:t>
      </w:r>
      <w:r w:rsidR="00817A4F">
        <w:rPr>
          <w:lang w:val="en-GB"/>
        </w:rPr>
        <w:t>,</w:t>
      </w:r>
      <w:r w:rsidRPr="00915F38">
        <w:rPr>
          <w:lang w:val="en-GB"/>
        </w:rPr>
        <w:t xml:space="preserve"> such as refuel</w:t>
      </w:r>
      <w:r>
        <w:rPr>
          <w:lang w:val="en-GB"/>
        </w:rPr>
        <w:t>l</w:t>
      </w:r>
      <w:r w:rsidRPr="00915F38">
        <w:rPr>
          <w:lang w:val="en-GB"/>
        </w:rPr>
        <w:t xml:space="preserve">ing and reactor physics tests with inspections of the equipment, 14 modifications </w:t>
      </w:r>
      <w:r w:rsidR="00255179">
        <w:rPr>
          <w:lang w:val="en-GB"/>
        </w:rPr>
        <w:t>were</w:t>
      </w:r>
      <w:r w:rsidRPr="00915F38">
        <w:rPr>
          <w:lang w:val="en-GB"/>
        </w:rPr>
        <w:t xml:space="preserve"> implemented during the outage</w:t>
      </w:r>
      <w:r w:rsidR="00810771">
        <w:rPr>
          <w:lang w:val="en-GB"/>
        </w:rPr>
        <w:t xml:space="preserve">, </w:t>
      </w:r>
      <w:r w:rsidR="00817A4F">
        <w:rPr>
          <w:lang w:val="en-GB"/>
        </w:rPr>
        <w:t>namely</w:t>
      </w:r>
      <w:r w:rsidRPr="00915F38">
        <w:rPr>
          <w:lang w:val="en-GB"/>
        </w:rPr>
        <w:t xml:space="preserve"> the replacement of </w:t>
      </w:r>
      <w:r w:rsidR="00810771">
        <w:rPr>
          <w:lang w:val="en-GB"/>
        </w:rPr>
        <w:t xml:space="preserve">the </w:t>
      </w:r>
      <w:r w:rsidRPr="00915F38">
        <w:rPr>
          <w:lang w:val="en-GB"/>
        </w:rPr>
        <w:t>high</w:t>
      </w:r>
      <w:r w:rsidR="00D41A14">
        <w:rPr>
          <w:lang w:val="en-GB"/>
        </w:rPr>
        <w:t>-</w:t>
      </w:r>
      <w:r w:rsidRPr="00915F38">
        <w:rPr>
          <w:lang w:val="en-GB"/>
        </w:rPr>
        <w:t xml:space="preserve">pressure turbine, update of </w:t>
      </w:r>
      <w:r w:rsidR="00810771">
        <w:rPr>
          <w:lang w:val="en-GB"/>
        </w:rPr>
        <w:t xml:space="preserve">the </w:t>
      </w:r>
      <w:r w:rsidRPr="00915F38">
        <w:rPr>
          <w:lang w:val="en-GB"/>
        </w:rPr>
        <w:t xml:space="preserve">seismic instrumentation system, mechanical stress improvement process (MSIP) and the replacement of </w:t>
      </w:r>
      <w:r w:rsidR="00810771">
        <w:rPr>
          <w:lang w:val="en-GB"/>
        </w:rPr>
        <w:t xml:space="preserve">the </w:t>
      </w:r>
      <w:r w:rsidRPr="00915F38">
        <w:rPr>
          <w:lang w:val="en-GB"/>
        </w:rPr>
        <w:t>component cooling system (CC) heat exchangers.</w:t>
      </w:r>
    </w:p>
    <w:p w14:paraId="2E9E2B34" w14:textId="072F5553" w:rsidR="00810771" w:rsidRDefault="00810771" w:rsidP="00810771">
      <w:pPr>
        <w:rPr>
          <w:lang w:val="en-GB"/>
        </w:rPr>
      </w:pPr>
      <w:r w:rsidRPr="00810771">
        <w:rPr>
          <w:b/>
          <w:bCs/>
          <w:lang w:val="en-GB"/>
        </w:rPr>
        <w:t>Replacement of the high</w:t>
      </w:r>
      <w:r w:rsidR="00D41A14">
        <w:rPr>
          <w:b/>
          <w:bCs/>
          <w:lang w:val="en-GB"/>
        </w:rPr>
        <w:t>-</w:t>
      </w:r>
      <w:r w:rsidRPr="00810771">
        <w:rPr>
          <w:b/>
          <w:bCs/>
          <w:lang w:val="en-GB"/>
        </w:rPr>
        <w:t>pressure turbine</w:t>
      </w:r>
      <w:r w:rsidRPr="00810771">
        <w:rPr>
          <w:lang w:val="en-GB"/>
        </w:rPr>
        <w:t xml:space="preserve"> (modification 1098-TU-L) is the final step in the Krško power upgrade program, which </w:t>
      </w:r>
      <w:r>
        <w:rPr>
          <w:lang w:val="en-GB"/>
        </w:rPr>
        <w:t>began</w:t>
      </w:r>
      <w:r w:rsidRPr="00810771">
        <w:rPr>
          <w:lang w:val="en-GB"/>
        </w:rPr>
        <w:t xml:space="preserve"> with </w:t>
      </w:r>
      <w:r>
        <w:rPr>
          <w:lang w:val="en-GB"/>
        </w:rPr>
        <w:t xml:space="preserve">a </w:t>
      </w:r>
      <w:r w:rsidRPr="00810771">
        <w:rPr>
          <w:lang w:val="en-GB"/>
        </w:rPr>
        <w:t>replacement of steam generators</w:t>
      </w:r>
      <w:r>
        <w:rPr>
          <w:lang w:val="en-GB"/>
        </w:rPr>
        <w:t xml:space="preserve"> </w:t>
      </w:r>
      <w:r w:rsidRPr="00810771">
        <w:rPr>
          <w:lang w:val="en-GB"/>
        </w:rPr>
        <w:t xml:space="preserve">and nuclear steam supply system (NSSS) thermal output uprate to 2000 </w:t>
      </w:r>
      <w:proofErr w:type="spellStart"/>
      <w:r w:rsidRPr="00810771">
        <w:rPr>
          <w:lang w:val="en-GB"/>
        </w:rPr>
        <w:t>MWt</w:t>
      </w:r>
      <w:proofErr w:type="spellEnd"/>
      <w:r w:rsidRPr="00810771">
        <w:rPr>
          <w:lang w:val="en-GB"/>
        </w:rPr>
        <w:t xml:space="preserve">. With </w:t>
      </w:r>
      <w:r>
        <w:rPr>
          <w:lang w:val="en-GB"/>
        </w:rPr>
        <w:t xml:space="preserve">the </w:t>
      </w:r>
      <w:r w:rsidRPr="00810771">
        <w:rPr>
          <w:lang w:val="en-GB"/>
        </w:rPr>
        <w:t>replacement of low</w:t>
      </w:r>
      <w:r w:rsidR="00D41A14">
        <w:rPr>
          <w:lang w:val="en-GB"/>
        </w:rPr>
        <w:t>-</w:t>
      </w:r>
      <w:r w:rsidRPr="00810771">
        <w:rPr>
          <w:lang w:val="en-GB"/>
        </w:rPr>
        <w:t>pressure turbines, feed water heaters and moisture separator reheat</w:t>
      </w:r>
      <w:r w:rsidR="00BA6B7B">
        <w:rPr>
          <w:lang w:val="en-GB"/>
        </w:rPr>
        <w:t>e</w:t>
      </w:r>
      <w:r w:rsidRPr="00810771">
        <w:rPr>
          <w:lang w:val="en-GB"/>
        </w:rPr>
        <w:t>rs (MSRs)</w:t>
      </w:r>
      <w:r w:rsidR="00D41A14">
        <w:rPr>
          <w:lang w:val="en-GB"/>
        </w:rPr>
        <w:t>,</w:t>
      </w:r>
      <w:r w:rsidRPr="00810771">
        <w:rPr>
          <w:lang w:val="en-GB"/>
        </w:rPr>
        <w:t xml:space="preserve"> the maximum heat balance was rated up to 726.8 MWe. Additionally, </w:t>
      </w:r>
      <w:r>
        <w:rPr>
          <w:lang w:val="en-GB"/>
        </w:rPr>
        <w:t xml:space="preserve">the </w:t>
      </w:r>
      <w:r w:rsidRPr="00810771">
        <w:rPr>
          <w:lang w:val="en-GB"/>
        </w:rPr>
        <w:t>main generator and exciter were rated up to 850 MVA. Now, the original high</w:t>
      </w:r>
      <w:r w:rsidR="00D41A14">
        <w:rPr>
          <w:lang w:val="en-GB"/>
        </w:rPr>
        <w:t>-</w:t>
      </w:r>
      <w:r w:rsidRPr="00810771">
        <w:rPr>
          <w:lang w:val="en-GB"/>
        </w:rPr>
        <w:t>pressure turbine remain</w:t>
      </w:r>
      <w:r w:rsidR="00255179">
        <w:rPr>
          <w:lang w:val="en-GB"/>
        </w:rPr>
        <w:t>s</w:t>
      </w:r>
      <w:r w:rsidRPr="00810771">
        <w:rPr>
          <w:lang w:val="en-GB"/>
        </w:rPr>
        <w:t xml:space="preserve"> the last component in utilization of all previously built</w:t>
      </w:r>
      <w:r w:rsidR="00D41A14">
        <w:rPr>
          <w:lang w:val="en-GB"/>
        </w:rPr>
        <w:t>-</w:t>
      </w:r>
      <w:r w:rsidRPr="00810771">
        <w:rPr>
          <w:lang w:val="en-GB"/>
        </w:rPr>
        <w:t>in upgrades. With the new Siemens turbine type BB0296FA</w:t>
      </w:r>
      <w:r>
        <w:rPr>
          <w:lang w:val="en-GB"/>
        </w:rPr>
        <w:t>,</w:t>
      </w:r>
      <w:r w:rsidRPr="00810771">
        <w:rPr>
          <w:lang w:val="en-GB"/>
        </w:rPr>
        <w:t xml:space="preserve"> the plant will reach presumably 736.6 M</w:t>
      </w:r>
      <w:r w:rsidR="00D41A14" w:rsidRPr="00810771">
        <w:rPr>
          <w:lang w:val="en-GB"/>
        </w:rPr>
        <w:t>w</w:t>
      </w:r>
      <w:r w:rsidRPr="00810771">
        <w:rPr>
          <w:lang w:val="en-GB"/>
        </w:rPr>
        <w:t xml:space="preserve">e according to new rating plate and heat balances. The design, material used, and mechanical strength are adequate for intended long term operation of the Krško </w:t>
      </w:r>
      <w:r>
        <w:rPr>
          <w:lang w:val="en-GB"/>
        </w:rPr>
        <w:t>NPP</w:t>
      </w:r>
      <w:r w:rsidRPr="00810771">
        <w:rPr>
          <w:lang w:val="en-GB"/>
        </w:rPr>
        <w:t xml:space="preserve">. </w:t>
      </w:r>
      <w:r>
        <w:rPr>
          <w:lang w:val="en-GB"/>
        </w:rPr>
        <w:t>The n</w:t>
      </w:r>
      <w:r w:rsidRPr="00810771">
        <w:rPr>
          <w:lang w:val="en-GB"/>
        </w:rPr>
        <w:t>ew high pressure turbine design includes a complete redesign of blading, replacement of the partial arc steam admission and associated control stage with full arc steam admission and all reaction stages, modification of four control valves and modification of control concept. The replacement of the high</w:t>
      </w:r>
      <w:r w:rsidR="00D41A14">
        <w:rPr>
          <w:lang w:val="en-GB"/>
        </w:rPr>
        <w:t>-</w:t>
      </w:r>
      <w:r w:rsidRPr="00810771">
        <w:rPr>
          <w:lang w:val="en-GB"/>
        </w:rPr>
        <w:t>pressure turbine require</w:t>
      </w:r>
      <w:r w:rsidR="00255179">
        <w:rPr>
          <w:lang w:val="en-GB"/>
        </w:rPr>
        <w:t>d</w:t>
      </w:r>
      <w:r w:rsidRPr="00810771">
        <w:rPr>
          <w:lang w:val="en-GB"/>
        </w:rPr>
        <w:t xml:space="preserve"> the change from turbine impulse pressure measurement to turbine inlet pressure as an indirect measurement of turbine power. </w:t>
      </w:r>
    </w:p>
    <w:p w14:paraId="242215DA" w14:textId="4AAD22F6" w:rsidR="00810771" w:rsidRPr="00810771" w:rsidRDefault="00810771" w:rsidP="00810771">
      <w:pPr>
        <w:rPr>
          <w:lang w:val="en-GB"/>
        </w:rPr>
      </w:pPr>
      <w:r>
        <w:rPr>
          <w:noProof/>
        </w:rPr>
        <w:drawing>
          <wp:inline distT="0" distB="0" distL="0" distR="0" wp14:anchorId="6F231E3E" wp14:editId="55D037A6">
            <wp:extent cx="3676650" cy="2498112"/>
            <wp:effectExtent l="0" t="0" r="0" b="0"/>
            <wp:docPr id="6" name="Picture 1" descr="new turbine lifted of the ca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new turbine lifted of the casing"/>
                    <pic:cNvPicPr/>
                  </pic:nvPicPr>
                  <pic:blipFill>
                    <a:blip r:embed="rId8"/>
                    <a:stretch>
                      <a:fillRect/>
                    </a:stretch>
                  </pic:blipFill>
                  <pic:spPr>
                    <a:xfrm>
                      <a:off x="0" y="0"/>
                      <a:ext cx="3699491" cy="2513631"/>
                    </a:xfrm>
                    <a:prstGeom prst="rect">
                      <a:avLst/>
                    </a:prstGeom>
                  </pic:spPr>
                </pic:pic>
              </a:graphicData>
            </a:graphic>
          </wp:inline>
        </w:drawing>
      </w:r>
    </w:p>
    <w:p w14:paraId="436FAF20" w14:textId="6BE9DF81" w:rsidR="00810771" w:rsidRPr="00810771" w:rsidRDefault="00810771" w:rsidP="00915F38">
      <w:pPr>
        <w:rPr>
          <w:sz w:val="16"/>
          <w:szCs w:val="16"/>
          <w:lang w:val="en-GB"/>
        </w:rPr>
      </w:pPr>
      <w:r w:rsidRPr="00810771">
        <w:rPr>
          <w:sz w:val="16"/>
          <w:szCs w:val="16"/>
          <w:lang w:val="en-GB"/>
        </w:rPr>
        <w:t xml:space="preserve">Figure 1: Replacement of </w:t>
      </w:r>
      <w:r>
        <w:rPr>
          <w:sz w:val="16"/>
          <w:szCs w:val="16"/>
          <w:lang w:val="en-GB"/>
        </w:rPr>
        <w:t xml:space="preserve">the </w:t>
      </w:r>
      <w:r w:rsidRPr="00810771">
        <w:rPr>
          <w:sz w:val="16"/>
          <w:szCs w:val="16"/>
          <w:lang w:val="en-GB"/>
        </w:rPr>
        <w:t>high</w:t>
      </w:r>
      <w:r w:rsidR="00D41A14">
        <w:rPr>
          <w:sz w:val="16"/>
          <w:szCs w:val="16"/>
          <w:lang w:val="en-GB"/>
        </w:rPr>
        <w:t>-</w:t>
      </w:r>
      <w:r w:rsidRPr="00810771">
        <w:rPr>
          <w:sz w:val="16"/>
          <w:szCs w:val="16"/>
          <w:lang w:val="en-GB"/>
        </w:rPr>
        <w:t>pressure turbine (lifting of the high-pressure turbine casing), photo</w:t>
      </w:r>
      <w:r>
        <w:rPr>
          <w:sz w:val="16"/>
          <w:szCs w:val="16"/>
          <w:lang w:val="en-GB"/>
        </w:rPr>
        <w:t>: K</w:t>
      </w:r>
      <w:r w:rsidR="00255179">
        <w:rPr>
          <w:sz w:val="16"/>
          <w:szCs w:val="16"/>
          <w:lang w:val="en-GB"/>
        </w:rPr>
        <w:t>rško</w:t>
      </w:r>
      <w:r>
        <w:rPr>
          <w:sz w:val="16"/>
          <w:szCs w:val="16"/>
          <w:lang w:val="en-GB"/>
        </w:rPr>
        <w:t xml:space="preserve"> NPP</w:t>
      </w:r>
    </w:p>
    <w:p w14:paraId="3B6B57DB" w14:textId="77777777" w:rsidR="003C2E97" w:rsidRDefault="003C2E97" w:rsidP="00810771">
      <w:pPr>
        <w:rPr>
          <w:b/>
          <w:bCs/>
          <w:lang w:val="en-GB"/>
        </w:rPr>
      </w:pPr>
    </w:p>
    <w:p w14:paraId="688602DE" w14:textId="568AB9B3" w:rsidR="00810771" w:rsidRPr="00810771" w:rsidRDefault="00810771" w:rsidP="00810771">
      <w:pPr>
        <w:rPr>
          <w:lang w:val="en-GB"/>
        </w:rPr>
      </w:pPr>
      <w:r w:rsidRPr="00810771">
        <w:rPr>
          <w:b/>
          <w:bCs/>
          <w:lang w:val="en-GB"/>
        </w:rPr>
        <w:lastRenderedPageBreak/>
        <w:t>The update of the seismic instrumentation system</w:t>
      </w:r>
      <w:r w:rsidRPr="00810771">
        <w:rPr>
          <w:lang w:val="en-GB"/>
        </w:rPr>
        <w:t xml:space="preserve"> completely renew</w:t>
      </w:r>
      <w:r w:rsidR="00255179">
        <w:rPr>
          <w:lang w:val="en-GB"/>
        </w:rPr>
        <w:t>ed</w:t>
      </w:r>
      <w:r w:rsidRPr="00810771">
        <w:rPr>
          <w:lang w:val="en-GB"/>
        </w:rPr>
        <w:t xml:space="preserve"> the system as to support </w:t>
      </w:r>
      <w:r>
        <w:rPr>
          <w:lang w:val="en-GB"/>
        </w:rPr>
        <w:t xml:space="preserve">the power </w:t>
      </w:r>
      <w:r w:rsidRPr="00810771">
        <w:rPr>
          <w:lang w:val="en-GB"/>
        </w:rPr>
        <w:t xml:space="preserve">plant life extension and allow future functional expansion of the system to cover more stringent seismic surveillance requirements. The existing </w:t>
      </w:r>
      <w:bookmarkStart w:id="1" w:name="_Hlk116396010"/>
      <w:r w:rsidRPr="00810771">
        <w:rPr>
          <w:lang w:val="en-GB"/>
        </w:rPr>
        <w:t xml:space="preserve">seismic instrumentation system </w:t>
      </w:r>
      <w:bookmarkEnd w:id="1"/>
      <w:r w:rsidR="00255179">
        <w:rPr>
          <w:lang w:val="en-GB"/>
        </w:rPr>
        <w:t>was</w:t>
      </w:r>
      <w:r w:rsidRPr="00810771">
        <w:rPr>
          <w:lang w:val="en-GB"/>
        </w:rPr>
        <w:t xml:space="preserve"> of obsolete technology and not capable to service the intended long</w:t>
      </w:r>
      <w:r w:rsidR="00D41A14">
        <w:rPr>
          <w:lang w:val="en-GB"/>
        </w:rPr>
        <w:t>-</w:t>
      </w:r>
      <w:r w:rsidRPr="00810771">
        <w:rPr>
          <w:lang w:val="en-GB"/>
        </w:rPr>
        <w:t>term operation of the plant</w:t>
      </w:r>
      <w:r w:rsidR="00D41A14">
        <w:rPr>
          <w:lang w:val="en-GB"/>
        </w:rPr>
        <w:t>,</w:t>
      </w:r>
      <w:r w:rsidRPr="00810771">
        <w:rPr>
          <w:lang w:val="en-GB"/>
        </w:rPr>
        <w:t xml:space="preserve"> a</w:t>
      </w:r>
      <w:r w:rsidR="00D41A14">
        <w:rPr>
          <w:lang w:val="en-GB"/>
        </w:rPr>
        <w:t>s well as also</w:t>
      </w:r>
      <w:r w:rsidRPr="00810771">
        <w:rPr>
          <w:lang w:val="en-GB"/>
        </w:rPr>
        <w:t xml:space="preserve"> </w:t>
      </w:r>
      <w:r w:rsidR="00D41A14">
        <w:rPr>
          <w:lang w:val="en-GB"/>
        </w:rPr>
        <w:t>un</w:t>
      </w:r>
      <w:r w:rsidRPr="00810771">
        <w:rPr>
          <w:lang w:val="en-GB"/>
        </w:rPr>
        <w:t>capable o</w:t>
      </w:r>
      <w:r w:rsidR="00D41A14">
        <w:rPr>
          <w:lang w:val="en-GB"/>
        </w:rPr>
        <w:t>f</w:t>
      </w:r>
      <w:r w:rsidRPr="00810771">
        <w:rPr>
          <w:lang w:val="en-GB"/>
        </w:rPr>
        <w:t xml:space="preserve"> extend</w:t>
      </w:r>
      <w:r w:rsidR="00D41A14">
        <w:rPr>
          <w:lang w:val="en-GB"/>
        </w:rPr>
        <w:t>ing</w:t>
      </w:r>
      <w:r w:rsidRPr="00810771">
        <w:rPr>
          <w:lang w:val="en-GB"/>
        </w:rPr>
        <w:t xml:space="preserve"> its configuration for additional functions. The new system meet</w:t>
      </w:r>
      <w:r w:rsidR="00255179">
        <w:rPr>
          <w:lang w:val="en-GB"/>
        </w:rPr>
        <w:t>s</w:t>
      </w:r>
      <w:r w:rsidRPr="00810771">
        <w:rPr>
          <w:lang w:val="en-GB"/>
        </w:rPr>
        <w:t xml:space="preserve"> the requirements for operability and structural integrity during and after operating basis (OBE) and safe shutdown (SSE) earthquakes.</w:t>
      </w:r>
    </w:p>
    <w:p w14:paraId="5E8ABA33" w14:textId="294CF443" w:rsidR="00810771" w:rsidRPr="00810771" w:rsidRDefault="00810771" w:rsidP="00810771">
      <w:pPr>
        <w:rPr>
          <w:lang w:val="en-GB"/>
        </w:rPr>
      </w:pPr>
      <w:r w:rsidRPr="00810771">
        <w:rPr>
          <w:b/>
          <w:bCs/>
          <w:lang w:val="en-GB"/>
        </w:rPr>
        <w:t>The mechanical stress improvement process</w:t>
      </w:r>
      <w:r w:rsidRPr="00810771">
        <w:rPr>
          <w:lang w:val="en-GB"/>
        </w:rPr>
        <w:t xml:space="preserve"> (MSIP) </w:t>
      </w:r>
      <w:r w:rsidR="00255179">
        <w:rPr>
          <w:lang w:val="en-GB"/>
        </w:rPr>
        <w:t>was</w:t>
      </w:r>
      <w:r w:rsidRPr="00810771">
        <w:rPr>
          <w:lang w:val="en-GB"/>
        </w:rPr>
        <w:t xml:space="preserve"> applied to the reactor vessel (hot leg and cold leg) and the safety injection nozzles to prevent and mitigate primary water stress corrosion cracking (PWSCC) at the nozzle to safe end welds.</w:t>
      </w:r>
      <w:r>
        <w:rPr>
          <w:lang w:val="en-GB"/>
        </w:rPr>
        <w:t xml:space="preserve"> </w:t>
      </w:r>
      <w:r w:rsidRPr="00810771">
        <w:rPr>
          <w:lang w:val="en-GB"/>
        </w:rPr>
        <w:t>During the process of radially squeezing the piping to redistribute the residual stresses along the inner region of the pipe, the process also result</w:t>
      </w:r>
      <w:r w:rsidR="00255179">
        <w:rPr>
          <w:lang w:val="en-GB"/>
        </w:rPr>
        <w:t>ed</w:t>
      </w:r>
      <w:r w:rsidRPr="00810771">
        <w:rPr>
          <w:lang w:val="en-GB"/>
        </w:rPr>
        <w:t xml:space="preserve"> in the axial elongation of the piping to the steam generators and reactor coolant pumps. Similar to the radial squeezing process, the axial elongation is a one-time, permanent deformation. The implementation of the MSIP process affect</w:t>
      </w:r>
      <w:r w:rsidR="00000E8F">
        <w:rPr>
          <w:lang w:val="en-GB"/>
        </w:rPr>
        <w:t>s</w:t>
      </w:r>
      <w:r w:rsidRPr="00810771">
        <w:rPr>
          <w:lang w:val="en-GB"/>
        </w:rPr>
        <w:t xml:space="preserve"> the Krško NPP in</w:t>
      </w:r>
      <w:r>
        <w:rPr>
          <w:lang w:val="en-GB"/>
        </w:rPr>
        <w:t>-</w:t>
      </w:r>
      <w:r w:rsidRPr="00810771">
        <w:rPr>
          <w:lang w:val="en-GB"/>
        </w:rPr>
        <w:t xml:space="preserve">service inspection program, where the categorization of locations of the applicable bimetal welds inspections on the reactor vessel and safety injection nozzles </w:t>
      </w:r>
      <w:r w:rsidR="00000E8F">
        <w:rPr>
          <w:lang w:val="en-GB"/>
        </w:rPr>
        <w:t>is</w:t>
      </w:r>
      <w:r w:rsidRPr="00810771">
        <w:rPr>
          <w:lang w:val="en-GB"/>
        </w:rPr>
        <w:t xml:space="preserve"> changed. </w:t>
      </w:r>
    </w:p>
    <w:p w14:paraId="3DE754B9" w14:textId="1E3167E6" w:rsidR="00810771" w:rsidRPr="00E037E6" w:rsidRDefault="00E037E6" w:rsidP="00915F38">
      <w:pPr>
        <w:rPr>
          <w:lang w:val="en-GB"/>
        </w:rPr>
      </w:pPr>
      <w:r w:rsidRPr="00E037E6">
        <w:rPr>
          <w:b/>
          <w:bCs/>
          <w:lang w:val="en-GB"/>
        </w:rPr>
        <w:t>The replacement of</w:t>
      </w:r>
      <w:r w:rsidRPr="00E037E6">
        <w:rPr>
          <w:lang w:val="en-GB"/>
        </w:rPr>
        <w:t xml:space="preserve"> safety related, class 3, two </w:t>
      </w:r>
      <w:r w:rsidRPr="00E037E6">
        <w:rPr>
          <w:b/>
          <w:bCs/>
          <w:lang w:val="en-GB"/>
        </w:rPr>
        <w:t>CC heat exchangers</w:t>
      </w:r>
      <w:r w:rsidRPr="00E037E6">
        <w:rPr>
          <w:lang w:val="en-GB"/>
        </w:rPr>
        <w:t xml:space="preserve"> include</w:t>
      </w:r>
      <w:r w:rsidR="00255179">
        <w:rPr>
          <w:lang w:val="en-GB"/>
        </w:rPr>
        <w:t>d</w:t>
      </w:r>
      <w:r w:rsidRPr="00E037E6">
        <w:rPr>
          <w:lang w:val="en-GB"/>
        </w:rPr>
        <w:t xml:space="preserve"> disassembly of existing heat exchangers and installation of new ones. Existing shell and tube CC heat exchangers </w:t>
      </w:r>
      <w:r>
        <w:rPr>
          <w:lang w:val="en-GB"/>
        </w:rPr>
        <w:t>have been</w:t>
      </w:r>
      <w:r w:rsidRPr="00E037E6">
        <w:rPr>
          <w:lang w:val="en-GB"/>
        </w:rPr>
        <w:t xml:space="preserve"> in operation since the construction of the Krško </w:t>
      </w:r>
      <w:r>
        <w:rPr>
          <w:lang w:val="en-GB"/>
        </w:rPr>
        <w:t>NPP</w:t>
      </w:r>
      <w:r w:rsidRPr="00E037E6">
        <w:rPr>
          <w:lang w:val="en-GB"/>
        </w:rPr>
        <w:t xml:space="preserve"> and are approaching the expiration of their design life span of 40 years</w:t>
      </w:r>
      <w:r>
        <w:rPr>
          <w:lang w:val="en-GB"/>
        </w:rPr>
        <w:t xml:space="preserve"> of</w:t>
      </w:r>
      <w:r w:rsidRPr="00E037E6">
        <w:rPr>
          <w:lang w:val="en-GB"/>
        </w:rPr>
        <w:t xml:space="preserve"> operation. Degradation mechanisms, in particular erosion and corrosion, have damaged the main constructional elements during the entire service life of CC heat exchangers. Due to the Krško </w:t>
      </w:r>
      <w:r>
        <w:rPr>
          <w:lang w:val="en-GB"/>
        </w:rPr>
        <w:t>NPP</w:t>
      </w:r>
      <w:r w:rsidRPr="00E037E6">
        <w:rPr>
          <w:lang w:val="en-GB"/>
        </w:rPr>
        <w:t xml:space="preserve"> long term operation, the only sustainable solution </w:t>
      </w:r>
      <w:r w:rsidR="00255179">
        <w:rPr>
          <w:lang w:val="en-GB"/>
        </w:rPr>
        <w:t>was</w:t>
      </w:r>
      <w:r w:rsidRPr="00E037E6">
        <w:rPr>
          <w:lang w:val="en-GB"/>
        </w:rPr>
        <w:t xml:space="preserve"> </w:t>
      </w:r>
      <w:r w:rsidR="00D41A14">
        <w:rPr>
          <w:lang w:val="en-GB"/>
        </w:rPr>
        <w:t xml:space="preserve">the </w:t>
      </w:r>
      <w:r w:rsidRPr="00E037E6">
        <w:rPr>
          <w:lang w:val="en-GB"/>
        </w:rPr>
        <w:t>replacement of CC heat exchangers for safe and reliable operation in the long run.</w:t>
      </w:r>
    </w:p>
    <w:p w14:paraId="1B7AFEF3" w14:textId="77777777" w:rsidR="00E037E6" w:rsidRPr="00E037E6" w:rsidRDefault="00E037E6" w:rsidP="00E037E6">
      <w:pPr>
        <w:pStyle w:val="Naslov2"/>
      </w:pPr>
      <w:r w:rsidRPr="00E037E6">
        <w:t>Pre-SALTO Action Plan</w:t>
      </w:r>
    </w:p>
    <w:p w14:paraId="58936EB1" w14:textId="36663F94" w:rsidR="00E037E6" w:rsidRPr="00E037E6" w:rsidRDefault="00E037E6" w:rsidP="00E037E6">
      <w:pPr>
        <w:rPr>
          <w:lang w:val="en-GB"/>
        </w:rPr>
      </w:pPr>
      <w:r>
        <w:rPr>
          <w:lang w:val="en-GB"/>
        </w:rPr>
        <w:t xml:space="preserve">In early </w:t>
      </w:r>
      <w:r w:rsidRPr="00E037E6">
        <w:rPr>
          <w:lang w:val="en-GB"/>
        </w:rPr>
        <w:t>2022</w:t>
      </w:r>
      <w:r>
        <w:rPr>
          <w:lang w:val="en-GB"/>
        </w:rPr>
        <w:t>,</w:t>
      </w:r>
      <w:r w:rsidRPr="00E037E6">
        <w:rPr>
          <w:lang w:val="en-GB"/>
        </w:rPr>
        <w:t xml:space="preserve"> </w:t>
      </w:r>
      <w:r w:rsidR="00D62431">
        <w:rPr>
          <w:lang w:val="en-GB"/>
        </w:rPr>
        <w:t>International Atomic Energy Agency (I</w:t>
      </w:r>
      <w:r w:rsidRPr="00E037E6">
        <w:rPr>
          <w:lang w:val="en-GB"/>
        </w:rPr>
        <w:t>AEA</w:t>
      </w:r>
      <w:r w:rsidR="00D62431">
        <w:rPr>
          <w:lang w:val="en-GB"/>
        </w:rPr>
        <w:t>)</w:t>
      </w:r>
      <w:r w:rsidRPr="00E037E6">
        <w:rPr>
          <w:lang w:val="en-GB"/>
        </w:rPr>
        <w:t xml:space="preserve"> issued a report on the </w:t>
      </w:r>
      <w:r w:rsidR="00654277">
        <w:rPr>
          <w:lang w:val="en-GB"/>
        </w:rPr>
        <w:t>p</w:t>
      </w:r>
      <w:r w:rsidRPr="00E037E6">
        <w:rPr>
          <w:lang w:val="en-GB"/>
        </w:rPr>
        <w:t xml:space="preserve">re-SALTO mission carried out at the Krško NPP in October 2021. The </w:t>
      </w:r>
      <w:r w:rsidR="00654277">
        <w:rPr>
          <w:lang w:val="en-GB"/>
        </w:rPr>
        <w:t xml:space="preserve">plant </w:t>
      </w:r>
      <w:r w:rsidRPr="00E037E6">
        <w:rPr>
          <w:lang w:val="en-GB"/>
        </w:rPr>
        <w:t xml:space="preserve">promptly </w:t>
      </w:r>
      <w:r w:rsidR="00654277">
        <w:rPr>
          <w:lang w:val="en-GB"/>
        </w:rPr>
        <w:t>prepared</w:t>
      </w:r>
      <w:r w:rsidRPr="00E037E6">
        <w:rPr>
          <w:lang w:val="en-GB"/>
        </w:rPr>
        <w:t xml:space="preserve"> an action plan to deal with the issues</w:t>
      </w:r>
      <w:r w:rsidR="00654277">
        <w:rPr>
          <w:lang w:val="en-GB"/>
        </w:rPr>
        <w:t xml:space="preserve"> and/or </w:t>
      </w:r>
      <w:r w:rsidRPr="00E037E6">
        <w:rPr>
          <w:lang w:val="en-GB"/>
        </w:rPr>
        <w:t>findings included in the</w:t>
      </w:r>
      <w:r w:rsidR="00654277">
        <w:rPr>
          <w:lang w:val="en-GB"/>
        </w:rPr>
        <w:t xml:space="preserve"> mission</w:t>
      </w:r>
      <w:r w:rsidRPr="00E037E6">
        <w:rPr>
          <w:lang w:val="en-GB"/>
        </w:rPr>
        <w:t xml:space="preserve"> report. SNSA carried out a thematic inspection on ageing management in September 2022 in order to check the details and progress of the NPP’s </w:t>
      </w:r>
      <w:r w:rsidR="00654277">
        <w:rPr>
          <w:lang w:val="en-GB"/>
        </w:rPr>
        <w:t>p</w:t>
      </w:r>
      <w:r w:rsidRPr="00E037E6">
        <w:rPr>
          <w:lang w:val="en-GB"/>
        </w:rPr>
        <w:t>re-SALTO action plan.</w:t>
      </w:r>
    </w:p>
    <w:p w14:paraId="3D6E7958" w14:textId="0280F4BA" w:rsidR="008048C3" w:rsidRPr="00DB3ED5" w:rsidRDefault="00E037E6" w:rsidP="00137A74">
      <w:pPr>
        <w:rPr>
          <w:lang w:val="en-GB"/>
        </w:rPr>
      </w:pPr>
      <w:r w:rsidRPr="00E037E6">
        <w:rPr>
          <w:lang w:val="en-GB"/>
        </w:rPr>
        <w:t>During the inspection, it was confirmed that the action plan addressed every single issue (i.e.</w:t>
      </w:r>
      <w:r w:rsidR="00D41A14">
        <w:rPr>
          <w:lang w:val="en-GB"/>
        </w:rPr>
        <w:t>,</w:t>
      </w:r>
      <w:r w:rsidRPr="00E037E6">
        <w:rPr>
          <w:lang w:val="en-GB"/>
        </w:rPr>
        <w:t xml:space="preserve"> recommendations and suggestions) from the report. Some issues have already been resolved, others are in progress. The most comprehensive action, </w:t>
      </w:r>
      <w:r w:rsidR="00D41A14">
        <w:rPr>
          <w:lang w:val="en-GB"/>
        </w:rPr>
        <w:t>namely</w:t>
      </w:r>
      <w:r w:rsidRPr="00E037E6">
        <w:rPr>
          <w:lang w:val="en-GB"/>
        </w:rPr>
        <w:t xml:space="preserve"> </w:t>
      </w:r>
      <w:r w:rsidR="00654277">
        <w:rPr>
          <w:lang w:val="en-GB"/>
        </w:rPr>
        <w:t xml:space="preserve">the </w:t>
      </w:r>
      <w:r w:rsidRPr="00E037E6">
        <w:rPr>
          <w:lang w:val="en-GB"/>
        </w:rPr>
        <w:t xml:space="preserve">ageing management review of active components, is expected to be finished by the end of 2025. </w:t>
      </w:r>
      <w:r w:rsidR="00D41A14">
        <w:rPr>
          <w:lang w:val="en-GB"/>
        </w:rPr>
        <w:t>The e</w:t>
      </w:r>
      <w:r w:rsidRPr="00E037E6">
        <w:rPr>
          <w:lang w:val="en-GB"/>
        </w:rPr>
        <w:t xml:space="preserve">xecution and implementation of the </w:t>
      </w:r>
      <w:r w:rsidR="00654277">
        <w:rPr>
          <w:lang w:val="en-GB"/>
        </w:rPr>
        <w:t>p</w:t>
      </w:r>
      <w:r w:rsidRPr="00E037E6">
        <w:rPr>
          <w:lang w:val="en-GB"/>
        </w:rPr>
        <w:t xml:space="preserve">re-SALTO action plan </w:t>
      </w:r>
      <w:r w:rsidR="00D41A14">
        <w:rPr>
          <w:lang w:val="en-GB"/>
        </w:rPr>
        <w:t>are</w:t>
      </w:r>
      <w:r w:rsidRPr="00E037E6">
        <w:rPr>
          <w:lang w:val="en-GB"/>
        </w:rPr>
        <w:t xml:space="preserve"> monitored by SNSA, wh</w:t>
      </w:r>
      <w:r w:rsidR="00D41A14">
        <w:rPr>
          <w:lang w:val="en-GB"/>
        </w:rPr>
        <w:t>ile</w:t>
      </w:r>
      <w:r w:rsidRPr="00E037E6">
        <w:rPr>
          <w:lang w:val="en-GB"/>
        </w:rPr>
        <w:t xml:space="preserve"> the NPP has to report on the action plan implementation progress in regular intervals. </w:t>
      </w:r>
      <w:r w:rsidR="00654277">
        <w:rPr>
          <w:lang w:val="en-GB"/>
        </w:rPr>
        <w:t xml:space="preserve">The </w:t>
      </w:r>
      <w:r w:rsidRPr="00E037E6">
        <w:rPr>
          <w:lang w:val="en-GB"/>
        </w:rPr>
        <w:t xml:space="preserve">SALTO mission as a follow-up to </w:t>
      </w:r>
      <w:r w:rsidR="00654277">
        <w:rPr>
          <w:lang w:val="en-GB"/>
        </w:rPr>
        <w:t>the p</w:t>
      </w:r>
      <w:r w:rsidRPr="00E037E6">
        <w:rPr>
          <w:lang w:val="en-GB"/>
        </w:rPr>
        <w:t xml:space="preserve">re-SALTO is expected at the Krško NPP after the completion of its </w:t>
      </w:r>
      <w:r w:rsidR="00654277">
        <w:rPr>
          <w:lang w:val="en-GB"/>
        </w:rPr>
        <w:t>p</w:t>
      </w:r>
      <w:r w:rsidRPr="00E037E6">
        <w:rPr>
          <w:lang w:val="en-GB"/>
        </w:rPr>
        <w:t>re-SALTO action plan.</w:t>
      </w:r>
    </w:p>
    <w:p w14:paraId="28CC5297" w14:textId="6552C4E2" w:rsidR="00AF253E" w:rsidRPr="003C2E97" w:rsidRDefault="00DA2C56" w:rsidP="00AF253E">
      <w:pPr>
        <w:pStyle w:val="Naslov2"/>
      </w:pPr>
      <w:bookmarkStart w:id="2" w:name="_Hlk99093551"/>
      <w:r w:rsidRPr="003C2E97">
        <w:t xml:space="preserve">Spent Fuel Dry Storage (SFDS) </w:t>
      </w:r>
    </w:p>
    <w:bookmarkEnd w:id="2"/>
    <w:p w14:paraId="055E088A" w14:textId="3F1580E5" w:rsidR="003C2E97" w:rsidRPr="003C2E97" w:rsidRDefault="003C2E97" w:rsidP="003C2E97">
      <w:pPr>
        <w:rPr>
          <w:lang w:val="en-GB"/>
        </w:rPr>
      </w:pPr>
      <w:r w:rsidRPr="003C2E97">
        <w:rPr>
          <w:lang w:val="en-GB"/>
        </w:rPr>
        <w:t xml:space="preserve">The construction license </w:t>
      </w:r>
      <w:r>
        <w:rPr>
          <w:lang w:val="en-GB"/>
        </w:rPr>
        <w:t xml:space="preserve">for </w:t>
      </w:r>
      <w:r w:rsidRPr="003C2E97">
        <w:rPr>
          <w:lang w:val="en-GB"/>
        </w:rPr>
        <w:t>S</w:t>
      </w:r>
      <w:r>
        <w:rPr>
          <w:lang w:val="en-GB"/>
        </w:rPr>
        <w:t>FDS</w:t>
      </w:r>
      <w:r w:rsidRPr="003C2E97">
        <w:rPr>
          <w:lang w:val="en-GB"/>
        </w:rPr>
        <w:t xml:space="preserve"> </w:t>
      </w:r>
      <w:r>
        <w:rPr>
          <w:lang w:val="en-GB"/>
        </w:rPr>
        <w:t xml:space="preserve">was </w:t>
      </w:r>
      <w:r w:rsidRPr="003C2E97">
        <w:rPr>
          <w:lang w:val="en-GB"/>
        </w:rPr>
        <w:t xml:space="preserve">obtained in December 2020. The final approval of the project/modification in accordance with </w:t>
      </w:r>
      <w:r>
        <w:rPr>
          <w:lang w:val="en-GB"/>
        </w:rPr>
        <w:t xml:space="preserve">the </w:t>
      </w:r>
      <w:r w:rsidRPr="003C2E97">
        <w:rPr>
          <w:lang w:val="en-GB"/>
        </w:rPr>
        <w:t>Act on Ionizing Radiation Protection and Nuclear Safety was</w:t>
      </w:r>
      <w:r>
        <w:rPr>
          <w:lang w:val="en-GB"/>
        </w:rPr>
        <w:t xml:space="preserve"> issued</w:t>
      </w:r>
      <w:r w:rsidRPr="003C2E97">
        <w:rPr>
          <w:lang w:val="en-GB"/>
        </w:rPr>
        <w:t xml:space="preserve"> in October 2022. </w:t>
      </w:r>
    </w:p>
    <w:p w14:paraId="037A5141" w14:textId="6D06CA27" w:rsidR="003C2E97" w:rsidRPr="003C2E97" w:rsidRDefault="003C2E97" w:rsidP="003C2E97">
      <w:pPr>
        <w:rPr>
          <w:lang w:val="en-GB"/>
        </w:rPr>
      </w:pPr>
      <w:r>
        <w:rPr>
          <w:lang w:val="en-GB"/>
        </w:rPr>
        <w:t>The d</w:t>
      </w:r>
      <w:r w:rsidRPr="003C2E97">
        <w:rPr>
          <w:lang w:val="en-GB"/>
        </w:rPr>
        <w:t xml:space="preserve">ry storage building is in the final stage of construction. </w:t>
      </w:r>
      <w:r>
        <w:rPr>
          <w:lang w:val="en-GB"/>
        </w:rPr>
        <w:t>The f</w:t>
      </w:r>
      <w:r w:rsidRPr="003C2E97">
        <w:rPr>
          <w:lang w:val="en-GB"/>
        </w:rPr>
        <w:t xml:space="preserve">inalization of the project, including arrangement of external areas around the </w:t>
      </w:r>
      <w:r>
        <w:rPr>
          <w:lang w:val="en-GB"/>
        </w:rPr>
        <w:t>d</w:t>
      </w:r>
      <w:r w:rsidRPr="003C2E97">
        <w:rPr>
          <w:lang w:val="en-GB"/>
        </w:rPr>
        <w:t>ry storage building</w:t>
      </w:r>
      <w:r w:rsidR="00D41A14">
        <w:rPr>
          <w:lang w:val="en-GB"/>
        </w:rPr>
        <w:t>,</w:t>
      </w:r>
      <w:r w:rsidRPr="003C2E97">
        <w:rPr>
          <w:lang w:val="en-GB"/>
        </w:rPr>
        <w:t xml:space="preserve"> is</w:t>
      </w:r>
      <w:r>
        <w:rPr>
          <w:lang w:val="en-GB"/>
        </w:rPr>
        <w:t xml:space="preserve"> </w:t>
      </w:r>
      <w:r w:rsidRPr="003C2E97">
        <w:rPr>
          <w:lang w:val="en-GB"/>
        </w:rPr>
        <w:t xml:space="preserve">expected </w:t>
      </w:r>
      <w:r>
        <w:rPr>
          <w:lang w:val="en-GB"/>
        </w:rPr>
        <w:t>by</w:t>
      </w:r>
      <w:r w:rsidRPr="003C2E97">
        <w:rPr>
          <w:lang w:val="en-GB"/>
        </w:rPr>
        <w:t xml:space="preserve"> the end of 2022. </w:t>
      </w:r>
      <w:r>
        <w:rPr>
          <w:lang w:val="en-GB"/>
        </w:rPr>
        <w:t>The p</w:t>
      </w:r>
      <w:r w:rsidRPr="003C2E97">
        <w:rPr>
          <w:lang w:val="en-GB"/>
        </w:rPr>
        <w:t xml:space="preserve">reparations for the first campaign (dry tests) will start in December 2022. The first transfer campaign of 592 fuel elements in 16 containers is expected to start in February 2023 and </w:t>
      </w:r>
      <w:r>
        <w:rPr>
          <w:lang w:val="en-GB"/>
        </w:rPr>
        <w:t xml:space="preserve">should </w:t>
      </w:r>
      <w:r w:rsidRPr="003C2E97">
        <w:rPr>
          <w:lang w:val="en-GB"/>
        </w:rPr>
        <w:t>last until mid-July 2023. In order to ensure a high level of nuclear safety</w:t>
      </w:r>
      <w:r w:rsidR="00D41A14">
        <w:rPr>
          <w:lang w:val="en-GB"/>
        </w:rPr>
        <w:t>,</w:t>
      </w:r>
      <w:r w:rsidRPr="003C2E97">
        <w:rPr>
          <w:lang w:val="en-GB"/>
        </w:rPr>
        <w:t xml:space="preserve"> it is envisaged that preparations for the campaign and certain critical activities will be monitored and evaluated by authorised experts.</w:t>
      </w:r>
    </w:p>
    <w:p w14:paraId="1B4AFC6D" w14:textId="37342CAA" w:rsidR="002200CA" w:rsidRPr="00DB3ED5" w:rsidRDefault="003C2E97" w:rsidP="00AF253E">
      <w:pPr>
        <w:rPr>
          <w:lang w:val="en-GB"/>
        </w:rPr>
      </w:pPr>
      <w:r>
        <w:rPr>
          <w:noProof/>
        </w:rPr>
        <w:drawing>
          <wp:inline distT="0" distB="0" distL="0" distR="0" wp14:anchorId="4408F44F" wp14:editId="0277F734">
            <wp:extent cx="2851150" cy="2138201"/>
            <wp:effectExtent l="0" t="0" r="6350" b="0"/>
            <wp:docPr id="8" name="Slika 8" descr="Outside of the spent fuel dry storag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Outside of the spent fuel dry storage build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6601" cy="2172286"/>
                    </a:xfrm>
                    <a:prstGeom prst="rect">
                      <a:avLst/>
                    </a:prstGeom>
                    <a:noFill/>
                  </pic:spPr>
                </pic:pic>
              </a:graphicData>
            </a:graphic>
          </wp:inline>
        </w:drawing>
      </w:r>
      <w:r>
        <w:rPr>
          <w:noProof/>
        </w:rPr>
        <w:drawing>
          <wp:inline distT="0" distB="0" distL="0" distR="0" wp14:anchorId="67A235AB" wp14:editId="6BB6B29E">
            <wp:extent cx="2851150" cy="2138204"/>
            <wp:effectExtent l="0" t="0" r="6350" b="0"/>
            <wp:docPr id="9" name="Slika 9" descr="Interior of the SFDS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Interior of the SFDS build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9674" cy="2189593"/>
                    </a:xfrm>
                    <a:prstGeom prst="rect">
                      <a:avLst/>
                    </a:prstGeom>
                    <a:noFill/>
                  </pic:spPr>
                </pic:pic>
              </a:graphicData>
            </a:graphic>
          </wp:inline>
        </w:drawing>
      </w:r>
    </w:p>
    <w:p w14:paraId="069DB7C5" w14:textId="61964529" w:rsidR="005952C6" w:rsidRDefault="005952C6" w:rsidP="003C2E97">
      <w:pPr>
        <w:ind w:left="708" w:hanging="708"/>
        <w:rPr>
          <w:sz w:val="16"/>
          <w:szCs w:val="16"/>
          <w:lang w:val="en-GB"/>
        </w:rPr>
      </w:pPr>
      <w:r w:rsidRPr="00DB3ED5">
        <w:rPr>
          <w:sz w:val="16"/>
          <w:szCs w:val="16"/>
          <w:lang w:val="en-GB"/>
        </w:rPr>
        <w:t xml:space="preserve">Figure </w:t>
      </w:r>
      <w:r w:rsidR="003C2E97">
        <w:rPr>
          <w:sz w:val="16"/>
          <w:szCs w:val="16"/>
          <w:lang w:val="en-GB"/>
        </w:rPr>
        <w:t>2</w:t>
      </w:r>
      <w:r w:rsidRPr="00DB3ED5">
        <w:rPr>
          <w:sz w:val="16"/>
          <w:szCs w:val="16"/>
          <w:lang w:val="en-GB"/>
        </w:rPr>
        <w:t xml:space="preserve">: </w:t>
      </w:r>
      <w:r w:rsidR="003C2E97">
        <w:rPr>
          <w:sz w:val="16"/>
          <w:szCs w:val="16"/>
          <w:lang w:val="en-GB"/>
        </w:rPr>
        <w:t>The Krško NPP s</w:t>
      </w:r>
      <w:r w:rsidRPr="00DB3ED5">
        <w:rPr>
          <w:sz w:val="16"/>
          <w:szCs w:val="16"/>
          <w:lang w:val="en-GB"/>
        </w:rPr>
        <w:t>pent fuel dry storage building</w:t>
      </w:r>
      <w:r w:rsidR="003C2E97">
        <w:rPr>
          <w:sz w:val="16"/>
          <w:szCs w:val="16"/>
          <w:lang w:val="en-GB"/>
        </w:rPr>
        <w:t>, photo: SNSA.</w:t>
      </w:r>
      <w:r w:rsidRPr="00DB3ED5">
        <w:rPr>
          <w:sz w:val="16"/>
          <w:szCs w:val="16"/>
          <w:lang w:val="en-GB"/>
        </w:rPr>
        <w:tab/>
      </w:r>
    </w:p>
    <w:p w14:paraId="56A9589B" w14:textId="77777777" w:rsidR="003C2E97" w:rsidRPr="003C2E97" w:rsidRDefault="003C2E97" w:rsidP="003C2E97">
      <w:pPr>
        <w:pStyle w:val="Naslov2"/>
      </w:pPr>
      <w:r w:rsidRPr="003C2E97">
        <w:lastRenderedPageBreak/>
        <w:t>Status of the Krško NPP Safety Upgrade Project</w:t>
      </w:r>
    </w:p>
    <w:p w14:paraId="39B92626" w14:textId="4943FAA7" w:rsidR="003C2E97" w:rsidRPr="003C2E97" w:rsidRDefault="003C2E97" w:rsidP="003C2E97">
      <w:pPr>
        <w:rPr>
          <w:lang w:val="en-GB"/>
        </w:rPr>
      </w:pPr>
      <w:r w:rsidRPr="003C2E97">
        <w:rPr>
          <w:lang w:val="en-GB"/>
        </w:rPr>
        <w:t>The original Safety Upgrade Project (SUP) was comprised of 10 actions. These were separated into three phases</w:t>
      </w:r>
      <w:r>
        <w:rPr>
          <w:lang w:val="en-GB"/>
        </w:rPr>
        <w:t>.</w:t>
      </w:r>
      <w:r w:rsidRPr="003C2E97">
        <w:rPr>
          <w:lang w:val="en-GB"/>
        </w:rPr>
        <w:t xml:space="preserve"> All the original SUP improvements </w:t>
      </w:r>
      <w:r w:rsidR="00D41A14">
        <w:rPr>
          <w:lang w:val="en-GB"/>
        </w:rPr>
        <w:t>have</w:t>
      </w:r>
      <w:r w:rsidRPr="003C2E97">
        <w:rPr>
          <w:lang w:val="en-GB"/>
        </w:rPr>
        <w:t xml:space="preserve"> been completed by the end of 2021. In addition to the originally planned SUP improvements, the Krško NPP implemented a few more improvements (</w:t>
      </w:r>
      <w:r>
        <w:rPr>
          <w:lang w:val="en-GB"/>
        </w:rPr>
        <w:t>i.e.</w:t>
      </w:r>
      <w:r w:rsidR="00D41A14">
        <w:rPr>
          <w:lang w:val="en-GB"/>
        </w:rPr>
        <w:t>,</w:t>
      </w:r>
      <w:r w:rsidRPr="003C2E97">
        <w:rPr>
          <w:lang w:val="en-GB"/>
        </w:rPr>
        <w:t xml:space="preserve"> installing the high temperature </w:t>
      </w:r>
      <w:r w:rsidR="004D37D3">
        <w:rPr>
          <w:lang w:val="en-GB"/>
        </w:rPr>
        <w:t>reactor coolant pump</w:t>
      </w:r>
      <w:r w:rsidRPr="003C2E97">
        <w:rPr>
          <w:lang w:val="en-GB"/>
        </w:rPr>
        <w:t xml:space="preserve"> seals, constructing the spent fuel dry storage). The latter is still ongoing, though the main designing and licensing, as well as construction of the main safety related structures </w:t>
      </w:r>
      <w:r w:rsidR="00D41A14">
        <w:rPr>
          <w:lang w:val="en-GB"/>
        </w:rPr>
        <w:t>are</w:t>
      </w:r>
      <w:r w:rsidRPr="003C2E97">
        <w:rPr>
          <w:lang w:val="en-GB"/>
        </w:rPr>
        <w:t xml:space="preserve"> complete.</w:t>
      </w:r>
    </w:p>
    <w:p w14:paraId="0EF9529B" w14:textId="5521FF3B" w:rsidR="003C2E97" w:rsidRPr="003C2E97" w:rsidRDefault="003C2E97" w:rsidP="003C2E97">
      <w:pPr>
        <w:rPr>
          <w:lang w:val="en-GB"/>
        </w:rPr>
      </w:pPr>
      <w:r w:rsidRPr="003C2E97">
        <w:rPr>
          <w:lang w:val="en-GB"/>
        </w:rPr>
        <w:t xml:space="preserve">As it can be seen from the PSA results, the SUP improvements have drastically decreased risk and improved the robustness of the Krško NPP. </w:t>
      </w:r>
      <w:r w:rsidR="004D37D3">
        <w:rPr>
          <w:lang w:val="en-GB"/>
        </w:rPr>
        <w:t>Most of</w:t>
      </w:r>
      <w:r w:rsidRPr="003C2E97">
        <w:rPr>
          <w:lang w:val="en-GB"/>
        </w:rPr>
        <w:t xml:space="preserve"> the „soft“ improvements</w:t>
      </w:r>
      <w:r w:rsidR="004D37D3">
        <w:rPr>
          <w:lang w:val="en-GB"/>
        </w:rPr>
        <w:t xml:space="preserve"> </w:t>
      </w:r>
      <w:r w:rsidRPr="003C2E97">
        <w:rPr>
          <w:lang w:val="en-GB"/>
        </w:rPr>
        <w:t>are also complete</w:t>
      </w:r>
      <w:r w:rsidR="004D37D3">
        <w:rPr>
          <w:lang w:val="en-GB"/>
        </w:rPr>
        <w:t>d</w:t>
      </w:r>
      <w:r w:rsidR="00392BF8">
        <w:rPr>
          <w:lang w:val="en-GB"/>
        </w:rPr>
        <w:t>, there are</w:t>
      </w:r>
      <w:r w:rsidRPr="003C2E97">
        <w:rPr>
          <w:lang w:val="en-GB"/>
        </w:rPr>
        <w:t xml:space="preserve"> </w:t>
      </w:r>
      <w:r w:rsidR="004D37D3">
        <w:rPr>
          <w:lang w:val="en-GB"/>
        </w:rPr>
        <w:t xml:space="preserve">only </w:t>
      </w:r>
      <w:r w:rsidR="00392BF8">
        <w:rPr>
          <w:lang w:val="en-GB"/>
        </w:rPr>
        <w:t xml:space="preserve">a </w:t>
      </w:r>
      <w:r w:rsidRPr="003C2E97">
        <w:rPr>
          <w:lang w:val="en-GB"/>
        </w:rPr>
        <w:t>few of them still ongoing (e.g.</w:t>
      </w:r>
      <w:r w:rsidR="00D41A14">
        <w:rPr>
          <w:lang w:val="en-GB"/>
        </w:rPr>
        <w:t>,</w:t>
      </w:r>
      <w:r w:rsidRPr="003C2E97">
        <w:rPr>
          <w:lang w:val="en-GB"/>
        </w:rPr>
        <w:t xml:space="preserve"> development </w:t>
      </w:r>
      <w:r w:rsidR="00030B81">
        <w:rPr>
          <w:lang w:val="en-GB"/>
        </w:rPr>
        <w:t xml:space="preserve">of </w:t>
      </w:r>
      <w:r w:rsidRPr="003C2E97">
        <w:rPr>
          <w:lang w:val="en-GB"/>
        </w:rPr>
        <w:t>external hazard PSA for SFP).</w:t>
      </w:r>
    </w:p>
    <w:p w14:paraId="786B609B" w14:textId="148E5492" w:rsidR="004D37D3" w:rsidRPr="004D37D3" w:rsidRDefault="004D37D3" w:rsidP="004D37D3">
      <w:pPr>
        <w:pStyle w:val="Naslov2"/>
      </w:pPr>
      <w:r w:rsidRPr="004D37D3">
        <w:t>Third Periodic Safety Review (PSR3)</w:t>
      </w:r>
    </w:p>
    <w:p w14:paraId="4A6625C0" w14:textId="5E189D3E" w:rsidR="004D37D3" w:rsidRDefault="004D37D3" w:rsidP="004D37D3">
      <w:pPr>
        <w:rPr>
          <w:lang w:val="en-GB"/>
        </w:rPr>
      </w:pPr>
      <w:r>
        <w:rPr>
          <w:lang w:val="en-GB"/>
        </w:rPr>
        <w:t>Since December 2020</w:t>
      </w:r>
      <w:r w:rsidRPr="009B1BCB">
        <w:rPr>
          <w:lang w:val="en-GB"/>
        </w:rPr>
        <w:t xml:space="preserve">, the third PSR of the Krško NPP </w:t>
      </w:r>
      <w:r>
        <w:rPr>
          <w:lang w:val="en-GB"/>
        </w:rPr>
        <w:t>is</w:t>
      </w:r>
      <w:r w:rsidRPr="009B1BCB">
        <w:rPr>
          <w:lang w:val="en-GB"/>
        </w:rPr>
        <w:t xml:space="preserve"> in course</w:t>
      </w:r>
      <w:r>
        <w:rPr>
          <w:lang w:val="en-GB"/>
        </w:rPr>
        <w:t xml:space="preserve"> according to </w:t>
      </w:r>
      <w:r w:rsidRPr="009B1BCB">
        <w:rPr>
          <w:lang w:val="en-GB"/>
        </w:rPr>
        <w:t xml:space="preserve">the PSR program which defines the content and scope of the PSR. The PSR program for the Krško NPP was prepared </w:t>
      </w:r>
      <w:r w:rsidR="00BD02F9">
        <w:rPr>
          <w:lang w:val="en-GB"/>
        </w:rPr>
        <w:t>in line with</w:t>
      </w:r>
      <w:r w:rsidRPr="009B1BCB">
        <w:rPr>
          <w:lang w:val="en-GB"/>
        </w:rPr>
        <w:t xml:space="preserve"> the SNSA safety guide PS 1.01</w:t>
      </w:r>
      <w:r>
        <w:rPr>
          <w:lang w:val="en-GB"/>
        </w:rPr>
        <w:t xml:space="preserve"> and included three </w:t>
      </w:r>
      <w:r w:rsidRPr="009B1BCB">
        <w:rPr>
          <w:lang w:val="en-GB"/>
        </w:rPr>
        <w:t>new safety factors from the Rules JV9</w:t>
      </w:r>
      <w:r>
        <w:rPr>
          <w:lang w:val="en-GB"/>
        </w:rPr>
        <w:t xml:space="preserve">: </w:t>
      </w:r>
      <w:r w:rsidRPr="004E6E2C">
        <w:rPr>
          <w:lang w:val="en-GB"/>
        </w:rPr>
        <w:t xml:space="preserve">Radwaste and spent fuel; Physical protection; </w:t>
      </w:r>
      <w:r>
        <w:rPr>
          <w:lang w:val="en-GB"/>
        </w:rPr>
        <w:t xml:space="preserve">and </w:t>
      </w:r>
      <w:r w:rsidRPr="004E6E2C">
        <w:rPr>
          <w:lang w:val="en-GB"/>
        </w:rPr>
        <w:t>Radiation protection</w:t>
      </w:r>
      <w:r>
        <w:rPr>
          <w:lang w:val="en-GB"/>
        </w:rPr>
        <w:t xml:space="preserve">. The </w:t>
      </w:r>
      <w:r w:rsidRPr="004E6E2C">
        <w:rPr>
          <w:lang w:val="en-GB"/>
        </w:rPr>
        <w:t xml:space="preserve">Safety factor Physical protection is reviewed separately </w:t>
      </w:r>
      <w:r>
        <w:rPr>
          <w:lang w:val="en-GB"/>
        </w:rPr>
        <w:t xml:space="preserve">because of </w:t>
      </w:r>
      <w:r w:rsidRPr="004E6E2C">
        <w:rPr>
          <w:lang w:val="en-GB"/>
        </w:rPr>
        <w:t>confidentiality</w:t>
      </w:r>
      <w:r>
        <w:rPr>
          <w:lang w:val="en-GB"/>
        </w:rPr>
        <w:t xml:space="preserve"> of information. The r</w:t>
      </w:r>
      <w:r w:rsidRPr="004E6E2C">
        <w:rPr>
          <w:lang w:val="en-GB"/>
        </w:rPr>
        <w:t xml:space="preserve">eview of safety factor PSA includes results from </w:t>
      </w:r>
      <w:r w:rsidR="00BD02F9">
        <w:rPr>
          <w:lang w:val="en-GB"/>
        </w:rPr>
        <w:t xml:space="preserve">the </w:t>
      </w:r>
      <w:r w:rsidRPr="004E6E2C">
        <w:rPr>
          <w:lang w:val="en-GB"/>
        </w:rPr>
        <w:t>IAEA expert mission on fire PSA</w:t>
      </w:r>
      <w:r>
        <w:rPr>
          <w:lang w:val="en-GB"/>
        </w:rPr>
        <w:t xml:space="preserve"> in 2020. The r</w:t>
      </w:r>
      <w:r w:rsidRPr="004E6E2C">
        <w:rPr>
          <w:lang w:val="en-GB"/>
        </w:rPr>
        <w:t xml:space="preserve">eview of </w:t>
      </w:r>
      <w:r>
        <w:rPr>
          <w:lang w:val="en-GB"/>
        </w:rPr>
        <w:t>plant</w:t>
      </w:r>
      <w:r w:rsidRPr="004E6E2C">
        <w:rPr>
          <w:lang w:val="en-GB"/>
        </w:rPr>
        <w:t xml:space="preserve"> compliance with </w:t>
      </w:r>
      <w:r>
        <w:rPr>
          <w:lang w:val="en-GB"/>
        </w:rPr>
        <w:t xml:space="preserve">the </w:t>
      </w:r>
      <w:r w:rsidRPr="004E6E2C">
        <w:rPr>
          <w:lang w:val="en-GB"/>
        </w:rPr>
        <w:t>regulatory requirements was performed, including the conformance with WENRA S</w:t>
      </w:r>
      <w:r>
        <w:rPr>
          <w:lang w:val="en-GB"/>
        </w:rPr>
        <w:t xml:space="preserve">afety Reference Levels. The </w:t>
      </w:r>
      <w:r w:rsidRPr="004E6E2C">
        <w:rPr>
          <w:lang w:val="en-GB"/>
        </w:rPr>
        <w:t xml:space="preserve">PSR3 will be completed </w:t>
      </w:r>
      <w:r>
        <w:rPr>
          <w:lang w:val="en-GB"/>
        </w:rPr>
        <w:t>by</w:t>
      </w:r>
      <w:r w:rsidRPr="004E6E2C">
        <w:rPr>
          <w:lang w:val="en-GB"/>
        </w:rPr>
        <w:t xml:space="preserve"> the 40</w:t>
      </w:r>
      <w:r>
        <w:rPr>
          <w:lang w:val="en-GB"/>
        </w:rPr>
        <w:t>-</w:t>
      </w:r>
      <w:r w:rsidRPr="004E6E2C">
        <w:rPr>
          <w:lang w:val="en-GB"/>
        </w:rPr>
        <w:t>year operation</w:t>
      </w:r>
      <w:r>
        <w:rPr>
          <w:lang w:val="en-GB"/>
        </w:rPr>
        <w:t xml:space="preserve"> of the NPP, therefore</w:t>
      </w:r>
      <w:r w:rsidRPr="004E6E2C">
        <w:rPr>
          <w:lang w:val="en-GB"/>
        </w:rPr>
        <w:t xml:space="preserve"> </w:t>
      </w:r>
      <w:r>
        <w:rPr>
          <w:lang w:val="en-GB"/>
        </w:rPr>
        <w:t>there is s</w:t>
      </w:r>
      <w:r w:rsidRPr="004E6E2C">
        <w:rPr>
          <w:lang w:val="en-GB"/>
        </w:rPr>
        <w:t xml:space="preserve">pecial emphasis on </w:t>
      </w:r>
      <w:r>
        <w:rPr>
          <w:lang w:val="en-GB"/>
        </w:rPr>
        <w:t xml:space="preserve">the plant’s </w:t>
      </w:r>
      <w:r w:rsidRPr="004E6E2C">
        <w:rPr>
          <w:lang w:val="en-GB"/>
        </w:rPr>
        <w:t>long</w:t>
      </w:r>
      <w:r w:rsidR="00BD02F9">
        <w:rPr>
          <w:lang w:val="en-GB"/>
        </w:rPr>
        <w:t>-</w:t>
      </w:r>
      <w:r w:rsidRPr="004E6E2C">
        <w:rPr>
          <w:lang w:val="en-GB"/>
        </w:rPr>
        <w:t xml:space="preserve">term operation, </w:t>
      </w:r>
      <w:r>
        <w:rPr>
          <w:lang w:val="en-GB"/>
        </w:rPr>
        <w:t>by taking into account the</w:t>
      </w:r>
      <w:r w:rsidRPr="004E6E2C">
        <w:rPr>
          <w:lang w:val="en-GB"/>
        </w:rPr>
        <w:t xml:space="preserve"> results of </w:t>
      </w:r>
      <w:r w:rsidR="00BD02F9">
        <w:rPr>
          <w:lang w:val="en-GB"/>
        </w:rPr>
        <w:t xml:space="preserve">the </w:t>
      </w:r>
      <w:r w:rsidRPr="004E6E2C">
        <w:rPr>
          <w:lang w:val="en-GB"/>
        </w:rPr>
        <w:t>IAEA pre-SALTO mission</w:t>
      </w:r>
      <w:r>
        <w:rPr>
          <w:lang w:val="en-GB"/>
        </w:rPr>
        <w:t xml:space="preserve">. The </w:t>
      </w:r>
      <w:r w:rsidRPr="004E6E2C">
        <w:rPr>
          <w:lang w:val="en-GB"/>
        </w:rPr>
        <w:t xml:space="preserve">PSR3 is required for </w:t>
      </w:r>
      <w:r>
        <w:rPr>
          <w:lang w:val="en-GB"/>
        </w:rPr>
        <w:t xml:space="preserve">Krško NPP’s </w:t>
      </w:r>
      <w:r w:rsidRPr="004E6E2C">
        <w:rPr>
          <w:lang w:val="en-GB"/>
        </w:rPr>
        <w:t>operating license extension of 10 years</w:t>
      </w:r>
      <w:r>
        <w:rPr>
          <w:lang w:val="en-GB"/>
        </w:rPr>
        <w:t>.</w:t>
      </w:r>
    </w:p>
    <w:p w14:paraId="5CE819B3" w14:textId="74DAAFED" w:rsidR="003C2E97" w:rsidRPr="004D37D3" w:rsidRDefault="004D37D3" w:rsidP="004D37D3">
      <w:pPr>
        <w:rPr>
          <w:lang w:val="en-GB"/>
        </w:rPr>
      </w:pPr>
      <w:r>
        <w:rPr>
          <w:lang w:val="en-GB"/>
        </w:rPr>
        <w:t xml:space="preserve">In 2022, the following activities were performed in the PSR3: the Krško NPP </w:t>
      </w:r>
      <w:r w:rsidRPr="004E6E2C">
        <w:rPr>
          <w:lang w:val="en-GB"/>
        </w:rPr>
        <w:t>delivered topical report</w:t>
      </w:r>
      <w:r>
        <w:rPr>
          <w:lang w:val="en-GB"/>
        </w:rPr>
        <w:t xml:space="preserve">s on </w:t>
      </w:r>
      <w:r w:rsidR="00BD02F9">
        <w:rPr>
          <w:lang w:val="en-GB"/>
        </w:rPr>
        <w:t xml:space="preserve">the </w:t>
      </w:r>
      <w:r>
        <w:rPr>
          <w:lang w:val="en-GB"/>
        </w:rPr>
        <w:t>review of safety factors to S</w:t>
      </w:r>
      <w:r w:rsidRPr="004E6E2C">
        <w:rPr>
          <w:lang w:val="en-GB"/>
        </w:rPr>
        <w:t xml:space="preserve">NSA </w:t>
      </w:r>
      <w:r>
        <w:rPr>
          <w:lang w:val="en-GB"/>
        </w:rPr>
        <w:t xml:space="preserve">for </w:t>
      </w:r>
      <w:r w:rsidRPr="004E6E2C">
        <w:rPr>
          <w:lang w:val="en-GB"/>
        </w:rPr>
        <w:t xml:space="preserve">review </w:t>
      </w:r>
      <w:r>
        <w:rPr>
          <w:lang w:val="en-GB"/>
        </w:rPr>
        <w:t xml:space="preserve">and comment. </w:t>
      </w:r>
      <w:r w:rsidR="00BD02F9">
        <w:rPr>
          <w:lang w:val="en-GB"/>
        </w:rPr>
        <w:t>Numerous m</w:t>
      </w:r>
      <w:r w:rsidRPr="004E6E2C">
        <w:rPr>
          <w:lang w:val="en-GB"/>
        </w:rPr>
        <w:t xml:space="preserve">eetings of </w:t>
      </w:r>
      <w:r w:rsidR="003B2C91">
        <w:rPr>
          <w:lang w:val="en-GB"/>
        </w:rPr>
        <w:t xml:space="preserve">the </w:t>
      </w:r>
      <w:r w:rsidRPr="004E6E2C">
        <w:rPr>
          <w:lang w:val="en-GB"/>
        </w:rPr>
        <w:t>SNSA</w:t>
      </w:r>
      <w:r w:rsidR="003B2C91">
        <w:rPr>
          <w:lang w:val="en-GB"/>
        </w:rPr>
        <w:t xml:space="preserve"> representatives</w:t>
      </w:r>
      <w:r w:rsidR="00BD02F9">
        <w:rPr>
          <w:lang w:val="en-GB"/>
        </w:rPr>
        <w:t xml:space="preserve">, </w:t>
      </w:r>
      <w:r>
        <w:rPr>
          <w:lang w:val="en-GB"/>
        </w:rPr>
        <w:t xml:space="preserve">the NPP staff and </w:t>
      </w:r>
      <w:r w:rsidRPr="004E6E2C">
        <w:rPr>
          <w:lang w:val="en-GB"/>
        </w:rPr>
        <w:t xml:space="preserve">reviewers </w:t>
      </w:r>
      <w:r w:rsidR="00BD02F9">
        <w:rPr>
          <w:lang w:val="en-GB"/>
        </w:rPr>
        <w:t>took place</w:t>
      </w:r>
      <w:r>
        <w:rPr>
          <w:lang w:val="en-GB"/>
        </w:rPr>
        <w:t xml:space="preserve"> </w:t>
      </w:r>
      <w:r w:rsidRPr="004E6E2C">
        <w:rPr>
          <w:lang w:val="en-GB"/>
        </w:rPr>
        <w:t>to resolve comments</w:t>
      </w:r>
      <w:r>
        <w:rPr>
          <w:lang w:val="en-GB"/>
        </w:rPr>
        <w:t xml:space="preserve">. </w:t>
      </w:r>
      <w:r w:rsidRPr="004E6E2C">
        <w:rPr>
          <w:lang w:val="en-GB"/>
        </w:rPr>
        <w:t xml:space="preserve">Final versions of </w:t>
      </w:r>
      <w:r>
        <w:rPr>
          <w:lang w:val="en-GB"/>
        </w:rPr>
        <w:t xml:space="preserve">topical </w:t>
      </w:r>
      <w:r w:rsidRPr="004E6E2C">
        <w:rPr>
          <w:lang w:val="en-GB"/>
        </w:rPr>
        <w:t xml:space="preserve">reports </w:t>
      </w:r>
      <w:r>
        <w:rPr>
          <w:lang w:val="en-GB"/>
        </w:rPr>
        <w:t xml:space="preserve">were </w:t>
      </w:r>
      <w:r w:rsidRPr="004E6E2C">
        <w:rPr>
          <w:lang w:val="en-GB"/>
        </w:rPr>
        <w:t>approved by SNSA in September 2022</w:t>
      </w:r>
      <w:r>
        <w:rPr>
          <w:lang w:val="en-GB"/>
        </w:rPr>
        <w:t xml:space="preserve">. </w:t>
      </w:r>
      <w:r w:rsidRPr="004E6E2C">
        <w:rPr>
          <w:lang w:val="en-GB"/>
        </w:rPr>
        <w:t>Altogether</w:t>
      </w:r>
      <w:r>
        <w:rPr>
          <w:lang w:val="en-GB"/>
        </w:rPr>
        <w:t>, there were</w:t>
      </w:r>
      <w:r w:rsidRPr="004E6E2C">
        <w:rPr>
          <w:lang w:val="en-GB"/>
        </w:rPr>
        <w:t xml:space="preserve"> 180 PSR3 findings</w:t>
      </w:r>
      <w:r>
        <w:rPr>
          <w:lang w:val="en-GB"/>
        </w:rPr>
        <w:t xml:space="preserve"> identified with </w:t>
      </w:r>
      <w:r w:rsidRPr="004E6E2C">
        <w:rPr>
          <w:lang w:val="en-GB"/>
        </w:rPr>
        <w:t xml:space="preserve">many interfaces </w:t>
      </w:r>
      <w:r>
        <w:rPr>
          <w:lang w:val="en-GB"/>
        </w:rPr>
        <w:t xml:space="preserve">between safety factors </w:t>
      </w:r>
      <w:r w:rsidRPr="004E6E2C">
        <w:rPr>
          <w:lang w:val="en-GB"/>
        </w:rPr>
        <w:t>to be considered</w:t>
      </w:r>
      <w:r>
        <w:rPr>
          <w:lang w:val="en-GB"/>
        </w:rPr>
        <w:t xml:space="preserve">. </w:t>
      </w:r>
      <w:r w:rsidRPr="004E6E2C">
        <w:rPr>
          <w:lang w:val="en-GB"/>
        </w:rPr>
        <w:t xml:space="preserve">Most </w:t>
      </w:r>
      <w:r>
        <w:rPr>
          <w:lang w:val="en-GB"/>
        </w:rPr>
        <w:t xml:space="preserve">of the </w:t>
      </w:r>
      <w:r w:rsidRPr="004E6E2C">
        <w:rPr>
          <w:lang w:val="en-GB"/>
        </w:rPr>
        <w:t>PSR</w:t>
      </w:r>
      <w:r>
        <w:rPr>
          <w:lang w:val="en-GB"/>
        </w:rPr>
        <w:t>3</w:t>
      </w:r>
      <w:r w:rsidRPr="004E6E2C">
        <w:rPr>
          <w:lang w:val="en-GB"/>
        </w:rPr>
        <w:t xml:space="preserve"> findings </w:t>
      </w:r>
      <w:r>
        <w:rPr>
          <w:lang w:val="en-GB"/>
        </w:rPr>
        <w:t xml:space="preserve">were </w:t>
      </w:r>
      <w:r w:rsidR="00BD02F9">
        <w:rPr>
          <w:lang w:val="en-GB"/>
        </w:rPr>
        <w:t>about</w:t>
      </w:r>
      <w:r>
        <w:rPr>
          <w:lang w:val="en-GB"/>
        </w:rPr>
        <w:t xml:space="preserve"> the</w:t>
      </w:r>
      <w:r w:rsidRPr="004E6E2C">
        <w:rPr>
          <w:lang w:val="en-GB"/>
        </w:rPr>
        <w:t xml:space="preserve"> </w:t>
      </w:r>
      <w:r>
        <w:rPr>
          <w:lang w:val="en-GB"/>
        </w:rPr>
        <w:t>safety factors</w:t>
      </w:r>
      <w:r w:rsidRPr="004E6E2C">
        <w:rPr>
          <w:lang w:val="en-GB"/>
        </w:rPr>
        <w:t xml:space="preserve"> Plant design, Actual conditions of SSC, Safety performance, Deterministic safety analysis and Emergency Planning</w:t>
      </w:r>
      <w:r>
        <w:rPr>
          <w:lang w:val="en-GB"/>
        </w:rPr>
        <w:t xml:space="preserve">. In the next step, the </w:t>
      </w:r>
      <w:r w:rsidRPr="004E6E2C">
        <w:rPr>
          <w:lang w:val="en-GB"/>
        </w:rPr>
        <w:t>PSR</w:t>
      </w:r>
      <w:r>
        <w:rPr>
          <w:lang w:val="en-GB"/>
        </w:rPr>
        <w:t>3</w:t>
      </w:r>
      <w:r w:rsidRPr="004E6E2C">
        <w:rPr>
          <w:lang w:val="en-GB"/>
        </w:rPr>
        <w:t xml:space="preserve"> findings will be ranked</w:t>
      </w:r>
      <w:r>
        <w:rPr>
          <w:lang w:val="en-GB"/>
        </w:rPr>
        <w:t xml:space="preserve"> based on their safety significance and</w:t>
      </w:r>
      <w:r w:rsidRPr="004E6E2C">
        <w:rPr>
          <w:lang w:val="en-GB"/>
        </w:rPr>
        <w:t xml:space="preserve"> </w:t>
      </w:r>
      <w:r w:rsidR="00BD02F9">
        <w:rPr>
          <w:lang w:val="en-GB"/>
        </w:rPr>
        <w:t xml:space="preserve">accordingly, </w:t>
      </w:r>
      <w:r>
        <w:rPr>
          <w:lang w:val="en-GB"/>
        </w:rPr>
        <w:t xml:space="preserve">a </w:t>
      </w:r>
      <w:r w:rsidRPr="004E6E2C">
        <w:rPr>
          <w:lang w:val="en-GB"/>
        </w:rPr>
        <w:t>prioritization of actions</w:t>
      </w:r>
      <w:r>
        <w:rPr>
          <w:lang w:val="en-GB"/>
        </w:rPr>
        <w:t xml:space="preserve"> will be defined. </w:t>
      </w:r>
      <w:r w:rsidRPr="004E6E2C">
        <w:rPr>
          <w:lang w:val="en-GB"/>
        </w:rPr>
        <w:t>In 2023</w:t>
      </w:r>
      <w:r>
        <w:rPr>
          <w:lang w:val="en-GB"/>
        </w:rPr>
        <w:t>,</w:t>
      </w:r>
      <w:r w:rsidRPr="004E6E2C">
        <w:rPr>
          <w:lang w:val="en-GB"/>
        </w:rPr>
        <w:t xml:space="preserve"> SNSA shall review </w:t>
      </w:r>
      <w:r>
        <w:rPr>
          <w:lang w:val="en-GB"/>
        </w:rPr>
        <w:t xml:space="preserve">the results of the </w:t>
      </w:r>
      <w:r w:rsidRPr="004E6E2C">
        <w:rPr>
          <w:lang w:val="en-GB"/>
        </w:rPr>
        <w:t>prioritization process</w:t>
      </w:r>
      <w:r>
        <w:rPr>
          <w:lang w:val="en-GB"/>
        </w:rPr>
        <w:t xml:space="preserve">. PSR3 will be completed by </w:t>
      </w:r>
      <w:r w:rsidR="00F94425">
        <w:rPr>
          <w:lang w:val="en-GB"/>
        </w:rPr>
        <w:t xml:space="preserve">the </w:t>
      </w:r>
      <w:r>
        <w:rPr>
          <w:lang w:val="en-GB"/>
        </w:rPr>
        <w:t>end of 2023.</w:t>
      </w:r>
    </w:p>
    <w:p w14:paraId="736C2F9F" w14:textId="77777777" w:rsidR="00C72CEE" w:rsidRPr="00DB3ED5" w:rsidRDefault="00C72CEE" w:rsidP="00C72CEE">
      <w:pPr>
        <w:pStyle w:val="Naslov1"/>
        <w:rPr>
          <w:rFonts w:cs="Arial"/>
          <w:szCs w:val="26"/>
          <w:lang w:val="en-GB" w:eastAsia="sl-SI"/>
        </w:rPr>
      </w:pPr>
      <w:r w:rsidRPr="00DB3ED5">
        <w:rPr>
          <w:lang w:val="en-GB" w:eastAsia="sl-SI"/>
        </w:rPr>
        <w:t>INTERNATIONAL COOPERATION</w:t>
      </w:r>
    </w:p>
    <w:p w14:paraId="20B74D97" w14:textId="2384F686" w:rsidR="002077C7" w:rsidRPr="00DB3ED5" w:rsidRDefault="009C2C47" w:rsidP="002077C7">
      <w:pPr>
        <w:pStyle w:val="Naslov2"/>
        <w:tabs>
          <w:tab w:val="left" w:pos="540"/>
        </w:tabs>
      </w:pPr>
      <w:r>
        <w:t>New b</w:t>
      </w:r>
      <w:r w:rsidR="00D470FD" w:rsidRPr="00DB3ED5">
        <w:t>ilateral</w:t>
      </w:r>
      <w:r>
        <w:t xml:space="preserve"> agreements with Poland and Morocco</w:t>
      </w:r>
    </w:p>
    <w:p w14:paraId="784AD233" w14:textId="5664344F" w:rsidR="00D470FD" w:rsidRDefault="009C2C47" w:rsidP="00B151D7">
      <w:pPr>
        <w:rPr>
          <w:lang w:val="en-GB"/>
        </w:rPr>
      </w:pPr>
      <w:r>
        <w:rPr>
          <w:lang w:val="en-GB"/>
        </w:rPr>
        <w:t xml:space="preserve">In May, </w:t>
      </w:r>
      <w:r w:rsidR="00030B81">
        <w:rPr>
          <w:lang w:val="en-GB"/>
        </w:rPr>
        <w:t xml:space="preserve">a </w:t>
      </w:r>
      <w:r w:rsidR="00DF3C19">
        <w:rPr>
          <w:lang w:val="en-GB"/>
        </w:rPr>
        <w:t xml:space="preserve">Memorandum of Understanding for cooperation and exchange of information </w:t>
      </w:r>
      <w:r w:rsidR="00C63B75">
        <w:rPr>
          <w:lang w:val="en-GB"/>
        </w:rPr>
        <w:t xml:space="preserve">in nuclear regulatory matters was signed between SNSA and the </w:t>
      </w:r>
      <w:r w:rsidR="00DF3C19" w:rsidRPr="00785149">
        <w:rPr>
          <w:lang w:val="en-GB"/>
        </w:rPr>
        <w:t>National Atomic Energy Agency of the Republic of Poland</w:t>
      </w:r>
      <w:r w:rsidR="00C63B75">
        <w:rPr>
          <w:lang w:val="en-GB"/>
        </w:rPr>
        <w:t xml:space="preserve"> (PAA). For that purpose</w:t>
      </w:r>
      <w:r w:rsidR="00F94425">
        <w:rPr>
          <w:lang w:val="en-GB"/>
        </w:rPr>
        <w:t>,</w:t>
      </w:r>
      <w:r w:rsidR="00C63B75">
        <w:rPr>
          <w:lang w:val="en-GB"/>
        </w:rPr>
        <w:t xml:space="preserve"> </w:t>
      </w:r>
      <w:r w:rsidR="00BA6B7B">
        <w:rPr>
          <w:lang w:val="en-GB"/>
        </w:rPr>
        <w:t xml:space="preserve">the PAA delegation </w:t>
      </w:r>
      <w:r w:rsidR="00D62431">
        <w:rPr>
          <w:lang w:val="en-GB"/>
        </w:rPr>
        <w:t>travelled to</w:t>
      </w:r>
      <w:r w:rsidR="00DF3C19">
        <w:rPr>
          <w:lang w:val="en-GB"/>
        </w:rPr>
        <w:t xml:space="preserve"> </w:t>
      </w:r>
      <w:r w:rsidR="00BA6B7B">
        <w:rPr>
          <w:lang w:val="en-GB"/>
        </w:rPr>
        <w:t>Slovenia</w:t>
      </w:r>
      <w:r w:rsidR="00D62431">
        <w:rPr>
          <w:lang w:val="en-GB"/>
        </w:rPr>
        <w:t xml:space="preserve">, visited the Krško NPP </w:t>
      </w:r>
      <w:r w:rsidR="00BA6B7B">
        <w:rPr>
          <w:lang w:val="en-GB"/>
        </w:rPr>
        <w:t xml:space="preserve">and briefly exchanged experience with </w:t>
      </w:r>
      <w:r w:rsidR="00F94425">
        <w:rPr>
          <w:lang w:val="en-GB"/>
        </w:rPr>
        <w:t xml:space="preserve">the </w:t>
      </w:r>
      <w:r w:rsidR="00BA6B7B">
        <w:rPr>
          <w:lang w:val="en-GB"/>
        </w:rPr>
        <w:t>SNSA staff</w:t>
      </w:r>
      <w:r w:rsidR="00D62431">
        <w:rPr>
          <w:lang w:val="en-GB"/>
        </w:rPr>
        <w:t>.</w:t>
      </w:r>
    </w:p>
    <w:p w14:paraId="1751B356" w14:textId="37C77BD6" w:rsidR="00D62431" w:rsidRPr="00DB3ED5" w:rsidRDefault="00AA3735" w:rsidP="00B151D7">
      <w:pPr>
        <w:rPr>
          <w:lang w:val="en-GB"/>
        </w:rPr>
      </w:pPr>
      <w:r>
        <w:rPr>
          <w:lang w:val="en-GB"/>
        </w:rPr>
        <w:t xml:space="preserve">During the IAEA General Conference in September, SNSA and the </w:t>
      </w:r>
      <w:r w:rsidRPr="00AA3735">
        <w:rPr>
          <w:lang w:val="en-GB"/>
        </w:rPr>
        <w:t>Moroccan Agency for Nuclear and Radiological Safety and Security</w:t>
      </w:r>
      <w:r>
        <w:rPr>
          <w:lang w:val="en-GB"/>
        </w:rPr>
        <w:t xml:space="preserve"> signed a similar Memorandum of understanding for exchange of in</w:t>
      </w:r>
      <w:r w:rsidR="005D09C2">
        <w:rPr>
          <w:lang w:val="en-GB"/>
        </w:rPr>
        <w:t>f</w:t>
      </w:r>
      <w:r>
        <w:rPr>
          <w:lang w:val="en-GB"/>
        </w:rPr>
        <w:t>ormation</w:t>
      </w:r>
      <w:r w:rsidR="005D09C2">
        <w:rPr>
          <w:lang w:val="en-GB"/>
        </w:rPr>
        <w:t xml:space="preserve"> on various matters related to nuclear and radiation safety. Both delegations agreed to hold the first meeting under the respective arrangement as soon as possible.</w:t>
      </w:r>
    </w:p>
    <w:p w14:paraId="2D2691E3" w14:textId="46676668" w:rsidR="00D979B8" w:rsidRDefault="009C2C47" w:rsidP="00D979B8">
      <w:pPr>
        <w:pStyle w:val="Naslov2"/>
        <w:tabs>
          <w:tab w:val="left" w:pos="540"/>
        </w:tabs>
      </w:pPr>
      <w:r>
        <w:t>Bilateral Meeting with Austria</w:t>
      </w:r>
    </w:p>
    <w:p w14:paraId="07D07ADA" w14:textId="3C789219" w:rsidR="009C2C47" w:rsidRPr="009C2C47" w:rsidRDefault="009C2C47" w:rsidP="009C2C47">
      <w:pPr>
        <w:rPr>
          <w:lang w:val="en-GB"/>
        </w:rPr>
      </w:pPr>
      <w:r w:rsidRPr="00DB3ED5">
        <w:rPr>
          <w:lang w:val="en-GB"/>
        </w:rPr>
        <w:t xml:space="preserve">The annual meeting </w:t>
      </w:r>
      <w:r w:rsidR="005D09C2" w:rsidRPr="00DB3ED5">
        <w:rPr>
          <w:lang w:val="en-GB"/>
        </w:rPr>
        <w:t xml:space="preserve">under the bilateral agreement </w:t>
      </w:r>
      <w:r w:rsidRPr="00DB3ED5">
        <w:rPr>
          <w:lang w:val="en-GB"/>
        </w:rPr>
        <w:t>with Austria</w:t>
      </w:r>
      <w:r w:rsidR="005D09C2">
        <w:rPr>
          <w:lang w:val="en-GB"/>
        </w:rPr>
        <w:t xml:space="preserve"> took</w:t>
      </w:r>
      <w:r w:rsidRPr="00DB3ED5">
        <w:rPr>
          <w:lang w:val="en-GB"/>
        </w:rPr>
        <w:t xml:space="preserve"> place in </w:t>
      </w:r>
      <w:r w:rsidR="005D09C2">
        <w:rPr>
          <w:lang w:val="en-GB"/>
        </w:rPr>
        <w:t>Klagenfurt, Austria,</w:t>
      </w:r>
      <w:r w:rsidRPr="00DB3ED5">
        <w:rPr>
          <w:lang w:val="en-GB"/>
        </w:rPr>
        <w:t xml:space="preserve"> on </w:t>
      </w:r>
      <w:r w:rsidR="005D09C2">
        <w:rPr>
          <w:lang w:val="en-GB"/>
        </w:rPr>
        <w:t>13</w:t>
      </w:r>
      <w:r w:rsidRPr="00DB3ED5">
        <w:rPr>
          <w:lang w:val="en-GB"/>
        </w:rPr>
        <w:t xml:space="preserve"> and </w:t>
      </w:r>
      <w:r w:rsidR="005D09C2">
        <w:rPr>
          <w:lang w:val="en-GB"/>
        </w:rPr>
        <w:t>14</w:t>
      </w:r>
      <w:r w:rsidRPr="00DB3ED5">
        <w:rPr>
          <w:lang w:val="en-GB"/>
        </w:rPr>
        <w:t xml:space="preserve"> October. The delegations discussed the most important events and developments since their last meeting in</w:t>
      </w:r>
      <w:r w:rsidR="005D09C2">
        <w:rPr>
          <w:lang w:val="en-GB"/>
        </w:rPr>
        <w:t xml:space="preserve"> Ljubljana in 2021. The topics of discussion included the r</w:t>
      </w:r>
      <w:r w:rsidRPr="00DB3ED5">
        <w:rPr>
          <w:lang w:val="en-GB"/>
        </w:rPr>
        <w:t xml:space="preserve">egulatory infrastructure, </w:t>
      </w:r>
      <w:r w:rsidR="005D09C2">
        <w:rPr>
          <w:lang w:val="en-GB"/>
        </w:rPr>
        <w:t xml:space="preserve">outcomes of IAEA missions, </w:t>
      </w:r>
      <w:r w:rsidRPr="00DB3ED5">
        <w:rPr>
          <w:lang w:val="en-GB"/>
        </w:rPr>
        <w:t xml:space="preserve">radiation monitoring, emergency preparedness, radioactive waste </w:t>
      </w:r>
      <w:r w:rsidR="005D09C2">
        <w:rPr>
          <w:lang w:val="en-GB"/>
        </w:rPr>
        <w:t xml:space="preserve">treatment and </w:t>
      </w:r>
      <w:r w:rsidRPr="00DB3ED5">
        <w:rPr>
          <w:lang w:val="en-GB"/>
        </w:rPr>
        <w:t xml:space="preserve">management, </w:t>
      </w:r>
      <w:r w:rsidR="005D09C2">
        <w:rPr>
          <w:lang w:val="en-GB"/>
        </w:rPr>
        <w:t xml:space="preserve">operation of </w:t>
      </w:r>
      <w:r w:rsidRPr="00DB3ED5">
        <w:rPr>
          <w:lang w:val="en-GB"/>
        </w:rPr>
        <w:t xml:space="preserve">research reactors, as well as the operation of the Krško NPP, </w:t>
      </w:r>
      <w:r w:rsidR="005D09C2">
        <w:rPr>
          <w:lang w:val="en-GB"/>
        </w:rPr>
        <w:t xml:space="preserve">outage plans, </w:t>
      </w:r>
      <w:r w:rsidRPr="00DB3ED5">
        <w:rPr>
          <w:lang w:val="en-GB"/>
        </w:rPr>
        <w:t>safety upgrad</w:t>
      </w:r>
      <w:r w:rsidR="005D09C2">
        <w:rPr>
          <w:lang w:val="en-GB"/>
        </w:rPr>
        <w:t>e programme</w:t>
      </w:r>
      <w:r w:rsidRPr="00DB3ED5">
        <w:rPr>
          <w:lang w:val="en-GB"/>
        </w:rPr>
        <w:t>, long-term operation</w:t>
      </w:r>
      <w:r w:rsidR="005D09C2">
        <w:rPr>
          <w:lang w:val="en-GB"/>
        </w:rPr>
        <w:t xml:space="preserve">, second </w:t>
      </w:r>
      <w:r w:rsidR="005B2006">
        <w:rPr>
          <w:lang w:val="en-GB"/>
        </w:rPr>
        <w:t xml:space="preserve">topical peer review and </w:t>
      </w:r>
      <w:r w:rsidRPr="00DB3ED5">
        <w:rPr>
          <w:lang w:val="en-GB"/>
        </w:rPr>
        <w:t>the status of the new spent fuel dry storage project.</w:t>
      </w:r>
    </w:p>
    <w:p w14:paraId="3FAB8FDD" w14:textId="5DF59E4B" w:rsidR="001E68C0" w:rsidRPr="00DB3ED5" w:rsidRDefault="00E8673D" w:rsidP="009C2C47">
      <w:pPr>
        <w:pStyle w:val="Naslov1"/>
        <w:rPr>
          <w:lang w:val="en-GB" w:eastAsia="sl-SI"/>
        </w:rPr>
      </w:pPr>
      <w:r w:rsidRPr="00DB3ED5">
        <w:rPr>
          <w:lang w:val="en-GB" w:eastAsia="sl-SI"/>
        </w:rPr>
        <w:t>EMERGEN</w:t>
      </w:r>
      <w:r w:rsidR="00CD3F3B" w:rsidRPr="00DB3ED5">
        <w:rPr>
          <w:lang w:val="en-GB" w:eastAsia="sl-SI"/>
        </w:rPr>
        <w:t>C</w:t>
      </w:r>
      <w:r w:rsidRPr="00DB3ED5">
        <w:rPr>
          <w:lang w:val="en-GB" w:eastAsia="sl-SI"/>
        </w:rPr>
        <w:t>Y PREPAREDNESS</w:t>
      </w:r>
    </w:p>
    <w:p w14:paraId="33BAE19C" w14:textId="62E18828" w:rsidR="00E8673D" w:rsidRPr="00DB3ED5" w:rsidRDefault="005D2B92" w:rsidP="00E8673D">
      <w:pPr>
        <w:pStyle w:val="Naslov2"/>
      </w:pPr>
      <w:bookmarkStart w:id="3" w:name="_Hlk101247882"/>
      <w:r w:rsidRPr="00DB3ED5">
        <w:t xml:space="preserve"> </w:t>
      </w:r>
      <w:r w:rsidR="00E8673D" w:rsidRPr="00DB3ED5">
        <w:t>E</w:t>
      </w:r>
      <w:r w:rsidR="00B23275" w:rsidRPr="00DB3ED5">
        <w:t>xercises and Trainings</w:t>
      </w:r>
    </w:p>
    <w:p w14:paraId="7A0477AF" w14:textId="6FEF5C7B" w:rsidR="00665AA3" w:rsidRPr="00EB158C" w:rsidRDefault="00665AA3" w:rsidP="00665AA3">
      <w:pPr>
        <w:overflowPunct w:val="0"/>
        <w:autoSpaceDE w:val="0"/>
        <w:autoSpaceDN w:val="0"/>
        <w:adjustRightInd w:val="0"/>
        <w:spacing w:after="240"/>
        <w:textAlignment w:val="baseline"/>
        <w:rPr>
          <w:lang w:val="en-GB"/>
        </w:rPr>
      </w:pPr>
      <w:bookmarkStart w:id="4" w:name="_Hlk99093568"/>
      <w:bookmarkEnd w:id="3"/>
      <w:r w:rsidRPr="00EB158C">
        <w:rPr>
          <w:lang w:val="en-GB"/>
        </w:rPr>
        <w:t xml:space="preserve">Due to </w:t>
      </w:r>
      <w:r>
        <w:rPr>
          <w:lang w:val="en-GB"/>
        </w:rPr>
        <w:t xml:space="preserve">the </w:t>
      </w:r>
      <w:r w:rsidRPr="00EB158C">
        <w:rPr>
          <w:lang w:val="en-GB"/>
        </w:rPr>
        <w:t>Covid-19 pandemic</w:t>
      </w:r>
      <w:r w:rsidR="005A1986">
        <w:rPr>
          <w:lang w:val="en-GB"/>
        </w:rPr>
        <w:t>,</w:t>
      </w:r>
      <w:r w:rsidRPr="00EB158C">
        <w:rPr>
          <w:lang w:val="en-GB"/>
        </w:rPr>
        <w:t xml:space="preserve"> most of the SNSA staff was working from home </w:t>
      </w:r>
      <w:r>
        <w:rPr>
          <w:lang w:val="en-GB"/>
        </w:rPr>
        <w:t>un</w:t>
      </w:r>
      <w:r w:rsidRPr="00EB158C">
        <w:rPr>
          <w:lang w:val="en-GB"/>
        </w:rPr>
        <w:t>til June 2022</w:t>
      </w:r>
      <w:r>
        <w:rPr>
          <w:lang w:val="en-GB"/>
        </w:rPr>
        <w:t xml:space="preserve">. After the </w:t>
      </w:r>
      <w:r w:rsidRPr="00EB158C">
        <w:rPr>
          <w:lang w:val="en-GB"/>
        </w:rPr>
        <w:t xml:space="preserve">restrictions </w:t>
      </w:r>
      <w:r>
        <w:rPr>
          <w:lang w:val="en-GB"/>
        </w:rPr>
        <w:t xml:space="preserve">have been </w:t>
      </w:r>
      <w:r w:rsidRPr="00EB158C">
        <w:rPr>
          <w:lang w:val="en-GB"/>
        </w:rPr>
        <w:t xml:space="preserve">lifted, the </w:t>
      </w:r>
      <w:r>
        <w:rPr>
          <w:lang w:val="en-GB"/>
        </w:rPr>
        <w:t xml:space="preserve">implementation of the </w:t>
      </w:r>
      <w:r w:rsidRPr="00EB158C">
        <w:rPr>
          <w:lang w:val="en-GB"/>
        </w:rPr>
        <w:t xml:space="preserve">training and exercise plan </w:t>
      </w:r>
      <w:r>
        <w:rPr>
          <w:lang w:val="en-GB"/>
        </w:rPr>
        <w:t>is progressing normally</w:t>
      </w:r>
      <w:r w:rsidRPr="00EB158C">
        <w:rPr>
          <w:lang w:val="en-GB"/>
        </w:rPr>
        <w:t xml:space="preserve">. </w:t>
      </w:r>
      <w:r w:rsidRPr="00EB158C">
        <w:rPr>
          <w:iCs/>
          <w:lang w:val="en-GB"/>
        </w:rPr>
        <w:t>From 17 to 19 May, SNSA organized and conducted</w:t>
      </w:r>
      <w:r>
        <w:rPr>
          <w:iCs/>
          <w:lang w:val="en-GB"/>
        </w:rPr>
        <w:t>,</w:t>
      </w:r>
      <w:r w:rsidRPr="00EB158C">
        <w:rPr>
          <w:iCs/>
          <w:lang w:val="en-GB"/>
        </w:rPr>
        <w:t xml:space="preserve"> in cooperation with </w:t>
      </w:r>
      <w:r>
        <w:rPr>
          <w:iCs/>
          <w:lang w:val="en-GB"/>
        </w:rPr>
        <w:t>IAEA</w:t>
      </w:r>
      <w:r w:rsidRPr="00EB158C">
        <w:rPr>
          <w:iCs/>
          <w:lang w:val="en-GB"/>
        </w:rPr>
        <w:t xml:space="preserve"> and the Austrian Institute of Technology </w:t>
      </w:r>
      <w:r>
        <w:rPr>
          <w:iCs/>
          <w:lang w:val="en-GB"/>
        </w:rPr>
        <w:t>(</w:t>
      </w:r>
      <w:r w:rsidRPr="00EB158C">
        <w:rPr>
          <w:iCs/>
          <w:lang w:val="en-GB"/>
        </w:rPr>
        <w:t>AIT</w:t>
      </w:r>
      <w:r>
        <w:rPr>
          <w:iCs/>
          <w:lang w:val="en-GB"/>
        </w:rPr>
        <w:t>),</w:t>
      </w:r>
      <w:r w:rsidRPr="00EB158C">
        <w:rPr>
          <w:iCs/>
          <w:lang w:val="en-GB"/>
        </w:rPr>
        <w:t xml:space="preserve"> an </w:t>
      </w:r>
      <w:r w:rsidRPr="00EB158C">
        <w:rPr>
          <w:iCs/>
          <w:lang w:val="en-GB"/>
        </w:rPr>
        <w:lastRenderedPageBreak/>
        <w:t>international cyber security exercise in nuclear facilities – KiVA</w:t>
      </w:r>
      <w:r w:rsidRPr="00EB158C">
        <w:rPr>
          <w:iCs/>
          <w:vertAlign w:val="superscript"/>
          <w:lang w:val="en-GB"/>
        </w:rPr>
        <w:t>2022</w:t>
      </w:r>
      <w:r w:rsidRPr="00EB158C">
        <w:rPr>
          <w:iCs/>
          <w:lang w:val="en-GB"/>
        </w:rPr>
        <w:t xml:space="preserve">, which represents the interface between nuclear safety, security, cyber security and emergency preparedness. The cyber security activities of SNSA were </w:t>
      </w:r>
      <w:r>
        <w:rPr>
          <w:iCs/>
          <w:lang w:val="en-GB"/>
        </w:rPr>
        <w:t xml:space="preserve">also </w:t>
      </w:r>
      <w:r w:rsidRPr="00EB158C">
        <w:rPr>
          <w:iCs/>
          <w:lang w:val="en-GB"/>
        </w:rPr>
        <w:t xml:space="preserve">recognized as good practice by the IAEA IRRS mission. </w:t>
      </w:r>
      <w:r w:rsidRPr="00EB158C">
        <w:rPr>
          <w:lang w:val="en-GB"/>
        </w:rPr>
        <w:t xml:space="preserve">SNSA was planning to participate in </w:t>
      </w:r>
      <w:r>
        <w:rPr>
          <w:lang w:val="en-GB"/>
        </w:rPr>
        <w:t>the</w:t>
      </w:r>
      <w:r w:rsidRPr="00EB158C">
        <w:rPr>
          <w:lang w:val="en-GB"/>
        </w:rPr>
        <w:t xml:space="preserve"> ConvEx-2a and ConvEx-2b exercise but both exercises were postponed</w:t>
      </w:r>
      <w:r>
        <w:rPr>
          <w:lang w:val="en-GB"/>
        </w:rPr>
        <w:t xml:space="preserve"> due to </w:t>
      </w:r>
      <w:r w:rsidRPr="00EB158C">
        <w:rPr>
          <w:lang w:val="en-GB"/>
        </w:rPr>
        <w:t>the situation in Ukraine. A national theoretical exercise on the topic of preparedness for a nuclear accident at the Krško NPP</w:t>
      </w:r>
      <w:r w:rsidR="005A1986">
        <w:rPr>
          <w:lang w:val="en-GB"/>
        </w:rPr>
        <w:t>,</w:t>
      </w:r>
      <w:r w:rsidRPr="00EB158C">
        <w:rPr>
          <w:lang w:val="en-GB"/>
        </w:rPr>
        <w:t xml:space="preserve"> </w:t>
      </w:r>
      <w:r>
        <w:rPr>
          <w:lang w:val="en-GB"/>
        </w:rPr>
        <w:t xml:space="preserve">which was postponed in 2021, </w:t>
      </w:r>
      <w:r w:rsidRPr="00EB158C">
        <w:rPr>
          <w:lang w:val="en-GB"/>
        </w:rPr>
        <w:t xml:space="preserve">is </w:t>
      </w:r>
      <w:r>
        <w:rPr>
          <w:lang w:val="en-GB"/>
        </w:rPr>
        <w:t xml:space="preserve">now </w:t>
      </w:r>
      <w:r w:rsidRPr="00EB158C">
        <w:rPr>
          <w:lang w:val="en-GB"/>
        </w:rPr>
        <w:t>planned to be conducted in November 2022</w:t>
      </w:r>
      <w:r>
        <w:rPr>
          <w:lang w:val="en-GB"/>
        </w:rPr>
        <w:t>,</w:t>
      </w:r>
      <w:r w:rsidRPr="00EB158C">
        <w:rPr>
          <w:lang w:val="en-GB"/>
        </w:rPr>
        <w:t xml:space="preserve"> as well as the second NPP Krško annual exercise “NEK2022-2”.</w:t>
      </w:r>
    </w:p>
    <w:bookmarkEnd w:id="4"/>
    <w:p w14:paraId="223C8C0B" w14:textId="6D0B2B06" w:rsidR="005D2B92" w:rsidRPr="00DB3ED5" w:rsidRDefault="00225668" w:rsidP="005D2B92">
      <w:pPr>
        <w:pStyle w:val="Naslov2"/>
      </w:pPr>
      <w:r w:rsidRPr="00DB3ED5">
        <w:rPr>
          <w:bCs/>
        </w:rPr>
        <w:t xml:space="preserve">SNSA </w:t>
      </w:r>
      <w:r w:rsidR="009D0479" w:rsidRPr="00DB3ED5">
        <w:rPr>
          <w:bCs/>
        </w:rPr>
        <w:t>Emergency Preparedness and Response</w:t>
      </w:r>
      <w:r w:rsidRPr="00DB3ED5">
        <w:rPr>
          <w:bCs/>
        </w:rPr>
        <w:t xml:space="preserve"> </w:t>
      </w:r>
      <w:r w:rsidR="009D0479" w:rsidRPr="00DB3ED5">
        <w:rPr>
          <w:bCs/>
        </w:rPr>
        <w:t>D</w:t>
      </w:r>
      <w:r w:rsidRPr="00DB3ED5">
        <w:rPr>
          <w:bCs/>
        </w:rPr>
        <w:t xml:space="preserve">uring the </w:t>
      </w:r>
      <w:r w:rsidR="009D0479" w:rsidRPr="00DB3ED5">
        <w:rPr>
          <w:bCs/>
        </w:rPr>
        <w:t>W</w:t>
      </w:r>
      <w:r w:rsidRPr="00DB3ED5">
        <w:rPr>
          <w:bCs/>
        </w:rPr>
        <w:t>ar in Ukraine</w:t>
      </w:r>
    </w:p>
    <w:p w14:paraId="69251708" w14:textId="03364C9D" w:rsidR="00665AA3" w:rsidRPr="009F0380" w:rsidRDefault="00225668" w:rsidP="00665AA3">
      <w:pPr>
        <w:overflowPunct w:val="0"/>
        <w:autoSpaceDE w:val="0"/>
        <w:autoSpaceDN w:val="0"/>
        <w:adjustRightInd w:val="0"/>
        <w:spacing w:after="240"/>
        <w:textAlignment w:val="baseline"/>
        <w:rPr>
          <w:lang w:val="en-GB"/>
        </w:rPr>
      </w:pPr>
      <w:r w:rsidRPr="00DB3ED5">
        <w:rPr>
          <w:lang w:val="en-GB"/>
        </w:rPr>
        <w:t>In relation to</w:t>
      </w:r>
      <w:r w:rsidR="00665AA3">
        <w:rPr>
          <w:lang w:val="en-GB"/>
        </w:rPr>
        <w:t xml:space="preserve"> </w:t>
      </w:r>
      <w:r w:rsidR="00665AA3" w:rsidRPr="009F0380">
        <w:rPr>
          <w:lang w:val="en-GB"/>
        </w:rPr>
        <w:t>the latest war-induced threats in Ukraine from 24 February onwards</w:t>
      </w:r>
      <w:r w:rsidR="00665AA3">
        <w:rPr>
          <w:lang w:val="en-GB"/>
        </w:rPr>
        <w:t>,</w:t>
      </w:r>
      <w:r w:rsidR="00665AA3" w:rsidRPr="009F0380">
        <w:rPr>
          <w:lang w:val="en-GB"/>
        </w:rPr>
        <w:t xml:space="preserve"> SNSA is still closely following the situation in Ukrainian nuclear facilities, and attends </w:t>
      </w:r>
      <w:r w:rsidR="00665AA3">
        <w:rPr>
          <w:lang w:val="en-GB"/>
        </w:rPr>
        <w:t xml:space="preserve">the </w:t>
      </w:r>
      <w:r w:rsidR="00665AA3" w:rsidRPr="009F0380">
        <w:rPr>
          <w:lang w:val="en-GB"/>
        </w:rPr>
        <w:t>relevant meetings with international organizations, bilateral and quadrilateral meetings on this topic. We are following the situation in all Ukrainian nuclear power plants and other nuclear-related facilities</w:t>
      </w:r>
      <w:r w:rsidR="00665AA3" w:rsidRPr="00665AA3">
        <w:rPr>
          <w:lang w:val="en-GB"/>
        </w:rPr>
        <w:t xml:space="preserve"> </w:t>
      </w:r>
      <w:r w:rsidR="00665AA3">
        <w:rPr>
          <w:lang w:val="en-GB"/>
        </w:rPr>
        <w:t xml:space="preserve">on a </w:t>
      </w:r>
      <w:r w:rsidR="00665AA3" w:rsidRPr="009F0380">
        <w:rPr>
          <w:lang w:val="en-GB"/>
        </w:rPr>
        <w:t>daily</w:t>
      </w:r>
      <w:r w:rsidR="00665AA3">
        <w:rPr>
          <w:lang w:val="en-GB"/>
        </w:rPr>
        <w:t xml:space="preserve"> basis</w:t>
      </w:r>
      <w:r w:rsidR="00665AA3" w:rsidRPr="009F0380">
        <w:rPr>
          <w:lang w:val="en-GB"/>
        </w:rPr>
        <w:t xml:space="preserve">. SNSA also prepares answers for the media and public to questions related to </w:t>
      </w:r>
      <w:r w:rsidR="00665AA3">
        <w:rPr>
          <w:lang w:val="en-GB"/>
        </w:rPr>
        <w:t>the current situation</w:t>
      </w:r>
      <w:r w:rsidR="00665AA3" w:rsidRPr="009F0380">
        <w:rPr>
          <w:lang w:val="en-GB"/>
        </w:rPr>
        <w:t xml:space="preserve"> </w:t>
      </w:r>
      <w:r w:rsidR="00665AA3">
        <w:rPr>
          <w:lang w:val="en-GB"/>
        </w:rPr>
        <w:t>in</w:t>
      </w:r>
      <w:r w:rsidR="00665AA3" w:rsidRPr="009F0380">
        <w:rPr>
          <w:lang w:val="en-GB"/>
        </w:rPr>
        <w:t xml:space="preserve"> Ukraine, nuclear safety, emergency preparedness, and mostly related to protective actions to be taken in case of a nuclear accident and other radiation hazards.</w:t>
      </w:r>
    </w:p>
    <w:p w14:paraId="17E5230D" w14:textId="4EF16F8A" w:rsidR="006B15B4" w:rsidRPr="00665AA3" w:rsidRDefault="006B15B4" w:rsidP="00665AA3">
      <w:pPr>
        <w:pStyle w:val="Naslov2"/>
        <w:rPr>
          <w:bCs/>
        </w:rPr>
      </w:pPr>
      <w:r w:rsidRPr="00665AA3">
        <w:rPr>
          <w:bCs/>
        </w:rPr>
        <w:t xml:space="preserve"> </w:t>
      </w:r>
      <w:r w:rsidR="00225668" w:rsidRPr="00665AA3">
        <w:rPr>
          <w:bCs/>
        </w:rPr>
        <w:t>EPREV Action Plan and Follow-up Mission</w:t>
      </w:r>
    </w:p>
    <w:p w14:paraId="07AB5C20" w14:textId="6432E192" w:rsidR="00665AA3" w:rsidRPr="00117D14" w:rsidRDefault="00665AA3" w:rsidP="00665AA3">
      <w:pPr>
        <w:spacing w:after="0"/>
        <w:rPr>
          <w:lang w:val="en-GB"/>
        </w:rPr>
      </w:pPr>
      <w:r>
        <w:rPr>
          <w:lang w:val="en-GB"/>
        </w:rPr>
        <w:t xml:space="preserve">In early </w:t>
      </w:r>
      <w:r w:rsidRPr="00117D14">
        <w:rPr>
          <w:lang w:val="en-GB"/>
        </w:rPr>
        <w:t>October 2022</w:t>
      </w:r>
      <w:r>
        <w:rPr>
          <w:lang w:val="en-GB"/>
        </w:rPr>
        <w:t xml:space="preserve">, Slovenia hosted the IAEA EPREV Follow-up </w:t>
      </w:r>
      <w:r w:rsidRPr="00204FAE">
        <w:rPr>
          <w:lang w:val="en-GB"/>
        </w:rPr>
        <w:t>mission</w:t>
      </w:r>
      <w:r>
        <w:rPr>
          <w:lang w:val="en-GB"/>
        </w:rPr>
        <w:t>, which reviewed t</w:t>
      </w:r>
      <w:r w:rsidRPr="00204FAE">
        <w:rPr>
          <w:lang w:val="en-GB"/>
        </w:rPr>
        <w:t>he implementation of the EPREV Action Plan</w:t>
      </w:r>
      <w:r>
        <w:rPr>
          <w:lang w:val="en-GB"/>
        </w:rPr>
        <w:t>, adopted after the initial mission in 2017</w:t>
      </w:r>
      <w:r w:rsidRPr="00204FAE">
        <w:rPr>
          <w:lang w:val="en-GB"/>
        </w:rPr>
        <w:t xml:space="preserve">. </w:t>
      </w:r>
      <w:r w:rsidRPr="00117D14">
        <w:rPr>
          <w:lang w:val="en-GB"/>
        </w:rPr>
        <w:t>The Follow up mission</w:t>
      </w:r>
      <w:r>
        <w:rPr>
          <w:lang w:val="en-GB"/>
        </w:rPr>
        <w:t xml:space="preserve"> closely reviewed t</w:t>
      </w:r>
      <w:r w:rsidRPr="00117D14">
        <w:rPr>
          <w:lang w:val="en-GB"/>
        </w:rPr>
        <w:t xml:space="preserve">he </w:t>
      </w:r>
      <w:r>
        <w:rPr>
          <w:lang w:val="en-GB"/>
        </w:rPr>
        <w:t xml:space="preserve">Action plan </w:t>
      </w:r>
      <w:r w:rsidRPr="00117D14">
        <w:rPr>
          <w:lang w:val="en-GB"/>
        </w:rPr>
        <w:t>and 28 out of 31 actions were proven to be closed. The team observed a commitment to emergency preparedness at all levels and noted that Slovenia has made significant progress in developing and revising emergency arrangements since 2017.</w:t>
      </w:r>
      <w:r>
        <w:rPr>
          <w:lang w:val="en-GB"/>
        </w:rPr>
        <w:t xml:space="preserve"> </w:t>
      </w:r>
      <w:r w:rsidRPr="00117D14">
        <w:rPr>
          <w:lang w:val="en-GB"/>
        </w:rPr>
        <w:t>The mission recognized a few more areas to improve (suggestions) and 2 good practices</w:t>
      </w:r>
      <w:r>
        <w:rPr>
          <w:lang w:val="en-GB"/>
        </w:rPr>
        <w:t xml:space="preserve">: the </w:t>
      </w:r>
      <w:r w:rsidRPr="00117D14">
        <w:rPr>
          <w:lang w:val="en-GB"/>
        </w:rPr>
        <w:t xml:space="preserve">development of </w:t>
      </w:r>
      <w:r>
        <w:rPr>
          <w:lang w:val="en-GB"/>
        </w:rPr>
        <w:t xml:space="preserve">a </w:t>
      </w:r>
      <w:r w:rsidRPr="00117D14">
        <w:rPr>
          <w:lang w:val="en-GB"/>
        </w:rPr>
        <w:t xml:space="preserve">National Protection Strategy as a stand-alone document and the development and conduct of </w:t>
      </w:r>
      <w:r>
        <w:rPr>
          <w:lang w:val="en-GB"/>
        </w:rPr>
        <w:t xml:space="preserve">the </w:t>
      </w:r>
      <w:r w:rsidRPr="00117D14">
        <w:rPr>
          <w:lang w:val="en-GB"/>
        </w:rPr>
        <w:t>KiVA</w:t>
      </w:r>
      <w:r w:rsidRPr="00117D14">
        <w:rPr>
          <w:vertAlign w:val="superscript"/>
          <w:lang w:val="en-GB"/>
        </w:rPr>
        <w:t xml:space="preserve">2022 </w:t>
      </w:r>
      <w:r w:rsidRPr="00117D14">
        <w:rPr>
          <w:lang w:val="en-GB"/>
        </w:rPr>
        <w:t>Exercise.</w:t>
      </w:r>
      <w:r w:rsidRPr="00117D14">
        <w:rPr>
          <w:iCs/>
          <w:lang w:val="en-GB"/>
        </w:rPr>
        <w:t xml:space="preserve"> </w:t>
      </w:r>
    </w:p>
    <w:p w14:paraId="2A33A35D" w14:textId="77777777" w:rsidR="001E1640" w:rsidRPr="00DB3ED5" w:rsidRDefault="001E1640" w:rsidP="004370BC">
      <w:pPr>
        <w:rPr>
          <w:lang w:val="en-GB"/>
        </w:rPr>
      </w:pPr>
    </w:p>
    <w:p w14:paraId="0B17F084" w14:textId="77777777" w:rsidR="00CF2D99" w:rsidRPr="00DB3ED5" w:rsidRDefault="00CF2D99" w:rsidP="00CF2D99">
      <w:pPr>
        <w:overflowPunct w:val="0"/>
        <w:autoSpaceDE w:val="0"/>
        <w:autoSpaceDN w:val="0"/>
        <w:adjustRightInd w:val="0"/>
        <w:spacing w:after="240"/>
        <w:jc w:val="center"/>
        <w:textAlignment w:val="baseline"/>
        <w:rPr>
          <w:lang w:val="en-GB"/>
        </w:rPr>
      </w:pPr>
      <w:r w:rsidRPr="00DB3ED5">
        <w:rPr>
          <w:noProof/>
          <w:lang w:val="en-GB"/>
        </w:rPr>
        <w:drawing>
          <wp:inline distT="0" distB="0" distL="0" distR="0" wp14:anchorId="0A03F32F" wp14:editId="4F1DDEF5">
            <wp:extent cx="3824577" cy="2315539"/>
            <wp:effectExtent l="0" t="0" r="5080" b="8890"/>
            <wp:docPr id="25" name="Slika 25" descr="Map of Slovenia showing the positions of nuclear instal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lovenija-objekti"/>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836406" cy="2322701"/>
                    </a:xfrm>
                    <a:prstGeom prst="rect">
                      <a:avLst/>
                    </a:prstGeom>
                    <a:solidFill>
                      <a:srgbClr val="FFFFFF"/>
                    </a:solidFill>
                  </pic:spPr>
                </pic:pic>
              </a:graphicData>
            </a:graphic>
          </wp:inline>
        </w:drawing>
      </w:r>
    </w:p>
    <w:sectPr w:rsidR="00CF2D99" w:rsidRPr="00DB3ED5" w:rsidSect="0027162E">
      <w:headerReference w:type="even" r:id="rId12"/>
      <w:footerReference w:type="default" r:id="rId13"/>
      <w:headerReference w:type="first" r:id="rId14"/>
      <w:pgSz w:w="11907" w:h="16840" w:code="9"/>
      <w:pgMar w:top="1168" w:right="851" w:bottom="899" w:left="851" w:header="539" w:footer="62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A3842" w14:textId="77777777" w:rsidR="00EC67B6" w:rsidRDefault="00EC67B6">
      <w:r>
        <w:separator/>
      </w:r>
    </w:p>
  </w:endnote>
  <w:endnote w:type="continuationSeparator" w:id="0">
    <w:p w14:paraId="62AD961C" w14:textId="77777777" w:rsidR="00EC67B6" w:rsidRDefault="00EC6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FFF4C" w14:textId="77777777" w:rsidR="0027162E" w:rsidRPr="00D31974" w:rsidRDefault="0027162E" w:rsidP="0027162E">
    <w:pPr>
      <w:pStyle w:val="Noga"/>
      <w:framePr w:wrap="around" w:vAnchor="text" w:hAnchor="margin" w:xAlign="right" w:y="1"/>
      <w:rPr>
        <w:rStyle w:val="tevilkastrani"/>
      </w:rPr>
    </w:pPr>
    <w:r w:rsidRPr="00D31974">
      <w:rPr>
        <w:rStyle w:val="tevilkastrani"/>
      </w:rPr>
      <w:fldChar w:fldCharType="begin"/>
    </w:r>
    <w:r w:rsidRPr="00D31974">
      <w:rPr>
        <w:rStyle w:val="tevilkastrani"/>
      </w:rPr>
      <w:instrText xml:space="preserve">PAGE  </w:instrText>
    </w:r>
    <w:r w:rsidRPr="00D31974">
      <w:rPr>
        <w:rStyle w:val="tevilkastrani"/>
      </w:rPr>
      <w:fldChar w:fldCharType="separate"/>
    </w:r>
    <w:r w:rsidR="00504429" w:rsidRPr="00D31974">
      <w:rPr>
        <w:rStyle w:val="tevilkastrani"/>
        <w:noProof/>
      </w:rPr>
      <w:t>2</w:t>
    </w:r>
    <w:r w:rsidRPr="00D31974">
      <w:rPr>
        <w:rStyle w:val="tevilkastrani"/>
      </w:rPr>
      <w:fldChar w:fldCharType="end"/>
    </w:r>
  </w:p>
  <w:p w14:paraId="56320ED4" w14:textId="08D0CAA5" w:rsidR="0027162E" w:rsidRPr="00D31974" w:rsidRDefault="00F71D39" w:rsidP="0027162E">
    <w:pPr>
      <w:pStyle w:val="Noga"/>
      <w:pBdr>
        <w:top w:val="single" w:sz="6" w:space="1" w:color="0000FF"/>
      </w:pBdr>
      <w:tabs>
        <w:tab w:val="clear" w:pos="4536"/>
        <w:tab w:val="clear" w:pos="9072"/>
        <w:tab w:val="left" w:pos="2732"/>
      </w:tabs>
      <w:spacing w:after="0"/>
      <w:jc w:val="center"/>
      <w:rPr>
        <w:rFonts w:cs="Arial"/>
        <w:color w:val="0070C0"/>
        <w:sz w:val="16"/>
        <w:szCs w:val="16"/>
        <w:lang w:val="en-US"/>
      </w:rPr>
    </w:pPr>
    <w:r w:rsidRPr="00D31974">
      <w:rPr>
        <w:rFonts w:cs="Arial"/>
        <w:noProof/>
        <w:color w:val="0070C0"/>
        <w:sz w:val="16"/>
        <w:szCs w:val="16"/>
        <w:lang w:val="en-US" w:eastAsia="sl-SI"/>
      </w:rPr>
      <mc:AlternateContent>
        <mc:Choice Requires="wps">
          <w:drawing>
            <wp:anchor distT="0" distB="0" distL="114300" distR="114300" simplePos="0" relativeHeight="251656704" behindDoc="0" locked="0" layoutInCell="1" allowOverlap="1" wp14:anchorId="5610A70F" wp14:editId="57E5DDB0">
              <wp:simplePos x="0" y="0"/>
              <wp:positionH relativeFrom="column">
                <wp:posOffset>5372100</wp:posOffset>
              </wp:positionH>
              <wp:positionV relativeFrom="paragraph">
                <wp:posOffset>142240</wp:posOffset>
              </wp:positionV>
              <wp:extent cx="276860" cy="33020"/>
              <wp:effectExtent l="19050" t="8890" r="18415" b="5715"/>
              <wp:wrapNone/>
              <wp:docPr id="3" name="Freeform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860" cy="33020"/>
                      </a:xfrm>
                      <a:custGeom>
                        <a:avLst/>
                        <a:gdLst>
                          <a:gd name="T0" fmla="*/ 261 w 871"/>
                          <a:gd name="T1" fmla="*/ 0 h 103"/>
                          <a:gd name="T2" fmla="*/ 235 w 871"/>
                          <a:gd name="T3" fmla="*/ 5 h 103"/>
                          <a:gd name="T4" fmla="*/ 205 w 871"/>
                          <a:gd name="T5" fmla="*/ 10 h 103"/>
                          <a:gd name="T6" fmla="*/ 172 w 871"/>
                          <a:gd name="T7" fmla="*/ 16 h 103"/>
                          <a:gd name="T8" fmla="*/ 137 w 871"/>
                          <a:gd name="T9" fmla="*/ 24 h 103"/>
                          <a:gd name="T10" fmla="*/ 103 w 871"/>
                          <a:gd name="T11" fmla="*/ 33 h 103"/>
                          <a:gd name="T12" fmla="*/ 71 w 871"/>
                          <a:gd name="T13" fmla="*/ 44 h 103"/>
                          <a:gd name="T14" fmla="*/ 55 w 871"/>
                          <a:gd name="T15" fmla="*/ 50 h 103"/>
                          <a:gd name="T16" fmla="*/ 40 w 871"/>
                          <a:gd name="T17" fmla="*/ 57 h 103"/>
                          <a:gd name="T18" fmla="*/ 27 w 871"/>
                          <a:gd name="T19" fmla="*/ 64 h 103"/>
                          <a:gd name="T20" fmla="*/ 14 w 871"/>
                          <a:gd name="T21" fmla="*/ 72 h 103"/>
                          <a:gd name="T22" fmla="*/ 8 w 871"/>
                          <a:gd name="T23" fmla="*/ 76 h 103"/>
                          <a:gd name="T24" fmla="*/ 4 w 871"/>
                          <a:gd name="T25" fmla="*/ 80 h 103"/>
                          <a:gd name="T26" fmla="*/ 1 w 871"/>
                          <a:gd name="T27" fmla="*/ 83 h 103"/>
                          <a:gd name="T28" fmla="*/ 0 w 871"/>
                          <a:gd name="T29" fmla="*/ 86 h 103"/>
                          <a:gd name="T30" fmla="*/ 1 w 871"/>
                          <a:gd name="T31" fmla="*/ 89 h 103"/>
                          <a:gd name="T32" fmla="*/ 2 w 871"/>
                          <a:gd name="T33" fmla="*/ 91 h 103"/>
                          <a:gd name="T34" fmla="*/ 5 w 871"/>
                          <a:gd name="T35" fmla="*/ 94 h 103"/>
                          <a:gd name="T36" fmla="*/ 9 w 871"/>
                          <a:gd name="T37" fmla="*/ 96 h 103"/>
                          <a:gd name="T38" fmla="*/ 20 w 871"/>
                          <a:gd name="T39" fmla="*/ 99 h 103"/>
                          <a:gd name="T40" fmla="*/ 34 w 871"/>
                          <a:gd name="T41" fmla="*/ 101 h 103"/>
                          <a:gd name="T42" fmla="*/ 51 w 871"/>
                          <a:gd name="T43" fmla="*/ 102 h 103"/>
                          <a:gd name="T44" fmla="*/ 70 w 871"/>
                          <a:gd name="T45" fmla="*/ 103 h 103"/>
                          <a:gd name="T46" fmla="*/ 110 w 871"/>
                          <a:gd name="T47" fmla="*/ 103 h 103"/>
                          <a:gd name="T48" fmla="*/ 148 w 871"/>
                          <a:gd name="T49" fmla="*/ 102 h 103"/>
                          <a:gd name="T50" fmla="*/ 179 w 871"/>
                          <a:gd name="T51" fmla="*/ 101 h 103"/>
                          <a:gd name="T52" fmla="*/ 196 w 871"/>
                          <a:gd name="T53" fmla="*/ 100 h 103"/>
                          <a:gd name="T54" fmla="*/ 254 w 871"/>
                          <a:gd name="T55" fmla="*/ 99 h 103"/>
                          <a:gd name="T56" fmla="*/ 312 w 871"/>
                          <a:gd name="T57" fmla="*/ 98 h 103"/>
                          <a:gd name="T58" fmla="*/ 371 w 871"/>
                          <a:gd name="T59" fmla="*/ 95 h 103"/>
                          <a:gd name="T60" fmla="*/ 429 w 871"/>
                          <a:gd name="T61" fmla="*/ 92 h 103"/>
                          <a:gd name="T62" fmla="*/ 487 w 871"/>
                          <a:gd name="T63" fmla="*/ 89 h 103"/>
                          <a:gd name="T64" fmla="*/ 546 w 871"/>
                          <a:gd name="T65" fmla="*/ 85 h 103"/>
                          <a:gd name="T66" fmla="*/ 605 w 871"/>
                          <a:gd name="T67" fmla="*/ 82 h 103"/>
                          <a:gd name="T68" fmla="*/ 663 w 871"/>
                          <a:gd name="T69" fmla="*/ 79 h 103"/>
                          <a:gd name="T70" fmla="*/ 680 w 871"/>
                          <a:gd name="T71" fmla="*/ 78 h 103"/>
                          <a:gd name="T72" fmla="*/ 703 w 871"/>
                          <a:gd name="T73" fmla="*/ 77 h 103"/>
                          <a:gd name="T74" fmla="*/ 728 w 871"/>
                          <a:gd name="T75" fmla="*/ 76 h 103"/>
                          <a:gd name="T76" fmla="*/ 754 w 871"/>
                          <a:gd name="T77" fmla="*/ 74 h 103"/>
                          <a:gd name="T78" fmla="*/ 780 w 871"/>
                          <a:gd name="T79" fmla="*/ 72 h 103"/>
                          <a:gd name="T80" fmla="*/ 804 w 871"/>
                          <a:gd name="T81" fmla="*/ 70 h 103"/>
                          <a:gd name="T82" fmla="*/ 825 w 871"/>
                          <a:gd name="T83" fmla="*/ 67 h 103"/>
                          <a:gd name="T84" fmla="*/ 843 w 871"/>
                          <a:gd name="T85" fmla="*/ 63 h 103"/>
                          <a:gd name="T86" fmla="*/ 856 w 871"/>
                          <a:gd name="T87" fmla="*/ 58 h 103"/>
                          <a:gd name="T88" fmla="*/ 865 w 871"/>
                          <a:gd name="T89" fmla="*/ 54 h 103"/>
                          <a:gd name="T90" fmla="*/ 867 w 871"/>
                          <a:gd name="T91" fmla="*/ 52 h 103"/>
                          <a:gd name="T92" fmla="*/ 869 w 871"/>
                          <a:gd name="T93" fmla="*/ 49 h 103"/>
                          <a:gd name="T94" fmla="*/ 871 w 871"/>
                          <a:gd name="T95" fmla="*/ 47 h 103"/>
                          <a:gd name="T96" fmla="*/ 869 w 871"/>
                          <a:gd name="T97" fmla="*/ 45 h 103"/>
                          <a:gd name="T98" fmla="*/ 868 w 871"/>
                          <a:gd name="T99" fmla="*/ 43 h 103"/>
                          <a:gd name="T100" fmla="*/ 866 w 871"/>
                          <a:gd name="T101" fmla="*/ 40 h 103"/>
                          <a:gd name="T102" fmla="*/ 864 w 871"/>
                          <a:gd name="T103" fmla="*/ 38 h 103"/>
                          <a:gd name="T104" fmla="*/ 860 w 871"/>
                          <a:gd name="T105" fmla="*/ 36 h 103"/>
                          <a:gd name="T106" fmla="*/ 852 w 871"/>
                          <a:gd name="T107" fmla="*/ 32 h 103"/>
                          <a:gd name="T108" fmla="*/ 842 w 871"/>
                          <a:gd name="T109" fmla="*/ 28 h 103"/>
                          <a:gd name="T110" fmla="*/ 817 w 871"/>
                          <a:gd name="T111" fmla="*/ 20 h 103"/>
                          <a:gd name="T112" fmla="*/ 791 w 871"/>
                          <a:gd name="T113" fmla="*/ 14 h 103"/>
                          <a:gd name="T114" fmla="*/ 766 w 871"/>
                          <a:gd name="T115" fmla="*/ 9 h 103"/>
                          <a:gd name="T116" fmla="*/ 748 w 871"/>
                          <a:gd name="T117" fmla="*/ 5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71" h="103">
                            <a:moveTo>
                              <a:pt x="261" y="0"/>
                            </a:moveTo>
                            <a:lnTo>
                              <a:pt x="235" y="5"/>
                            </a:lnTo>
                            <a:lnTo>
                              <a:pt x="205" y="10"/>
                            </a:lnTo>
                            <a:lnTo>
                              <a:pt x="172" y="16"/>
                            </a:lnTo>
                            <a:lnTo>
                              <a:pt x="137" y="24"/>
                            </a:lnTo>
                            <a:lnTo>
                              <a:pt x="103" y="33"/>
                            </a:lnTo>
                            <a:lnTo>
                              <a:pt x="71" y="44"/>
                            </a:lnTo>
                            <a:lnTo>
                              <a:pt x="55" y="50"/>
                            </a:lnTo>
                            <a:lnTo>
                              <a:pt x="40" y="57"/>
                            </a:lnTo>
                            <a:lnTo>
                              <a:pt x="27" y="64"/>
                            </a:lnTo>
                            <a:lnTo>
                              <a:pt x="14" y="72"/>
                            </a:lnTo>
                            <a:lnTo>
                              <a:pt x="8" y="76"/>
                            </a:lnTo>
                            <a:lnTo>
                              <a:pt x="4" y="80"/>
                            </a:lnTo>
                            <a:lnTo>
                              <a:pt x="1" y="83"/>
                            </a:lnTo>
                            <a:lnTo>
                              <a:pt x="0" y="86"/>
                            </a:lnTo>
                            <a:lnTo>
                              <a:pt x="1" y="89"/>
                            </a:lnTo>
                            <a:lnTo>
                              <a:pt x="2" y="91"/>
                            </a:lnTo>
                            <a:lnTo>
                              <a:pt x="5" y="94"/>
                            </a:lnTo>
                            <a:lnTo>
                              <a:pt x="9" y="96"/>
                            </a:lnTo>
                            <a:lnTo>
                              <a:pt x="20" y="99"/>
                            </a:lnTo>
                            <a:lnTo>
                              <a:pt x="34" y="101"/>
                            </a:lnTo>
                            <a:lnTo>
                              <a:pt x="51" y="102"/>
                            </a:lnTo>
                            <a:lnTo>
                              <a:pt x="70" y="103"/>
                            </a:lnTo>
                            <a:lnTo>
                              <a:pt x="110" y="103"/>
                            </a:lnTo>
                            <a:lnTo>
                              <a:pt x="148" y="102"/>
                            </a:lnTo>
                            <a:lnTo>
                              <a:pt x="179" y="101"/>
                            </a:lnTo>
                            <a:lnTo>
                              <a:pt x="196" y="100"/>
                            </a:lnTo>
                            <a:lnTo>
                              <a:pt x="254" y="99"/>
                            </a:lnTo>
                            <a:lnTo>
                              <a:pt x="312" y="98"/>
                            </a:lnTo>
                            <a:lnTo>
                              <a:pt x="371" y="95"/>
                            </a:lnTo>
                            <a:lnTo>
                              <a:pt x="429" y="92"/>
                            </a:lnTo>
                            <a:lnTo>
                              <a:pt x="487" y="89"/>
                            </a:lnTo>
                            <a:lnTo>
                              <a:pt x="546" y="85"/>
                            </a:lnTo>
                            <a:lnTo>
                              <a:pt x="605" y="82"/>
                            </a:lnTo>
                            <a:lnTo>
                              <a:pt x="663" y="79"/>
                            </a:lnTo>
                            <a:lnTo>
                              <a:pt x="680" y="78"/>
                            </a:lnTo>
                            <a:lnTo>
                              <a:pt x="703" y="77"/>
                            </a:lnTo>
                            <a:lnTo>
                              <a:pt x="728" y="76"/>
                            </a:lnTo>
                            <a:lnTo>
                              <a:pt x="754" y="74"/>
                            </a:lnTo>
                            <a:lnTo>
                              <a:pt x="780" y="72"/>
                            </a:lnTo>
                            <a:lnTo>
                              <a:pt x="804" y="70"/>
                            </a:lnTo>
                            <a:lnTo>
                              <a:pt x="825" y="67"/>
                            </a:lnTo>
                            <a:lnTo>
                              <a:pt x="843" y="63"/>
                            </a:lnTo>
                            <a:lnTo>
                              <a:pt x="856" y="58"/>
                            </a:lnTo>
                            <a:lnTo>
                              <a:pt x="865" y="54"/>
                            </a:lnTo>
                            <a:lnTo>
                              <a:pt x="867" y="52"/>
                            </a:lnTo>
                            <a:lnTo>
                              <a:pt x="869" y="49"/>
                            </a:lnTo>
                            <a:lnTo>
                              <a:pt x="871" y="47"/>
                            </a:lnTo>
                            <a:lnTo>
                              <a:pt x="869" y="45"/>
                            </a:lnTo>
                            <a:lnTo>
                              <a:pt x="868" y="43"/>
                            </a:lnTo>
                            <a:lnTo>
                              <a:pt x="866" y="40"/>
                            </a:lnTo>
                            <a:lnTo>
                              <a:pt x="864" y="38"/>
                            </a:lnTo>
                            <a:lnTo>
                              <a:pt x="860" y="36"/>
                            </a:lnTo>
                            <a:lnTo>
                              <a:pt x="852" y="32"/>
                            </a:lnTo>
                            <a:lnTo>
                              <a:pt x="842" y="28"/>
                            </a:lnTo>
                            <a:lnTo>
                              <a:pt x="817" y="20"/>
                            </a:lnTo>
                            <a:lnTo>
                              <a:pt x="791" y="14"/>
                            </a:lnTo>
                            <a:lnTo>
                              <a:pt x="766" y="9"/>
                            </a:lnTo>
                            <a:lnTo>
                              <a:pt x="748" y="5"/>
                            </a:lnTo>
                          </a:path>
                        </a:pathLst>
                      </a:custGeom>
                      <a:noFill/>
                      <a:ln w="10160">
                        <a:solidFill>
                          <a:srgbClr val="8382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31E51" id="Freeform 3" o:spid="_x0000_s1026" alt="&quot;&quot;" style="position:absolute;margin-left:423pt;margin-top:11.2pt;width:21.8pt;height:2.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1,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" path="m261,l235,5r-30,5l172,16r-35,8l103,33,71,44,55,50,40,57,27,64,14,72,8,76,4,80,1,83,,86r1,3l2,91r3,3l9,96r11,3l34,101r17,1l70,103r40,l148,102r31,-1l196,100r58,-1l312,98r59,-3l429,92r58,-3l546,85r59,-3l663,79r17,-1l703,77r25,-1l754,74r26,-2l804,70r21,-3l843,63r13,-5l865,54r2,-2l869,49r2,-2l869,45r-1,-2l866,40r-2,-2l860,36r-8,-4l842,28,817,20,791,14,766,9,748,5e" filled="f" strokecolor="#838281" strokeweight=".8pt">
              <v:path arrowok="t" o:connecttype="custom" o:connectlocs="82963,0;74698,1603;65162,3206;54673,5129;43547,7694;32740,10579;22568,14106;17483,16029;12715,18273;8582,20517;4450,23082;2543,24364;1271,25647;318,26608;0,27570;318,28532;636,29173;1589,30135;2861,30776;6357,31738;10807,32379;16211,32699;22251,33020;34965,33020;47044,32699;56898,32379;62301,32058;80738,31738;99174,31417;117928,30455;136364,29494;154800,28532;173554,27250;192308,26288;210744,25326;216148,25005;223459,24685;231405,24364;239670,23723;247934,23082;255563,22441;262238,21479;267960,20197;272092,18594;274953,17311;275589,16670;276224,15709;276860,15067;276224,14426;275906,13785;275271,12823;274635,12182;273363,11541;270821,10259;267642,8976;259695,6412;251431,4488;243484,2885;237763,1603" o:connectangles="0,0,0,0,0,0,0,0,0,0,0,0,0,0,0,0,0,0,0,0,0,0,0,0,0,0,0,0,0,0,0,0,0,0,0,0,0,0,0,0,0,0,0,0,0,0,0,0,0,0,0,0,0,0,0,0,0,0,0"/>
            </v:shape>
          </w:pict>
        </mc:Fallback>
      </mc:AlternateContent>
    </w:r>
    <w:r w:rsidRPr="00D31974">
      <w:rPr>
        <w:rFonts w:cs="Arial"/>
        <w:noProof/>
        <w:color w:val="0070C0"/>
        <w:sz w:val="16"/>
        <w:szCs w:val="16"/>
        <w:lang w:val="en-US" w:eastAsia="sl-SI"/>
      </w:rPr>
      <mc:AlternateContent>
        <mc:Choice Requires="wps">
          <w:drawing>
            <wp:anchor distT="0" distB="0" distL="114300" distR="114300" simplePos="0" relativeHeight="251655680" behindDoc="0" locked="0" layoutInCell="1" allowOverlap="1" wp14:anchorId="287690B7" wp14:editId="679A85E8">
              <wp:simplePos x="0" y="0"/>
              <wp:positionH relativeFrom="column">
                <wp:posOffset>5492750</wp:posOffset>
              </wp:positionH>
              <wp:positionV relativeFrom="paragraph">
                <wp:posOffset>-21590</wp:posOffset>
              </wp:positionV>
              <wp:extent cx="67945" cy="328295"/>
              <wp:effectExtent l="6350" t="6985" r="11430" b="7620"/>
              <wp:wrapNone/>
              <wp:docPr id="2" name="Freefor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945" cy="328295"/>
                      </a:xfrm>
                      <a:custGeom>
                        <a:avLst/>
                        <a:gdLst>
                          <a:gd name="T0" fmla="*/ 0 w 213"/>
                          <a:gd name="T1" fmla="*/ 272 h 1034"/>
                          <a:gd name="T2" fmla="*/ 5 w 213"/>
                          <a:gd name="T3" fmla="*/ 225 h 1034"/>
                          <a:gd name="T4" fmla="*/ 13 w 213"/>
                          <a:gd name="T5" fmla="*/ 176 h 1034"/>
                          <a:gd name="T6" fmla="*/ 20 w 213"/>
                          <a:gd name="T7" fmla="*/ 136 h 1034"/>
                          <a:gd name="T8" fmla="*/ 24 w 213"/>
                          <a:gd name="T9" fmla="*/ 106 h 1034"/>
                          <a:gd name="T10" fmla="*/ 36 w 213"/>
                          <a:gd name="T11" fmla="*/ 61 h 1034"/>
                          <a:gd name="T12" fmla="*/ 48 w 213"/>
                          <a:gd name="T13" fmla="*/ 26 h 1034"/>
                          <a:gd name="T14" fmla="*/ 58 w 213"/>
                          <a:gd name="T15" fmla="*/ 9 h 1034"/>
                          <a:gd name="T16" fmla="*/ 65 w 213"/>
                          <a:gd name="T17" fmla="*/ 2 h 1034"/>
                          <a:gd name="T18" fmla="*/ 70 w 213"/>
                          <a:gd name="T19" fmla="*/ 0 h 1034"/>
                          <a:gd name="T20" fmla="*/ 76 w 213"/>
                          <a:gd name="T21" fmla="*/ 1 h 1034"/>
                          <a:gd name="T22" fmla="*/ 81 w 213"/>
                          <a:gd name="T23" fmla="*/ 5 h 1034"/>
                          <a:gd name="T24" fmla="*/ 87 w 213"/>
                          <a:gd name="T25" fmla="*/ 17 h 1034"/>
                          <a:gd name="T26" fmla="*/ 95 w 213"/>
                          <a:gd name="T27" fmla="*/ 39 h 1034"/>
                          <a:gd name="T28" fmla="*/ 106 w 213"/>
                          <a:gd name="T29" fmla="*/ 86 h 1034"/>
                          <a:gd name="T30" fmla="*/ 120 w 213"/>
                          <a:gd name="T31" fmla="*/ 166 h 1034"/>
                          <a:gd name="T32" fmla="*/ 134 w 213"/>
                          <a:gd name="T33" fmla="*/ 259 h 1034"/>
                          <a:gd name="T34" fmla="*/ 148 w 213"/>
                          <a:gd name="T35" fmla="*/ 351 h 1034"/>
                          <a:gd name="T36" fmla="*/ 160 w 213"/>
                          <a:gd name="T37" fmla="*/ 436 h 1034"/>
                          <a:gd name="T38" fmla="*/ 170 w 213"/>
                          <a:gd name="T39" fmla="*/ 510 h 1034"/>
                          <a:gd name="T40" fmla="*/ 177 w 213"/>
                          <a:gd name="T41" fmla="*/ 567 h 1034"/>
                          <a:gd name="T42" fmla="*/ 182 w 213"/>
                          <a:gd name="T43" fmla="*/ 618 h 1034"/>
                          <a:gd name="T44" fmla="*/ 189 w 213"/>
                          <a:gd name="T45" fmla="*/ 693 h 1034"/>
                          <a:gd name="T46" fmla="*/ 197 w 213"/>
                          <a:gd name="T47" fmla="*/ 774 h 1034"/>
                          <a:gd name="T48" fmla="*/ 205 w 213"/>
                          <a:gd name="T49" fmla="*/ 846 h 1034"/>
                          <a:gd name="T50" fmla="*/ 209 w 213"/>
                          <a:gd name="T51" fmla="*/ 884 h 1034"/>
                          <a:gd name="T52" fmla="*/ 212 w 213"/>
                          <a:gd name="T53" fmla="*/ 927 h 1034"/>
                          <a:gd name="T54" fmla="*/ 213 w 213"/>
                          <a:gd name="T55" fmla="*/ 978 h 1034"/>
                          <a:gd name="T56" fmla="*/ 209 w 213"/>
                          <a:gd name="T57" fmla="*/ 1011 h 1034"/>
                          <a:gd name="T58" fmla="*/ 203 w 213"/>
                          <a:gd name="T59" fmla="*/ 1026 h 1034"/>
                          <a:gd name="T60" fmla="*/ 196 w 213"/>
                          <a:gd name="T61" fmla="*/ 1033 h 1034"/>
                          <a:gd name="T62" fmla="*/ 190 w 213"/>
                          <a:gd name="T63" fmla="*/ 1034 h 1034"/>
                          <a:gd name="T64" fmla="*/ 184 w 213"/>
                          <a:gd name="T65" fmla="*/ 1032 h 1034"/>
                          <a:gd name="T66" fmla="*/ 174 w 213"/>
                          <a:gd name="T67" fmla="*/ 1022 h 1034"/>
                          <a:gd name="T68" fmla="*/ 157 w 213"/>
                          <a:gd name="T69" fmla="*/ 995 h 1034"/>
                          <a:gd name="T70" fmla="*/ 134 w 213"/>
                          <a:gd name="T71" fmla="*/ 947 h 1034"/>
                          <a:gd name="T72" fmla="*/ 110 w 213"/>
                          <a:gd name="T73" fmla="*/ 900 h 1034"/>
                          <a:gd name="T74" fmla="*/ 90 w 213"/>
                          <a:gd name="T75" fmla="*/ 857 h 1034"/>
                          <a:gd name="T76" fmla="*/ 70 w 213"/>
                          <a:gd name="T77" fmla="*/ 811 h 10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13" h="1034">
                            <a:moveTo>
                              <a:pt x="0" y="291"/>
                            </a:moveTo>
                            <a:lnTo>
                              <a:pt x="0" y="272"/>
                            </a:lnTo>
                            <a:lnTo>
                              <a:pt x="2" y="250"/>
                            </a:lnTo>
                            <a:lnTo>
                              <a:pt x="5" y="225"/>
                            </a:lnTo>
                            <a:lnTo>
                              <a:pt x="9" y="200"/>
                            </a:lnTo>
                            <a:lnTo>
                              <a:pt x="13" y="176"/>
                            </a:lnTo>
                            <a:lnTo>
                              <a:pt x="17" y="154"/>
                            </a:lnTo>
                            <a:lnTo>
                              <a:pt x="20" y="136"/>
                            </a:lnTo>
                            <a:lnTo>
                              <a:pt x="22" y="122"/>
                            </a:lnTo>
                            <a:lnTo>
                              <a:pt x="24" y="106"/>
                            </a:lnTo>
                            <a:lnTo>
                              <a:pt x="29" y="85"/>
                            </a:lnTo>
                            <a:lnTo>
                              <a:pt x="36" y="61"/>
                            </a:lnTo>
                            <a:lnTo>
                              <a:pt x="44" y="37"/>
                            </a:lnTo>
                            <a:lnTo>
                              <a:pt x="48" y="26"/>
                            </a:lnTo>
                            <a:lnTo>
                              <a:pt x="53" y="17"/>
                            </a:lnTo>
                            <a:lnTo>
                              <a:pt x="58" y="9"/>
                            </a:lnTo>
                            <a:lnTo>
                              <a:pt x="63" y="3"/>
                            </a:lnTo>
                            <a:lnTo>
                              <a:pt x="65" y="2"/>
                            </a:lnTo>
                            <a:lnTo>
                              <a:pt x="68" y="0"/>
                            </a:lnTo>
                            <a:lnTo>
                              <a:pt x="70" y="0"/>
                            </a:lnTo>
                            <a:lnTo>
                              <a:pt x="73" y="0"/>
                            </a:lnTo>
                            <a:lnTo>
                              <a:pt x="76" y="1"/>
                            </a:lnTo>
                            <a:lnTo>
                              <a:pt x="78" y="2"/>
                            </a:lnTo>
                            <a:lnTo>
                              <a:pt x="81" y="5"/>
                            </a:lnTo>
                            <a:lnTo>
                              <a:pt x="83" y="9"/>
                            </a:lnTo>
                            <a:lnTo>
                              <a:pt x="87" y="17"/>
                            </a:lnTo>
                            <a:lnTo>
                              <a:pt x="91" y="27"/>
                            </a:lnTo>
                            <a:lnTo>
                              <a:pt x="95" y="39"/>
                            </a:lnTo>
                            <a:lnTo>
                              <a:pt x="99" y="53"/>
                            </a:lnTo>
                            <a:lnTo>
                              <a:pt x="106" y="86"/>
                            </a:lnTo>
                            <a:lnTo>
                              <a:pt x="113" y="124"/>
                            </a:lnTo>
                            <a:lnTo>
                              <a:pt x="120" y="166"/>
                            </a:lnTo>
                            <a:lnTo>
                              <a:pt x="126" y="211"/>
                            </a:lnTo>
                            <a:lnTo>
                              <a:pt x="134" y="259"/>
                            </a:lnTo>
                            <a:lnTo>
                              <a:pt x="142" y="307"/>
                            </a:lnTo>
                            <a:lnTo>
                              <a:pt x="148" y="351"/>
                            </a:lnTo>
                            <a:lnTo>
                              <a:pt x="154" y="395"/>
                            </a:lnTo>
                            <a:lnTo>
                              <a:pt x="160" y="436"/>
                            </a:lnTo>
                            <a:lnTo>
                              <a:pt x="166" y="474"/>
                            </a:lnTo>
                            <a:lnTo>
                              <a:pt x="170" y="510"/>
                            </a:lnTo>
                            <a:lnTo>
                              <a:pt x="174" y="541"/>
                            </a:lnTo>
                            <a:lnTo>
                              <a:pt x="177" y="567"/>
                            </a:lnTo>
                            <a:lnTo>
                              <a:pt x="179" y="587"/>
                            </a:lnTo>
                            <a:lnTo>
                              <a:pt x="182" y="618"/>
                            </a:lnTo>
                            <a:lnTo>
                              <a:pt x="185" y="654"/>
                            </a:lnTo>
                            <a:lnTo>
                              <a:pt x="189" y="693"/>
                            </a:lnTo>
                            <a:lnTo>
                              <a:pt x="193" y="734"/>
                            </a:lnTo>
                            <a:lnTo>
                              <a:pt x="197" y="774"/>
                            </a:lnTo>
                            <a:lnTo>
                              <a:pt x="201" y="812"/>
                            </a:lnTo>
                            <a:lnTo>
                              <a:pt x="205" y="846"/>
                            </a:lnTo>
                            <a:lnTo>
                              <a:pt x="208" y="873"/>
                            </a:lnTo>
                            <a:lnTo>
                              <a:pt x="209" y="884"/>
                            </a:lnTo>
                            <a:lnTo>
                              <a:pt x="211" y="903"/>
                            </a:lnTo>
                            <a:lnTo>
                              <a:pt x="212" y="927"/>
                            </a:lnTo>
                            <a:lnTo>
                              <a:pt x="213" y="952"/>
                            </a:lnTo>
                            <a:lnTo>
                              <a:pt x="213" y="978"/>
                            </a:lnTo>
                            <a:lnTo>
                              <a:pt x="210" y="1001"/>
                            </a:lnTo>
                            <a:lnTo>
                              <a:pt x="209" y="1011"/>
                            </a:lnTo>
                            <a:lnTo>
                              <a:pt x="206" y="1019"/>
                            </a:lnTo>
                            <a:lnTo>
                              <a:pt x="203" y="1026"/>
                            </a:lnTo>
                            <a:lnTo>
                              <a:pt x="200" y="1031"/>
                            </a:lnTo>
                            <a:lnTo>
                              <a:pt x="196" y="1033"/>
                            </a:lnTo>
                            <a:lnTo>
                              <a:pt x="192" y="1034"/>
                            </a:lnTo>
                            <a:lnTo>
                              <a:pt x="190" y="1034"/>
                            </a:lnTo>
                            <a:lnTo>
                              <a:pt x="187" y="1033"/>
                            </a:lnTo>
                            <a:lnTo>
                              <a:pt x="184" y="1032"/>
                            </a:lnTo>
                            <a:lnTo>
                              <a:pt x="181" y="1029"/>
                            </a:lnTo>
                            <a:lnTo>
                              <a:pt x="174" y="1022"/>
                            </a:lnTo>
                            <a:lnTo>
                              <a:pt x="166" y="1011"/>
                            </a:lnTo>
                            <a:lnTo>
                              <a:pt x="157" y="995"/>
                            </a:lnTo>
                            <a:lnTo>
                              <a:pt x="147" y="974"/>
                            </a:lnTo>
                            <a:lnTo>
                              <a:pt x="134" y="947"/>
                            </a:lnTo>
                            <a:lnTo>
                              <a:pt x="121" y="923"/>
                            </a:lnTo>
                            <a:lnTo>
                              <a:pt x="110" y="900"/>
                            </a:lnTo>
                            <a:lnTo>
                              <a:pt x="100" y="879"/>
                            </a:lnTo>
                            <a:lnTo>
                              <a:pt x="90" y="857"/>
                            </a:lnTo>
                            <a:lnTo>
                              <a:pt x="80" y="835"/>
                            </a:lnTo>
                            <a:lnTo>
                              <a:pt x="70" y="811"/>
                            </a:lnTo>
                            <a:lnTo>
                              <a:pt x="60" y="784"/>
                            </a:lnTo>
                          </a:path>
                        </a:pathLst>
                      </a:custGeom>
                      <a:noFill/>
                      <a:ln w="10160">
                        <a:solidFill>
                          <a:srgbClr val="8382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8807B" id="Freeform 2" o:spid="_x0000_s1026" alt="&quot;&quot;" style="position:absolute;margin-left:432.5pt;margin-top:-1.7pt;width:5.35pt;height:25.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3,1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" path="m,291l,272,2,250,5,225,9,200r4,-24l17,154r3,-18l22,122r2,-16l29,85,36,61,44,37,48,26r5,-9l58,9,63,3,65,2,68,r2,l73,r3,1l78,2r3,3l83,9r4,8l91,27r4,12l99,53r7,33l113,124r7,42l126,211r8,48l142,307r6,44l154,395r6,41l166,474r4,36l174,541r3,26l179,587r3,31l185,654r4,39l193,734r4,40l201,812r4,34l208,873r1,11l211,903r1,24l213,952r,26l210,1001r-1,10l206,1019r-3,7l200,1031r-4,2l192,1034r-2,l187,1033r-3,-1l181,1029r-7,-7l166,1011r-9,-16l147,974,134,947,121,923,110,900,100,879,90,857,80,835,70,811,60,784e" filled="f" strokecolor="#838281" strokeweight=".8pt">
              <v:path arrowok="t" o:connecttype="custom" o:connectlocs="0,86360;1595,71438;4147,55880;6380,43180;7656,33655;11484,19368;15312,8255;18501,2858;20734,635;22329,0;24243,318;25838,1588;27752,5398;30304,12383;33813,27305;38279,52705;42745,82233;47211,111443;51038,138430;54228,161925;56461,180023;58056,196215;60289,220028;62841,245745;65393,268605;66669,280670;67626,294323;67945,310515;66669,320993;64755,325755;62522,327978;60608,328295;58694,327660;55504,324485;50082,315913;42745,300673;35089,285750;28709,272098;22329,257493" o:connectangles="0,0,0,0,0,0,0,0,0,0,0,0,0,0,0,0,0,0,0,0,0,0,0,0,0,0,0,0,0,0,0,0,0,0,0,0,0,0,0"/>
            </v:shape>
          </w:pict>
        </mc:Fallback>
      </mc:AlternateContent>
    </w:r>
    <w:r w:rsidRPr="00D31974">
      <w:rPr>
        <w:rFonts w:cs="Arial"/>
        <w:noProof/>
        <w:color w:val="0070C0"/>
        <w:sz w:val="16"/>
        <w:szCs w:val="16"/>
        <w:lang w:val="en-US" w:eastAsia="sl-SI"/>
      </w:rPr>
      <mc:AlternateContent>
        <mc:Choice Requires="wps">
          <w:drawing>
            <wp:anchor distT="0" distB="0" distL="114300" distR="114300" simplePos="0" relativeHeight="251657728" behindDoc="0" locked="0" layoutInCell="1" allowOverlap="1" wp14:anchorId="2E1015C9" wp14:editId="3A208734">
              <wp:simplePos x="0" y="0"/>
              <wp:positionH relativeFrom="column">
                <wp:posOffset>5507355</wp:posOffset>
              </wp:positionH>
              <wp:positionV relativeFrom="paragraph">
                <wp:posOffset>127635</wp:posOffset>
              </wp:positionV>
              <wp:extent cx="24765" cy="30480"/>
              <wp:effectExtent l="11430" t="13335" r="11430" b="13335"/>
              <wp:wrapNone/>
              <wp:docPr id="1" name="Freeform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30480"/>
                      </a:xfrm>
                      <a:custGeom>
                        <a:avLst/>
                        <a:gdLst>
                          <a:gd name="T0" fmla="*/ 69 w 79"/>
                          <a:gd name="T1" fmla="*/ 89 h 95"/>
                          <a:gd name="T2" fmla="*/ 73 w 79"/>
                          <a:gd name="T3" fmla="*/ 82 h 95"/>
                          <a:gd name="T4" fmla="*/ 76 w 79"/>
                          <a:gd name="T5" fmla="*/ 75 h 95"/>
                          <a:gd name="T6" fmla="*/ 78 w 79"/>
                          <a:gd name="T7" fmla="*/ 66 h 95"/>
                          <a:gd name="T8" fmla="*/ 79 w 79"/>
                          <a:gd name="T9" fmla="*/ 56 h 95"/>
                          <a:gd name="T10" fmla="*/ 79 w 79"/>
                          <a:gd name="T11" fmla="*/ 47 h 95"/>
                          <a:gd name="T12" fmla="*/ 78 w 79"/>
                          <a:gd name="T13" fmla="*/ 38 h 95"/>
                          <a:gd name="T14" fmla="*/ 76 w 79"/>
                          <a:gd name="T15" fmla="*/ 30 h 95"/>
                          <a:gd name="T16" fmla="*/ 72 w 79"/>
                          <a:gd name="T17" fmla="*/ 23 h 95"/>
                          <a:gd name="T18" fmla="*/ 63 w 79"/>
                          <a:gd name="T19" fmla="*/ 14 h 95"/>
                          <a:gd name="T20" fmla="*/ 55 w 79"/>
                          <a:gd name="T21" fmla="*/ 7 h 95"/>
                          <a:gd name="T22" fmla="*/ 50 w 79"/>
                          <a:gd name="T23" fmla="*/ 4 h 95"/>
                          <a:gd name="T24" fmla="*/ 46 w 79"/>
                          <a:gd name="T25" fmla="*/ 2 h 95"/>
                          <a:gd name="T26" fmla="*/ 42 w 79"/>
                          <a:gd name="T27" fmla="*/ 1 h 95"/>
                          <a:gd name="T28" fmla="*/ 37 w 79"/>
                          <a:gd name="T29" fmla="*/ 0 h 95"/>
                          <a:gd name="T30" fmla="*/ 33 w 79"/>
                          <a:gd name="T31" fmla="*/ 0 h 95"/>
                          <a:gd name="T32" fmla="*/ 29 w 79"/>
                          <a:gd name="T33" fmla="*/ 1 h 95"/>
                          <a:gd name="T34" fmla="*/ 25 w 79"/>
                          <a:gd name="T35" fmla="*/ 2 h 95"/>
                          <a:gd name="T36" fmla="*/ 20 w 79"/>
                          <a:gd name="T37" fmla="*/ 5 h 95"/>
                          <a:gd name="T38" fmla="*/ 16 w 79"/>
                          <a:gd name="T39" fmla="*/ 8 h 95"/>
                          <a:gd name="T40" fmla="*/ 12 w 79"/>
                          <a:gd name="T41" fmla="*/ 11 h 95"/>
                          <a:gd name="T42" fmla="*/ 8 w 79"/>
                          <a:gd name="T43" fmla="*/ 16 h 95"/>
                          <a:gd name="T44" fmla="*/ 3 w 79"/>
                          <a:gd name="T45" fmla="*/ 21 h 95"/>
                          <a:gd name="T46" fmla="*/ 2 w 79"/>
                          <a:gd name="T47" fmla="*/ 25 h 95"/>
                          <a:gd name="T48" fmla="*/ 0 w 79"/>
                          <a:gd name="T49" fmla="*/ 28 h 95"/>
                          <a:gd name="T50" fmla="*/ 0 w 79"/>
                          <a:gd name="T51" fmla="*/ 33 h 95"/>
                          <a:gd name="T52" fmla="*/ 0 w 79"/>
                          <a:gd name="T53" fmla="*/ 37 h 95"/>
                          <a:gd name="T54" fmla="*/ 1 w 79"/>
                          <a:gd name="T55" fmla="*/ 47 h 95"/>
                          <a:gd name="T56" fmla="*/ 3 w 79"/>
                          <a:gd name="T57" fmla="*/ 57 h 95"/>
                          <a:gd name="T58" fmla="*/ 7 w 79"/>
                          <a:gd name="T59" fmla="*/ 67 h 95"/>
                          <a:gd name="T60" fmla="*/ 12 w 79"/>
                          <a:gd name="T61" fmla="*/ 76 h 95"/>
                          <a:gd name="T62" fmla="*/ 17 w 79"/>
                          <a:gd name="T63" fmla="*/ 83 h 95"/>
                          <a:gd name="T64" fmla="*/ 23 w 79"/>
                          <a:gd name="T65" fmla="*/ 88 h 95"/>
                          <a:gd name="T66" fmla="*/ 28 w 79"/>
                          <a:gd name="T67" fmla="*/ 91 h 95"/>
                          <a:gd name="T68" fmla="*/ 33 w 79"/>
                          <a:gd name="T69" fmla="*/ 93 h 95"/>
                          <a:gd name="T70" fmla="*/ 39 w 79"/>
                          <a:gd name="T71" fmla="*/ 94 h 95"/>
                          <a:gd name="T72" fmla="*/ 45 w 79"/>
                          <a:gd name="T73" fmla="*/ 95 h 95"/>
                          <a:gd name="T74" fmla="*/ 51 w 79"/>
                          <a:gd name="T75" fmla="*/ 95 h 95"/>
                          <a:gd name="T76" fmla="*/ 56 w 79"/>
                          <a:gd name="T77" fmla="*/ 94 h 95"/>
                          <a:gd name="T78" fmla="*/ 61 w 79"/>
                          <a:gd name="T79" fmla="*/ 91 h 95"/>
                          <a:gd name="T80" fmla="*/ 65 w 79"/>
                          <a:gd name="T81" fmla="*/ 87 h 95"/>
                          <a:gd name="T82" fmla="*/ 70 w 79"/>
                          <a:gd name="T83" fmla="*/ 78 h 95"/>
                          <a:gd name="T84" fmla="*/ 74 w 79"/>
                          <a:gd name="T85" fmla="*/ 67 h 95"/>
                          <a:gd name="T86" fmla="*/ 77 w 79"/>
                          <a:gd name="T87" fmla="*/ 55 h 95"/>
                          <a:gd name="T88" fmla="*/ 78 w 79"/>
                          <a:gd name="T89" fmla="*/ 44 h 95"/>
                          <a:gd name="T90" fmla="*/ 77 w 79"/>
                          <a:gd name="T91" fmla="*/ 39 h 95"/>
                          <a:gd name="T92" fmla="*/ 73 w 79"/>
                          <a:gd name="T93" fmla="*/ 34 h 95"/>
                          <a:gd name="T94" fmla="*/ 67 w 79"/>
                          <a:gd name="T95" fmla="*/ 27 h 95"/>
                          <a:gd name="T96" fmla="*/ 61 w 79"/>
                          <a:gd name="T97" fmla="*/ 21 h 95"/>
                          <a:gd name="T98" fmla="*/ 53 w 79"/>
                          <a:gd name="T99" fmla="*/ 16 h 95"/>
                          <a:gd name="T100" fmla="*/ 46 w 79"/>
                          <a:gd name="T101" fmla="*/ 12 h 95"/>
                          <a:gd name="T102" fmla="*/ 43 w 79"/>
                          <a:gd name="T103" fmla="*/ 11 h 95"/>
                          <a:gd name="T104" fmla="*/ 40 w 79"/>
                          <a:gd name="T105" fmla="*/ 10 h 95"/>
                          <a:gd name="T106" fmla="*/ 37 w 79"/>
                          <a:gd name="T107" fmla="*/ 11 h 95"/>
                          <a:gd name="T108" fmla="*/ 35 w 79"/>
                          <a:gd name="T109" fmla="*/ 12 h 95"/>
                          <a:gd name="T110" fmla="*/ 29 w 79"/>
                          <a:gd name="T111" fmla="*/ 17 h 95"/>
                          <a:gd name="T112" fmla="*/ 25 w 79"/>
                          <a:gd name="T113" fmla="*/ 21 h 95"/>
                          <a:gd name="T114" fmla="*/ 22 w 79"/>
                          <a:gd name="T115" fmla="*/ 24 h 95"/>
                          <a:gd name="T116" fmla="*/ 21 w 79"/>
                          <a:gd name="T117" fmla="*/ 27 h 95"/>
                          <a:gd name="T118" fmla="*/ 20 w 79"/>
                          <a:gd name="T119" fmla="*/ 35 h 95"/>
                          <a:gd name="T120" fmla="*/ 21 w 79"/>
                          <a:gd name="T121" fmla="*/ 46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9" h="95">
                            <a:moveTo>
                              <a:pt x="69" y="89"/>
                            </a:moveTo>
                            <a:lnTo>
                              <a:pt x="73" y="82"/>
                            </a:lnTo>
                            <a:lnTo>
                              <a:pt x="76" y="75"/>
                            </a:lnTo>
                            <a:lnTo>
                              <a:pt x="78" y="66"/>
                            </a:lnTo>
                            <a:lnTo>
                              <a:pt x="79" y="56"/>
                            </a:lnTo>
                            <a:lnTo>
                              <a:pt x="79" y="47"/>
                            </a:lnTo>
                            <a:lnTo>
                              <a:pt x="78" y="38"/>
                            </a:lnTo>
                            <a:lnTo>
                              <a:pt x="76" y="30"/>
                            </a:lnTo>
                            <a:lnTo>
                              <a:pt x="72" y="23"/>
                            </a:lnTo>
                            <a:lnTo>
                              <a:pt x="63" y="14"/>
                            </a:lnTo>
                            <a:lnTo>
                              <a:pt x="55" y="7"/>
                            </a:lnTo>
                            <a:lnTo>
                              <a:pt x="50" y="4"/>
                            </a:lnTo>
                            <a:lnTo>
                              <a:pt x="46" y="2"/>
                            </a:lnTo>
                            <a:lnTo>
                              <a:pt x="42" y="1"/>
                            </a:lnTo>
                            <a:lnTo>
                              <a:pt x="37" y="0"/>
                            </a:lnTo>
                            <a:lnTo>
                              <a:pt x="33" y="0"/>
                            </a:lnTo>
                            <a:lnTo>
                              <a:pt x="29" y="1"/>
                            </a:lnTo>
                            <a:lnTo>
                              <a:pt x="25" y="2"/>
                            </a:lnTo>
                            <a:lnTo>
                              <a:pt x="20" y="5"/>
                            </a:lnTo>
                            <a:lnTo>
                              <a:pt x="16" y="8"/>
                            </a:lnTo>
                            <a:lnTo>
                              <a:pt x="12" y="11"/>
                            </a:lnTo>
                            <a:lnTo>
                              <a:pt x="8" y="16"/>
                            </a:lnTo>
                            <a:lnTo>
                              <a:pt x="3" y="21"/>
                            </a:lnTo>
                            <a:lnTo>
                              <a:pt x="2" y="25"/>
                            </a:lnTo>
                            <a:lnTo>
                              <a:pt x="0" y="28"/>
                            </a:lnTo>
                            <a:lnTo>
                              <a:pt x="0" y="33"/>
                            </a:lnTo>
                            <a:lnTo>
                              <a:pt x="0" y="37"/>
                            </a:lnTo>
                            <a:lnTo>
                              <a:pt x="1" y="47"/>
                            </a:lnTo>
                            <a:lnTo>
                              <a:pt x="3" y="57"/>
                            </a:lnTo>
                            <a:lnTo>
                              <a:pt x="7" y="67"/>
                            </a:lnTo>
                            <a:lnTo>
                              <a:pt x="12" y="76"/>
                            </a:lnTo>
                            <a:lnTo>
                              <a:pt x="17" y="83"/>
                            </a:lnTo>
                            <a:lnTo>
                              <a:pt x="23" y="88"/>
                            </a:lnTo>
                            <a:lnTo>
                              <a:pt x="28" y="91"/>
                            </a:lnTo>
                            <a:lnTo>
                              <a:pt x="33" y="93"/>
                            </a:lnTo>
                            <a:lnTo>
                              <a:pt x="39" y="94"/>
                            </a:lnTo>
                            <a:lnTo>
                              <a:pt x="45" y="95"/>
                            </a:lnTo>
                            <a:lnTo>
                              <a:pt x="51" y="95"/>
                            </a:lnTo>
                            <a:lnTo>
                              <a:pt x="56" y="94"/>
                            </a:lnTo>
                            <a:lnTo>
                              <a:pt x="61" y="91"/>
                            </a:lnTo>
                            <a:lnTo>
                              <a:pt x="65" y="87"/>
                            </a:lnTo>
                            <a:lnTo>
                              <a:pt x="70" y="78"/>
                            </a:lnTo>
                            <a:lnTo>
                              <a:pt x="74" y="67"/>
                            </a:lnTo>
                            <a:lnTo>
                              <a:pt x="77" y="55"/>
                            </a:lnTo>
                            <a:lnTo>
                              <a:pt x="78" y="44"/>
                            </a:lnTo>
                            <a:lnTo>
                              <a:pt x="77" y="39"/>
                            </a:lnTo>
                            <a:lnTo>
                              <a:pt x="73" y="34"/>
                            </a:lnTo>
                            <a:lnTo>
                              <a:pt x="67" y="27"/>
                            </a:lnTo>
                            <a:lnTo>
                              <a:pt x="61" y="21"/>
                            </a:lnTo>
                            <a:lnTo>
                              <a:pt x="53" y="16"/>
                            </a:lnTo>
                            <a:lnTo>
                              <a:pt x="46" y="12"/>
                            </a:lnTo>
                            <a:lnTo>
                              <a:pt x="43" y="11"/>
                            </a:lnTo>
                            <a:lnTo>
                              <a:pt x="40" y="10"/>
                            </a:lnTo>
                            <a:lnTo>
                              <a:pt x="37" y="11"/>
                            </a:lnTo>
                            <a:lnTo>
                              <a:pt x="35" y="12"/>
                            </a:lnTo>
                            <a:lnTo>
                              <a:pt x="29" y="17"/>
                            </a:lnTo>
                            <a:lnTo>
                              <a:pt x="25" y="21"/>
                            </a:lnTo>
                            <a:lnTo>
                              <a:pt x="22" y="24"/>
                            </a:lnTo>
                            <a:lnTo>
                              <a:pt x="21" y="27"/>
                            </a:lnTo>
                            <a:lnTo>
                              <a:pt x="20" y="35"/>
                            </a:lnTo>
                            <a:lnTo>
                              <a:pt x="21" y="46"/>
                            </a:lnTo>
                          </a:path>
                        </a:pathLst>
                      </a:custGeom>
                      <a:noFill/>
                      <a:ln w="10160">
                        <a:solidFill>
                          <a:srgbClr val="8382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402FC" id="Freeform 4" o:spid="_x0000_s1026" alt="&quot;&quot;" style="position:absolute;margin-left:433.65pt;margin-top:10.05pt;width:1.95pt;height: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" path="m69,89r4,-7l76,75r2,-9l79,56r,-9l78,38,76,30,72,23,63,14,55,7,50,4,46,2,42,1,37,,33,,29,1,25,2,20,5,16,8r-4,3l8,16,3,21,2,25,,28r,5l,37,1,47,3,57,7,67r5,9l17,83r6,5l28,91r5,2l39,94r6,1l51,95r5,-1l61,91r4,-4l70,78,74,67,77,55,78,44,77,39,73,34,67,27,61,21,53,16,46,12,43,11,40,10r-3,1l35,12r-6,5l25,21r-3,3l21,27r-1,8l21,46e" filled="f" strokecolor="#838281" strokeweight=".8pt">
              <v:path arrowok="t" o:connecttype="custom" o:connectlocs="21630,28555;22884,26309;23825,24063;24452,21176;24765,17967;24765,15080;24452,12192;23825,9625;22571,7379;19749,4492;17241,2246;15674,1283;14420,642;13166,321;11599,0;10345,0;9091,321;7837,642;6270,1604;5016,2567;3762,3529;2508,5133;940,6738;627,8021;0,8984;0,10588;0,11871;313,15080;940,18288;2194,21496;3762,24384;5329,26630;7210,28234;8777,29197;10345,29838;12226,30159;14107,30480;15988,30480;17555,30159;19122,29197;20376,27913;21944,25026;23198,21496;24138,17646;24452,14117;24138,12513;22884,10909;21003,8663;19122,6738;16614,5133;14420,3850;13480,3529;12539,3208;11599,3529;10972,3850;9091,5454;7837,6738;6897,7700;6583,8663;6270,11229;6583,14759" o:connectangles="0,0,0,0,0,0,0,0,0,0,0,0,0,0,0,0,0,0,0,0,0,0,0,0,0,0,0,0,0,0,0,0,0,0,0,0,0,0,0,0,0,0,0,0,0,0,0,0,0,0,0,0,0,0,0,0,0,0,0,0,0"/>
            </v:shape>
          </w:pict>
        </mc:Fallback>
      </mc:AlternateContent>
    </w:r>
    <w:r w:rsidR="0027162E" w:rsidRPr="00D31974">
      <w:rPr>
        <w:rFonts w:cs="Arial"/>
        <w:color w:val="0070C0"/>
        <w:sz w:val="16"/>
        <w:szCs w:val="16"/>
        <w:lang w:val="en-US"/>
      </w:rPr>
      <w:t xml:space="preserve">News from Nuclear Slovenia, </w:t>
    </w:r>
    <w:r w:rsidR="00851D19">
      <w:rPr>
        <w:rFonts w:cs="Arial"/>
        <w:color w:val="0070C0"/>
        <w:sz w:val="16"/>
        <w:szCs w:val="16"/>
        <w:lang w:val="en-US"/>
      </w:rPr>
      <w:t>October</w:t>
    </w:r>
    <w:r w:rsidR="00465BBF">
      <w:rPr>
        <w:rFonts w:cs="Arial"/>
        <w:color w:val="0070C0"/>
        <w:sz w:val="16"/>
        <w:szCs w:val="16"/>
        <w:lang w:val="en-US"/>
      </w:rPr>
      <w:t xml:space="preserve"> 2022</w:t>
    </w:r>
  </w:p>
  <w:p w14:paraId="596FBD8C" w14:textId="77777777" w:rsidR="0027162E" w:rsidRPr="00BD6564" w:rsidRDefault="0027162E" w:rsidP="0027162E">
    <w:pPr>
      <w:pStyle w:val="Noga"/>
      <w:pBdr>
        <w:top w:val="single" w:sz="6" w:space="1" w:color="0000FF"/>
      </w:pBdr>
      <w:tabs>
        <w:tab w:val="clear" w:pos="4536"/>
        <w:tab w:val="clear" w:pos="9072"/>
        <w:tab w:val="left" w:pos="2732"/>
      </w:tabs>
      <w:spacing w:after="0"/>
      <w:jc w:val="center"/>
      <w:rPr>
        <w:rFonts w:cs="Arial"/>
        <w:color w:val="0070C0"/>
        <w:sz w:val="16"/>
        <w:szCs w:val="16"/>
        <w:lang w:val="it-IT"/>
      </w:rPr>
    </w:pPr>
    <w:proofErr w:type="spellStart"/>
    <w:r w:rsidRPr="00BD6564">
      <w:rPr>
        <w:rFonts w:cs="Arial"/>
        <w:color w:val="0070C0"/>
        <w:sz w:val="16"/>
        <w:szCs w:val="16"/>
        <w:lang w:val="it-IT"/>
      </w:rPr>
      <w:t>Slovenian</w:t>
    </w:r>
    <w:proofErr w:type="spellEnd"/>
    <w:r w:rsidRPr="00BD6564">
      <w:rPr>
        <w:rFonts w:cs="Arial"/>
        <w:color w:val="0070C0"/>
        <w:sz w:val="16"/>
        <w:szCs w:val="16"/>
        <w:lang w:val="it-IT"/>
      </w:rPr>
      <w:t xml:space="preserve"> Nuclear </w:t>
    </w:r>
    <w:proofErr w:type="spellStart"/>
    <w:r w:rsidRPr="00BD6564">
      <w:rPr>
        <w:rFonts w:cs="Arial"/>
        <w:color w:val="0070C0"/>
        <w:sz w:val="16"/>
        <w:szCs w:val="16"/>
        <w:lang w:val="it-IT"/>
      </w:rPr>
      <w:t>Safety</w:t>
    </w:r>
    <w:proofErr w:type="spellEnd"/>
    <w:r w:rsidRPr="00BD6564">
      <w:rPr>
        <w:rFonts w:cs="Arial"/>
        <w:color w:val="0070C0"/>
        <w:sz w:val="16"/>
        <w:szCs w:val="16"/>
        <w:lang w:val="it-IT"/>
      </w:rPr>
      <w:t xml:space="preserve"> Administration</w:t>
    </w:r>
  </w:p>
  <w:p w14:paraId="2EC7783B" w14:textId="77777777" w:rsidR="0027162E" w:rsidRPr="00D31974" w:rsidRDefault="0027162E" w:rsidP="0027162E">
    <w:pPr>
      <w:pStyle w:val="Noga"/>
      <w:pBdr>
        <w:top w:val="single" w:sz="6" w:space="1" w:color="0000FF"/>
      </w:pBdr>
      <w:tabs>
        <w:tab w:val="clear" w:pos="4536"/>
        <w:tab w:val="clear" w:pos="9072"/>
        <w:tab w:val="left" w:pos="2732"/>
      </w:tabs>
      <w:spacing w:after="0"/>
      <w:jc w:val="center"/>
      <w:rPr>
        <w:rFonts w:cs="Arial"/>
        <w:color w:val="0070C0"/>
        <w:sz w:val="16"/>
        <w:szCs w:val="16"/>
      </w:rPr>
    </w:pPr>
    <w:proofErr w:type="spellStart"/>
    <w:r w:rsidRPr="00D31974">
      <w:rPr>
        <w:rFonts w:cs="Arial"/>
        <w:color w:val="0070C0"/>
        <w:sz w:val="16"/>
        <w:szCs w:val="16"/>
      </w:rPr>
      <w:t>Litostrojska</w:t>
    </w:r>
    <w:proofErr w:type="spellEnd"/>
    <w:r w:rsidRPr="00D31974">
      <w:rPr>
        <w:rFonts w:cs="Arial"/>
        <w:color w:val="0070C0"/>
        <w:sz w:val="16"/>
        <w:szCs w:val="16"/>
      </w:rPr>
      <w:t xml:space="preserve"> cesta 54, Ljubljana, </w:t>
    </w:r>
    <w:proofErr w:type="spellStart"/>
    <w:r w:rsidRPr="00D31974">
      <w:rPr>
        <w:rFonts w:cs="Arial"/>
        <w:color w:val="0070C0"/>
        <w:sz w:val="16"/>
        <w:szCs w:val="16"/>
      </w:rPr>
      <w:t>Slovenia</w:t>
    </w:r>
    <w:proofErr w:type="spellEnd"/>
    <w:r w:rsidRPr="00D31974">
      <w:rPr>
        <w:rFonts w:cs="Arial"/>
        <w:color w:val="0070C0"/>
        <w:sz w:val="16"/>
        <w:szCs w:val="16"/>
      </w:rPr>
      <w:t xml:space="preserve">, </w:t>
    </w:r>
    <w:r w:rsidRPr="00D31974">
      <w:rPr>
        <w:rFonts w:cs="Arial"/>
        <w:color w:val="0070C0"/>
        <w:sz w:val="16"/>
        <w:szCs w:val="16"/>
        <w:u w:val="single"/>
      </w:rPr>
      <w:t>www.ursjv.gov.si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AD234" w14:textId="77777777" w:rsidR="00EC67B6" w:rsidRDefault="00EC67B6">
      <w:r>
        <w:separator/>
      </w:r>
    </w:p>
  </w:footnote>
  <w:footnote w:type="continuationSeparator" w:id="0">
    <w:p w14:paraId="6CFEB839" w14:textId="77777777" w:rsidR="00EC67B6" w:rsidRDefault="00EC67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676A8" w14:textId="77777777" w:rsidR="0027162E" w:rsidRDefault="00635B1D">
    <w:r>
      <w:rPr>
        <w:noProof/>
        <w:lang w:eastAsia="sl-SI"/>
      </w:rPr>
      <w:pict w14:anchorId="526A60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49" type="#_x0000_t75" style="position:absolute;left:0;text-align:left;margin-left:0;margin-top:0;width:513pt;height:805.5pt;z-index:-251656704;mso-position-horizontal:center;mso-position-horizontal-relative:margin;mso-position-vertical:center;mso-position-vertical-relative:margin" o:allowincell="f">
          <v:imagedata r:id="rId1" o:title="ozadj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C3366" w14:textId="77777777" w:rsidR="0027162E" w:rsidRPr="00ED0CE0" w:rsidRDefault="00F71D39" w:rsidP="0027162E">
    <w:pPr>
      <w:pStyle w:val="NASLOV"/>
      <w:rPr>
        <w:sz w:val="16"/>
        <w:szCs w:val="16"/>
        <w:lang w:val="en-GB"/>
      </w:rPr>
    </w:pPr>
    <w:r>
      <w:rPr>
        <w:noProof/>
      </w:rPr>
      <w:drawing>
        <wp:anchor distT="0" distB="0" distL="114300" distR="114300" simplePos="0" relativeHeight="251658752" behindDoc="0" locked="0" layoutInCell="1" allowOverlap="1" wp14:anchorId="0CEF9ECD" wp14:editId="5FABC7D5">
          <wp:simplePos x="0" y="0"/>
          <wp:positionH relativeFrom="column">
            <wp:posOffset>-457200</wp:posOffset>
          </wp:positionH>
          <wp:positionV relativeFrom="paragraph">
            <wp:posOffset>-154940</wp:posOffset>
          </wp:positionV>
          <wp:extent cx="7315200" cy="1089660"/>
          <wp:effectExtent l="0" t="0" r="0" b="0"/>
          <wp:wrapNone/>
          <wp:docPr id="5" name="Slika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s from Slovenia-glav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1089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0CA94C" w14:textId="77777777" w:rsidR="0027162E" w:rsidRPr="00ED0CE0" w:rsidRDefault="0027162E" w:rsidP="0027162E">
    <w:pPr>
      <w:pStyle w:val="NASLOV"/>
      <w:spacing w:after="0"/>
      <w:rPr>
        <w:rFonts w:cs="Arial"/>
        <w:color w:val="0000FF"/>
        <w:sz w:val="16"/>
        <w:szCs w:val="16"/>
      </w:rPr>
    </w:pPr>
  </w:p>
  <w:p w14:paraId="08C788E7" w14:textId="77777777" w:rsidR="0027162E" w:rsidRDefault="0027162E" w:rsidP="0027162E">
    <w:pPr>
      <w:pStyle w:val="NASLOV"/>
      <w:tabs>
        <w:tab w:val="left" w:pos="7740"/>
      </w:tabs>
      <w:jc w:val="left"/>
      <w:rPr>
        <w:rFonts w:cs="Arial"/>
        <w:color w:val="0000FF"/>
        <w:sz w:val="20"/>
      </w:rPr>
    </w:pPr>
  </w:p>
  <w:p w14:paraId="69DBB38C" w14:textId="77777777" w:rsidR="0027162E" w:rsidRDefault="0027162E" w:rsidP="0027162E">
    <w:pPr>
      <w:pStyle w:val="NASLOV"/>
      <w:tabs>
        <w:tab w:val="left" w:pos="7740"/>
      </w:tabs>
      <w:jc w:val="left"/>
      <w:rPr>
        <w:rFonts w:cs="Arial"/>
        <w:color w:val="0000FF"/>
        <w:sz w:val="20"/>
      </w:rPr>
    </w:pPr>
  </w:p>
  <w:p w14:paraId="2C83F374" w14:textId="77777777" w:rsidR="0027162E" w:rsidRPr="00ED0CE0" w:rsidRDefault="0027162E" w:rsidP="0027162E">
    <w:pPr>
      <w:pStyle w:val="NASLOV"/>
      <w:tabs>
        <w:tab w:val="left" w:pos="7560"/>
      </w:tabs>
      <w:spacing w:after="0"/>
      <w:jc w:val="left"/>
      <w:rPr>
        <w:rFonts w:cs="Arial"/>
        <w:sz w:val="20"/>
      </w:rPr>
    </w:pPr>
  </w:p>
  <w:p w14:paraId="5D1F6AB4" w14:textId="5908E17F" w:rsidR="0027162E" w:rsidRPr="006E19F0" w:rsidRDefault="0027162E" w:rsidP="0027162E">
    <w:pPr>
      <w:pStyle w:val="Glava"/>
      <w:tabs>
        <w:tab w:val="clear" w:pos="4536"/>
        <w:tab w:val="clear" w:pos="9072"/>
        <w:tab w:val="left" w:pos="7056"/>
      </w:tabs>
      <w:spacing w:before="120"/>
      <w:rPr>
        <w:b/>
        <w:color w:val="0000FF"/>
        <w:sz w:val="24"/>
        <w:lang w:val="en-US"/>
      </w:rPr>
    </w:pPr>
    <w:r>
      <w:tab/>
    </w:r>
    <w:r>
      <w:tab/>
    </w:r>
    <w:r w:rsidR="008333E4">
      <w:rPr>
        <w:b/>
        <w:color w:val="0000FF"/>
        <w:sz w:val="24"/>
        <w:lang w:val="en-US"/>
      </w:rPr>
      <w:t>October</w:t>
    </w:r>
    <w:r w:rsidR="003B5297">
      <w:rPr>
        <w:b/>
        <w:color w:val="0000FF"/>
        <w:sz w:val="24"/>
        <w:lang w:val="en-US"/>
      </w:rPr>
      <w:t xml:space="preserv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541B5B"/>
    <w:multiLevelType w:val="multilevel"/>
    <w:tmpl w:val="A41E8EAC"/>
    <w:lvl w:ilvl="0">
      <w:start w:val="1"/>
      <w:numFmt w:val="upperRoman"/>
      <w:pStyle w:val="Naslov1"/>
      <w:lvlText w:val="%1."/>
      <w:lvlJc w:val="left"/>
      <w:pPr>
        <w:tabs>
          <w:tab w:val="num" w:pos="879"/>
        </w:tabs>
        <w:ind w:left="879" w:hanging="737"/>
      </w:pPr>
      <w:rPr>
        <w:rFonts w:hint="default"/>
        <w:lang w:val="en-GB"/>
      </w:rPr>
    </w:lvl>
    <w:lvl w:ilvl="1">
      <w:start w:val="1"/>
      <w:numFmt w:val="decimal"/>
      <w:pStyle w:val="Naslov2"/>
      <w:lvlText w:val="%1.%2."/>
      <w:lvlJc w:val="left"/>
      <w:pPr>
        <w:tabs>
          <w:tab w:val="num" w:pos="510"/>
        </w:tabs>
        <w:ind w:left="510" w:hanging="510"/>
      </w:pPr>
      <w:rPr>
        <w:rFonts w:hint="default"/>
      </w:rPr>
    </w:lvl>
    <w:lvl w:ilvl="2">
      <w:start w:val="1"/>
      <w:numFmt w:val="decimal"/>
      <w:lvlText w:val="%1.%2.%3."/>
      <w:lvlJc w:val="left"/>
      <w:pPr>
        <w:tabs>
          <w:tab w:val="num" w:pos="1440"/>
        </w:tabs>
        <w:ind w:left="1224" w:hanging="504"/>
      </w:pPr>
      <w:rPr>
        <w:rFonts w:hint="default"/>
      </w:rPr>
    </w:lvl>
    <w:lvl w:ilvl="3">
      <w:start w:val="1"/>
      <w:numFmt w:val="lowerLetter"/>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0"/>
  </w:num>
  <w:num w:numId="2">
    <w:abstractNumId w:val="0"/>
  </w:num>
  <w:num w:numId="3">
    <w:abstractNumId w:val="0"/>
  </w:num>
  <w:num w:numId="4">
    <w:abstractNumId w:val="0"/>
  </w:num>
  <w:num w:numId="5">
    <w:abstractNumId w:val="0"/>
  </w:num>
  <w:num w:numId="6">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8C0"/>
    <w:rsid w:val="00000E8F"/>
    <w:rsid w:val="00002353"/>
    <w:rsid w:val="000024D7"/>
    <w:rsid w:val="0000291A"/>
    <w:rsid w:val="0000298D"/>
    <w:rsid w:val="0000445A"/>
    <w:rsid w:val="00004F04"/>
    <w:rsid w:val="000051E1"/>
    <w:rsid w:val="00006204"/>
    <w:rsid w:val="000111E8"/>
    <w:rsid w:val="00013037"/>
    <w:rsid w:val="00015CE3"/>
    <w:rsid w:val="000161C9"/>
    <w:rsid w:val="000169F5"/>
    <w:rsid w:val="00020FAD"/>
    <w:rsid w:val="00022513"/>
    <w:rsid w:val="00023A4D"/>
    <w:rsid w:val="00024885"/>
    <w:rsid w:val="00024F1A"/>
    <w:rsid w:val="00030B81"/>
    <w:rsid w:val="000326C7"/>
    <w:rsid w:val="00032CBB"/>
    <w:rsid w:val="00040D2B"/>
    <w:rsid w:val="000422B2"/>
    <w:rsid w:val="00042955"/>
    <w:rsid w:val="00051522"/>
    <w:rsid w:val="00051A85"/>
    <w:rsid w:val="00051F05"/>
    <w:rsid w:val="000536C4"/>
    <w:rsid w:val="00057D79"/>
    <w:rsid w:val="00061192"/>
    <w:rsid w:val="00063C99"/>
    <w:rsid w:val="00064AE0"/>
    <w:rsid w:val="0006544C"/>
    <w:rsid w:val="00066E56"/>
    <w:rsid w:val="00070B26"/>
    <w:rsid w:val="000737E2"/>
    <w:rsid w:val="000744D0"/>
    <w:rsid w:val="000750AC"/>
    <w:rsid w:val="00076246"/>
    <w:rsid w:val="0008018D"/>
    <w:rsid w:val="000819CC"/>
    <w:rsid w:val="00090B44"/>
    <w:rsid w:val="00091DFA"/>
    <w:rsid w:val="000948DE"/>
    <w:rsid w:val="0009719B"/>
    <w:rsid w:val="000A10AB"/>
    <w:rsid w:val="000B2089"/>
    <w:rsid w:val="000B3C7E"/>
    <w:rsid w:val="000B53DB"/>
    <w:rsid w:val="000B606D"/>
    <w:rsid w:val="000C1752"/>
    <w:rsid w:val="000C2515"/>
    <w:rsid w:val="000C5E37"/>
    <w:rsid w:val="000C729B"/>
    <w:rsid w:val="000D4BB9"/>
    <w:rsid w:val="000D52AA"/>
    <w:rsid w:val="000D5A81"/>
    <w:rsid w:val="000D5C9A"/>
    <w:rsid w:val="000D6F5C"/>
    <w:rsid w:val="000E2604"/>
    <w:rsid w:val="000E4CDB"/>
    <w:rsid w:val="000E6887"/>
    <w:rsid w:val="000E6D9E"/>
    <w:rsid w:val="000F19B6"/>
    <w:rsid w:val="000F5922"/>
    <w:rsid w:val="000F6253"/>
    <w:rsid w:val="00102409"/>
    <w:rsid w:val="0010533C"/>
    <w:rsid w:val="001128AA"/>
    <w:rsid w:val="00112D04"/>
    <w:rsid w:val="00115820"/>
    <w:rsid w:val="001164E8"/>
    <w:rsid w:val="00120703"/>
    <w:rsid w:val="001263E1"/>
    <w:rsid w:val="001270D8"/>
    <w:rsid w:val="00127A5C"/>
    <w:rsid w:val="00127F6E"/>
    <w:rsid w:val="001317CB"/>
    <w:rsid w:val="00131A65"/>
    <w:rsid w:val="00135741"/>
    <w:rsid w:val="00137A74"/>
    <w:rsid w:val="001405D0"/>
    <w:rsid w:val="0014472C"/>
    <w:rsid w:val="0014748C"/>
    <w:rsid w:val="00155150"/>
    <w:rsid w:val="001559FD"/>
    <w:rsid w:val="00162FA7"/>
    <w:rsid w:val="0016738F"/>
    <w:rsid w:val="001702E1"/>
    <w:rsid w:val="00170901"/>
    <w:rsid w:val="001714E4"/>
    <w:rsid w:val="00174B71"/>
    <w:rsid w:val="00175BDD"/>
    <w:rsid w:val="0017748C"/>
    <w:rsid w:val="00181EE8"/>
    <w:rsid w:val="00182D92"/>
    <w:rsid w:val="00182EF1"/>
    <w:rsid w:val="00186560"/>
    <w:rsid w:val="00191A4B"/>
    <w:rsid w:val="00193083"/>
    <w:rsid w:val="001A1FB1"/>
    <w:rsid w:val="001A339F"/>
    <w:rsid w:val="001A4760"/>
    <w:rsid w:val="001A495E"/>
    <w:rsid w:val="001A4998"/>
    <w:rsid w:val="001B0EA6"/>
    <w:rsid w:val="001B399D"/>
    <w:rsid w:val="001B3B92"/>
    <w:rsid w:val="001B3CA7"/>
    <w:rsid w:val="001B71A3"/>
    <w:rsid w:val="001C2619"/>
    <w:rsid w:val="001C3D59"/>
    <w:rsid w:val="001C400F"/>
    <w:rsid w:val="001C6832"/>
    <w:rsid w:val="001C70C9"/>
    <w:rsid w:val="001C7E2B"/>
    <w:rsid w:val="001D05A8"/>
    <w:rsid w:val="001D0F17"/>
    <w:rsid w:val="001D1B27"/>
    <w:rsid w:val="001D3F5F"/>
    <w:rsid w:val="001D4112"/>
    <w:rsid w:val="001D7158"/>
    <w:rsid w:val="001D7A43"/>
    <w:rsid w:val="001E1640"/>
    <w:rsid w:val="001E1CA7"/>
    <w:rsid w:val="001E34F4"/>
    <w:rsid w:val="001E49B6"/>
    <w:rsid w:val="001E5198"/>
    <w:rsid w:val="001E617F"/>
    <w:rsid w:val="001E68C0"/>
    <w:rsid w:val="001F113D"/>
    <w:rsid w:val="002008E7"/>
    <w:rsid w:val="002017F7"/>
    <w:rsid w:val="00201A0F"/>
    <w:rsid w:val="00202D0B"/>
    <w:rsid w:val="00203F8D"/>
    <w:rsid w:val="00204F3C"/>
    <w:rsid w:val="0020701B"/>
    <w:rsid w:val="002077C7"/>
    <w:rsid w:val="00211055"/>
    <w:rsid w:val="00215D61"/>
    <w:rsid w:val="00217E5D"/>
    <w:rsid w:val="002200CA"/>
    <w:rsid w:val="00220331"/>
    <w:rsid w:val="00220CF8"/>
    <w:rsid w:val="00222C2E"/>
    <w:rsid w:val="0022375B"/>
    <w:rsid w:val="002245AD"/>
    <w:rsid w:val="002248F2"/>
    <w:rsid w:val="00224B17"/>
    <w:rsid w:val="00224BFA"/>
    <w:rsid w:val="00225668"/>
    <w:rsid w:val="00230F12"/>
    <w:rsid w:val="0023262C"/>
    <w:rsid w:val="0023281A"/>
    <w:rsid w:val="00241DFD"/>
    <w:rsid w:val="002427B3"/>
    <w:rsid w:val="00244AD3"/>
    <w:rsid w:val="00245040"/>
    <w:rsid w:val="00246941"/>
    <w:rsid w:val="00247DE6"/>
    <w:rsid w:val="00255179"/>
    <w:rsid w:val="00255485"/>
    <w:rsid w:val="00256201"/>
    <w:rsid w:val="002614C7"/>
    <w:rsid w:val="00266195"/>
    <w:rsid w:val="00266F19"/>
    <w:rsid w:val="0026713E"/>
    <w:rsid w:val="00270D53"/>
    <w:rsid w:val="00270E8A"/>
    <w:rsid w:val="00271232"/>
    <w:rsid w:val="0027162E"/>
    <w:rsid w:val="00271E2C"/>
    <w:rsid w:val="00275D4B"/>
    <w:rsid w:val="00275D70"/>
    <w:rsid w:val="002764F6"/>
    <w:rsid w:val="00276978"/>
    <w:rsid w:val="0028300E"/>
    <w:rsid w:val="002878F1"/>
    <w:rsid w:val="00291CAD"/>
    <w:rsid w:val="002A08CC"/>
    <w:rsid w:val="002A0A73"/>
    <w:rsid w:val="002B0CFF"/>
    <w:rsid w:val="002B15F2"/>
    <w:rsid w:val="002B265F"/>
    <w:rsid w:val="002B67D1"/>
    <w:rsid w:val="002B69A1"/>
    <w:rsid w:val="002B72A7"/>
    <w:rsid w:val="002B7BEF"/>
    <w:rsid w:val="002C1569"/>
    <w:rsid w:val="002C1EAF"/>
    <w:rsid w:val="002C3E0E"/>
    <w:rsid w:val="002C5793"/>
    <w:rsid w:val="002C68E2"/>
    <w:rsid w:val="002D276C"/>
    <w:rsid w:val="002D285F"/>
    <w:rsid w:val="002D334C"/>
    <w:rsid w:val="002D556E"/>
    <w:rsid w:val="002E2668"/>
    <w:rsid w:val="002E5665"/>
    <w:rsid w:val="002E7665"/>
    <w:rsid w:val="002F11BD"/>
    <w:rsid w:val="002F2833"/>
    <w:rsid w:val="00301DC3"/>
    <w:rsid w:val="003063E4"/>
    <w:rsid w:val="00312DFE"/>
    <w:rsid w:val="003219FB"/>
    <w:rsid w:val="003230A0"/>
    <w:rsid w:val="00323286"/>
    <w:rsid w:val="00324BC5"/>
    <w:rsid w:val="00324D2B"/>
    <w:rsid w:val="00325B09"/>
    <w:rsid w:val="00330B64"/>
    <w:rsid w:val="00331ED7"/>
    <w:rsid w:val="00333FE7"/>
    <w:rsid w:val="003353CA"/>
    <w:rsid w:val="003356E3"/>
    <w:rsid w:val="00335A35"/>
    <w:rsid w:val="00335F8E"/>
    <w:rsid w:val="003369E3"/>
    <w:rsid w:val="00336A9C"/>
    <w:rsid w:val="00340F35"/>
    <w:rsid w:val="003439EB"/>
    <w:rsid w:val="0034445B"/>
    <w:rsid w:val="00346DC3"/>
    <w:rsid w:val="00352F67"/>
    <w:rsid w:val="00353D77"/>
    <w:rsid w:val="003610B9"/>
    <w:rsid w:val="003628A1"/>
    <w:rsid w:val="00363F62"/>
    <w:rsid w:val="003655CE"/>
    <w:rsid w:val="00370E36"/>
    <w:rsid w:val="003720A6"/>
    <w:rsid w:val="00372396"/>
    <w:rsid w:val="00375453"/>
    <w:rsid w:val="00376681"/>
    <w:rsid w:val="0037697D"/>
    <w:rsid w:val="003800FF"/>
    <w:rsid w:val="00384333"/>
    <w:rsid w:val="003858CD"/>
    <w:rsid w:val="0038634E"/>
    <w:rsid w:val="00390802"/>
    <w:rsid w:val="00390B8F"/>
    <w:rsid w:val="00392BF8"/>
    <w:rsid w:val="0039328F"/>
    <w:rsid w:val="003978F5"/>
    <w:rsid w:val="003A0D84"/>
    <w:rsid w:val="003A429F"/>
    <w:rsid w:val="003A5035"/>
    <w:rsid w:val="003A603D"/>
    <w:rsid w:val="003A6155"/>
    <w:rsid w:val="003A65D9"/>
    <w:rsid w:val="003B2C91"/>
    <w:rsid w:val="003B3EBF"/>
    <w:rsid w:val="003B44DB"/>
    <w:rsid w:val="003B5297"/>
    <w:rsid w:val="003C2E97"/>
    <w:rsid w:val="003D1055"/>
    <w:rsid w:val="003D1590"/>
    <w:rsid w:val="003D264A"/>
    <w:rsid w:val="003D4EFB"/>
    <w:rsid w:val="003D7816"/>
    <w:rsid w:val="003E1EA7"/>
    <w:rsid w:val="003E2F7D"/>
    <w:rsid w:val="003E66A4"/>
    <w:rsid w:val="003E7569"/>
    <w:rsid w:val="003F2255"/>
    <w:rsid w:val="003F596E"/>
    <w:rsid w:val="00402340"/>
    <w:rsid w:val="004027C8"/>
    <w:rsid w:val="00404301"/>
    <w:rsid w:val="00407311"/>
    <w:rsid w:val="004108BC"/>
    <w:rsid w:val="004152B3"/>
    <w:rsid w:val="004205CD"/>
    <w:rsid w:val="0042155E"/>
    <w:rsid w:val="0042181A"/>
    <w:rsid w:val="00424A82"/>
    <w:rsid w:val="00424AA6"/>
    <w:rsid w:val="004304CD"/>
    <w:rsid w:val="00431DA6"/>
    <w:rsid w:val="004370BC"/>
    <w:rsid w:val="0043757E"/>
    <w:rsid w:val="0044073B"/>
    <w:rsid w:val="004447F8"/>
    <w:rsid w:val="00450A1D"/>
    <w:rsid w:val="0045186A"/>
    <w:rsid w:val="00453DE2"/>
    <w:rsid w:val="00455735"/>
    <w:rsid w:val="004565D8"/>
    <w:rsid w:val="0045745D"/>
    <w:rsid w:val="004614A8"/>
    <w:rsid w:val="004626A0"/>
    <w:rsid w:val="00462D8C"/>
    <w:rsid w:val="004642A5"/>
    <w:rsid w:val="00464FAB"/>
    <w:rsid w:val="00465BBF"/>
    <w:rsid w:val="00465D2E"/>
    <w:rsid w:val="00466280"/>
    <w:rsid w:val="00470BEB"/>
    <w:rsid w:val="004769D4"/>
    <w:rsid w:val="00484C6F"/>
    <w:rsid w:val="00490930"/>
    <w:rsid w:val="00490D51"/>
    <w:rsid w:val="0049105B"/>
    <w:rsid w:val="0049338C"/>
    <w:rsid w:val="00493C76"/>
    <w:rsid w:val="00496586"/>
    <w:rsid w:val="004A0051"/>
    <w:rsid w:val="004A13CB"/>
    <w:rsid w:val="004A15BD"/>
    <w:rsid w:val="004A4E65"/>
    <w:rsid w:val="004A5500"/>
    <w:rsid w:val="004B7D4E"/>
    <w:rsid w:val="004C03B2"/>
    <w:rsid w:val="004C59FB"/>
    <w:rsid w:val="004C5F13"/>
    <w:rsid w:val="004C7819"/>
    <w:rsid w:val="004D2630"/>
    <w:rsid w:val="004D28FE"/>
    <w:rsid w:val="004D2A14"/>
    <w:rsid w:val="004D37D3"/>
    <w:rsid w:val="004D4756"/>
    <w:rsid w:val="004D4BB3"/>
    <w:rsid w:val="004D4D62"/>
    <w:rsid w:val="004D7CF6"/>
    <w:rsid w:val="004D7D37"/>
    <w:rsid w:val="004E5113"/>
    <w:rsid w:val="004E57AC"/>
    <w:rsid w:val="004E6A18"/>
    <w:rsid w:val="004F1E63"/>
    <w:rsid w:val="004F72A9"/>
    <w:rsid w:val="004F77B5"/>
    <w:rsid w:val="004F7EFB"/>
    <w:rsid w:val="00504429"/>
    <w:rsid w:val="00511CAC"/>
    <w:rsid w:val="00512C63"/>
    <w:rsid w:val="005133E6"/>
    <w:rsid w:val="00521840"/>
    <w:rsid w:val="00522E31"/>
    <w:rsid w:val="00523BB5"/>
    <w:rsid w:val="005258B5"/>
    <w:rsid w:val="005259FA"/>
    <w:rsid w:val="00525B2D"/>
    <w:rsid w:val="00526507"/>
    <w:rsid w:val="00526C5E"/>
    <w:rsid w:val="00530FE9"/>
    <w:rsid w:val="00535957"/>
    <w:rsid w:val="00536393"/>
    <w:rsid w:val="00536922"/>
    <w:rsid w:val="00537BA0"/>
    <w:rsid w:val="005412B3"/>
    <w:rsid w:val="00547709"/>
    <w:rsid w:val="00547D99"/>
    <w:rsid w:val="005501C1"/>
    <w:rsid w:val="00550B71"/>
    <w:rsid w:val="00565A8F"/>
    <w:rsid w:val="0056706F"/>
    <w:rsid w:val="00571C93"/>
    <w:rsid w:val="0057270E"/>
    <w:rsid w:val="00572906"/>
    <w:rsid w:val="00573AB5"/>
    <w:rsid w:val="00575F00"/>
    <w:rsid w:val="00577905"/>
    <w:rsid w:val="005854D6"/>
    <w:rsid w:val="00586AF2"/>
    <w:rsid w:val="00587DDB"/>
    <w:rsid w:val="005900F6"/>
    <w:rsid w:val="005952C6"/>
    <w:rsid w:val="005A1986"/>
    <w:rsid w:val="005B0E36"/>
    <w:rsid w:val="005B0F62"/>
    <w:rsid w:val="005B1C56"/>
    <w:rsid w:val="005B1F13"/>
    <w:rsid w:val="005B2006"/>
    <w:rsid w:val="005B446E"/>
    <w:rsid w:val="005B7CA4"/>
    <w:rsid w:val="005D09C2"/>
    <w:rsid w:val="005D22F4"/>
    <w:rsid w:val="005D2B92"/>
    <w:rsid w:val="005D35FF"/>
    <w:rsid w:val="005D3DDB"/>
    <w:rsid w:val="005E03B9"/>
    <w:rsid w:val="005E4220"/>
    <w:rsid w:val="005E49FB"/>
    <w:rsid w:val="005E4DBF"/>
    <w:rsid w:val="005E4DF1"/>
    <w:rsid w:val="005E7E65"/>
    <w:rsid w:val="005F28E7"/>
    <w:rsid w:val="005F3AFC"/>
    <w:rsid w:val="005F71EF"/>
    <w:rsid w:val="00600739"/>
    <w:rsid w:val="00600DD3"/>
    <w:rsid w:val="00606E99"/>
    <w:rsid w:val="006106F6"/>
    <w:rsid w:val="00611085"/>
    <w:rsid w:val="00613CFF"/>
    <w:rsid w:val="00615AE4"/>
    <w:rsid w:val="00615D2C"/>
    <w:rsid w:val="00620374"/>
    <w:rsid w:val="006239C6"/>
    <w:rsid w:val="0062437C"/>
    <w:rsid w:val="0063034A"/>
    <w:rsid w:val="00630C53"/>
    <w:rsid w:val="00632212"/>
    <w:rsid w:val="00635B1D"/>
    <w:rsid w:val="00637052"/>
    <w:rsid w:val="006370B6"/>
    <w:rsid w:val="006422A8"/>
    <w:rsid w:val="00647349"/>
    <w:rsid w:val="00647D33"/>
    <w:rsid w:val="00647F6C"/>
    <w:rsid w:val="00652C86"/>
    <w:rsid w:val="0065315E"/>
    <w:rsid w:val="00654277"/>
    <w:rsid w:val="00656494"/>
    <w:rsid w:val="006573C0"/>
    <w:rsid w:val="006611AF"/>
    <w:rsid w:val="00661522"/>
    <w:rsid w:val="00663E8F"/>
    <w:rsid w:val="006644DD"/>
    <w:rsid w:val="00665AA3"/>
    <w:rsid w:val="00667BBB"/>
    <w:rsid w:val="006700AE"/>
    <w:rsid w:val="00672A28"/>
    <w:rsid w:val="00672B8B"/>
    <w:rsid w:val="00672D39"/>
    <w:rsid w:val="00673EC6"/>
    <w:rsid w:val="00674F3B"/>
    <w:rsid w:val="00677962"/>
    <w:rsid w:val="006811BF"/>
    <w:rsid w:val="0068471C"/>
    <w:rsid w:val="006867B4"/>
    <w:rsid w:val="00686D3C"/>
    <w:rsid w:val="00693A2E"/>
    <w:rsid w:val="0069434B"/>
    <w:rsid w:val="006965D7"/>
    <w:rsid w:val="006A03AC"/>
    <w:rsid w:val="006A3377"/>
    <w:rsid w:val="006A675C"/>
    <w:rsid w:val="006A694C"/>
    <w:rsid w:val="006A7465"/>
    <w:rsid w:val="006B072D"/>
    <w:rsid w:val="006B15B4"/>
    <w:rsid w:val="006B3492"/>
    <w:rsid w:val="006B357E"/>
    <w:rsid w:val="006B39A5"/>
    <w:rsid w:val="006C23DB"/>
    <w:rsid w:val="006C3263"/>
    <w:rsid w:val="006C433C"/>
    <w:rsid w:val="006C6876"/>
    <w:rsid w:val="006D057B"/>
    <w:rsid w:val="006D4742"/>
    <w:rsid w:val="006D6A0B"/>
    <w:rsid w:val="006D766D"/>
    <w:rsid w:val="006E304F"/>
    <w:rsid w:val="006E48C9"/>
    <w:rsid w:val="006E7FE1"/>
    <w:rsid w:val="006F0896"/>
    <w:rsid w:val="006F2997"/>
    <w:rsid w:val="006F5CC5"/>
    <w:rsid w:val="006F611B"/>
    <w:rsid w:val="006F6313"/>
    <w:rsid w:val="007048D3"/>
    <w:rsid w:val="007105BA"/>
    <w:rsid w:val="00710FBA"/>
    <w:rsid w:val="0071181F"/>
    <w:rsid w:val="00713ADC"/>
    <w:rsid w:val="007159B3"/>
    <w:rsid w:val="00716D32"/>
    <w:rsid w:val="00716FE7"/>
    <w:rsid w:val="00717667"/>
    <w:rsid w:val="00720B62"/>
    <w:rsid w:val="007220F2"/>
    <w:rsid w:val="00723AAE"/>
    <w:rsid w:val="00723F0F"/>
    <w:rsid w:val="007322FD"/>
    <w:rsid w:val="007323D2"/>
    <w:rsid w:val="00733644"/>
    <w:rsid w:val="00734272"/>
    <w:rsid w:val="007368D4"/>
    <w:rsid w:val="00736A0C"/>
    <w:rsid w:val="00736B2C"/>
    <w:rsid w:val="0074258C"/>
    <w:rsid w:val="00745376"/>
    <w:rsid w:val="007460B3"/>
    <w:rsid w:val="0075444F"/>
    <w:rsid w:val="007573AF"/>
    <w:rsid w:val="007576F5"/>
    <w:rsid w:val="00760420"/>
    <w:rsid w:val="00760C7D"/>
    <w:rsid w:val="00762680"/>
    <w:rsid w:val="00764CF7"/>
    <w:rsid w:val="007667C4"/>
    <w:rsid w:val="00766BD8"/>
    <w:rsid w:val="0077062C"/>
    <w:rsid w:val="00770C4A"/>
    <w:rsid w:val="007734F1"/>
    <w:rsid w:val="00781FE5"/>
    <w:rsid w:val="0078233F"/>
    <w:rsid w:val="0078732E"/>
    <w:rsid w:val="00790B5B"/>
    <w:rsid w:val="00791DFC"/>
    <w:rsid w:val="00792F13"/>
    <w:rsid w:val="00795913"/>
    <w:rsid w:val="007968DB"/>
    <w:rsid w:val="007B0A53"/>
    <w:rsid w:val="007B1130"/>
    <w:rsid w:val="007B4F7A"/>
    <w:rsid w:val="007C23EF"/>
    <w:rsid w:val="007D3720"/>
    <w:rsid w:val="007D380D"/>
    <w:rsid w:val="007D3AE9"/>
    <w:rsid w:val="007D419C"/>
    <w:rsid w:val="007D65F3"/>
    <w:rsid w:val="007D7B9D"/>
    <w:rsid w:val="007E08E0"/>
    <w:rsid w:val="007E31B3"/>
    <w:rsid w:val="007E4639"/>
    <w:rsid w:val="007E6DA6"/>
    <w:rsid w:val="007E6FF4"/>
    <w:rsid w:val="007F687A"/>
    <w:rsid w:val="007F6916"/>
    <w:rsid w:val="007F720E"/>
    <w:rsid w:val="00800986"/>
    <w:rsid w:val="00803973"/>
    <w:rsid w:val="008048C3"/>
    <w:rsid w:val="00810771"/>
    <w:rsid w:val="008126E1"/>
    <w:rsid w:val="00812B74"/>
    <w:rsid w:val="0081389F"/>
    <w:rsid w:val="00815960"/>
    <w:rsid w:val="008161E1"/>
    <w:rsid w:val="008174C7"/>
    <w:rsid w:val="00817A4F"/>
    <w:rsid w:val="00820783"/>
    <w:rsid w:val="00820B43"/>
    <w:rsid w:val="00821297"/>
    <w:rsid w:val="008214B6"/>
    <w:rsid w:val="00821B30"/>
    <w:rsid w:val="008333E4"/>
    <w:rsid w:val="00833CAE"/>
    <w:rsid w:val="00834E9A"/>
    <w:rsid w:val="00841E88"/>
    <w:rsid w:val="008430A9"/>
    <w:rsid w:val="00843328"/>
    <w:rsid w:val="00847800"/>
    <w:rsid w:val="00847B1B"/>
    <w:rsid w:val="00850370"/>
    <w:rsid w:val="00850463"/>
    <w:rsid w:val="00851D19"/>
    <w:rsid w:val="00852DF5"/>
    <w:rsid w:val="0085563C"/>
    <w:rsid w:val="00856976"/>
    <w:rsid w:val="00862707"/>
    <w:rsid w:val="008661D0"/>
    <w:rsid w:val="00873D30"/>
    <w:rsid w:val="008743AD"/>
    <w:rsid w:val="00876E88"/>
    <w:rsid w:val="00877990"/>
    <w:rsid w:val="0088006F"/>
    <w:rsid w:val="00881D37"/>
    <w:rsid w:val="00885CAC"/>
    <w:rsid w:val="0089085E"/>
    <w:rsid w:val="00893913"/>
    <w:rsid w:val="00893BA0"/>
    <w:rsid w:val="0089497D"/>
    <w:rsid w:val="008972A7"/>
    <w:rsid w:val="008A06AD"/>
    <w:rsid w:val="008B2499"/>
    <w:rsid w:val="008B255A"/>
    <w:rsid w:val="008B7ABA"/>
    <w:rsid w:val="008B7C65"/>
    <w:rsid w:val="008C198F"/>
    <w:rsid w:val="008C2C6E"/>
    <w:rsid w:val="008C4D72"/>
    <w:rsid w:val="008D4FED"/>
    <w:rsid w:val="008D6ED1"/>
    <w:rsid w:val="008E2623"/>
    <w:rsid w:val="008F115A"/>
    <w:rsid w:val="008F1657"/>
    <w:rsid w:val="008F7A88"/>
    <w:rsid w:val="00902A94"/>
    <w:rsid w:val="009077C3"/>
    <w:rsid w:val="00910DDD"/>
    <w:rsid w:val="00911CD5"/>
    <w:rsid w:val="00913051"/>
    <w:rsid w:val="00915241"/>
    <w:rsid w:val="00915F38"/>
    <w:rsid w:val="00916860"/>
    <w:rsid w:val="009227E5"/>
    <w:rsid w:val="009301BB"/>
    <w:rsid w:val="009336F2"/>
    <w:rsid w:val="0093409F"/>
    <w:rsid w:val="009347A9"/>
    <w:rsid w:val="00934E44"/>
    <w:rsid w:val="00946027"/>
    <w:rsid w:val="009462E5"/>
    <w:rsid w:val="00952547"/>
    <w:rsid w:val="00952F4E"/>
    <w:rsid w:val="00953664"/>
    <w:rsid w:val="00956210"/>
    <w:rsid w:val="009566B7"/>
    <w:rsid w:val="00957F29"/>
    <w:rsid w:val="009612B6"/>
    <w:rsid w:val="00961CBF"/>
    <w:rsid w:val="00964E0B"/>
    <w:rsid w:val="0096707D"/>
    <w:rsid w:val="00970CFB"/>
    <w:rsid w:val="009723D4"/>
    <w:rsid w:val="00973D21"/>
    <w:rsid w:val="0097469C"/>
    <w:rsid w:val="00974A6B"/>
    <w:rsid w:val="00974F23"/>
    <w:rsid w:val="00980BC5"/>
    <w:rsid w:val="00981AC9"/>
    <w:rsid w:val="00981F58"/>
    <w:rsid w:val="00982331"/>
    <w:rsid w:val="009845C0"/>
    <w:rsid w:val="009867D6"/>
    <w:rsid w:val="00986E61"/>
    <w:rsid w:val="00990247"/>
    <w:rsid w:val="009A7BCF"/>
    <w:rsid w:val="009B2378"/>
    <w:rsid w:val="009B3285"/>
    <w:rsid w:val="009B5889"/>
    <w:rsid w:val="009B670D"/>
    <w:rsid w:val="009C281D"/>
    <w:rsid w:val="009C2C47"/>
    <w:rsid w:val="009C6C34"/>
    <w:rsid w:val="009C6E97"/>
    <w:rsid w:val="009D0479"/>
    <w:rsid w:val="009D0B8C"/>
    <w:rsid w:val="009D143C"/>
    <w:rsid w:val="009D204C"/>
    <w:rsid w:val="009D2BC4"/>
    <w:rsid w:val="009D49A9"/>
    <w:rsid w:val="009E3245"/>
    <w:rsid w:val="009E5609"/>
    <w:rsid w:val="009E7865"/>
    <w:rsid w:val="009E7C9E"/>
    <w:rsid w:val="009F003F"/>
    <w:rsid w:val="009F4B5D"/>
    <w:rsid w:val="009F5E99"/>
    <w:rsid w:val="009F5F79"/>
    <w:rsid w:val="00A00368"/>
    <w:rsid w:val="00A03480"/>
    <w:rsid w:val="00A03995"/>
    <w:rsid w:val="00A03F6F"/>
    <w:rsid w:val="00A05488"/>
    <w:rsid w:val="00A058DC"/>
    <w:rsid w:val="00A0797A"/>
    <w:rsid w:val="00A1079C"/>
    <w:rsid w:val="00A12FEF"/>
    <w:rsid w:val="00A162C7"/>
    <w:rsid w:val="00A218D0"/>
    <w:rsid w:val="00A2281A"/>
    <w:rsid w:val="00A3103C"/>
    <w:rsid w:val="00A316CC"/>
    <w:rsid w:val="00A32372"/>
    <w:rsid w:val="00A3476A"/>
    <w:rsid w:val="00A35C1C"/>
    <w:rsid w:val="00A40DE5"/>
    <w:rsid w:val="00A412F3"/>
    <w:rsid w:val="00A44E88"/>
    <w:rsid w:val="00A45BEB"/>
    <w:rsid w:val="00A5174A"/>
    <w:rsid w:val="00A528A1"/>
    <w:rsid w:val="00A60670"/>
    <w:rsid w:val="00A60CC1"/>
    <w:rsid w:val="00A64979"/>
    <w:rsid w:val="00A64FAF"/>
    <w:rsid w:val="00A651B8"/>
    <w:rsid w:val="00A6677E"/>
    <w:rsid w:val="00A66850"/>
    <w:rsid w:val="00A71EEB"/>
    <w:rsid w:val="00A82BAE"/>
    <w:rsid w:val="00A832FC"/>
    <w:rsid w:val="00A85ECD"/>
    <w:rsid w:val="00A90415"/>
    <w:rsid w:val="00A932C0"/>
    <w:rsid w:val="00A93881"/>
    <w:rsid w:val="00A941DC"/>
    <w:rsid w:val="00A946B3"/>
    <w:rsid w:val="00A955F6"/>
    <w:rsid w:val="00AA034B"/>
    <w:rsid w:val="00AA19AA"/>
    <w:rsid w:val="00AA26EA"/>
    <w:rsid w:val="00AA2AA4"/>
    <w:rsid w:val="00AA3735"/>
    <w:rsid w:val="00AA4170"/>
    <w:rsid w:val="00AA76D0"/>
    <w:rsid w:val="00AB2610"/>
    <w:rsid w:val="00AB7866"/>
    <w:rsid w:val="00AC0082"/>
    <w:rsid w:val="00AC251E"/>
    <w:rsid w:val="00AC2829"/>
    <w:rsid w:val="00AC2D78"/>
    <w:rsid w:val="00AC5F97"/>
    <w:rsid w:val="00AC63B3"/>
    <w:rsid w:val="00AD0032"/>
    <w:rsid w:val="00AD0B7D"/>
    <w:rsid w:val="00AD20FF"/>
    <w:rsid w:val="00AD3669"/>
    <w:rsid w:val="00AE1DD4"/>
    <w:rsid w:val="00AE776F"/>
    <w:rsid w:val="00AF253E"/>
    <w:rsid w:val="00AF529E"/>
    <w:rsid w:val="00B03E3D"/>
    <w:rsid w:val="00B1047F"/>
    <w:rsid w:val="00B10D16"/>
    <w:rsid w:val="00B10FD4"/>
    <w:rsid w:val="00B122A4"/>
    <w:rsid w:val="00B138F4"/>
    <w:rsid w:val="00B151D7"/>
    <w:rsid w:val="00B152DA"/>
    <w:rsid w:val="00B164D8"/>
    <w:rsid w:val="00B17789"/>
    <w:rsid w:val="00B20570"/>
    <w:rsid w:val="00B221D2"/>
    <w:rsid w:val="00B23275"/>
    <w:rsid w:val="00B23CC2"/>
    <w:rsid w:val="00B244FA"/>
    <w:rsid w:val="00B24825"/>
    <w:rsid w:val="00B2499A"/>
    <w:rsid w:val="00B25414"/>
    <w:rsid w:val="00B26849"/>
    <w:rsid w:val="00B31E4C"/>
    <w:rsid w:val="00B323AE"/>
    <w:rsid w:val="00B352F5"/>
    <w:rsid w:val="00B42916"/>
    <w:rsid w:val="00B447C8"/>
    <w:rsid w:val="00B51886"/>
    <w:rsid w:val="00B519AE"/>
    <w:rsid w:val="00B53A7E"/>
    <w:rsid w:val="00B54046"/>
    <w:rsid w:val="00B56204"/>
    <w:rsid w:val="00B61503"/>
    <w:rsid w:val="00B63698"/>
    <w:rsid w:val="00B6435A"/>
    <w:rsid w:val="00B66211"/>
    <w:rsid w:val="00B66FA8"/>
    <w:rsid w:val="00B740E9"/>
    <w:rsid w:val="00B76B24"/>
    <w:rsid w:val="00B77EAC"/>
    <w:rsid w:val="00B80E26"/>
    <w:rsid w:val="00B8415E"/>
    <w:rsid w:val="00B850A2"/>
    <w:rsid w:val="00B85A81"/>
    <w:rsid w:val="00B86072"/>
    <w:rsid w:val="00B8788B"/>
    <w:rsid w:val="00B90385"/>
    <w:rsid w:val="00B9474B"/>
    <w:rsid w:val="00B95FB3"/>
    <w:rsid w:val="00BA24DA"/>
    <w:rsid w:val="00BA4635"/>
    <w:rsid w:val="00BA50C6"/>
    <w:rsid w:val="00BA6999"/>
    <w:rsid w:val="00BA6B7B"/>
    <w:rsid w:val="00BB1B29"/>
    <w:rsid w:val="00BB2730"/>
    <w:rsid w:val="00BB316C"/>
    <w:rsid w:val="00BB58D4"/>
    <w:rsid w:val="00BB5D47"/>
    <w:rsid w:val="00BB77CC"/>
    <w:rsid w:val="00BC274B"/>
    <w:rsid w:val="00BC4C62"/>
    <w:rsid w:val="00BC540B"/>
    <w:rsid w:val="00BC57CF"/>
    <w:rsid w:val="00BC73B8"/>
    <w:rsid w:val="00BC7AEB"/>
    <w:rsid w:val="00BD02F9"/>
    <w:rsid w:val="00BD229C"/>
    <w:rsid w:val="00BD6564"/>
    <w:rsid w:val="00BE31FC"/>
    <w:rsid w:val="00BE3DFE"/>
    <w:rsid w:val="00BF084C"/>
    <w:rsid w:val="00BF186C"/>
    <w:rsid w:val="00BF1EEE"/>
    <w:rsid w:val="00BF26B1"/>
    <w:rsid w:val="00BF468C"/>
    <w:rsid w:val="00BF6001"/>
    <w:rsid w:val="00C011D1"/>
    <w:rsid w:val="00C018DB"/>
    <w:rsid w:val="00C07756"/>
    <w:rsid w:val="00C1306F"/>
    <w:rsid w:val="00C16B86"/>
    <w:rsid w:val="00C203D6"/>
    <w:rsid w:val="00C22468"/>
    <w:rsid w:val="00C232AD"/>
    <w:rsid w:val="00C23E66"/>
    <w:rsid w:val="00C247CE"/>
    <w:rsid w:val="00C252ED"/>
    <w:rsid w:val="00C3203B"/>
    <w:rsid w:val="00C343FC"/>
    <w:rsid w:val="00C35F54"/>
    <w:rsid w:val="00C402AB"/>
    <w:rsid w:val="00C41322"/>
    <w:rsid w:val="00C47B0C"/>
    <w:rsid w:val="00C5378E"/>
    <w:rsid w:val="00C578BD"/>
    <w:rsid w:val="00C62230"/>
    <w:rsid w:val="00C63986"/>
    <w:rsid w:val="00C63B75"/>
    <w:rsid w:val="00C67315"/>
    <w:rsid w:val="00C6753F"/>
    <w:rsid w:val="00C707EF"/>
    <w:rsid w:val="00C72BAC"/>
    <w:rsid w:val="00C72CEE"/>
    <w:rsid w:val="00C77DBB"/>
    <w:rsid w:val="00C81267"/>
    <w:rsid w:val="00C8258D"/>
    <w:rsid w:val="00C93314"/>
    <w:rsid w:val="00CA556F"/>
    <w:rsid w:val="00CA5A5D"/>
    <w:rsid w:val="00CB04BF"/>
    <w:rsid w:val="00CB1018"/>
    <w:rsid w:val="00CB2084"/>
    <w:rsid w:val="00CB22C4"/>
    <w:rsid w:val="00CB44D2"/>
    <w:rsid w:val="00CB4E72"/>
    <w:rsid w:val="00CB6122"/>
    <w:rsid w:val="00CB677F"/>
    <w:rsid w:val="00CC068F"/>
    <w:rsid w:val="00CC1598"/>
    <w:rsid w:val="00CC240D"/>
    <w:rsid w:val="00CC276E"/>
    <w:rsid w:val="00CC545D"/>
    <w:rsid w:val="00CD3F3B"/>
    <w:rsid w:val="00CD6E99"/>
    <w:rsid w:val="00CD6F51"/>
    <w:rsid w:val="00CE001C"/>
    <w:rsid w:val="00CE222D"/>
    <w:rsid w:val="00CE356A"/>
    <w:rsid w:val="00CE4848"/>
    <w:rsid w:val="00CE5DB8"/>
    <w:rsid w:val="00CE7FAE"/>
    <w:rsid w:val="00CF048D"/>
    <w:rsid w:val="00CF2D99"/>
    <w:rsid w:val="00CF43AB"/>
    <w:rsid w:val="00CF67C8"/>
    <w:rsid w:val="00D01B13"/>
    <w:rsid w:val="00D0712A"/>
    <w:rsid w:val="00D07AF8"/>
    <w:rsid w:val="00D11186"/>
    <w:rsid w:val="00D1261E"/>
    <w:rsid w:val="00D12DFB"/>
    <w:rsid w:val="00D13920"/>
    <w:rsid w:val="00D15CF5"/>
    <w:rsid w:val="00D162EC"/>
    <w:rsid w:val="00D174E9"/>
    <w:rsid w:val="00D2205C"/>
    <w:rsid w:val="00D22566"/>
    <w:rsid w:val="00D23585"/>
    <w:rsid w:val="00D25D01"/>
    <w:rsid w:val="00D26867"/>
    <w:rsid w:val="00D302F6"/>
    <w:rsid w:val="00D31974"/>
    <w:rsid w:val="00D33339"/>
    <w:rsid w:val="00D344A7"/>
    <w:rsid w:val="00D41A14"/>
    <w:rsid w:val="00D446A1"/>
    <w:rsid w:val="00D470FD"/>
    <w:rsid w:val="00D50CF4"/>
    <w:rsid w:val="00D5249E"/>
    <w:rsid w:val="00D526CE"/>
    <w:rsid w:val="00D52B54"/>
    <w:rsid w:val="00D5518E"/>
    <w:rsid w:val="00D61EBD"/>
    <w:rsid w:val="00D62320"/>
    <w:rsid w:val="00D62431"/>
    <w:rsid w:val="00D62DBD"/>
    <w:rsid w:val="00D64FE9"/>
    <w:rsid w:val="00D72332"/>
    <w:rsid w:val="00D7467C"/>
    <w:rsid w:val="00D74E76"/>
    <w:rsid w:val="00D76EE2"/>
    <w:rsid w:val="00D778F9"/>
    <w:rsid w:val="00D807A2"/>
    <w:rsid w:val="00D80E84"/>
    <w:rsid w:val="00D80F18"/>
    <w:rsid w:val="00D82B38"/>
    <w:rsid w:val="00D833BB"/>
    <w:rsid w:val="00D848DB"/>
    <w:rsid w:val="00D9014C"/>
    <w:rsid w:val="00D90D0F"/>
    <w:rsid w:val="00D90E10"/>
    <w:rsid w:val="00D91324"/>
    <w:rsid w:val="00D948CC"/>
    <w:rsid w:val="00D9517E"/>
    <w:rsid w:val="00D97966"/>
    <w:rsid w:val="00D979B8"/>
    <w:rsid w:val="00DA2C56"/>
    <w:rsid w:val="00DA2DAD"/>
    <w:rsid w:val="00DA5A03"/>
    <w:rsid w:val="00DB0875"/>
    <w:rsid w:val="00DB0F9D"/>
    <w:rsid w:val="00DB1EE2"/>
    <w:rsid w:val="00DB3ED5"/>
    <w:rsid w:val="00DB6CB8"/>
    <w:rsid w:val="00DC4332"/>
    <w:rsid w:val="00DC6188"/>
    <w:rsid w:val="00DD0BA1"/>
    <w:rsid w:val="00DD12DE"/>
    <w:rsid w:val="00DD1465"/>
    <w:rsid w:val="00DD26B2"/>
    <w:rsid w:val="00DD270E"/>
    <w:rsid w:val="00DD4407"/>
    <w:rsid w:val="00DD6DD7"/>
    <w:rsid w:val="00DD75A1"/>
    <w:rsid w:val="00DE0296"/>
    <w:rsid w:val="00DE0F35"/>
    <w:rsid w:val="00DE616B"/>
    <w:rsid w:val="00DE64FC"/>
    <w:rsid w:val="00DE7C9D"/>
    <w:rsid w:val="00DF3C19"/>
    <w:rsid w:val="00DF67EC"/>
    <w:rsid w:val="00DF6A25"/>
    <w:rsid w:val="00E01FF2"/>
    <w:rsid w:val="00E02DF8"/>
    <w:rsid w:val="00E037E6"/>
    <w:rsid w:val="00E0605C"/>
    <w:rsid w:val="00E06337"/>
    <w:rsid w:val="00E068EC"/>
    <w:rsid w:val="00E11021"/>
    <w:rsid w:val="00E14D71"/>
    <w:rsid w:val="00E1694A"/>
    <w:rsid w:val="00E2311F"/>
    <w:rsid w:val="00E27B2C"/>
    <w:rsid w:val="00E33A9D"/>
    <w:rsid w:val="00E33CDA"/>
    <w:rsid w:val="00E368FA"/>
    <w:rsid w:val="00E415E2"/>
    <w:rsid w:val="00E42221"/>
    <w:rsid w:val="00E44430"/>
    <w:rsid w:val="00E447C2"/>
    <w:rsid w:val="00E53D79"/>
    <w:rsid w:val="00E54EDC"/>
    <w:rsid w:val="00E600DB"/>
    <w:rsid w:val="00E617A1"/>
    <w:rsid w:val="00E62D67"/>
    <w:rsid w:val="00E644A4"/>
    <w:rsid w:val="00E71729"/>
    <w:rsid w:val="00E71843"/>
    <w:rsid w:val="00E73F68"/>
    <w:rsid w:val="00E77247"/>
    <w:rsid w:val="00E779D8"/>
    <w:rsid w:val="00E779DC"/>
    <w:rsid w:val="00E8673D"/>
    <w:rsid w:val="00E8728B"/>
    <w:rsid w:val="00E8754A"/>
    <w:rsid w:val="00E902E5"/>
    <w:rsid w:val="00E93637"/>
    <w:rsid w:val="00E953CD"/>
    <w:rsid w:val="00E96288"/>
    <w:rsid w:val="00EA1E73"/>
    <w:rsid w:val="00EA1F9C"/>
    <w:rsid w:val="00EA21A0"/>
    <w:rsid w:val="00EA3F68"/>
    <w:rsid w:val="00EA55C9"/>
    <w:rsid w:val="00EB061A"/>
    <w:rsid w:val="00EB4AAE"/>
    <w:rsid w:val="00EB4B8E"/>
    <w:rsid w:val="00EC010C"/>
    <w:rsid w:val="00EC67B6"/>
    <w:rsid w:val="00EC7057"/>
    <w:rsid w:val="00ED1ABE"/>
    <w:rsid w:val="00ED3D05"/>
    <w:rsid w:val="00ED408C"/>
    <w:rsid w:val="00ED4509"/>
    <w:rsid w:val="00ED514D"/>
    <w:rsid w:val="00ED5790"/>
    <w:rsid w:val="00ED72FD"/>
    <w:rsid w:val="00EE0107"/>
    <w:rsid w:val="00EE4547"/>
    <w:rsid w:val="00EE4B0B"/>
    <w:rsid w:val="00EE74B7"/>
    <w:rsid w:val="00EE79BE"/>
    <w:rsid w:val="00EF236F"/>
    <w:rsid w:val="00F038F6"/>
    <w:rsid w:val="00F03CBE"/>
    <w:rsid w:val="00F0672E"/>
    <w:rsid w:val="00F13535"/>
    <w:rsid w:val="00F13D0C"/>
    <w:rsid w:val="00F14D17"/>
    <w:rsid w:val="00F15276"/>
    <w:rsid w:val="00F153AE"/>
    <w:rsid w:val="00F21576"/>
    <w:rsid w:val="00F2614D"/>
    <w:rsid w:val="00F27E80"/>
    <w:rsid w:val="00F3182D"/>
    <w:rsid w:val="00F376C5"/>
    <w:rsid w:val="00F403AE"/>
    <w:rsid w:val="00F44541"/>
    <w:rsid w:val="00F44A48"/>
    <w:rsid w:val="00F4513B"/>
    <w:rsid w:val="00F46883"/>
    <w:rsid w:val="00F476C7"/>
    <w:rsid w:val="00F51922"/>
    <w:rsid w:val="00F528AC"/>
    <w:rsid w:val="00F540B1"/>
    <w:rsid w:val="00F550AE"/>
    <w:rsid w:val="00F573E9"/>
    <w:rsid w:val="00F62551"/>
    <w:rsid w:val="00F636E4"/>
    <w:rsid w:val="00F6417C"/>
    <w:rsid w:val="00F64659"/>
    <w:rsid w:val="00F664F2"/>
    <w:rsid w:val="00F71B57"/>
    <w:rsid w:val="00F71D39"/>
    <w:rsid w:val="00F72AA8"/>
    <w:rsid w:val="00F74558"/>
    <w:rsid w:val="00F77725"/>
    <w:rsid w:val="00F83D64"/>
    <w:rsid w:val="00F83FB8"/>
    <w:rsid w:val="00F86234"/>
    <w:rsid w:val="00F87890"/>
    <w:rsid w:val="00F9075B"/>
    <w:rsid w:val="00F9378D"/>
    <w:rsid w:val="00F93C3F"/>
    <w:rsid w:val="00F94425"/>
    <w:rsid w:val="00F94FD8"/>
    <w:rsid w:val="00F95369"/>
    <w:rsid w:val="00FA04D6"/>
    <w:rsid w:val="00FA0D48"/>
    <w:rsid w:val="00FA130A"/>
    <w:rsid w:val="00FA20D3"/>
    <w:rsid w:val="00FA478D"/>
    <w:rsid w:val="00FA5879"/>
    <w:rsid w:val="00FA6EA8"/>
    <w:rsid w:val="00FB2DBC"/>
    <w:rsid w:val="00FB4909"/>
    <w:rsid w:val="00FB614B"/>
    <w:rsid w:val="00FC2ED0"/>
    <w:rsid w:val="00FC339D"/>
    <w:rsid w:val="00FC503A"/>
    <w:rsid w:val="00FD079D"/>
    <w:rsid w:val="00FE07FD"/>
    <w:rsid w:val="00FE0806"/>
    <w:rsid w:val="00FE135B"/>
    <w:rsid w:val="00FE60EA"/>
    <w:rsid w:val="00FE7B38"/>
    <w:rsid w:val="00FF2495"/>
    <w:rsid w:val="00FF2A12"/>
    <w:rsid w:val="00FF48C6"/>
    <w:rsid w:val="00FF60D4"/>
    <w:rsid w:val="00FF7C5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09E7F46E"/>
  <w15:chartTrackingRefBased/>
  <w15:docId w15:val="{3B577A15-EA00-401D-B78D-050F0B0F2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1E68C0"/>
    <w:pPr>
      <w:spacing w:after="120"/>
      <w:jc w:val="both"/>
    </w:pPr>
    <w:rPr>
      <w:rFonts w:ascii="Arial" w:hAnsi="Arial"/>
      <w:szCs w:val="24"/>
      <w:lang w:eastAsia="en-US"/>
    </w:rPr>
  </w:style>
  <w:style w:type="paragraph" w:styleId="Naslov1">
    <w:name w:val="heading 1"/>
    <w:basedOn w:val="Navaden"/>
    <w:next w:val="Navaden"/>
    <w:qFormat/>
    <w:rsid w:val="001E68C0"/>
    <w:pPr>
      <w:numPr>
        <w:numId w:val="1"/>
      </w:numPr>
      <w:pBdr>
        <w:top w:val="single" w:sz="6" w:space="1" w:color="0000FF"/>
        <w:bottom w:val="single" w:sz="6" w:space="1" w:color="0000FF"/>
      </w:pBdr>
      <w:shd w:val="clear" w:color="auto" w:fill="CCFFFF"/>
      <w:spacing w:before="480"/>
      <w:outlineLvl w:val="0"/>
    </w:pPr>
    <w:rPr>
      <w:b/>
      <w:bCs/>
      <w:sz w:val="26"/>
      <w:szCs w:val="20"/>
    </w:rPr>
  </w:style>
  <w:style w:type="paragraph" w:styleId="Naslov2">
    <w:name w:val="heading 2"/>
    <w:basedOn w:val="Navaden"/>
    <w:next w:val="Navaden"/>
    <w:link w:val="Naslov2Znak"/>
    <w:qFormat/>
    <w:rsid w:val="001E68C0"/>
    <w:pPr>
      <w:numPr>
        <w:ilvl w:val="1"/>
        <w:numId w:val="1"/>
      </w:numPr>
      <w:spacing w:before="240" w:after="60"/>
      <w:outlineLvl w:val="1"/>
    </w:pPr>
    <w:rPr>
      <w:b/>
      <w:sz w:val="24"/>
      <w:lang w:val="en-G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NASLOV">
    <w:name w:val="NASLOV"/>
    <w:basedOn w:val="Navaden"/>
    <w:rsid w:val="001E68C0"/>
    <w:pPr>
      <w:jc w:val="center"/>
    </w:pPr>
    <w:rPr>
      <w:b/>
      <w:bCs/>
      <w:sz w:val="28"/>
      <w:szCs w:val="20"/>
    </w:rPr>
  </w:style>
  <w:style w:type="character" w:styleId="Hiperpovezava">
    <w:name w:val="Hyperlink"/>
    <w:rsid w:val="001E68C0"/>
    <w:rPr>
      <w:color w:val="0000FF"/>
      <w:u w:val="single"/>
    </w:rPr>
  </w:style>
  <w:style w:type="character" w:styleId="Krepko">
    <w:name w:val="Strong"/>
    <w:qFormat/>
    <w:rsid w:val="001E68C0"/>
    <w:rPr>
      <w:b/>
      <w:bCs/>
    </w:rPr>
  </w:style>
  <w:style w:type="paragraph" w:styleId="Glava">
    <w:name w:val="header"/>
    <w:basedOn w:val="Navaden"/>
    <w:rsid w:val="001E68C0"/>
    <w:pPr>
      <w:tabs>
        <w:tab w:val="center" w:pos="4536"/>
        <w:tab w:val="right" w:pos="9072"/>
      </w:tabs>
    </w:pPr>
  </w:style>
  <w:style w:type="paragraph" w:styleId="Noga">
    <w:name w:val="footer"/>
    <w:basedOn w:val="Navaden"/>
    <w:rsid w:val="001E68C0"/>
    <w:pPr>
      <w:tabs>
        <w:tab w:val="center" w:pos="4536"/>
        <w:tab w:val="right" w:pos="9072"/>
      </w:tabs>
    </w:pPr>
  </w:style>
  <w:style w:type="character" w:styleId="tevilkastrani">
    <w:name w:val="page number"/>
    <w:basedOn w:val="Privzetapisavaodstavka"/>
    <w:rsid w:val="001E68C0"/>
  </w:style>
  <w:style w:type="character" w:customStyle="1" w:styleId="hps">
    <w:name w:val="hps"/>
    <w:basedOn w:val="Privzetapisavaodstavka"/>
    <w:rsid w:val="001E68C0"/>
  </w:style>
  <w:style w:type="paragraph" w:customStyle="1" w:styleId="Default">
    <w:name w:val="Default"/>
    <w:rsid w:val="001E68C0"/>
    <w:pPr>
      <w:autoSpaceDE w:val="0"/>
      <w:autoSpaceDN w:val="0"/>
      <w:adjustRightInd w:val="0"/>
    </w:pPr>
    <w:rPr>
      <w:rFonts w:ascii="EUAlbertina" w:hAnsi="EUAlbertina" w:cs="EUAlbertina"/>
      <w:color w:val="000000"/>
      <w:sz w:val="24"/>
      <w:szCs w:val="24"/>
    </w:rPr>
  </w:style>
  <w:style w:type="paragraph" w:styleId="Napis">
    <w:name w:val="caption"/>
    <w:basedOn w:val="Navaden"/>
    <w:next w:val="Navaden"/>
    <w:qFormat/>
    <w:rsid w:val="001E68C0"/>
    <w:rPr>
      <w:b/>
      <w:bCs/>
      <w:szCs w:val="20"/>
    </w:rPr>
  </w:style>
  <w:style w:type="paragraph" w:customStyle="1" w:styleId="CharChar">
    <w:name w:val="Char Char"/>
    <w:basedOn w:val="Navaden"/>
    <w:rsid w:val="001E68C0"/>
    <w:pPr>
      <w:jc w:val="left"/>
    </w:pPr>
    <w:rPr>
      <w:rFonts w:ascii="Tahoma" w:hAnsi="Tahoma"/>
      <w:szCs w:val="20"/>
      <w:lang w:val="en-US"/>
    </w:rPr>
  </w:style>
  <w:style w:type="paragraph" w:styleId="Telobesedila2">
    <w:name w:val="Body Text 2"/>
    <w:basedOn w:val="Navaden"/>
    <w:rsid w:val="001E68C0"/>
    <w:pPr>
      <w:suppressAutoHyphens/>
      <w:spacing w:line="480" w:lineRule="auto"/>
      <w:jc w:val="left"/>
    </w:pPr>
    <w:rPr>
      <w:rFonts w:ascii="Times New Roman" w:hAnsi="Times New Roman"/>
      <w:sz w:val="24"/>
      <w:lang w:eastAsia="ar-SA"/>
    </w:rPr>
  </w:style>
  <w:style w:type="paragraph" w:customStyle="1" w:styleId="align-justify">
    <w:name w:val="align-justify"/>
    <w:basedOn w:val="Navaden"/>
    <w:rsid w:val="001E68C0"/>
    <w:pPr>
      <w:spacing w:before="100" w:beforeAutospacing="1" w:after="100" w:afterAutospacing="1"/>
      <w:jc w:val="left"/>
    </w:pPr>
    <w:rPr>
      <w:rFonts w:ascii="Times New Roman" w:hAnsi="Times New Roman"/>
      <w:sz w:val="24"/>
      <w:lang w:eastAsia="sl-SI"/>
    </w:rPr>
  </w:style>
  <w:style w:type="paragraph" w:styleId="Besedilooblaka">
    <w:name w:val="Balloon Text"/>
    <w:basedOn w:val="Navaden"/>
    <w:semiHidden/>
    <w:rsid w:val="000E2604"/>
    <w:rPr>
      <w:rFonts w:ascii="Tahoma" w:hAnsi="Tahoma" w:cs="Tahoma"/>
      <w:sz w:val="16"/>
      <w:szCs w:val="16"/>
    </w:rPr>
  </w:style>
  <w:style w:type="paragraph" w:customStyle="1" w:styleId="S05-Paragraph">
    <w:name w:val="S05-Paragraph"/>
    <w:basedOn w:val="Navaden"/>
    <w:qFormat/>
    <w:rsid w:val="009301BB"/>
    <w:pPr>
      <w:spacing w:before="120"/>
      <w:ind w:firstLine="567"/>
    </w:pPr>
    <w:rPr>
      <w:rFonts w:ascii="Times New Roman" w:hAnsi="Times New Roman"/>
      <w:sz w:val="24"/>
      <w:szCs w:val="20"/>
      <w:lang w:val="en-GB"/>
    </w:rPr>
  </w:style>
  <w:style w:type="paragraph" w:styleId="Odstavekseznama">
    <w:name w:val="List Paragraph"/>
    <w:basedOn w:val="Navaden"/>
    <w:uiPriority w:val="34"/>
    <w:qFormat/>
    <w:rsid w:val="00E53D79"/>
    <w:pPr>
      <w:spacing w:after="200" w:line="276" w:lineRule="auto"/>
      <w:ind w:left="720"/>
      <w:contextualSpacing/>
      <w:jc w:val="left"/>
    </w:pPr>
    <w:rPr>
      <w:rFonts w:ascii="Calibri" w:eastAsia="Calibri" w:hAnsi="Calibri"/>
      <w:sz w:val="22"/>
      <w:szCs w:val="22"/>
      <w:lang w:val="de-DE"/>
    </w:rPr>
  </w:style>
  <w:style w:type="character" w:customStyle="1" w:styleId="titleh1">
    <w:name w:val="titleh1"/>
    <w:rsid w:val="00B86072"/>
  </w:style>
  <w:style w:type="character" w:styleId="Pripombasklic">
    <w:name w:val="annotation reference"/>
    <w:rsid w:val="007460B3"/>
    <w:rPr>
      <w:sz w:val="16"/>
      <w:szCs w:val="16"/>
    </w:rPr>
  </w:style>
  <w:style w:type="paragraph" w:styleId="Pripombabesedilo">
    <w:name w:val="annotation text"/>
    <w:basedOn w:val="Navaden"/>
    <w:link w:val="PripombabesediloZnak"/>
    <w:rsid w:val="007460B3"/>
    <w:rPr>
      <w:szCs w:val="20"/>
    </w:rPr>
  </w:style>
  <w:style w:type="character" w:customStyle="1" w:styleId="PripombabesediloZnak">
    <w:name w:val="Pripomba – besedilo Znak"/>
    <w:link w:val="Pripombabesedilo"/>
    <w:rsid w:val="007460B3"/>
    <w:rPr>
      <w:rFonts w:ascii="Arial" w:hAnsi="Arial"/>
      <w:lang w:eastAsia="en-US"/>
    </w:rPr>
  </w:style>
  <w:style w:type="paragraph" w:styleId="Zadevapripombe">
    <w:name w:val="annotation subject"/>
    <w:basedOn w:val="Pripombabesedilo"/>
    <w:next w:val="Pripombabesedilo"/>
    <w:link w:val="ZadevapripombeZnak"/>
    <w:rsid w:val="007460B3"/>
    <w:rPr>
      <w:b/>
      <w:bCs/>
    </w:rPr>
  </w:style>
  <w:style w:type="character" w:customStyle="1" w:styleId="ZadevapripombeZnak">
    <w:name w:val="Zadeva pripombe Znak"/>
    <w:link w:val="Zadevapripombe"/>
    <w:rsid w:val="007460B3"/>
    <w:rPr>
      <w:rFonts w:ascii="Arial" w:hAnsi="Arial"/>
      <w:b/>
      <w:bCs/>
      <w:lang w:eastAsia="en-US"/>
    </w:rPr>
  </w:style>
  <w:style w:type="character" w:styleId="Poudarek">
    <w:name w:val="Emphasis"/>
    <w:basedOn w:val="Privzetapisavaodstavka"/>
    <w:uiPriority w:val="20"/>
    <w:qFormat/>
    <w:rsid w:val="00E71729"/>
    <w:rPr>
      <w:i/>
      <w:iCs/>
    </w:rPr>
  </w:style>
  <w:style w:type="paragraph" w:styleId="Navadensplet">
    <w:name w:val="Normal (Web)"/>
    <w:basedOn w:val="Navaden"/>
    <w:uiPriority w:val="99"/>
    <w:unhideWhenUsed/>
    <w:rsid w:val="00885CAC"/>
    <w:pPr>
      <w:spacing w:before="100" w:beforeAutospacing="1" w:after="100" w:afterAutospacing="1"/>
      <w:jc w:val="left"/>
    </w:pPr>
    <w:rPr>
      <w:rFonts w:ascii="Times New Roman" w:hAnsi="Times New Roman"/>
      <w:sz w:val="24"/>
      <w:lang w:eastAsia="sl-SI"/>
    </w:rPr>
  </w:style>
  <w:style w:type="character" w:styleId="Nerazreenaomemba">
    <w:name w:val="Unresolved Mention"/>
    <w:basedOn w:val="Privzetapisavaodstavka"/>
    <w:uiPriority w:val="99"/>
    <w:semiHidden/>
    <w:unhideWhenUsed/>
    <w:rsid w:val="00800986"/>
    <w:rPr>
      <w:color w:val="605E5C"/>
      <w:shd w:val="clear" w:color="auto" w:fill="E1DFDD"/>
    </w:rPr>
  </w:style>
  <w:style w:type="table" w:styleId="Tabelamrea">
    <w:name w:val="Table Grid"/>
    <w:basedOn w:val="Navadnatabela"/>
    <w:rsid w:val="00BE3D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2Znak">
    <w:name w:val="Naslov 2 Znak"/>
    <w:basedOn w:val="Privzetapisavaodstavka"/>
    <w:link w:val="Naslov2"/>
    <w:rsid w:val="00D979B8"/>
    <w:rPr>
      <w:rFonts w:ascii="Arial" w:hAnsi="Arial"/>
      <w:b/>
      <w:sz w:val="24"/>
      <w:szCs w:val="24"/>
      <w:lang w:val="en-GB" w:eastAsia="en-US"/>
    </w:rPr>
  </w:style>
  <w:style w:type="paragraph" w:customStyle="1" w:styleId="xmsonormal">
    <w:name w:val="x_msonormal"/>
    <w:basedOn w:val="Navaden"/>
    <w:rsid w:val="00833CAE"/>
    <w:pPr>
      <w:spacing w:after="0"/>
      <w:jc w:val="left"/>
    </w:pPr>
    <w:rPr>
      <w:rFonts w:ascii="Calibri" w:eastAsiaTheme="minorHAnsi" w:hAnsi="Calibri" w:cs="Calibri"/>
      <w:sz w:val="22"/>
      <w:szCs w:val="22"/>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371184">
      <w:bodyDiv w:val="1"/>
      <w:marLeft w:val="0"/>
      <w:marRight w:val="0"/>
      <w:marTop w:val="0"/>
      <w:marBottom w:val="0"/>
      <w:divBdr>
        <w:top w:val="none" w:sz="0" w:space="0" w:color="auto"/>
        <w:left w:val="none" w:sz="0" w:space="0" w:color="auto"/>
        <w:bottom w:val="none" w:sz="0" w:space="0" w:color="auto"/>
        <w:right w:val="none" w:sz="0" w:space="0" w:color="auto"/>
      </w:divBdr>
    </w:div>
    <w:div w:id="154535919">
      <w:bodyDiv w:val="1"/>
      <w:marLeft w:val="0"/>
      <w:marRight w:val="0"/>
      <w:marTop w:val="0"/>
      <w:marBottom w:val="0"/>
      <w:divBdr>
        <w:top w:val="none" w:sz="0" w:space="0" w:color="auto"/>
        <w:left w:val="none" w:sz="0" w:space="0" w:color="auto"/>
        <w:bottom w:val="none" w:sz="0" w:space="0" w:color="auto"/>
        <w:right w:val="none" w:sz="0" w:space="0" w:color="auto"/>
      </w:divBdr>
    </w:div>
    <w:div w:id="200365883">
      <w:bodyDiv w:val="1"/>
      <w:marLeft w:val="0"/>
      <w:marRight w:val="0"/>
      <w:marTop w:val="0"/>
      <w:marBottom w:val="0"/>
      <w:divBdr>
        <w:top w:val="none" w:sz="0" w:space="0" w:color="auto"/>
        <w:left w:val="none" w:sz="0" w:space="0" w:color="auto"/>
        <w:bottom w:val="none" w:sz="0" w:space="0" w:color="auto"/>
        <w:right w:val="none" w:sz="0" w:space="0" w:color="auto"/>
      </w:divBdr>
    </w:div>
    <w:div w:id="332077214">
      <w:bodyDiv w:val="1"/>
      <w:marLeft w:val="0"/>
      <w:marRight w:val="0"/>
      <w:marTop w:val="0"/>
      <w:marBottom w:val="0"/>
      <w:divBdr>
        <w:top w:val="none" w:sz="0" w:space="0" w:color="auto"/>
        <w:left w:val="none" w:sz="0" w:space="0" w:color="auto"/>
        <w:bottom w:val="none" w:sz="0" w:space="0" w:color="auto"/>
        <w:right w:val="none" w:sz="0" w:space="0" w:color="auto"/>
      </w:divBdr>
    </w:div>
    <w:div w:id="388457731">
      <w:bodyDiv w:val="1"/>
      <w:marLeft w:val="0"/>
      <w:marRight w:val="0"/>
      <w:marTop w:val="0"/>
      <w:marBottom w:val="0"/>
      <w:divBdr>
        <w:top w:val="none" w:sz="0" w:space="0" w:color="auto"/>
        <w:left w:val="none" w:sz="0" w:space="0" w:color="auto"/>
        <w:bottom w:val="none" w:sz="0" w:space="0" w:color="auto"/>
        <w:right w:val="none" w:sz="0" w:space="0" w:color="auto"/>
      </w:divBdr>
    </w:div>
    <w:div w:id="391731601">
      <w:bodyDiv w:val="1"/>
      <w:marLeft w:val="0"/>
      <w:marRight w:val="0"/>
      <w:marTop w:val="0"/>
      <w:marBottom w:val="0"/>
      <w:divBdr>
        <w:top w:val="none" w:sz="0" w:space="0" w:color="auto"/>
        <w:left w:val="none" w:sz="0" w:space="0" w:color="auto"/>
        <w:bottom w:val="none" w:sz="0" w:space="0" w:color="auto"/>
        <w:right w:val="none" w:sz="0" w:space="0" w:color="auto"/>
      </w:divBdr>
    </w:div>
    <w:div w:id="458379731">
      <w:bodyDiv w:val="1"/>
      <w:marLeft w:val="0"/>
      <w:marRight w:val="0"/>
      <w:marTop w:val="0"/>
      <w:marBottom w:val="0"/>
      <w:divBdr>
        <w:top w:val="none" w:sz="0" w:space="0" w:color="auto"/>
        <w:left w:val="none" w:sz="0" w:space="0" w:color="auto"/>
        <w:bottom w:val="none" w:sz="0" w:space="0" w:color="auto"/>
        <w:right w:val="none" w:sz="0" w:space="0" w:color="auto"/>
      </w:divBdr>
    </w:div>
    <w:div w:id="626012369">
      <w:bodyDiv w:val="1"/>
      <w:marLeft w:val="0"/>
      <w:marRight w:val="0"/>
      <w:marTop w:val="0"/>
      <w:marBottom w:val="0"/>
      <w:divBdr>
        <w:top w:val="none" w:sz="0" w:space="0" w:color="auto"/>
        <w:left w:val="none" w:sz="0" w:space="0" w:color="auto"/>
        <w:bottom w:val="none" w:sz="0" w:space="0" w:color="auto"/>
        <w:right w:val="none" w:sz="0" w:space="0" w:color="auto"/>
      </w:divBdr>
    </w:div>
    <w:div w:id="648747079">
      <w:bodyDiv w:val="1"/>
      <w:marLeft w:val="0"/>
      <w:marRight w:val="0"/>
      <w:marTop w:val="0"/>
      <w:marBottom w:val="0"/>
      <w:divBdr>
        <w:top w:val="none" w:sz="0" w:space="0" w:color="auto"/>
        <w:left w:val="none" w:sz="0" w:space="0" w:color="auto"/>
        <w:bottom w:val="none" w:sz="0" w:space="0" w:color="auto"/>
        <w:right w:val="none" w:sz="0" w:space="0" w:color="auto"/>
      </w:divBdr>
    </w:div>
    <w:div w:id="763381956">
      <w:bodyDiv w:val="1"/>
      <w:marLeft w:val="0"/>
      <w:marRight w:val="0"/>
      <w:marTop w:val="0"/>
      <w:marBottom w:val="0"/>
      <w:divBdr>
        <w:top w:val="none" w:sz="0" w:space="0" w:color="auto"/>
        <w:left w:val="none" w:sz="0" w:space="0" w:color="auto"/>
        <w:bottom w:val="none" w:sz="0" w:space="0" w:color="auto"/>
        <w:right w:val="none" w:sz="0" w:space="0" w:color="auto"/>
      </w:divBdr>
    </w:div>
    <w:div w:id="804615566">
      <w:bodyDiv w:val="1"/>
      <w:marLeft w:val="0"/>
      <w:marRight w:val="0"/>
      <w:marTop w:val="0"/>
      <w:marBottom w:val="0"/>
      <w:divBdr>
        <w:top w:val="none" w:sz="0" w:space="0" w:color="auto"/>
        <w:left w:val="none" w:sz="0" w:space="0" w:color="auto"/>
        <w:bottom w:val="none" w:sz="0" w:space="0" w:color="auto"/>
        <w:right w:val="none" w:sz="0" w:space="0" w:color="auto"/>
      </w:divBdr>
    </w:div>
    <w:div w:id="862015387">
      <w:bodyDiv w:val="1"/>
      <w:marLeft w:val="0"/>
      <w:marRight w:val="0"/>
      <w:marTop w:val="0"/>
      <w:marBottom w:val="0"/>
      <w:divBdr>
        <w:top w:val="none" w:sz="0" w:space="0" w:color="auto"/>
        <w:left w:val="none" w:sz="0" w:space="0" w:color="auto"/>
        <w:bottom w:val="none" w:sz="0" w:space="0" w:color="auto"/>
        <w:right w:val="none" w:sz="0" w:space="0" w:color="auto"/>
      </w:divBdr>
    </w:div>
    <w:div w:id="926035837">
      <w:bodyDiv w:val="1"/>
      <w:marLeft w:val="0"/>
      <w:marRight w:val="0"/>
      <w:marTop w:val="0"/>
      <w:marBottom w:val="0"/>
      <w:divBdr>
        <w:top w:val="none" w:sz="0" w:space="0" w:color="auto"/>
        <w:left w:val="none" w:sz="0" w:space="0" w:color="auto"/>
        <w:bottom w:val="none" w:sz="0" w:space="0" w:color="auto"/>
        <w:right w:val="none" w:sz="0" w:space="0" w:color="auto"/>
      </w:divBdr>
    </w:div>
    <w:div w:id="1070738314">
      <w:bodyDiv w:val="1"/>
      <w:marLeft w:val="0"/>
      <w:marRight w:val="0"/>
      <w:marTop w:val="0"/>
      <w:marBottom w:val="0"/>
      <w:divBdr>
        <w:top w:val="none" w:sz="0" w:space="0" w:color="auto"/>
        <w:left w:val="none" w:sz="0" w:space="0" w:color="auto"/>
        <w:bottom w:val="none" w:sz="0" w:space="0" w:color="auto"/>
        <w:right w:val="none" w:sz="0" w:space="0" w:color="auto"/>
      </w:divBdr>
    </w:div>
    <w:div w:id="1077634959">
      <w:bodyDiv w:val="1"/>
      <w:marLeft w:val="0"/>
      <w:marRight w:val="0"/>
      <w:marTop w:val="0"/>
      <w:marBottom w:val="0"/>
      <w:divBdr>
        <w:top w:val="none" w:sz="0" w:space="0" w:color="auto"/>
        <w:left w:val="none" w:sz="0" w:space="0" w:color="auto"/>
        <w:bottom w:val="none" w:sz="0" w:space="0" w:color="auto"/>
        <w:right w:val="none" w:sz="0" w:space="0" w:color="auto"/>
      </w:divBdr>
    </w:div>
    <w:div w:id="1112745432">
      <w:bodyDiv w:val="1"/>
      <w:marLeft w:val="0"/>
      <w:marRight w:val="0"/>
      <w:marTop w:val="0"/>
      <w:marBottom w:val="0"/>
      <w:divBdr>
        <w:top w:val="none" w:sz="0" w:space="0" w:color="auto"/>
        <w:left w:val="none" w:sz="0" w:space="0" w:color="auto"/>
        <w:bottom w:val="none" w:sz="0" w:space="0" w:color="auto"/>
        <w:right w:val="none" w:sz="0" w:space="0" w:color="auto"/>
      </w:divBdr>
    </w:div>
    <w:div w:id="1318538120">
      <w:bodyDiv w:val="1"/>
      <w:marLeft w:val="0"/>
      <w:marRight w:val="0"/>
      <w:marTop w:val="0"/>
      <w:marBottom w:val="0"/>
      <w:divBdr>
        <w:top w:val="none" w:sz="0" w:space="0" w:color="auto"/>
        <w:left w:val="none" w:sz="0" w:space="0" w:color="auto"/>
        <w:bottom w:val="none" w:sz="0" w:space="0" w:color="auto"/>
        <w:right w:val="none" w:sz="0" w:space="0" w:color="auto"/>
      </w:divBdr>
    </w:div>
    <w:div w:id="1509175027">
      <w:bodyDiv w:val="1"/>
      <w:marLeft w:val="0"/>
      <w:marRight w:val="0"/>
      <w:marTop w:val="0"/>
      <w:marBottom w:val="0"/>
      <w:divBdr>
        <w:top w:val="none" w:sz="0" w:space="0" w:color="auto"/>
        <w:left w:val="none" w:sz="0" w:space="0" w:color="auto"/>
        <w:bottom w:val="none" w:sz="0" w:space="0" w:color="auto"/>
        <w:right w:val="none" w:sz="0" w:space="0" w:color="auto"/>
      </w:divBdr>
    </w:div>
    <w:div w:id="1533613627">
      <w:bodyDiv w:val="1"/>
      <w:marLeft w:val="0"/>
      <w:marRight w:val="0"/>
      <w:marTop w:val="0"/>
      <w:marBottom w:val="0"/>
      <w:divBdr>
        <w:top w:val="none" w:sz="0" w:space="0" w:color="auto"/>
        <w:left w:val="none" w:sz="0" w:space="0" w:color="auto"/>
        <w:bottom w:val="none" w:sz="0" w:space="0" w:color="auto"/>
        <w:right w:val="none" w:sz="0" w:space="0" w:color="auto"/>
      </w:divBdr>
    </w:div>
    <w:div w:id="1548057319">
      <w:bodyDiv w:val="1"/>
      <w:marLeft w:val="0"/>
      <w:marRight w:val="0"/>
      <w:marTop w:val="0"/>
      <w:marBottom w:val="0"/>
      <w:divBdr>
        <w:top w:val="none" w:sz="0" w:space="0" w:color="auto"/>
        <w:left w:val="none" w:sz="0" w:space="0" w:color="auto"/>
        <w:bottom w:val="none" w:sz="0" w:space="0" w:color="auto"/>
        <w:right w:val="none" w:sz="0" w:space="0" w:color="auto"/>
      </w:divBdr>
    </w:div>
    <w:div w:id="1611010717">
      <w:bodyDiv w:val="1"/>
      <w:marLeft w:val="0"/>
      <w:marRight w:val="0"/>
      <w:marTop w:val="0"/>
      <w:marBottom w:val="0"/>
      <w:divBdr>
        <w:top w:val="none" w:sz="0" w:space="0" w:color="auto"/>
        <w:left w:val="none" w:sz="0" w:space="0" w:color="auto"/>
        <w:bottom w:val="none" w:sz="0" w:space="0" w:color="auto"/>
        <w:right w:val="none" w:sz="0" w:space="0" w:color="auto"/>
      </w:divBdr>
    </w:div>
    <w:div w:id="1629121531">
      <w:bodyDiv w:val="1"/>
      <w:marLeft w:val="0"/>
      <w:marRight w:val="0"/>
      <w:marTop w:val="0"/>
      <w:marBottom w:val="0"/>
      <w:divBdr>
        <w:top w:val="none" w:sz="0" w:space="0" w:color="auto"/>
        <w:left w:val="none" w:sz="0" w:space="0" w:color="auto"/>
        <w:bottom w:val="none" w:sz="0" w:space="0" w:color="auto"/>
        <w:right w:val="none" w:sz="0" w:space="0" w:color="auto"/>
      </w:divBdr>
    </w:div>
    <w:div w:id="1655521598">
      <w:bodyDiv w:val="1"/>
      <w:marLeft w:val="0"/>
      <w:marRight w:val="0"/>
      <w:marTop w:val="0"/>
      <w:marBottom w:val="0"/>
      <w:divBdr>
        <w:top w:val="none" w:sz="0" w:space="0" w:color="auto"/>
        <w:left w:val="none" w:sz="0" w:space="0" w:color="auto"/>
        <w:bottom w:val="none" w:sz="0" w:space="0" w:color="auto"/>
        <w:right w:val="none" w:sz="0" w:space="0" w:color="auto"/>
      </w:divBdr>
    </w:div>
    <w:div w:id="1777403839">
      <w:bodyDiv w:val="1"/>
      <w:marLeft w:val="0"/>
      <w:marRight w:val="0"/>
      <w:marTop w:val="0"/>
      <w:marBottom w:val="0"/>
      <w:divBdr>
        <w:top w:val="none" w:sz="0" w:space="0" w:color="auto"/>
        <w:left w:val="none" w:sz="0" w:space="0" w:color="auto"/>
        <w:bottom w:val="none" w:sz="0" w:space="0" w:color="auto"/>
        <w:right w:val="none" w:sz="0" w:space="0" w:color="auto"/>
      </w:divBdr>
    </w:div>
    <w:div w:id="1790274647">
      <w:bodyDiv w:val="1"/>
      <w:marLeft w:val="0"/>
      <w:marRight w:val="0"/>
      <w:marTop w:val="0"/>
      <w:marBottom w:val="0"/>
      <w:divBdr>
        <w:top w:val="none" w:sz="0" w:space="0" w:color="auto"/>
        <w:left w:val="none" w:sz="0" w:space="0" w:color="auto"/>
        <w:bottom w:val="none" w:sz="0" w:space="0" w:color="auto"/>
        <w:right w:val="none" w:sz="0" w:space="0" w:color="auto"/>
      </w:divBdr>
    </w:div>
    <w:div w:id="1803500785">
      <w:bodyDiv w:val="1"/>
      <w:marLeft w:val="0"/>
      <w:marRight w:val="0"/>
      <w:marTop w:val="0"/>
      <w:marBottom w:val="0"/>
      <w:divBdr>
        <w:top w:val="none" w:sz="0" w:space="0" w:color="auto"/>
        <w:left w:val="none" w:sz="0" w:space="0" w:color="auto"/>
        <w:bottom w:val="none" w:sz="0" w:space="0" w:color="auto"/>
        <w:right w:val="none" w:sz="0" w:space="0" w:color="auto"/>
      </w:divBdr>
    </w:div>
    <w:div w:id="1905530577">
      <w:bodyDiv w:val="1"/>
      <w:marLeft w:val="0"/>
      <w:marRight w:val="0"/>
      <w:marTop w:val="0"/>
      <w:marBottom w:val="0"/>
      <w:divBdr>
        <w:top w:val="none" w:sz="0" w:space="0" w:color="auto"/>
        <w:left w:val="none" w:sz="0" w:space="0" w:color="auto"/>
        <w:bottom w:val="none" w:sz="0" w:space="0" w:color="auto"/>
        <w:right w:val="none" w:sz="0" w:space="0" w:color="auto"/>
      </w:divBdr>
    </w:div>
    <w:div w:id="1944533725">
      <w:bodyDiv w:val="1"/>
      <w:marLeft w:val="0"/>
      <w:marRight w:val="0"/>
      <w:marTop w:val="0"/>
      <w:marBottom w:val="0"/>
      <w:divBdr>
        <w:top w:val="none" w:sz="0" w:space="0" w:color="auto"/>
        <w:left w:val="none" w:sz="0" w:space="0" w:color="auto"/>
        <w:bottom w:val="none" w:sz="0" w:space="0" w:color="auto"/>
        <w:right w:val="none" w:sz="0" w:space="0" w:color="auto"/>
      </w:divBdr>
    </w:div>
    <w:div w:id="1959947265">
      <w:bodyDiv w:val="1"/>
      <w:marLeft w:val="0"/>
      <w:marRight w:val="0"/>
      <w:marTop w:val="0"/>
      <w:marBottom w:val="0"/>
      <w:divBdr>
        <w:top w:val="none" w:sz="0" w:space="0" w:color="auto"/>
        <w:left w:val="none" w:sz="0" w:space="0" w:color="auto"/>
        <w:bottom w:val="none" w:sz="0" w:space="0" w:color="auto"/>
        <w:right w:val="none" w:sz="0" w:space="0" w:color="auto"/>
      </w:divBdr>
    </w:div>
    <w:div w:id="1973754938">
      <w:bodyDiv w:val="1"/>
      <w:marLeft w:val="0"/>
      <w:marRight w:val="0"/>
      <w:marTop w:val="0"/>
      <w:marBottom w:val="0"/>
      <w:divBdr>
        <w:top w:val="none" w:sz="0" w:space="0" w:color="auto"/>
        <w:left w:val="none" w:sz="0" w:space="0" w:color="auto"/>
        <w:bottom w:val="none" w:sz="0" w:space="0" w:color="auto"/>
        <w:right w:val="none" w:sz="0" w:space="0" w:color="auto"/>
      </w:divBdr>
    </w:div>
    <w:div w:id="2065714968">
      <w:bodyDiv w:val="1"/>
      <w:marLeft w:val="0"/>
      <w:marRight w:val="0"/>
      <w:marTop w:val="0"/>
      <w:marBottom w:val="0"/>
      <w:divBdr>
        <w:top w:val="none" w:sz="0" w:space="0" w:color="auto"/>
        <w:left w:val="none" w:sz="0" w:space="0" w:color="auto"/>
        <w:bottom w:val="none" w:sz="0" w:space="0" w:color="auto"/>
        <w:right w:val="none" w:sz="0" w:space="0" w:color="auto"/>
      </w:divBdr>
    </w:div>
    <w:div w:id="209061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F66200D-12ED-4C8E-90A2-6C6EFF180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2105</Words>
  <Characters>11527</Characters>
  <Application>Microsoft Office Word</Application>
  <DocSecurity>0</DocSecurity>
  <Lines>96</Lines>
  <Paragraphs>27</Paragraphs>
  <ScaleCrop>false</ScaleCrop>
  <HeadingPairs>
    <vt:vector size="2" baseType="variant">
      <vt:variant>
        <vt:lpstr>Naslov</vt:lpstr>
      </vt:variant>
      <vt:variant>
        <vt:i4>1</vt:i4>
      </vt:variant>
    </vt:vector>
  </HeadingPairs>
  <TitlesOfParts>
    <vt:vector size="1" baseType="lpstr">
      <vt:lpstr>I</vt:lpstr>
    </vt:vector>
  </TitlesOfParts>
  <Company>URSJV</Company>
  <LinksUpToDate>false</LinksUpToDate>
  <CharactersWithSpaces>13605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Katarina Kašnar</dc:creator>
  <cp:keywords/>
  <dc:description/>
  <cp:lastModifiedBy>Nina Ledinek</cp:lastModifiedBy>
  <cp:revision>4</cp:revision>
  <cp:lastPrinted>2018-10-29T08:15:00Z</cp:lastPrinted>
  <dcterms:created xsi:type="dcterms:W3CDTF">2022-11-08T08:47:00Z</dcterms:created>
  <dcterms:modified xsi:type="dcterms:W3CDTF">2022-11-08T09:13:00Z</dcterms:modified>
</cp:coreProperties>
</file>