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1.xml" ContentType="application/vnd.openxmlformats-officedocument.themeOverride+xml"/>
  <Override PartName="/word/charts/chart7.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charts/chart8.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6E3574" w14:textId="77777777" w:rsidR="0048611D" w:rsidRPr="00752919" w:rsidRDefault="0048611D" w:rsidP="0048611D">
      <w:pPr>
        <w:pStyle w:val="LPnavadensredina"/>
        <w:rPr>
          <w:lang w:val="en-GB"/>
        </w:rPr>
      </w:pPr>
      <w:r w:rsidRPr="00752919">
        <w:rPr>
          <w:noProof/>
        </w:rPr>
        <w:drawing>
          <wp:inline distT="0" distB="0" distL="0" distR="0" wp14:anchorId="37770D9B" wp14:editId="6D51D0BE">
            <wp:extent cx="333375" cy="438150"/>
            <wp:effectExtent l="0" t="0" r="9525"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3375" cy="438150"/>
                    </a:xfrm>
                    <a:prstGeom prst="rect">
                      <a:avLst/>
                    </a:prstGeom>
                    <a:noFill/>
                    <a:ln>
                      <a:noFill/>
                    </a:ln>
                  </pic:spPr>
                </pic:pic>
              </a:graphicData>
            </a:graphic>
          </wp:inline>
        </w:drawing>
      </w:r>
    </w:p>
    <w:p w14:paraId="10057B7C" w14:textId="77777777" w:rsidR="0048611D" w:rsidRPr="00752919" w:rsidRDefault="0048611D" w:rsidP="0048611D">
      <w:pPr>
        <w:pStyle w:val="LP-navadenpomanjansredina"/>
        <w:rPr>
          <w:rFonts w:cs="Arial"/>
          <w:lang w:val="en-GB"/>
        </w:rPr>
      </w:pPr>
      <w:r w:rsidRPr="00752919">
        <w:rPr>
          <w:rFonts w:cs="Arial"/>
          <w:lang w:val="en-GB"/>
        </w:rPr>
        <w:t>REPUBLIC OF SLOVENIA</w:t>
      </w:r>
    </w:p>
    <w:p w14:paraId="3D5EFD71" w14:textId="77777777" w:rsidR="0048611D" w:rsidRPr="00752919" w:rsidRDefault="0048611D" w:rsidP="0048611D">
      <w:pPr>
        <w:pStyle w:val="LP-navadenpomanjansredina"/>
        <w:rPr>
          <w:rFonts w:cs="Arial"/>
          <w:lang w:val="en-GB"/>
        </w:rPr>
      </w:pPr>
      <w:r w:rsidRPr="00752919">
        <w:rPr>
          <w:rFonts w:cs="Arial"/>
          <w:lang w:val="en-GB"/>
        </w:rPr>
        <w:t>MINISTRY OF THE ENVIRONMENT AND SPATIAL PLANNING</w:t>
      </w:r>
    </w:p>
    <w:p w14:paraId="002DB724" w14:textId="77777777" w:rsidR="0048611D" w:rsidRPr="00752919" w:rsidRDefault="0048611D" w:rsidP="0048611D">
      <w:pPr>
        <w:pStyle w:val="LPnavaden"/>
        <w:jc w:val="center"/>
        <w:rPr>
          <w:lang w:val="en-GB"/>
        </w:rPr>
      </w:pPr>
      <w:r w:rsidRPr="00752919">
        <w:rPr>
          <w:rStyle w:val="LPnavadenpomanjankrepko"/>
          <w:rFonts w:cs="Arial"/>
          <w:lang w:val="en-GB"/>
        </w:rPr>
        <w:t>SLOVENIAN NUCLEAR SAFETY ADMINISTRATION</w:t>
      </w:r>
      <w:r w:rsidRPr="00752919" w:rsidDel="00A9618A">
        <w:rPr>
          <w:lang w:val="en-GB"/>
        </w:rPr>
        <w:t xml:space="preserve"> </w:t>
      </w:r>
    </w:p>
    <w:p w14:paraId="74D78072" w14:textId="6F1A1BF1" w:rsidR="0048611D" w:rsidRPr="00752919" w:rsidRDefault="0048611D" w:rsidP="0048611D">
      <w:pPr>
        <w:pStyle w:val="LPnavaden"/>
        <w:rPr>
          <w:lang w:val="en-GB"/>
        </w:rPr>
      </w:pPr>
    </w:p>
    <w:tbl>
      <w:tblPr>
        <w:tblW w:w="11970" w:type="dxa"/>
        <w:tblInd w:w="-1374" w:type="dxa"/>
        <w:shd w:val="clear" w:color="auto" w:fill="1F65A7"/>
        <w:tblLayout w:type="fixed"/>
        <w:tblLook w:val="01E0" w:firstRow="1" w:lastRow="1" w:firstColumn="1" w:lastColumn="1" w:noHBand="0" w:noVBand="0"/>
      </w:tblPr>
      <w:tblGrid>
        <w:gridCol w:w="11970"/>
      </w:tblGrid>
      <w:tr w:rsidR="0048611D" w:rsidRPr="00752919" w14:paraId="5251356E" w14:textId="77777777" w:rsidTr="004C0F6F">
        <w:trPr>
          <w:trHeight w:val="4270"/>
        </w:trPr>
        <w:tc>
          <w:tcPr>
            <w:tcW w:w="11970" w:type="dxa"/>
            <w:shd w:val="clear" w:color="auto" w:fill="1F65A7"/>
            <w:vAlign w:val="center"/>
          </w:tcPr>
          <w:p w14:paraId="0A67813E" w14:textId="38B57F0D" w:rsidR="0048611D" w:rsidRPr="00752919" w:rsidRDefault="0048611D" w:rsidP="004C0F6F">
            <w:pPr>
              <w:pStyle w:val="LPnavadennaslovnaslovnica"/>
              <w:rPr>
                <w:rFonts w:ascii="Garamond" w:hAnsi="Garamond" w:cs="Arial"/>
                <w:sz w:val="52"/>
                <w:szCs w:val="52"/>
                <w:lang w:val="en-GB"/>
              </w:rPr>
            </w:pPr>
            <w:r w:rsidRPr="00752919">
              <w:rPr>
                <w:rFonts w:ascii="Garamond" w:hAnsi="Garamond" w:cs="Arial"/>
                <w:sz w:val="52"/>
                <w:szCs w:val="52"/>
                <w:lang w:val="en-GB"/>
              </w:rPr>
              <w:t>2020 Annual Report</w:t>
            </w:r>
          </w:p>
          <w:p w14:paraId="3FD5D1B5" w14:textId="77777777" w:rsidR="0048611D" w:rsidRPr="00752919" w:rsidRDefault="0048611D" w:rsidP="004C0F6F">
            <w:pPr>
              <w:pStyle w:val="LPnavadennaslovnaslovnica"/>
              <w:rPr>
                <w:rFonts w:ascii="Garamond" w:hAnsi="Garamond" w:cs="Arial"/>
                <w:sz w:val="52"/>
                <w:szCs w:val="52"/>
                <w:lang w:val="en-GB"/>
              </w:rPr>
            </w:pPr>
            <w:r w:rsidRPr="00752919">
              <w:rPr>
                <w:rFonts w:ascii="Garamond" w:hAnsi="Garamond" w:cs="Arial"/>
                <w:sz w:val="52"/>
                <w:szCs w:val="52"/>
                <w:lang w:val="en-GB"/>
              </w:rPr>
              <w:t>on Radiation and Nuclear Safety</w:t>
            </w:r>
          </w:p>
          <w:p w14:paraId="08DAF0B6" w14:textId="77777777" w:rsidR="0048611D" w:rsidRPr="00752919" w:rsidRDefault="0048611D" w:rsidP="004C0F6F">
            <w:pPr>
              <w:pStyle w:val="LPnavadennaslovnaslovnica"/>
              <w:tabs>
                <w:tab w:val="center" w:pos="4536"/>
                <w:tab w:val="right" w:pos="9072"/>
              </w:tabs>
              <w:ind w:left="340"/>
              <w:rPr>
                <w:lang w:val="en-GB"/>
              </w:rPr>
            </w:pPr>
            <w:r w:rsidRPr="00752919">
              <w:rPr>
                <w:rFonts w:ascii="Garamond" w:hAnsi="Garamond" w:cs="Arial"/>
                <w:sz w:val="52"/>
                <w:szCs w:val="52"/>
                <w:lang w:val="en-GB"/>
              </w:rPr>
              <w:t>in the Republic of Slovenia</w:t>
            </w:r>
          </w:p>
        </w:tc>
      </w:tr>
    </w:tbl>
    <w:p w14:paraId="107BA976" w14:textId="1AB09B14" w:rsidR="0048611D" w:rsidRPr="00752919" w:rsidRDefault="004C0F6F" w:rsidP="0048611D">
      <w:pPr>
        <w:pStyle w:val="LPnavadenpomanjan"/>
        <w:spacing w:after="0"/>
        <w:ind w:right="-1418"/>
        <w:rPr>
          <w:sz w:val="2"/>
          <w:szCs w:val="2"/>
          <w:lang w:val="en-GB"/>
        </w:rPr>
      </w:pPr>
      <w:r w:rsidRPr="00752919">
        <w:rPr>
          <w:noProof/>
        </w:rPr>
        <w:drawing>
          <wp:anchor distT="0" distB="0" distL="114300" distR="114300" simplePos="0" relativeHeight="251658240" behindDoc="0" locked="0" layoutInCell="1" allowOverlap="1" wp14:anchorId="65B71A38" wp14:editId="07F37A0E">
            <wp:simplePos x="0" y="0"/>
            <wp:positionH relativeFrom="margin">
              <wp:posOffset>-900430</wp:posOffset>
            </wp:positionH>
            <wp:positionV relativeFrom="margin">
              <wp:posOffset>3985895</wp:posOffset>
            </wp:positionV>
            <wp:extent cx="7607935" cy="5781675"/>
            <wp:effectExtent l="0" t="0" r="0" b="9525"/>
            <wp:wrapSquare wrapText="bothSides"/>
            <wp:docPr id="23554" name="Picture 2" descr="103847">
              <a:extLst xmlns:a="http://schemas.openxmlformats.org/drawingml/2006/main">
                <a:ext uri="{FF2B5EF4-FFF2-40B4-BE49-F238E27FC236}">
                  <a16:creationId xmlns:a16="http://schemas.microsoft.com/office/drawing/2014/main" id="{41240F04-4E85-407E-8BB8-7F466E924085}"/>
                </a:ext>
              </a:extLst>
            </wp:docPr>
            <wp:cNvGraphicFramePr/>
            <a:graphic xmlns:a="http://schemas.openxmlformats.org/drawingml/2006/main">
              <a:graphicData uri="http://schemas.openxmlformats.org/drawingml/2006/picture">
                <pic:pic xmlns:pic="http://schemas.openxmlformats.org/drawingml/2006/picture">
                  <pic:nvPicPr>
                    <pic:cNvPr id="23554" name="Picture 2" descr="103847">
                      <a:extLst>
                        <a:ext uri="{FF2B5EF4-FFF2-40B4-BE49-F238E27FC236}">
                          <a16:creationId xmlns:a16="http://schemas.microsoft.com/office/drawing/2014/main" id="{41240F04-4E85-407E-8BB8-7F466E924085}"/>
                        </a:ext>
                      </a:extLst>
                    </pic:cNvPr>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07935" cy="578167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7320C7F1" w14:textId="143559A6" w:rsidR="0048611D" w:rsidRPr="00752919" w:rsidRDefault="0048611D" w:rsidP="0048611D">
      <w:pPr>
        <w:pStyle w:val="LPnavaden"/>
        <w:ind w:left="-1418"/>
        <w:rPr>
          <w:lang w:val="en-GB"/>
        </w:rPr>
      </w:pPr>
    </w:p>
    <w:p w14:paraId="5298583E" w14:textId="6DE02B89" w:rsidR="0048611D" w:rsidRPr="00752919" w:rsidRDefault="0048611D" w:rsidP="0048611D">
      <w:pPr>
        <w:pStyle w:val="LPnavadenpomanjan"/>
        <w:spacing w:after="0"/>
        <w:ind w:left="-1418" w:right="-1418"/>
        <w:rPr>
          <w:sz w:val="2"/>
          <w:szCs w:val="2"/>
          <w:lang w:val="en-GB"/>
        </w:rPr>
      </w:pPr>
    </w:p>
    <w:p w14:paraId="397E21AF" w14:textId="62CAD740" w:rsidR="0048611D" w:rsidRPr="00752919" w:rsidRDefault="0048611D" w:rsidP="0048611D">
      <w:pPr>
        <w:pStyle w:val="LPnavadenpomanjan"/>
        <w:ind w:left="-1418" w:right="-1418"/>
        <w:rPr>
          <w:lang w:val="en-GB"/>
        </w:rPr>
      </w:pPr>
    </w:p>
    <w:p w14:paraId="24B3D922" w14:textId="77777777" w:rsidR="0048611D" w:rsidRPr="00752919" w:rsidRDefault="0048611D" w:rsidP="0048611D">
      <w:pPr>
        <w:pStyle w:val="LP-navadenpomanjansredina"/>
        <w:rPr>
          <w:lang w:val="en-GB"/>
        </w:rPr>
      </w:pPr>
      <w:r w:rsidRPr="00752919">
        <w:rPr>
          <w:noProof/>
        </w:rPr>
        <w:drawing>
          <wp:inline distT="0" distB="0" distL="0" distR="0" wp14:anchorId="5DB2B6E4" wp14:editId="2C1F2A16">
            <wp:extent cx="333375" cy="438150"/>
            <wp:effectExtent l="0" t="0" r="9525"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3375" cy="438150"/>
                    </a:xfrm>
                    <a:prstGeom prst="rect">
                      <a:avLst/>
                    </a:prstGeom>
                    <a:noFill/>
                    <a:ln>
                      <a:noFill/>
                    </a:ln>
                  </pic:spPr>
                </pic:pic>
              </a:graphicData>
            </a:graphic>
          </wp:inline>
        </w:drawing>
      </w:r>
    </w:p>
    <w:p w14:paraId="229DAFD1" w14:textId="59F3C6D8" w:rsidR="0048611D" w:rsidRPr="00752919" w:rsidRDefault="0048611D" w:rsidP="0048611D">
      <w:pPr>
        <w:pStyle w:val="LP-navadenpomanjansredina"/>
        <w:rPr>
          <w:rFonts w:cs="Arial"/>
          <w:sz w:val="22"/>
          <w:szCs w:val="22"/>
          <w:lang w:val="en-GB"/>
        </w:rPr>
      </w:pPr>
      <w:r w:rsidRPr="00752919">
        <w:rPr>
          <w:rFonts w:cs="Arial"/>
          <w:sz w:val="22"/>
          <w:szCs w:val="22"/>
          <w:lang w:val="en-GB"/>
        </w:rPr>
        <w:t>REPUBLIC OF SLOVENIA</w:t>
      </w:r>
    </w:p>
    <w:p w14:paraId="166E9CD3" w14:textId="77777777" w:rsidR="0048611D" w:rsidRPr="00752919" w:rsidRDefault="0048611D" w:rsidP="0048611D">
      <w:pPr>
        <w:pStyle w:val="LP-navadenpomanjansredina"/>
        <w:rPr>
          <w:rFonts w:cs="Arial"/>
          <w:sz w:val="22"/>
          <w:szCs w:val="22"/>
          <w:lang w:val="en-GB"/>
        </w:rPr>
      </w:pPr>
      <w:r w:rsidRPr="00752919">
        <w:rPr>
          <w:rFonts w:cs="Arial"/>
          <w:sz w:val="22"/>
          <w:szCs w:val="22"/>
          <w:lang w:val="en-GB"/>
        </w:rPr>
        <w:t>MINISTRY OF THE ENVIRONMENT AND SPATIAL PLANNING</w:t>
      </w:r>
    </w:p>
    <w:p w14:paraId="2C831176" w14:textId="77777777" w:rsidR="0048611D" w:rsidRPr="00752919" w:rsidRDefault="0048611D" w:rsidP="0048611D">
      <w:pPr>
        <w:pStyle w:val="LPnavadensredina"/>
        <w:rPr>
          <w:rStyle w:val="LPnavadenpomanjankrepko"/>
          <w:rFonts w:cs="Arial"/>
          <w:sz w:val="26"/>
          <w:szCs w:val="26"/>
          <w:lang w:val="en-GB"/>
        </w:rPr>
      </w:pPr>
      <w:r w:rsidRPr="00752919">
        <w:rPr>
          <w:rStyle w:val="LPnavadenpomanjankrepko"/>
          <w:rFonts w:cs="Arial"/>
          <w:sz w:val="26"/>
          <w:szCs w:val="26"/>
          <w:lang w:val="en-GB"/>
        </w:rPr>
        <w:t>SLOVENIAN NUCLEAR SAFETY ADMINISTRATION</w:t>
      </w:r>
    </w:p>
    <w:p w14:paraId="3B41A84B" w14:textId="77777777" w:rsidR="0048611D" w:rsidRPr="00752919" w:rsidRDefault="0048611D" w:rsidP="0048611D">
      <w:pPr>
        <w:pStyle w:val="LPnavaden"/>
        <w:rPr>
          <w:lang w:val="en-GB"/>
        </w:rPr>
      </w:pPr>
    </w:p>
    <w:p w14:paraId="60E22993" w14:textId="77777777" w:rsidR="0048611D" w:rsidRPr="00752919" w:rsidRDefault="0048611D" w:rsidP="0048611D">
      <w:pPr>
        <w:pStyle w:val="LPnavaden"/>
        <w:rPr>
          <w:lang w:val="en-GB"/>
        </w:rPr>
      </w:pPr>
    </w:p>
    <w:p w14:paraId="5F61CE8F" w14:textId="77777777" w:rsidR="0048611D" w:rsidRPr="00752919" w:rsidRDefault="0048611D" w:rsidP="0048611D">
      <w:pPr>
        <w:pStyle w:val="LPnavaden"/>
        <w:rPr>
          <w:lang w:val="en-GB"/>
        </w:rPr>
      </w:pPr>
    </w:p>
    <w:p w14:paraId="463E1BD7" w14:textId="77777777" w:rsidR="0048611D" w:rsidRPr="00752919" w:rsidRDefault="0048611D" w:rsidP="0048611D">
      <w:pPr>
        <w:pStyle w:val="LPnavaden"/>
        <w:rPr>
          <w:lang w:val="en-GB"/>
        </w:rPr>
      </w:pPr>
    </w:p>
    <w:p w14:paraId="57BEE36A" w14:textId="77777777" w:rsidR="0048611D" w:rsidRPr="00752919" w:rsidRDefault="0048611D" w:rsidP="0048611D">
      <w:pPr>
        <w:pStyle w:val="LPnavaden"/>
        <w:rPr>
          <w:lang w:val="en-GB"/>
        </w:rPr>
      </w:pPr>
    </w:p>
    <w:p w14:paraId="51275151" w14:textId="77777777" w:rsidR="0048611D" w:rsidRPr="00752919" w:rsidRDefault="0048611D" w:rsidP="0048611D">
      <w:pPr>
        <w:pStyle w:val="LPnavaden"/>
        <w:rPr>
          <w:lang w:val="en-GB"/>
        </w:rPr>
      </w:pPr>
    </w:p>
    <w:p w14:paraId="6C677B45" w14:textId="77777777" w:rsidR="0048611D" w:rsidRPr="00752919" w:rsidRDefault="0048611D" w:rsidP="0048611D">
      <w:pPr>
        <w:pStyle w:val="LPnavaden"/>
        <w:rPr>
          <w:lang w:val="en-GB"/>
        </w:rPr>
      </w:pPr>
    </w:p>
    <w:p w14:paraId="58F10704" w14:textId="77777777" w:rsidR="0048611D" w:rsidRPr="00752919" w:rsidRDefault="0048611D" w:rsidP="0048611D">
      <w:pPr>
        <w:pStyle w:val="LPnavaden"/>
        <w:rPr>
          <w:lang w:val="en-GB"/>
        </w:rPr>
      </w:pPr>
    </w:p>
    <w:p w14:paraId="31A71585" w14:textId="77777777" w:rsidR="0048611D" w:rsidRPr="00752919" w:rsidRDefault="0048611D" w:rsidP="0048611D">
      <w:pPr>
        <w:pStyle w:val="LPnavaden"/>
        <w:rPr>
          <w:lang w:val="en-GB"/>
        </w:rPr>
      </w:pPr>
    </w:p>
    <w:p w14:paraId="71F16CD3" w14:textId="77777777" w:rsidR="0048611D" w:rsidRPr="00752919" w:rsidRDefault="0048611D" w:rsidP="0048611D">
      <w:pPr>
        <w:pStyle w:val="LPnavaden"/>
        <w:rPr>
          <w:lang w:val="en-GB"/>
        </w:rPr>
      </w:pPr>
    </w:p>
    <w:p w14:paraId="55E8CEDD" w14:textId="77777777" w:rsidR="0048611D" w:rsidRPr="00752919" w:rsidRDefault="0048611D" w:rsidP="0048611D">
      <w:pPr>
        <w:pStyle w:val="LPnavaden"/>
        <w:rPr>
          <w:lang w:val="en-GB"/>
        </w:rPr>
      </w:pPr>
    </w:p>
    <w:p w14:paraId="5F54E9FF" w14:textId="77777777" w:rsidR="0048611D" w:rsidRPr="00752919" w:rsidRDefault="0048611D" w:rsidP="0048611D">
      <w:pPr>
        <w:pStyle w:val="LPnavaden"/>
        <w:rPr>
          <w:lang w:val="en-GB"/>
        </w:rPr>
      </w:pPr>
    </w:p>
    <w:p w14:paraId="57A1C330" w14:textId="0F72FCF8" w:rsidR="0048611D" w:rsidRPr="00752919" w:rsidRDefault="0048611D" w:rsidP="0048611D">
      <w:pPr>
        <w:pStyle w:val="LPnavadennaslovnaslovnica"/>
        <w:rPr>
          <w:rFonts w:ascii="Garamond" w:hAnsi="Garamond" w:cs="Arial"/>
          <w:color w:val="auto"/>
          <w:sz w:val="48"/>
          <w:szCs w:val="48"/>
          <w:lang w:val="en-GB"/>
        </w:rPr>
      </w:pPr>
      <w:r w:rsidRPr="00752919">
        <w:rPr>
          <w:rFonts w:ascii="Garamond" w:hAnsi="Garamond" w:cs="Arial"/>
          <w:color w:val="auto"/>
          <w:sz w:val="48"/>
          <w:szCs w:val="48"/>
          <w:lang w:val="en-GB"/>
        </w:rPr>
        <w:t>20</w:t>
      </w:r>
      <w:r w:rsidR="004C0F6F" w:rsidRPr="00752919">
        <w:rPr>
          <w:rFonts w:ascii="Garamond" w:hAnsi="Garamond" w:cs="Arial"/>
          <w:color w:val="auto"/>
          <w:sz w:val="48"/>
          <w:szCs w:val="48"/>
          <w:lang w:val="en-GB"/>
        </w:rPr>
        <w:t>20</w:t>
      </w:r>
      <w:r w:rsidRPr="00752919">
        <w:rPr>
          <w:rFonts w:ascii="Garamond" w:hAnsi="Garamond" w:cs="Arial"/>
          <w:color w:val="auto"/>
          <w:sz w:val="48"/>
          <w:szCs w:val="48"/>
          <w:lang w:val="en-GB"/>
        </w:rPr>
        <w:t xml:space="preserve"> Annual Report</w:t>
      </w:r>
    </w:p>
    <w:p w14:paraId="73C9E353" w14:textId="77777777" w:rsidR="0048611D" w:rsidRPr="00752919" w:rsidRDefault="0048611D" w:rsidP="0048611D">
      <w:pPr>
        <w:pStyle w:val="LPnavadennaslovnaslovnica"/>
        <w:rPr>
          <w:rFonts w:ascii="Garamond" w:hAnsi="Garamond" w:cs="Arial"/>
          <w:color w:val="auto"/>
          <w:sz w:val="48"/>
          <w:szCs w:val="48"/>
          <w:lang w:val="en-GB"/>
        </w:rPr>
      </w:pPr>
      <w:r w:rsidRPr="00752919">
        <w:rPr>
          <w:rFonts w:ascii="Garamond" w:hAnsi="Garamond" w:cs="Arial"/>
          <w:color w:val="auto"/>
          <w:sz w:val="48"/>
          <w:szCs w:val="48"/>
          <w:lang w:val="en-GB"/>
        </w:rPr>
        <w:t>on Radiation and Nuclear Safety</w:t>
      </w:r>
    </w:p>
    <w:p w14:paraId="2322CDA8" w14:textId="77777777" w:rsidR="0048611D" w:rsidRPr="00752919" w:rsidRDefault="0048611D" w:rsidP="0048611D">
      <w:pPr>
        <w:pStyle w:val="LPnavadennaslov"/>
        <w:rPr>
          <w:sz w:val="48"/>
          <w:szCs w:val="48"/>
          <w:lang w:val="en-GB"/>
        </w:rPr>
      </w:pPr>
      <w:r w:rsidRPr="00752919">
        <w:rPr>
          <w:rFonts w:cs="Arial"/>
          <w:sz w:val="48"/>
          <w:szCs w:val="48"/>
          <w:lang w:val="en-GB"/>
        </w:rPr>
        <w:t>in the Republic of Slovenia</w:t>
      </w:r>
      <w:r w:rsidRPr="00752919" w:rsidDel="00A9618A">
        <w:rPr>
          <w:sz w:val="48"/>
          <w:szCs w:val="48"/>
          <w:lang w:val="en-GB"/>
        </w:rPr>
        <w:t xml:space="preserve"> </w:t>
      </w:r>
    </w:p>
    <w:p w14:paraId="09386C18" w14:textId="77777777" w:rsidR="0048611D" w:rsidRPr="00752919" w:rsidRDefault="0048611D" w:rsidP="0048611D">
      <w:pPr>
        <w:pStyle w:val="LPnavaden"/>
        <w:rPr>
          <w:lang w:val="en-GB"/>
        </w:rPr>
      </w:pPr>
    </w:p>
    <w:p w14:paraId="549781D3" w14:textId="77777777" w:rsidR="0048611D" w:rsidRPr="00752919" w:rsidRDefault="0048611D" w:rsidP="0048611D">
      <w:pPr>
        <w:pStyle w:val="LPnavaden"/>
        <w:rPr>
          <w:lang w:val="en-GB"/>
        </w:rPr>
      </w:pPr>
    </w:p>
    <w:p w14:paraId="535C62D4" w14:textId="77777777" w:rsidR="0048611D" w:rsidRPr="00752919" w:rsidRDefault="0048611D" w:rsidP="0048611D">
      <w:pPr>
        <w:pStyle w:val="LPnavaden"/>
        <w:rPr>
          <w:lang w:val="en-GB"/>
        </w:rPr>
      </w:pPr>
    </w:p>
    <w:p w14:paraId="1A483D6E" w14:textId="77777777" w:rsidR="0048611D" w:rsidRPr="00752919" w:rsidRDefault="0048611D" w:rsidP="0048611D">
      <w:pPr>
        <w:pStyle w:val="LPnavaden"/>
        <w:rPr>
          <w:lang w:val="en-GB"/>
        </w:rPr>
      </w:pPr>
    </w:p>
    <w:p w14:paraId="60695357" w14:textId="77777777" w:rsidR="0048611D" w:rsidRPr="00752919" w:rsidRDefault="0048611D" w:rsidP="0048611D">
      <w:pPr>
        <w:pStyle w:val="LPnavaden"/>
        <w:rPr>
          <w:lang w:val="en-GB"/>
        </w:rPr>
      </w:pPr>
    </w:p>
    <w:p w14:paraId="43AF1B27" w14:textId="77777777" w:rsidR="0048611D" w:rsidRPr="00752919" w:rsidRDefault="0048611D" w:rsidP="0048611D">
      <w:pPr>
        <w:pStyle w:val="LPnavaden"/>
        <w:rPr>
          <w:lang w:val="en-GB"/>
        </w:rPr>
      </w:pPr>
    </w:p>
    <w:p w14:paraId="2FB18C3F" w14:textId="77777777" w:rsidR="0048611D" w:rsidRPr="00752919" w:rsidRDefault="0048611D" w:rsidP="0048611D">
      <w:pPr>
        <w:pStyle w:val="LPnavaden"/>
        <w:rPr>
          <w:lang w:val="en-GB"/>
        </w:rPr>
      </w:pPr>
    </w:p>
    <w:p w14:paraId="495E2800" w14:textId="77777777" w:rsidR="0048611D" w:rsidRPr="00752919" w:rsidRDefault="0048611D" w:rsidP="0048611D">
      <w:pPr>
        <w:pStyle w:val="LPnavaden"/>
        <w:rPr>
          <w:lang w:val="en-GB"/>
        </w:rPr>
      </w:pPr>
    </w:p>
    <w:p w14:paraId="3C315D0B" w14:textId="77777777" w:rsidR="0048611D" w:rsidRPr="00752919" w:rsidRDefault="0048611D" w:rsidP="0048611D">
      <w:pPr>
        <w:pStyle w:val="LPnavaden"/>
        <w:rPr>
          <w:lang w:val="en-GB"/>
        </w:rPr>
      </w:pPr>
    </w:p>
    <w:p w14:paraId="4CCB4F0E" w14:textId="77777777" w:rsidR="0048611D" w:rsidRPr="00752919" w:rsidRDefault="0048611D" w:rsidP="0048611D">
      <w:pPr>
        <w:pStyle w:val="LPnavaden"/>
        <w:rPr>
          <w:lang w:val="en-GB"/>
        </w:rPr>
      </w:pPr>
    </w:p>
    <w:p w14:paraId="2EA4A0AE" w14:textId="77777777" w:rsidR="0048611D" w:rsidRPr="00752919" w:rsidRDefault="0048611D" w:rsidP="0048611D">
      <w:pPr>
        <w:pStyle w:val="LPnavaden"/>
        <w:rPr>
          <w:lang w:val="en-GB"/>
        </w:rPr>
      </w:pPr>
    </w:p>
    <w:p w14:paraId="492CD89C" w14:textId="77777777" w:rsidR="0048611D" w:rsidRPr="00752919" w:rsidRDefault="0048611D" w:rsidP="0048611D">
      <w:pPr>
        <w:pStyle w:val="LPnavaden"/>
        <w:rPr>
          <w:lang w:val="en-GB"/>
        </w:rPr>
      </w:pPr>
    </w:p>
    <w:p w14:paraId="587EB31C" w14:textId="3134805B" w:rsidR="0048611D" w:rsidRPr="00752919" w:rsidRDefault="0048611D" w:rsidP="0048611D">
      <w:pPr>
        <w:pStyle w:val="LPnavadensredina"/>
        <w:rPr>
          <w:rFonts w:cs="Arial"/>
          <w:lang w:val="en-GB"/>
        </w:rPr>
        <w:sectPr w:rsidR="0048611D" w:rsidRPr="00752919" w:rsidSect="004C0F6F">
          <w:headerReference w:type="even" r:id="rId10"/>
          <w:headerReference w:type="default" r:id="rId11"/>
          <w:footerReference w:type="even" r:id="rId12"/>
          <w:footerReference w:type="default" r:id="rId13"/>
          <w:pgSz w:w="11906" w:h="16838" w:code="9"/>
          <w:pgMar w:top="1418" w:right="1418" w:bottom="1418" w:left="1418" w:header="709" w:footer="709" w:gutter="0"/>
          <w:pgNumType w:start="1"/>
          <w:cols w:space="708"/>
          <w:docGrid w:linePitch="360"/>
        </w:sectPr>
      </w:pPr>
      <w:r w:rsidRPr="00752919">
        <w:rPr>
          <w:rFonts w:cs="Arial"/>
          <w:lang w:val="en-GB"/>
        </w:rPr>
        <w:t>September 2021</w:t>
      </w:r>
    </w:p>
    <w:p w14:paraId="0FAA1C3B" w14:textId="77777777" w:rsidR="0048611D" w:rsidRPr="00752919" w:rsidRDefault="0048611D" w:rsidP="0048611D">
      <w:pPr>
        <w:pStyle w:val="LPnavadenpomanjan0"/>
        <w:rPr>
          <w:lang w:val="en-GB"/>
        </w:rPr>
      </w:pPr>
    </w:p>
    <w:p w14:paraId="0C09BBDC" w14:textId="77777777" w:rsidR="0048611D" w:rsidRPr="00752919" w:rsidRDefault="0048611D" w:rsidP="0048611D">
      <w:pPr>
        <w:pStyle w:val="LPnavadenpomanjan0"/>
        <w:rPr>
          <w:lang w:val="en-GB"/>
        </w:rPr>
      </w:pPr>
    </w:p>
    <w:p w14:paraId="6C7891C7" w14:textId="77777777" w:rsidR="0048611D" w:rsidRPr="00752919" w:rsidRDefault="0048611D" w:rsidP="0048611D">
      <w:pPr>
        <w:pStyle w:val="LPnavadenpomanjan0"/>
        <w:rPr>
          <w:lang w:val="en-GB"/>
        </w:rPr>
      </w:pPr>
    </w:p>
    <w:p w14:paraId="687D7B99" w14:textId="77777777" w:rsidR="0048611D" w:rsidRPr="00752919" w:rsidRDefault="0048611D" w:rsidP="0048611D">
      <w:pPr>
        <w:pStyle w:val="LPnavadenpomanjan0"/>
        <w:rPr>
          <w:lang w:val="en-GB"/>
        </w:rPr>
      </w:pPr>
    </w:p>
    <w:p w14:paraId="30FB839C" w14:textId="77777777" w:rsidR="0048611D" w:rsidRPr="00752919" w:rsidRDefault="0048611D" w:rsidP="0048611D">
      <w:pPr>
        <w:pStyle w:val="LPnavadenpomanjan0"/>
        <w:rPr>
          <w:lang w:val="en-GB"/>
        </w:rPr>
      </w:pPr>
    </w:p>
    <w:p w14:paraId="3BF4C825" w14:textId="77777777" w:rsidR="0048611D" w:rsidRPr="00752919" w:rsidRDefault="0048611D" w:rsidP="0048611D">
      <w:pPr>
        <w:pStyle w:val="LPnavadenpomanjan0"/>
        <w:rPr>
          <w:lang w:val="en-GB"/>
        </w:rPr>
      </w:pPr>
    </w:p>
    <w:p w14:paraId="38AF106E" w14:textId="77777777" w:rsidR="0048611D" w:rsidRPr="00752919" w:rsidRDefault="0048611D" w:rsidP="0048611D">
      <w:pPr>
        <w:pStyle w:val="LPnavadenpomanjan0"/>
        <w:rPr>
          <w:lang w:val="en-GB"/>
        </w:rPr>
      </w:pPr>
    </w:p>
    <w:p w14:paraId="2F160F66" w14:textId="77777777" w:rsidR="0048611D" w:rsidRPr="00752919" w:rsidRDefault="0048611D" w:rsidP="0048611D">
      <w:pPr>
        <w:pStyle w:val="LPnavadenpomanjan0"/>
        <w:rPr>
          <w:lang w:val="en-GB"/>
        </w:rPr>
      </w:pPr>
    </w:p>
    <w:p w14:paraId="7C5981CF" w14:textId="77777777" w:rsidR="0048611D" w:rsidRPr="00752919" w:rsidRDefault="0048611D" w:rsidP="0048611D">
      <w:pPr>
        <w:pStyle w:val="LPnavadenpomanjan0"/>
        <w:rPr>
          <w:lang w:val="en-GB"/>
        </w:rPr>
      </w:pPr>
    </w:p>
    <w:p w14:paraId="10D5E687" w14:textId="77777777" w:rsidR="0048611D" w:rsidRPr="00752919" w:rsidRDefault="0048611D" w:rsidP="0048611D">
      <w:pPr>
        <w:pStyle w:val="LPnavadenpomanjan0"/>
        <w:rPr>
          <w:lang w:val="en-GB"/>
        </w:rPr>
      </w:pPr>
    </w:p>
    <w:p w14:paraId="78F97420" w14:textId="77777777" w:rsidR="0048611D" w:rsidRPr="00752919" w:rsidRDefault="0048611D" w:rsidP="0048611D">
      <w:pPr>
        <w:pStyle w:val="LPnavadenpomanjan0"/>
        <w:rPr>
          <w:lang w:val="en-GB"/>
        </w:rPr>
      </w:pPr>
    </w:p>
    <w:p w14:paraId="14E8DA7A" w14:textId="77777777" w:rsidR="0048611D" w:rsidRPr="00752919" w:rsidRDefault="0048611D" w:rsidP="0048611D">
      <w:pPr>
        <w:pStyle w:val="LPnavadenpomanjan0"/>
        <w:rPr>
          <w:lang w:val="en-GB"/>
        </w:rPr>
      </w:pPr>
    </w:p>
    <w:p w14:paraId="44122EB2" w14:textId="77777777" w:rsidR="0048611D" w:rsidRPr="00752919" w:rsidRDefault="0048611D" w:rsidP="0048611D">
      <w:pPr>
        <w:pStyle w:val="LPnavadenpomanjan0"/>
        <w:rPr>
          <w:lang w:val="en-GB"/>
        </w:rPr>
      </w:pPr>
    </w:p>
    <w:p w14:paraId="08963B3C" w14:textId="77777777" w:rsidR="0048611D" w:rsidRPr="00752919" w:rsidRDefault="0048611D" w:rsidP="0048611D">
      <w:pPr>
        <w:pStyle w:val="LPnavadenpomanjan0"/>
        <w:rPr>
          <w:lang w:val="en-GB"/>
        </w:rPr>
      </w:pPr>
    </w:p>
    <w:p w14:paraId="066B14BD" w14:textId="77777777" w:rsidR="0048611D" w:rsidRPr="00752919" w:rsidRDefault="0048611D" w:rsidP="0048611D">
      <w:pPr>
        <w:pStyle w:val="LPnavadenpomanjan0"/>
        <w:rPr>
          <w:lang w:val="en-GB"/>
        </w:rPr>
      </w:pPr>
    </w:p>
    <w:p w14:paraId="55074304" w14:textId="77777777" w:rsidR="0048611D" w:rsidRPr="00752919" w:rsidRDefault="0048611D" w:rsidP="0048611D">
      <w:pPr>
        <w:pStyle w:val="LPnavadenpomanjan0"/>
        <w:rPr>
          <w:lang w:val="en-GB"/>
        </w:rPr>
      </w:pPr>
    </w:p>
    <w:p w14:paraId="12A2DEAD" w14:textId="77777777" w:rsidR="0048611D" w:rsidRPr="00752919" w:rsidRDefault="0048611D" w:rsidP="0048611D">
      <w:pPr>
        <w:pStyle w:val="LPnavadenpomanjan0"/>
        <w:rPr>
          <w:lang w:val="en-GB"/>
        </w:rPr>
      </w:pPr>
    </w:p>
    <w:p w14:paraId="0D454DBF" w14:textId="77777777" w:rsidR="0048611D" w:rsidRPr="00752919" w:rsidRDefault="0048611D" w:rsidP="0048611D">
      <w:pPr>
        <w:pStyle w:val="LPnavadenpomanjan0"/>
        <w:rPr>
          <w:lang w:val="en-GB"/>
        </w:rPr>
      </w:pPr>
    </w:p>
    <w:p w14:paraId="36C44306" w14:textId="77777777" w:rsidR="0048611D" w:rsidRPr="00752919" w:rsidRDefault="0048611D" w:rsidP="0048611D">
      <w:pPr>
        <w:pStyle w:val="LPnavadenpomanjan0"/>
        <w:rPr>
          <w:lang w:val="en-GB"/>
        </w:rPr>
      </w:pPr>
    </w:p>
    <w:p w14:paraId="224BFE38" w14:textId="77777777" w:rsidR="0048611D" w:rsidRPr="00752919" w:rsidRDefault="0048611D" w:rsidP="0048611D">
      <w:pPr>
        <w:pStyle w:val="LPnavadenpomanjan"/>
        <w:rPr>
          <w:lang w:val="en-GB"/>
        </w:rPr>
      </w:pPr>
      <w:r w:rsidRPr="00752919">
        <w:rPr>
          <w:lang w:val="en-GB"/>
        </w:rPr>
        <w:t xml:space="preserve">Prepared by the </w:t>
      </w:r>
      <w:r w:rsidRPr="00752919">
        <w:rPr>
          <w:b/>
          <w:lang w:val="en-GB"/>
        </w:rPr>
        <w:t>Slovenian Nuclear Safety Administration</w:t>
      </w:r>
      <w:r w:rsidRPr="00752919">
        <w:rPr>
          <w:lang w:val="en-GB"/>
        </w:rPr>
        <w:t xml:space="preserve"> in cooperation with:</w:t>
      </w:r>
    </w:p>
    <w:p w14:paraId="5864774B" w14:textId="77777777" w:rsidR="0048611D" w:rsidRPr="00752919" w:rsidRDefault="0048611D" w:rsidP="0048611D">
      <w:pPr>
        <w:pStyle w:val="LPnavadenpomanjan"/>
        <w:rPr>
          <w:lang w:val="en-GB"/>
        </w:rPr>
      </w:pPr>
    </w:p>
    <w:p w14:paraId="214166FE" w14:textId="77777777" w:rsidR="0048611D" w:rsidRPr="00752919" w:rsidRDefault="0048611D" w:rsidP="0048611D">
      <w:pPr>
        <w:pStyle w:val="LPnavadenpomanjan"/>
        <w:rPr>
          <w:lang w:val="en-GB"/>
        </w:rPr>
      </w:pPr>
      <w:r w:rsidRPr="00752919">
        <w:rPr>
          <w:lang w:val="en-GB"/>
        </w:rPr>
        <w:t>The Slovenian Radiation Protection Administration;</w:t>
      </w:r>
    </w:p>
    <w:p w14:paraId="6518E395" w14:textId="77777777" w:rsidR="0048611D" w:rsidRPr="00752919" w:rsidRDefault="0048611D" w:rsidP="0048611D">
      <w:pPr>
        <w:pStyle w:val="LPnavadenpomanjan"/>
        <w:rPr>
          <w:lang w:val="en-GB"/>
        </w:rPr>
      </w:pPr>
      <w:r w:rsidRPr="00752919">
        <w:rPr>
          <w:lang w:val="en-GB"/>
        </w:rPr>
        <w:t>The Administration of the Republic of Slovenia for Civil Protection and Disaster Relief;</w:t>
      </w:r>
    </w:p>
    <w:p w14:paraId="06DFA5A5" w14:textId="77777777" w:rsidR="0048611D" w:rsidRPr="00752919" w:rsidRDefault="0048611D" w:rsidP="0048611D">
      <w:pPr>
        <w:pStyle w:val="LPnavadenpomanjan"/>
        <w:rPr>
          <w:lang w:val="en-GB"/>
        </w:rPr>
      </w:pPr>
      <w:r w:rsidRPr="00752919">
        <w:rPr>
          <w:lang w:val="en-GB"/>
        </w:rPr>
        <w:t>The Ministry of Infrastructure;</w:t>
      </w:r>
    </w:p>
    <w:p w14:paraId="4CE26E9A" w14:textId="77777777" w:rsidR="0048611D" w:rsidRPr="00752919" w:rsidRDefault="0048611D" w:rsidP="0048611D">
      <w:pPr>
        <w:pStyle w:val="LPnavadenpomanjan"/>
        <w:rPr>
          <w:lang w:val="en-GB"/>
        </w:rPr>
      </w:pPr>
      <w:r w:rsidRPr="00752919">
        <w:rPr>
          <w:lang w:val="en-GB"/>
        </w:rPr>
        <w:t>The Administration of the Republic of Slovenia for Food Safety, Veterinary and Plant Protection;</w:t>
      </w:r>
    </w:p>
    <w:p w14:paraId="25B9E49C" w14:textId="77777777" w:rsidR="0048611D" w:rsidRPr="00752919" w:rsidRDefault="0048611D" w:rsidP="0048611D">
      <w:pPr>
        <w:pStyle w:val="LPnavadenpomanjan"/>
        <w:rPr>
          <w:lang w:val="en-GB"/>
        </w:rPr>
      </w:pPr>
      <w:r w:rsidRPr="00752919">
        <w:rPr>
          <w:lang w:val="en-GB"/>
        </w:rPr>
        <w:t xml:space="preserve">The Ministry of the Interior; </w:t>
      </w:r>
    </w:p>
    <w:p w14:paraId="67840644" w14:textId="77777777" w:rsidR="0048611D" w:rsidRPr="00752919" w:rsidRDefault="0048611D" w:rsidP="0048611D">
      <w:pPr>
        <w:pStyle w:val="LPnavadenpomanjan"/>
        <w:rPr>
          <w:lang w:val="en-GB"/>
        </w:rPr>
      </w:pPr>
      <w:r w:rsidRPr="00752919">
        <w:rPr>
          <w:lang w:val="en-GB"/>
        </w:rPr>
        <w:t>The Agency for Radwaste Management;</w:t>
      </w:r>
    </w:p>
    <w:p w14:paraId="4EF1577D" w14:textId="77777777" w:rsidR="0048611D" w:rsidRPr="00752919" w:rsidRDefault="0048611D" w:rsidP="0048611D">
      <w:pPr>
        <w:pStyle w:val="LPnavadenpomanjan"/>
        <w:rPr>
          <w:lang w:val="en-GB"/>
        </w:rPr>
      </w:pPr>
      <w:r w:rsidRPr="00752919">
        <w:rPr>
          <w:lang w:val="en-GB"/>
        </w:rPr>
        <w:t>The Nuclear Insurance and Reinsurance Pool;</w:t>
      </w:r>
    </w:p>
    <w:p w14:paraId="1BB628C2" w14:textId="77777777" w:rsidR="0048611D" w:rsidRPr="00752919" w:rsidRDefault="0048611D" w:rsidP="0048611D">
      <w:pPr>
        <w:pStyle w:val="LPnavadenpomanjan"/>
        <w:rPr>
          <w:lang w:val="en-GB"/>
        </w:rPr>
      </w:pPr>
      <w:r w:rsidRPr="00752919">
        <w:rPr>
          <w:lang w:val="en-GB"/>
        </w:rPr>
        <w:t>The Fund for Financing the Decommissioning of the Krško Nuclear Power Plant;</w:t>
      </w:r>
    </w:p>
    <w:p w14:paraId="364665DB" w14:textId="77777777" w:rsidR="0048611D" w:rsidRPr="00752919" w:rsidRDefault="0048611D" w:rsidP="0048611D">
      <w:pPr>
        <w:pStyle w:val="LPnavadenpomanjan"/>
        <w:rPr>
          <w:lang w:val="en-GB"/>
        </w:rPr>
      </w:pPr>
      <w:r w:rsidRPr="00752919">
        <w:rPr>
          <w:lang w:val="en-GB"/>
        </w:rPr>
        <w:t>The Krško Nuclear Power Plant;</w:t>
      </w:r>
    </w:p>
    <w:p w14:paraId="45BE520F" w14:textId="6CF02015" w:rsidR="0048611D" w:rsidRPr="00752919" w:rsidRDefault="0048611D" w:rsidP="0048611D">
      <w:pPr>
        <w:pStyle w:val="LPnavadenpomanjan"/>
        <w:rPr>
          <w:lang w:val="en-GB"/>
        </w:rPr>
      </w:pPr>
      <w:r w:rsidRPr="00752919">
        <w:rPr>
          <w:lang w:val="en-GB"/>
        </w:rPr>
        <w:t xml:space="preserve">Žirovski Vrh </w:t>
      </w:r>
      <w:r w:rsidRPr="00CB505A">
        <w:rPr>
          <w:lang w:val="en-GB"/>
        </w:rPr>
        <w:t>Mine</w:t>
      </w:r>
      <w:r w:rsidR="00237785" w:rsidRPr="002E69C1">
        <w:rPr>
          <w:lang w:val="en-GB"/>
        </w:rPr>
        <w:t>,</w:t>
      </w:r>
      <w:r w:rsidRPr="00CB505A">
        <w:rPr>
          <w:lang w:val="en-GB"/>
        </w:rPr>
        <w:t xml:space="preserve"> </w:t>
      </w:r>
      <w:r w:rsidR="00E670F2" w:rsidRPr="00A23B7F">
        <w:rPr>
          <w:lang w:val="en-GB"/>
        </w:rPr>
        <w:t>d.o.o.</w:t>
      </w:r>
      <w:r w:rsidRPr="00CB505A">
        <w:rPr>
          <w:lang w:val="en-GB"/>
        </w:rPr>
        <w:t>;</w:t>
      </w:r>
    </w:p>
    <w:p w14:paraId="315ED893" w14:textId="77777777" w:rsidR="0048611D" w:rsidRPr="00752919" w:rsidRDefault="0048611D" w:rsidP="0048611D">
      <w:pPr>
        <w:pStyle w:val="LPnavadenpomanjan"/>
        <w:rPr>
          <w:lang w:val="en-GB"/>
        </w:rPr>
      </w:pPr>
      <w:r w:rsidRPr="00752919">
        <w:rPr>
          <w:lang w:val="en-GB"/>
        </w:rPr>
        <w:t>Jožef Stefan Institute; and</w:t>
      </w:r>
    </w:p>
    <w:p w14:paraId="1EA7520D" w14:textId="77777777" w:rsidR="0048611D" w:rsidRPr="00752919" w:rsidRDefault="0048611D" w:rsidP="0048611D">
      <w:pPr>
        <w:pStyle w:val="LPnavadenpomanjan"/>
        <w:rPr>
          <w:lang w:val="en-GB"/>
        </w:rPr>
      </w:pPr>
      <w:r w:rsidRPr="00752919">
        <w:rPr>
          <w:lang w:val="en-GB"/>
        </w:rPr>
        <w:t>The Institute of Occupational Safety.</w:t>
      </w:r>
    </w:p>
    <w:p w14:paraId="14037D9D" w14:textId="77777777" w:rsidR="0048611D" w:rsidRPr="00752919" w:rsidRDefault="0048611D" w:rsidP="0048611D">
      <w:pPr>
        <w:pStyle w:val="LPnavadenpomanjan"/>
        <w:rPr>
          <w:lang w:val="en-GB"/>
        </w:rPr>
      </w:pPr>
    </w:p>
    <w:p w14:paraId="66A65658" w14:textId="77777777" w:rsidR="0048611D" w:rsidRPr="00752919" w:rsidRDefault="0048611D" w:rsidP="0048611D">
      <w:pPr>
        <w:pStyle w:val="LPnavadenpomanjan"/>
        <w:rPr>
          <w:lang w:val="en-GB"/>
        </w:rPr>
      </w:pPr>
    </w:p>
    <w:p w14:paraId="164B58E5" w14:textId="4215D037" w:rsidR="0048611D" w:rsidRPr="00752919" w:rsidRDefault="0048611D" w:rsidP="0048611D">
      <w:pPr>
        <w:pStyle w:val="LPnavadenpomanjan"/>
        <w:rPr>
          <w:lang w:val="en-GB"/>
        </w:rPr>
      </w:pPr>
      <w:r w:rsidRPr="00752919">
        <w:rPr>
          <w:lang w:val="en-GB"/>
        </w:rPr>
        <w:t>Editors: Igor Sirc and Benja Režonja Gumpot</w:t>
      </w:r>
    </w:p>
    <w:p w14:paraId="639E0462" w14:textId="77777777" w:rsidR="0048611D" w:rsidRPr="00A23B7F" w:rsidRDefault="0048611D" w:rsidP="0048611D">
      <w:pPr>
        <w:pStyle w:val="LPnavadenpomanjan"/>
        <w:rPr>
          <w:lang w:val="it-IT"/>
        </w:rPr>
      </w:pPr>
      <w:r w:rsidRPr="00A23B7F">
        <w:rPr>
          <w:lang w:val="it-IT"/>
        </w:rPr>
        <w:t>Slovenian Nuclear Safety Administration</w:t>
      </w:r>
    </w:p>
    <w:p w14:paraId="401B1079" w14:textId="77777777" w:rsidR="0048611D" w:rsidRPr="00A23B7F" w:rsidRDefault="0048611D" w:rsidP="0048611D">
      <w:pPr>
        <w:pStyle w:val="LPnavadenpomanjan"/>
        <w:rPr>
          <w:lang w:val="it-IT"/>
        </w:rPr>
      </w:pPr>
      <w:r w:rsidRPr="00A23B7F">
        <w:rPr>
          <w:lang w:val="it-IT"/>
        </w:rPr>
        <w:t>Litostrojska cesta 54</w:t>
      </w:r>
    </w:p>
    <w:p w14:paraId="6953C8DF" w14:textId="77777777" w:rsidR="0048611D" w:rsidRPr="00A23B7F" w:rsidRDefault="0048611D" w:rsidP="0048611D">
      <w:pPr>
        <w:pStyle w:val="LPnavadenpomanjan"/>
        <w:rPr>
          <w:lang w:val="it-IT"/>
        </w:rPr>
      </w:pPr>
      <w:r w:rsidRPr="00A23B7F">
        <w:rPr>
          <w:lang w:val="it-IT"/>
        </w:rPr>
        <w:t>1000 Ljubljana, Slovenia</w:t>
      </w:r>
    </w:p>
    <w:p w14:paraId="4E4E07D3" w14:textId="77777777" w:rsidR="0048611D" w:rsidRPr="00752919" w:rsidRDefault="0048611D" w:rsidP="0048611D">
      <w:pPr>
        <w:pStyle w:val="LPnavadenpomanjan"/>
        <w:rPr>
          <w:lang w:val="en-GB"/>
        </w:rPr>
      </w:pPr>
      <w:r w:rsidRPr="00752919">
        <w:rPr>
          <w:lang w:val="en-GB"/>
        </w:rPr>
        <w:t>Telephone: +386-1/472 11 00</w:t>
      </w:r>
    </w:p>
    <w:p w14:paraId="228F0A50" w14:textId="77777777" w:rsidR="0048611D" w:rsidRPr="00752919" w:rsidRDefault="0048611D" w:rsidP="0048611D">
      <w:pPr>
        <w:pStyle w:val="LPnavadenpomanjan"/>
        <w:rPr>
          <w:lang w:val="en-GB"/>
        </w:rPr>
      </w:pPr>
      <w:r w:rsidRPr="00752919">
        <w:rPr>
          <w:lang w:val="en-GB"/>
        </w:rPr>
        <w:t>Fax: +386-1/472 11 99</w:t>
      </w:r>
    </w:p>
    <w:p w14:paraId="648B5EAD" w14:textId="77777777" w:rsidR="0048611D" w:rsidRPr="00752919" w:rsidRDefault="003A7D29" w:rsidP="0048611D">
      <w:pPr>
        <w:pStyle w:val="LPnavadenpomanjan"/>
        <w:rPr>
          <w:lang w:val="en-GB"/>
        </w:rPr>
      </w:pPr>
      <w:hyperlink r:id="rId14" w:history="1">
        <w:r w:rsidR="0048611D" w:rsidRPr="00752919">
          <w:rPr>
            <w:lang w:val="en-GB"/>
          </w:rPr>
          <w:t>gp.ursjv@gov.si</w:t>
        </w:r>
      </w:hyperlink>
    </w:p>
    <w:p w14:paraId="1B5D0AAE" w14:textId="66AE9D84" w:rsidR="0048611D" w:rsidRPr="00752919" w:rsidRDefault="0048611D" w:rsidP="0048611D">
      <w:pPr>
        <w:pStyle w:val="LPnavadenpomanjan"/>
        <w:rPr>
          <w:lang w:val="en-GB"/>
        </w:rPr>
      </w:pPr>
      <w:r w:rsidRPr="00752919">
        <w:rPr>
          <w:lang w:val="en-GB"/>
        </w:rPr>
        <w:t xml:space="preserve">URL: </w:t>
      </w:r>
      <w:hyperlink r:id="rId15" w:history="1">
        <w:r w:rsidR="002B0562" w:rsidRPr="00752919">
          <w:rPr>
            <w:rStyle w:val="Hiperpovezava"/>
            <w:lang w:val="en-GB"/>
          </w:rPr>
          <w:t>https://www.gov.si/en/state-authorities/bodies-within-ministries/slovenian-nuclear-safety-administration/</w:t>
        </w:r>
      </w:hyperlink>
    </w:p>
    <w:p w14:paraId="512A4098" w14:textId="77777777" w:rsidR="002B0562" w:rsidRPr="00752919" w:rsidRDefault="002B0562" w:rsidP="002B0562">
      <w:pPr>
        <w:pStyle w:val="LPnavaden"/>
        <w:rPr>
          <w:lang w:val="en-GB" w:eastAsia="sl-SI"/>
        </w:rPr>
      </w:pPr>
    </w:p>
    <w:p w14:paraId="32AD3F84" w14:textId="77777777" w:rsidR="0048611D" w:rsidRPr="00752919" w:rsidRDefault="0048611D" w:rsidP="0048611D">
      <w:pPr>
        <w:pStyle w:val="LPnavadenpomanjan"/>
        <w:rPr>
          <w:lang w:val="en-GB"/>
        </w:rPr>
      </w:pPr>
    </w:p>
    <w:p w14:paraId="3B6A6925" w14:textId="32C30798" w:rsidR="0048611D" w:rsidRPr="00752919" w:rsidRDefault="0048611D" w:rsidP="0048611D">
      <w:pPr>
        <w:pStyle w:val="LPnavadenpomanjan"/>
        <w:rPr>
          <w:lang w:val="en-GB"/>
        </w:rPr>
      </w:pPr>
      <w:r w:rsidRPr="00752919">
        <w:rPr>
          <w:lang w:val="en-GB"/>
        </w:rPr>
        <w:t>URSJV/RP-1</w:t>
      </w:r>
      <w:r w:rsidR="002B0562" w:rsidRPr="00752919">
        <w:rPr>
          <w:lang w:val="en-GB"/>
        </w:rPr>
        <w:t>18</w:t>
      </w:r>
      <w:r w:rsidRPr="00752919">
        <w:rPr>
          <w:lang w:val="en-GB"/>
        </w:rPr>
        <w:t>/20</w:t>
      </w:r>
      <w:r w:rsidR="002B0562" w:rsidRPr="00752919">
        <w:rPr>
          <w:lang w:val="en-GB"/>
        </w:rPr>
        <w:t>21</w:t>
      </w:r>
    </w:p>
    <w:p w14:paraId="7C508123" w14:textId="77777777" w:rsidR="0048611D" w:rsidRPr="00752919" w:rsidRDefault="0048611D" w:rsidP="0048611D">
      <w:pPr>
        <w:pStyle w:val="LPnavadenpomanjan"/>
        <w:rPr>
          <w:lang w:val="en-GB"/>
        </w:rPr>
      </w:pPr>
      <w:r w:rsidRPr="00752919">
        <w:rPr>
          <w:lang w:val="en-GB"/>
        </w:rPr>
        <w:t>ISSN 2536-4219</w:t>
      </w:r>
    </w:p>
    <w:p w14:paraId="3F579938" w14:textId="77777777" w:rsidR="0048611D" w:rsidRPr="00752919" w:rsidRDefault="0048611D" w:rsidP="008063E8">
      <w:pPr>
        <w:rPr>
          <w:lang w:val="en-GB"/>
        </w:rPr>
        <w:sectPr w:rsidR="0048611D" w:rsidRPr="00752919">
          <w:pgSz w:w="11906" w:h="16838"/>
          <w:pgMar w:top="1417" w:right="1417" w:bottom="1417" w:left="1417" w:header="708" w:footer="708" w:gutter="0"/>
          <w:cols w:space="708"/>
          <w:docGrid w:linePitch="360"/>
        </w:sectPr>
      </w:pPr>
    </w:p>
    <w:p w14:paraId="5F3F8304" w14:textId="70F3B5CE" w:rsidR="00A11431" w:rsidRPr="00752919" w:rsidRDefault="0048611D" w:rsidP="0048611D">
      <w:pPr>
        <w:pStyle w:val="LPNaslov1"/>
        <w:numPr>
          <w:ilvl w:val="0"/>
          <w:numId w:val="0"/>
        </w:numPr>
        <w:ind w:left="709" w:hanging="709"/>
        <w:outlineLvl w:val="9"/>
        <w:rPr>
          <w:lang w:val="en-GB"/>
        </w:rPr>
      </w:pPr>
      <w:r w:rsidRPr="00752919">
        <w:rPr>
          <w:lang w:val="en-GB"/>
        </w:rPr>
        <w:lastRenderedPageBreak/>
        <w:t>SUMMARY</w:t>
      </w:r>
    </w:p>
    <w:p w14:paraId="3F8A2788" w14:textId="622F3465" w:rsidR="004C0F6F" w:rsidRPr="00752919" w:rsidRDefault="004C0F6F" w:rsidP="004C0F6F">
      <w:pPr>
        <w:pStyle w:val="LPnavaden"/>
        <w:rPr>
          <w:lang w:val="en-GB"/>
        </w:rPr>
      </w:pPr>
      <w:r w:rsidRPr="00752919">
        <w:rPr>
          <w:lang w:val="en-GB"/>
        </w:rPr>
        <w:t xml:space="preserve">The year 2020 was marked by the </w:t>
      </w:r>
      <w:r w:rsidR="00E0651B" w:rsidRPr="00A23B7F">
        <w:rPr>
          <w:lang w:val="en-GB"/>
        </w:rPr>
        <w:t>Covid</w:t>
      </w:r>
      <w:r w:rsidRPr="00553647">
        <w:rPr>
          <w:lang w:val="en-GB"/>
        </w:rPr>
        <w:t>-19 epidemic</w:t>
      </w:r>
      <w:r w:rsidRPr="00752919">
        <w:rPr>
          <w:lang w:val="en-GB"/>
        </w:rPr>
        <w:t xml:space="preserve">. </w:t>
      </w:r>
      <w:r w:rsidRPr="005A3A03">
        <w:rPr>
          <w:lang w:val="en-GB"/>
        </w:rPr>
        <w:t>The Krško Nuclear Power Plant (</w:t>
      </w:r>
      <w:r w:rsidR="005A3A03" w:rsidRPr="005A3A03">
        <w:rPr>
          <w:lang w:val="en-GB"/>
        </w:rPr>
        <w:t>Krško NPP</w:t>
      </w:r>
      <w:r w:rsidRPr="005A3A03">
        <w:rPr>
          <w:lang w:val="en-GB"/>
        </w:rPr>
        <w:t>) and other</w:t>
      </w:r>
      <w:r w:rsidR="00752919" w:rsidRPr="005A3A03">
        <w:rPr>
          <w:lang w:val="en-GB"/>
        </w:rPr>
        <w:t>s</w:t>
      </w:r>
      <w:r w:rsidRPr="005A3A03">
        <w:rPr>
          <w:lang w:val="en-GB"/>
        </w:rPr>
        <w:t xml:space="preserve"> have adapted their work to the conditions, thus preventing </w:t>
      </w:r>
      <w:r w:rsidR="00752919" w:rsidRPr="005A3A03">
        <w:rPr>
          <w:lang w:val="en-GB"/>
        </w:rPr>
        <w:t xml:space="preserve">the epidemic from having </w:t>
      </w:r>
      <w:r w:rsidRPr="005A3A03">
        <w:rPr>
          <w:lang w:val="en-GB"/>
        </w:rPr>
        <w:t>harmful effects on nuclear and radiation safety. As part of its activities</w:t>
      </w:r>
      <w:r w:rsidRPr="00752919">
        <w:rPr>
          <w:lang w:val="en-GB"/>
        </w:rPr>
        <w:t xml:space="preserve">, the </w:t>
      </w:r>
      <w:r w:rsidR="002B0562" w:rsidRPr="00752919">
        <w:rPr>
          <w:lang w:val="en-GB"/>
        </w:rPr>
        <w:t xml:space="preserve">Slovenian </w:t>
      </w:r>
      <w:r w:rsidR="00752919">
        <w:rPr>
          <w:lang w:val="en-GB"/>
        </w:rPr>
        <w:t>N</w:t>
      </w:r>
      <w:r w:rsidR="002B0562" w:rsidRPr="00752919">
        <w:rPr>
          <w:lang w:val="en-GB"/>
        </w:rPr>
        <w:t xml:space="preserve">uclear </w:t>
      </w:r>
      <w:r w:rsidR="00752919">
        <w:rPr>
          <w:lang w:val="en-GB"/>
        </w:rPr>
        <w:t>S</w:t>
      </w:r>
      <w:r w:rsidR="002B0562" w:rsidRPr="00752919">
        <w:rPr>
          <w:lang w:val="en-GB"/>
        </w:rPr>
        <w:t>afety Administration</w:t>
      </w:r>
      <w:r w:rsidRPr="00752919">
        <w:rPr>
          <w:lang w:val="en-GB"/>
        </w:rPr>
        <w:t xml:space="preserve"> (SNSA) also monitored the impact of </w:t>
      </w:r>
      <w:r w:rsidR="00E0651B">
        <w:rPr>
          <w:lang w:val="en-GB"/>
        </w:rPr>
        <w:t>Covid</w:t>
      </w:r>
      <w:r w:rsidRPr="00752919">
        <w:rPr>
          <w:lang w:val="en-GB"/>
        </w:rPr>
        <w:t xml:space="preserve">-19 on nuclear and radiation safety and adapted its work to </w:t>
      </w:r>
      <w:r w:rsidR="00752919">
        <w:rPr>
          <w:lang w:val="en-GB"/>
        </w:rPr>
        <w:t xml:space="preserve">the </w:t>
      </w:r>
      <w:r w:rsidRPr="00752919">
        <w:rPr>
          <w:lang w:val="en-GB"/>
        </w:rPr>
        <w:t>epidemic business conditions by always performing its administrative and supervisory tasks effectively.</w:t>
      </w:r>
    </w:p>
    <w:p w14:paraId="321B64D3" w14:textId="50E8B915" w:rsidR="004C0F6F" w:rsidRPr="00752919" w:rsidRDefault="004C0F6F" w:rsidP="004C0F6F">
      <w:pPr>
        <w:pStyle w:val="LPnavaden"/>
        <w:rPr>
          <w:lang w:val="en-GB"/>
        </w:rPr>
      </w:pPr>
      <w:r w:rsidRPr="00752919">
        <w:rPr>
          <w:lang w:val="en-GB"/>
        </w:rPr>
        <w:t xml:space="preserve">In 2020, </w:t>
      </w:r>
      <w:r w:rsidRPr="005A3A03">
        <w:rPr>
          <w:lang w:val="en-GB"/>
        </w:rPr>
        <w:t>the Krško NPP</w:t>
      </w:r>
      <w:r w:rsidRPr="00752919">
        <w:rPr>
          <w:lang w:val="en-GB"/>
        </w:rPr>
        <w:t xml:space="preserve"> operated safely. The Krško NPP reported six events that did not affect the population or the environment.</w:t>
      </w:r>
    </w:p>
    <w:p w14:paraId="5FF7B304" w14:textId="0595570E" w:rsidR="004C0F6F" w:rsidRPr="00752919" w:rsidRDefault="002B0562" w:rsidP="004C0F6F">
      <w:pPr>
        <w:pStyle w:val="LPnavaden"/>
        <w:rPr>
          <w:lang w:val="en-GB"/>
        </w:rPr>
      </w:pPr>
      <w:r w:rsidRPr="00752919">
        <w:rPr>
          <w:lang w:val="en-GB"/>
        </w:rPr>
        <w:t xml:space="preserve">The Krško NPP </w:t>
      </w:r>
      <w:r w:rsidR="004C0F6F" w:rsidRPr="00752919">
        <w:rPr>
          <w:lang w:val="en-GB"/>
        </w:rPr>
        <w:t>continued</w:t>
      </w:r>
      <w:r w:rsidRPr="00752919">
        <w:rPr>
          <w:lang w:val="en-GB"/>
        </w:rPr>
        <w:t xml:space="preserve"> </w:t>
      </w:r>
      <w:r w:rsidR="00752919">
        <w:rPr>
          <w:lang w:val="en-GB"/>
        </w:rPr>
        <w:t>its</w:t>
      </w:r>
      <w:r w:rsidR="00752919" w:rsidRPr="00752919">
        <w:rPr>
          <w:lang w:val="en-GB"/>
        </w:rPr>
        <w:t xml:space="preserve"> </w:t>
      </w:r>
      <w:r w:rsidRPr="00752919">
        <w:rPr>
          <w:lang w:val="en-GB"/>
        </w:rPr>
        <w:t>work</w:t>
      </w:r>
      <w:r w:rsidR="004C0F6F" w:rsidRPr="00752919">
        <w:rPr>
          <w:lang w:val="en-GB"/>
        </w:rPr>
        <w:t xml:space="preserve"> on the third phase of security improvements from the S</w:t>
      </w:r>
      <w:r w:rsidRPr="00752919">
        <w:rPr>
          <w:lang w:val="en-GB"/>
        </w:rPr>
        <w:t>afety</w:t>
      </w:r>
      <w:r w:rsidR="004C0F6F" w:rsidRPr="00752919">
        <w:rPr>
          <w:lang w:val="en-GB"/>
        </w:rPr>
        <w:t xml:space="preserve"> Upgrade Program</w:t>
      </w:r>
      <w:r w:rsidR="00B845A5">
        <w:rPr>
          <w:lang w:val="en-GB"/>
        </w:rPr>
        <w:t>me</w:t>
      </w:r>
      <w:r w:rsidR="004C0F6F" w:rsidRPr="00752919">
        <w:rPr>
          <w:lang w:val="en-GB"/>
        </w:rPr>
        <w:t xml:space="preserve"> (</w:t>
      </w:r>
      <w:r w:rsidRPr="00752919">
        <w:rPr>
          <w:lang w:val="en-GB"/>
        </w:rPr>
        <w:t>SUP</w:t>
      </w:r>
      <w:r w:rsidR="004C0F6F" w:rsidRPr="00752919">
        <w:rPr>
          <w:lang w:val="en-GB"/>
        </w:rPr>
        <w:t xml:space="preserve">), such as the construction of </w:t>
      </w:r>
      <w:r w:rsidRPr="00752919">
        <w:rPr>
          <w:lang w:val="en-GB"/>
        </w:rPr>
        <w:t>Bunkered Building 2 (BB2)</w:t>
      </w:r>
      <w:r w:rsidR="004C0F6F" w:rsidRPr="00752919">
        <w:rPr>
          <w:lang w:val="en-GB"/>
        </w:rPr>
        <w:t xml:space="preserve">, </w:t>
      </w:r>
      <w:r w:rsidR="005601AF">
        <w:rPr>
          <w:lang w:val="en-GB"/>
        </w:rPr>
        <w:t xml:space="preserve">the </w:t>
      </w:r>
      <w:r w:rsidR="004C0F6F" w:rsidRPr="00752919">
        <w:rPr>
          <w:lang w:val="en-GB"/>
        </w:rPr>
        <w:t xml:space="preserve">installation of additional coolant injection and long-term cooling systems and </w:t>
      </w:r>
      <w:r w:rsidR="005601AF">
        <w:rPr>
          <w:lang w:val="en-GB"/>
        </w:rPr>
        <w:t xml:space="preserve">the </w:t>
      </w:r>
      <w:r w:rsidR="004C0F6F" w:rsidRPr="00752919">
        <w:rPr>
          <w:lang w:val="en-GB"/>
        </w:rPr>
        <w:t>upgrad</w:t>
      </w:r>
      <w:r w:rsidR="005601AF">
        <w:rPr>
          <w:lang w:val="en-GB"/>
        </w:rPr>
        <w:t>ing</w:t>
      </w:r>
      <w:r w:rsidR="004C0F6F" w:rsidRPr="00752919">
        <w:rPr>
          <w:lang w:val="en-GB"/>
        </w:rPr>
        <w:t xml:space="preserve"> of </w:t>
      </w:r>
      <w:r w:rsidR="005601AF">
        <w:rPr>
          <w:lang w:val="en-GB"/>
        </w:rPr>
        <w:t xml:space="preserve">the </w:t>
      </w:r>
      <w:r w:rsidR="004C0F6F" w:rsidRPr="00752919">
        <w:rPr>
          <w:lang w:val="en-GB"/>
        </w:rPr>
        <w:t xml:space="preserve">technical and operational emergency support </w:t>
      </w:r>
      <w:r w:rsidR="005601AF" w:rsidRPr="00752919">
        <w:rPr>
          <w:lang w:val="en-GB"/>
        </w:rPr>
        <w:t>centre</w:t>
      </w:r>
      <w:r w:rsidR="004C0F6F" w:rsidRPr="00752919">
        <w:rPr>
          <w:lang w:val="en-GB"/>
        </w:rPr>
        <w:t xml:space="preserve">. Most of the </w:t>
      </w:r>
      <w:r w:rsidRPr="00752919">
        <w:rPr>
          <w:lang w:val="en-GB"/>
        </w:rPr>
        <w:t>SUP</w:t>
      </w:r>
      <w:r w:rsidR="004C0F6F" w:rsidRPr="00752919">
        <w:rPr>
          <w:lang w:val="en-GB"/>
        </w:rPr>
        <w:t xml:space="preserve"> improvements will be completed in 2021.</w:t>
      </w:r>
    </w:p>
    <w:p w14:paraId="3C9B7B6B" w14:textId="5A69ECFA" w:rsidR="004C0F6F" w:rsidRPr="00752919" w:rsidRDefault="004C0F6F" w:rsidP="004C0F6F">
      <w:pPr>
        <w:pStyle w:val="LPnavaden"/>
        <w:rPr>
          <w:lang w:val="en-GB"/>
        </w:rPr>
      </w:pPr>
      <w:r w:rsidRPr="00752919">
        <w:rPr>
          <w:lang w:val="en-GB"/>
        </w:rPr>
        <w:t xml:space="preserve">One of the most important activities of the last period of the </w:t>
      </w:r>
      <w:r w:rsidR="002B0562" w:rsidRPr="00752919">
        <w:rPr>
          <w:lang w:val="en-GB"/>
        </w:rPr>
        <w:t>SUP</w:t>
      </w:r>
      <w:r w:rsidRPr="00752919">
        <w:rPr>
          <w:lang w:val="en-GB"/>
        </w:rPr>
        <w:t xml:space="preserve"> is the construction of a dry spent fuel storage facility. In December 2020, the Ministry of the Environment and Spatial Planning issued a building permit for a facility for </w:t>
      </w:r>
      <w:r w:rsidR="00003783">
        <w:rPr>
          <w:lang w:val="en-GB"/>
        </w:rPr>
        <w:t xml:space="preserve">the </w:t>
      </w:r>
      <w:r w:rsidRPr="00752919">
        <w:rPr>
          <w:lang w:val="en-GB"/>
        </w:rPr>
        <w:t xml:space="preserve">dry storage of spent fuel in the Krško NPP area. The process of licensing </w:t>
      </w:r>
      <w:r w:rsidR="00003783">
        <w:rPr>
          <w:lang w:val="en-GB"/>
        </w:rPr>
        <w:t xml:space="preserve">the </w:t>
      </w:r>
      <w:r w:rsidRPr="00752919">
        <w:rPr>
          <w:lang w:val="en-GB"/>
        </w:rPr>
        <w:t xml:space="preserve">dry storage under the law governing nuclear safety has also begun. This is an extensive administrative procedure, which </w:t>
      </w:r>
      <w:r w:rsidR="00003783">
        <w:rPr>
          <w:lang w:val="en-GB"/>
        </w:rPr>
        <w:t>was</w:t>
      </w:r>
      <w:r w:rsidR="00003783" w:rsidRPr="00752919">
        <w:rPr>
          <w:lang w:val="en-GB"/>
        </w:rPr>
        <w:t xml:space="preserve"> </w:t>
      </w:r>
      <w:r w:rsidRPr="00752919">
        <w:rPr>
          <w:lang w:val="en-GB"/>
        </w:rPr>
        <w:t>not completed in 2020. Preparations for the construction of a dry spent fuel storage facility began in March 2021, and the transfer of the first part of the spent fuel elements to the dry storage facility is planned for the beginning of 2023.</w:t>
      </w:r>
    </w:p>
    <w:p w14:paraId="33DA7EFB" w14:textId="5D80A7E8" w:rsidR="004C0F6F" w:rsidRPr="00752919" w:rsidRDefault="004C0F6F" w:rsidP="004C0F6F">
      <w:pPr>
        <w:pStyle w:val="LPnavaden"/>
        <w:rPr>
          <w:lang w:val="en-GB"/>
        </w:rPr>
      </w:pPr>
      <w:r w:rsidRPr="00752919">
        <w:rPr>
          <w:lang w:val="en-GB"/>
        </w:rPr>
        <w:t xml:space="preserve">In 2020, preparations for the Third Periodic </w:t>
      </w:r>
      <w:r w:rsidR="002B0562" w:rsidRPr="00752919">
        <w:rPr>
          <w:lang w:val="en-GB"/>
        </w:rPr>
        <w:t>Safety Review</w:t>
      </w:r>
      <w:r w:rsidRPr="00752919">
        <w:rPr>
          <w:lang w:val="en-GB"/>
        </w:rPr>
        <w:t xml:space="preserve"> (</w:t>
      </w:r>
      <w:r w:rsidR="002B0562" w:rsidRPr="00752919">
        <w:rPr>
          <w:lang w:val="en-GB"/>
        </w:rPr>
        <w:t>PSR</w:t>
      </w:r>
      <w:r w:rsidRPr="00752919">
        <w:rPr>
          <w:lang w:val="en-GB"/>
        </w:rPr>
        <w:t xml:space="preserve">) began. The Krško NPP prepared a </w:t>
      </w:r>
      <w:r w:rsidR="002B0562" w:rsidRPr="00752919">
        <w:rPr>
          <w:lang w:val="en-GB"/>
        </w:rPr>
        <w:t>PSR</w:t>
      </w:r>
      <w:r w:rsidRPr="00752919">
        <w:rPr>
          <w:lang w:val="en-GB"/>
        </w:rPr>
        <w:t xml:space="preserve"> </w:t>
      </w:r>
      <w:r w:rsidR="00B845A5">
        <w:rPr>
          <w:lang w:val="en-GB"/>
        </w:rPr>
        <w:t xml:space="preserve">programme </w:t>
      </w:r>
      <w:r w:rsidRPr="00752919">
        <w:rPr>
          <w:lang w:val="en-GB"/>
        </w:rPr>
        <w:t xml:space="preserve">approved by the SNSA at the end of 2020. The third </w:t>
      </w:r>
      <w:r w:rsidR="00914C12" w:rsidRPr="00752919">
        <w:rPr>
          <w:lang w:val="en-GB"/>
        </w:rPr>
        <w:t>PSR</w:t>
      </w:r>
      <w:r w:rsidRPr="00752919">
        <w:rPr>
          <w:lang w:val="en-GB"/>
        </w:rPr>
        <w:t xml:space="preserve"> was launched in February 2021 and will run until June 2023, when the final safety review report together with the improvement </w:t>
      </w:r>
      <w:r w:rsidR="001D45D7">
        <w:rPr>
          <w:lang w:val="en-GB"/>
        </w:rPr>
        <w:t>Action Plan</w:t>
      </w:r>
      <w:r w:rsidRPr="00752919">
        <w:rPr>
          <w:lang w:val="en-GB"/>
        </w:rPr>
        <w:t xml:space="preserve"> will be submitted to the SNSA for review and approval.</w:t>
      </w:r>
    </w:p>
    <w:p w14:paraId="6046251E" w14:textId="0B289B8D" w:rsidR="004C0F6F" w:rsidRPr="00752919" w:rsidRDefault="004C0F6F" w:rsidP="004C0F6F">
      <w:pPr>
        <w:pStyle w:val="LPnavaden"/>
        <w:rPr>
          <w:lang w:val="en-GB"/>
        </w:rPr>
      </w:pPr>
      <w:r w:rsidRPr="00752919">
        <w:rPr>
          <w:lang w:val="en-GB"/>
        </w:rPr>
        <w:t xml:space="preserve">Last year, the implementation of the </w:t>
      </w:r>
      <w:r w:rsidR="001D45D7">
        <w:rPr>
          <w:lang w:val="en-GB"/>
        </w:rPr>
        <w:t>Action Plan</w:t>
      </w:r>
      <w:r w:rsidRPr="00752919">
        <w:rPr>
          <w:lang w:val="en-GB"/>
        </w:rPr>
        <w:t xml:space="preserve"> prepared by the SNSA and the Krško NPP as part of the European Topical Peer Review in the field of aging began. The measures implemented in 2020 </w:t>
      </w:r>
      <w:r w:rsidR="00A259F9" w:rsidRPr="00752919">
        <w:rPr>
          <w:lang w:val="en-GB"/>
        </w:rPr>
        <w:t xml:space="preserve">mainly </w:t>
      </w:r>
      <w:r w:rsidRPr="00752919">
        <w:rPr>
          <w:lang w:val="en-GB"/>
        </w:rPr>
        <w:t xml:space="preserve">included thematic inspections in the areas of cable aging, shielded pipelines and reactor vessels. The results show that the Krško NPP has a well-developed aging monitoring and control process, which is also reflected in the good condition of </w:t>
      </w:r>
      <w:r w:rsidR="00003783">
        <w:rPr>
          <w:lang w:val="en-GB"/>
        </w:rPr>
        <w:t xml:space="preserve">the </w:t>
      </w:r>
      <w:r w:rsidRPr="00752919">
        <w:rPr>
          <w:lang w:val="en-GB"/>
        </w:rPr>
        <w:t>components, systems and structures.</w:t>
      </w:r>
    </w:p>
    <w:p w14:paraId="7E0AEA1A" w14:textId="2F3E9A51" w:rsidR="004C0F6F" w:rsidRPr="00752919" w:rsidRDefault="004C0F6F" w:rsidP="004C0F6F">
      <w:pPr>
        <w:pStyle w:val="LPnavaden"/>
        <w:rPr>
          <w:lang w:val="en-GB"/>
        </w:rPr>
      </w:pPr>
      <w:r w:rsidRPr="00752919">
        <w:rPr>
          <w:lang w:val="en-GB"/>
        </w:rPr>
        <w:t xml:space="preserve">In 2020, the Interstate Commission for Monitoring the Implementation of the Interstate Agreement on Co-Ownership of the Krško NPP adopted a revision of the </w:t>
      </w:r>
      <w:r w:rsidRPr="00E81063">
        <w:rPr>
          <w:lang w:val="en-GB"/>
        </w:rPr>
        <w:t>program</w:t>
      </w:r>
      <w:r w:rsidR="00E81063" w:rsidRPr="00A23B7F">
        <w:rPr>
          <w:lang w:val="en-GB"/>
        </w:rPr>
        <w:t>me</w:t>
      </w:r>
      <w:r w:rsidRPr="00E81063">
        <w:rPr>
          <w:lang w:val="en-GB"/>
        </w:rPr>
        <w:t>s</w:t>
      </w:r>
      <w:r w:rsidRPr="00752919">
        <w:rPr>
          <w:lang w:val="en-GB"/>
        </w:rPr>
        <w:t xml:space="preserve"> for the decommissioning of the Krško NPP and the disposal of radioactive waste and spent fuel from the Krško NPP. The newly adopted </w:t>
      </w:r>
      <w:r w:rsidR="00E81063" w:rsidRPr="00E81063">
        <w:rPr>
          <w:lang w:val="en-GB"/>
        </w:rPr>
        <w:t>program</w:t>
      </w:r>
      <w:r w:rsidR="00E81063" w:rsidRPr="002D4823">
        <w:rPr>
          <w:lang w:val="en-GB"/>
        </w:rPr>
        <w:t>me</w:t>
      </w:r>
      <w:r w:rsidR="00E81063" w:rsidRPr="00E81063">
        <w:rPr>
          <w:lang w:val="en-GB"/>
        </w:rPr>
        <w:t>s</w:t>
      </w:r>
      <w:r w:rsidR="00E81063" w:rsidRPr="00752919">
        <w:rPr>
          <w:lang w:val="en-GB"/>
        </w:rPr>
        <w:t xml:space="preserve"> </w:t>
      </w:r>
      <w:r w:rsidRPr="00752919">
        <w:rPr>
          <w:lang w:val="en-GB"/>
        </w:rPr>
        <w:t xml:space="preserve">are the basis for determining the contributions that GEN Energija and Hrvatska elektroprivreda, as owners, must each pay into their own fund for financing the decommissioning and disposal of radioactive waste and spent fuel. The Government of the Republic of Slovenia </w:t>
      </w:r>
      <w:r w:rsidRPr="00ED4D89">
        <w:rPr>
          <w:lang w:val="en-GB"/>
        </w:rPr>
        <w:t xml:space="preserve">has increased the amount of the contribution for the Slovenian Fund and </w:t>
      </w:r>
      <w:r w:rsidR="00ED4D89">
        <w:rPr>
          <w:lang w:val="en-GB"/>
        </w:rPr>
        <w:t>imposed on</w:t>
      </w:r>
      <w:r w:rsidR="00ED4D89" w:rsidRPr="00ED4D89">
        <w:rPr>
          <w:lang w:val="en-GB"/>
        </w:rPr>
        <w:t xml:space="preserve"> </w:t>
      </w:r>
      <w:r w:rsidRPr="00ED4D89">
        <w:rPr>
          <w:lang w:val="en-GB"/>
        </w:rPr>
        <w:t xml:space="preserve">the company GEN energija, </w:t>
      </w:r>
      <w:r w:rsidR="00E670F2" w:rsidRPr="00ED4D89">
        <w:rPr>
          <w:lang w:val="en-GB"/>
        </w:rPr>
        <w:t>d.o.o.</w:t>
      </w:r>
      <w:r w:rsidR="00FB0EBF" w:rsidRPr="00A23B7F">
        <w:rPr>
          <w:lang w:val="en-GB"/>
        </w:rPr>
        <w:t>,</w:t>
      </w:r>
      <w:r w:rsidRPr="00ED4D89">
        <w:rPr>
          <w:lang w:val="en-GB"/>
        </w:rPr>
        <w:t xml:space="preserve"> </w:t>
      </w:r>
      <w:r w:rsidR="00ED4D89">
        <w:rPr>
          <w:lang w:val="en-GB"/>
        </w:rPr>
        <w:t xml:space="preserve">the obligation </w:t>
      </w:r>
      <w:r w:rsidRPr="00ED4D89">
        <w:rPr>
          <w:lang w:val="en-GB"/>
        </w:rPr>
        <w:t>that from August 2020</w:t>
      </w:r>
      <w:r w:rsidRPr="00752919">
        <w:rPr>
          <w:lang w:val="en-GB"/>
        </w:rPr>
        <w:t xml:space="preserve"> onwards, it</w:t>
      </w:r>
      <w:r w:rsidR="0099413A">
        <w:rPr>
          <w:lang w:val="en-GB"/>
        </w:rPr>
        <w:t xml:space="preserve"> would</w:t>
      </w:r>
      <w:r w:rsidRPr="00752919">
        <w:rPr>
          <w:lang w:val="en-GB"/>
        </w:rPr>
        <w:t xml:space="preserve"> pay into the Fund </w:t>
      </w:r>
      <w:r w:rsidR="004E1595" w:rsidRPr="00C5789C">
        <w:rPr>
          <w:lang w:val="en-GB"/>
        </w:rPr>
        <w:t>EUR</w:t>
      </w:r>
      <w:r w:rsidR="004E1595" w:rsidRPr="00C5789C" w:rsidDel="0099413A">
        <w:rPr>
          <w:lang w:val="en-GB"/>
        </w:rPr>
        <w:t xml:space="preserve"> </w:t>
      </w:r>
      <w:r w:rsidRPr="00C5789C">
        <w:rPr>
          <w:lang w:val="en-GB"/>
        </w:rPr>
        <w:t>4.8</w:t>
      </w:r>
      <w:r w:rsidR="00914C12" w:rsidRPr="00C5789C">
        <w:rPr>
          <w:lang w:val="en-GB"/>
        </w:rPr>
        <w:t xml:space="preserve"> </w:t>
      </w:r>
      <w:r w:rsidRPr="00C5789C">
        <w:rPr>
          <w:lang w:val="en-GB"/>
        </w:rPr>
        <w:t>for each MWh of</w:t>
      </w:r>
      <w:r w:rsidRPr="00752919">
        <w:rPr>
          <w:lang w:val="en-GB"/>
        </w:rPr>
        <w:t xml:space="preserve"> </w:t>
      </w:r>
      <w:r w:rsidRPr="00553647">
        <w:rPr>
          <w:lang w:val="en-GB"/>
        </w:rPr>
        <w:t xml:space="preserve">electricity </w:t>
      </w:r>
      <w:r w:rsidR="0099413A" w:rsidRPr="00553647">
        <w:rPr>
          <w:lang w:val="en-GB"/>
        </w:rPr>
        <w:t>obtained</w:t>
      </w:r>
      <w:r w:rsidR="0099413A">
        <w:rPr>
          <w:lang w:val="en-GB"/>
        </w:rPr>
        <w:t xml:space="preserve"> from</w:t>
      </w:r>
      <w:r w:rsidRPr="00752919">
        <w:rPr>
          <w:lang w:val="en-GB"/>
        </w:rPr>
        <w:t xml:space="preserve"> the Krško NPP.</w:t>
      </w:r>
    </w:p>
    <w:p w14:paraId="03C3F178" w14:textId="345503F8" w:rsidR="004C0F6F" w:rsidRPr="00752919" w:rsidRDefault="004C0F6F" w:rsidP="004C0F6F">
      <w:pPr>
        <w:pStyle w:val="LPnavaden"/>
        <w:rPr>
          <w:lang w:val="en-GB"/>
        </w:rPr>
      </w:pPr>
      <w:r w:rsidRPr="00752919">
        <w:rPr>
          <w:lang w:val="en-GB"/>
        </w:rPr>
        <w:t>The Agency for Radioactive Waste (ARAO) continued its activities for the construction of a low- and intermediate-level radioactive waste repository in Vrbina near Krško. A public presentation of the environmental impact report in Slovenia and a cross-border environmental impact assessment procedure were carried out, which had not yet been completed by the end of the year. Given the dynamics of the activities and actions of the bodies</w:t>
      </w:r>
      <w:r w:rsidR="00FD0CE5" w:rsidRPr="00FD0CE5">
        <w:rPr>
          <w:lang w:val="en-GB"/>
        </w:rPr>
        <w:t xml:space="preserve"> </w:t>
      </w:r>
      <w:r w:rsidR="00FD0CE5" w:rsidRPr="00752919">
        <w:rPr>
          <w:lang w:val="en-GB"/>
        </w:rPr>
        <w:t>involved</w:t>
      </w:r>
      <w:r w:rsidRPr="00752919">
        <w:rPr>
          <w:lang w:val="en-GB"/>
        </w:rPr>
        <w:t xml:space="preserve">, the challenge that the storage facilities for such waste at the Krško NPP will be filled and </w:t>
      </w:r>
      <w:r w:rsidR="007A51A4">
        <w:rPr>
          <w:lang w:val="en-GB"/>
        </w:rPr>
        <w:t xml:space="preserve">that </w:t>
      </w:r>
      <w:r w:rsidRPr="00752919">
        <w:rPr>
          <w:lang w:val="en-GB"/>
        </w:rPr>
        <w:t xml:space="preserve">there </w:t>
      </w:r>
      <w:r w:rsidR="00FD0CE5" w:rsidRPr="00A23B7F">
        <w:rPr>
          <w:lang w:val="en-GB"/>
        </w:rPr>
        <w:t>will</w:t>
      </w:r>
      <w:r w:rsidR="007A51A4" w:rsidRPr="00FD0CE5">
        <w:rPr>
          <w:lang w:val="en-GB"/>
        </w:rPr>
        <w:t xml:space="preserve"> </w:t>
      </w:r>
      <w:r w:rsidRPr="00FD0CE5">
        <w:rPr>
          <w:lang w:val="en-GB"/>
        </w:rPr>
        <w:t>be no landfill</w:t>
      </w:r>
      <w:r w:rsidR="007A51A4" w:rsidRPr="00FD0CE5">
        <w:rPr>
          <w:lang w:val="en-GB"/>
        </w:rPr>
        <w:t xml:space="preserve"> available</w:t>
      </w:r>
      <w:r w:rsidRPr="00FD0CE5">
        <w:rPr>
          <w:lang w:val="en-GB"/>
        </w:rPr>
        <w:t xml:space="preserve"> remains</w:t>
      </w:r>
      <w:r w:rsidRPr="00752919">
        <w:rPr>
          <w:lang w:val="en-GB"/>
        </w:rPr>
        <w:t xml:space="preserve"> very relevant. Despite the difficult situation due to the </w:t>
      </w:r>
      <w:r w:rsidR="00E0651B">
        <w:rPr>
          <w:lang w:val="en-GB"/>
        </w:rPr>
        <w:t>Covid</w:t>
      </w:r>
      <w:r w:rsidRPr="00752919">
        <w:rPr>
          <w:lang w:val="en-GB"/>
        </w:rPr>
        <w:t xml:space="preserve">-19 epidemic, </w:t>
      </w:r>
      <w:r w:rsidR="00AC0DC0">
        <w:rPr>
          <w:lang w:val="en-GB"/>
        </w:rPr>
        <w:t>the ARAO</w:t>
      </w:r>
      <w:r w:rsidRPr="00752919">
        <w:rPr>
          <w:lang w:val="en-GB"/>
        </w:rPr>
        <w:t xml:space="preserve"> carried out the collection</w:t>
      </w:r>
      <w:r w:rsidR="007A51A4">
        <w:rPr>
          <w:lang w:val="en-GB"/>
        </w:rPr>
        <w:t>,</w:t>
      </w:r>
      <w:r w:rsidRPr="00752919">
        <w:rPr>
          <w:lang w:val="en-GB"/>
        </w:rPr>
        <w:t xml:space="preserve"> transport and safe storage of institutional </w:t>
      </w:r>
      <w:r w:rsidR="00914C12" w:rsidRPr="00752919">
        <w:rPr>
          <w:lang w:val="en-GB"/>
        </w:rPr>
        <w:t>radioactive waste</w:t>
      </w:r>
      <w:r w:rsidRPr="00752919">
        <w:rPr>
          <w:lang w:val="en-GB"/>
        </w:rPr>
        <w:t xml:space="preserve"> without any problems.</w:t>
      </w:r>
    </w:p>
    <w:p w14:paraId="0F132C30" w14:textId="3C861C35" w:rsidR="004C0F6F" w:rsidRPr="00752919" w:rsidRDefault="004C0F6F" w:rsidP="004C0F6F">
      <w:pPr>
        <w:pStyle w:val="LPnavaden"/>
        <w:rPr>
          <w:lang w:val="en-GB"/>
        </w:rPr>
      </w:pPr>
      <w:r w:rsidRPr="00752919">
        <w:rPr>
          <w:lang w:val="en-GB"/>
        </w:rPr>
        <w:t xml:space="preserve">The Central Radioactive Waste Storage Facility in Brinje (CSRAO) operated without any special </w:t>
      </w:r>
      <w:r w:rsidR="006D160F" w:rsidRPr="00A23B7F">
        <w:rPr>
          <w:lang w:val="en-GB"/>
        </w:rPr>
        <w:t>events</w:t>
      </w:r>
      <w:r w:rsidRPr="00A23B7F">
        <w:rPr>
          <w:lang w:val="en-GB"/>
        </w:rPr>
        <w:t>.</w:t>
      </w:r>
    </w:p>
    <w:p w14:paraId="6D92EBA0" w14:textId="68E4CDDD" w:rsidR="004C0F6F" w:rsidRPr="00752919" w:rsidRDefault="004C0F6F" w:rsidP="004C0F6F">
      <w:pPr>
        <w:pStyle w:val="LPnavaden"/>
        <w:rPr>
          <w:lang w:val="en-GB"/>
        </w:rPr>
      </w:pPr>
      <w:r w:rsidRPr="00752919">
        <w:rPr>
          <w:lang w:val="en-GB"/>
        </w:rPr>
        <w:t xml:space="preserve">At the Boršt hydrometallurgical tailings dump of the former uranium mine in Žirovski </w:t>
      </w:r>
      <w:r w:rsidR="00140BC5">
        <w:rPr>
          <w:lang w:val="en-GB"/>
        </w:rPr>
        <w:t>V</w:t>
      </w:r>
      <w:r w:rsidRPr="00752919">
        <w:rPr>
          <w:lang w:val="en-GB"/>
        </w:rPr>
        <w:t>rh, the problems due to rock landslides have not been resolved, so the search for solutions for closing the landfill continues.</w:t>
      </w:r>
    </w:p>
    <w:p w14:paraId="38665030" w14:textId="068DD6C0" w:rsidR="004C0F6F" w:rsidRPr="00752919" w:rsidRDefault="004C0F6F" w:rsidP="004C0F6F">
      <w:pPr>
        <w:pStyle w:val="LPnavaden"/>
        <w:rPr>
          <w:lang w:val="en-GB"/>
        </w:rPr>
      </w:pPr>
      <w:r w:rsidRPr="00752919">
        <w:rPr>
          <w:lang w:val="en-GB"/>
        </w:rPr>
        <w:t>In 2020, the planned monitoring of radioactivity in the environment went smoothly. Based on the results of the measurements, we establish</w:t>
      </w:r>
      <w:r w:rsidR="006D160F">
        <w:rPr>
          <w:lang w:val="en-GB"/>
        </w:rPr>
        <w:t>ed</w:t>
      </w:r>
      <w:r w:rsidRPr="00752919">
        <w:rPr>
          <w:lang w:val="en-GB"/>
        </w:rPr>
        <w:t xml:space="preserve"> that the load of the population of Slovenia due to the presence of artificial radionuclides in the environment is below all legally determined limits and is comparable to previous years. </w:t>
      </w:r>
      <w:r w:rsidR="006D160F">
        <w:rPr>
          <w:lang w:val="en-GB"/>
        </w:rPr>
        <w:t>Furthermore</w:t>
      </w:r>
      <w:r w:rsidRPr="00752919">
        <w:rPr>
          <w:lang w:val="en-GB"/>
        </w:rPr>
        <w:t xml:space="preserve">, operational monitoring of </w:t>
      </w:r>
      <w:r w:rsidRPr="00C5789C">
        <w:rPr>
          <w:lang w:val="en-GB"/>
        </w:rPr>
        <w:t xml:space="preserve">all </w:t>
      </w:r>
      <w:r w:rsidR="002140A5">
        <w:rPr>
          <w:lang w:val="en-GB"/>
        </w:rPr>
        <w:t>facilities</w:t>
      </w:r>
      <w:r w:rsidRPr="00C5789C">
        <w:rPr>
          <w:lang w:val="en-GB"/>
        </w:rPr>
        <w:t xml:space="preserve"> was</w:t>
      </w:r>
      <w:r w:rsidRPr="00752919">
        <w:rPr>
          <w:lang w:val="en-GB"/>
        </w:rPr>
        <w:t xml:space="preserve"> carried out according to the planned annual </w:t>
      </w:r>
      <w:r w:rsidR="00E81063" w:rsidRPr="00E81063">
        <w:rPr>
          <w:lang w:val="en-GB"/>
        </w:rPr>
        <w:t>program</w:t>
      </w:r>
      <w:r w:rsidR="00E81063" w:rsidRPr="002D4823">
        <w:rPr>
          <w:lang w:val="en-GB"/>
        </w:rPr>
        <w:t>me</w:t>
      </w:r>
      <w:r w:rsidR="00E81063" w:rsidRPr="00E81063">
        <w:rPr>
          <w:lang w:val="en-GB"/>
        </w:rPr>
        <w:t>s</w:t>
      </w:r>
      <w:r w:rsidRPr="00752919">
        <w:rPr>
          <w:lang w:val="en-GB"/>
        </w:rPr>
        <w:t>, and the activities of released radioactive substances into the environment were below the authori</w:t>
      </w:r>
      <w:r w:rsidR="006D160F">
        <w:rPr>
          <w:lang w:val="en-GB"/>
        </w:rPr>
        <w:t>s</w:t>
      </w:r>
      <w:r w:rsidRPr="00752919">
        <w:rPr>
          <w:lang w:val="en-GB"/>
        </w:rPr>
        <w:t>ed limit values. As a result, the burden on the population was lower than prescribed and negligible compared to the ever-present natural background.</w:t>
      </w:r>
    </w:p>
    <w:p w14:paraId="481F0D0A" w14:textId="4D416338" w:rsidR="004C0F6F" w:rsidRPr="00752919" w:rsidRDefault="004C0F6F" w:rsidP="004C0F6F">
      <w:pPr>
        <w:pStyle w:val="LPnavaden"/>
        <w:rPr>
          <w:lang w:val="en-GB"/>
        </w:rPr>
      </w:pPr>
      <w:r w:rsidRPr="00752919">
        <w:rPr>
          <w:lang w:val="en-GB"/>
        </w:rPr>
        <w:t xml:space="preserve">In 2020, there were no major problems for radiation practitioners. The SNSA dealt with a total of 13 intervention cases, of which eight cases of </w:t>
      </w:r>
      <w:r w:rsidR="006D160F">
        <w:rPr>
          <w:lang w:val="en-GB"/>
        </w:rPr>
        <w:t xml:space="preserve">an </w:t>
      </w:r>
      <w:r w:rsidRPr="00752919">
        <w:rPr>
          <w:lang w:val="en-GB"/>
        </w:rPr>
        <w:t>increased dose field in the transport of scrap metal materials through the territory of Slovenia.</w:t>
      </w:r>
    </w:p>
    <w:p w14:paraId="017F16FC" w14:textId="77777777" w:rsidR="0048611D" w:rsidRPr="00752919" w:rsidRDefault="0048611D" w:rsidP="008063E8">
      <w:pPr>
        <w:rPr>
          <w:lang w:val="en-GB"/>
        </w:rPr>
      </w:pPr>
    </w:p>
    <w:p w14:paraId="123A2117" w14:textId="44DB71BA" w:rsidR="0048611D" w:rsidRPr="00752919" w:rsidRDefault="0048611D" w:rsidP="0048611D">
      <w:pPr>
        <w:pStyle w:val="LPNaslov1"/>
        <w:numPr>
          <w:ilvl w:val="0"/>
          <w:numId w:val="0"/>
        </w:numPr>
        <w:ind w:left="709" w:hanging="709"/>
        <w:outlineLvl w:val="9"/>
        <w:rPr>
          <w:lang w:val="en-GB"/>
        </w:rPr>
      </w:pPr>
      <w:r w:rsidRPr="00752919">
        <w:rPr>
          <w:lang w:val="en-GB"/>
        </w:rPr>
        <w:t>TABLE OF CONTENT</w:t>
      </w:r>
      <w:r w:rsidR="006D160F">
        <w:rPr>
          <w:lang w:val="en-GB"/>
        </w:rPr>
        <w:t>S</w:t>
      </w:r>
    </w:p>
    <w:p w14:paraId="37754B3B" w14:textId="4748ECB8" w:rsidR="00B70AA5" w:rsidRDefault="004C0F6F">
      <w:pPr>
        <w:pStyle w:val="Kazalovsebine1"/>
        <w:tabs>
          <w:tab w:val="right" w:leader="dot" w:pos="9062"/>
        </w:tabs>
        <w:rPr>
          <w:rFonts w:asciiTheme="minorHAnsi" w:eastAsiaTheme="minorEastAsia" w:hAnsiTheme="minorHAnsi" w:cstheme="minorBidi"/>
          <w:b w:val="0"/>
          <w:bCs w:val="0"/>
          <w:caps w:val="0"/>
          <w:noProof/>
          <w:sz w:val="22"/>
          <w:szCs w:val="22"/>
          <w:lang w:eastAsia="sl-SI"/>
        </w:rPr>
      </w:pPr>
      <w:r w:rsidRPr="00752919">
        <w:rPr>
          <w:lang w:val="en-GB"/>
        </w:rPr>
        <w:fldChar w:fldCharType="begin"/>
      </w:r>
      <w:r w:rsidRPr="00752919">
        <w:rPr>
          <w:lang w:val="en-GB"/>
        </w:rPr>
        <w:instrText xml:space="preserve"> TOC \o "1-4" \h \z \u </w:instrText>
      </w:r>
      <w:r w:rsidRPr="00752919">
        <w:rPr>
          <w:lang w:val="en-GB"/>
        </w:rPr>
        <w:fldChar w:fldCharType="separate"/>
      </w:r>
      <w:hyperlink w:anchor="_Toc84321587" w:history="1">
        <w:r w:rsidR="00B70AA5" w:rsidRPr="006751E4">
          <w:rPr>
            <w:rStyle w:val="Hiperpovezava"/>
            <w:noProof/>
            <w:lang w:val="en-GB"/>
          </w:rPr>
          <w:t>1</w:t>
        </w:r>
        <w:r w:rsidR="00B70AA5">
          <w:rPr>
            <w:rFonts w:asciiTheme="minorHAnsi" w:eastAsiaTheme="minorEastAsia" w:hAnsiTheme="minorHAnsi" w:cstheme="minorBidi"/>
            <w:b w:val="0"/>
            <w:bCs w:val="0"/>
            <w:caps w:val="0"/>
            <w:noProof/>
            <w:sz w:val="22"/>
            <w:szCs w:val="22"/>
            <w:lang w:eastAsia="sl-SI"/>
          </w:rPr>
          <w:tab/>
        </w:r>
        <w:r w:rsidR="00B70AA5" w:rsidRPr="006751E4">
          <w:rPr>
            <w:rStyle w:val="Hiperpovezava"/>
            <w:noProof/>
            <w:lang w:val="en-GB"/>
          </w:rPr>
          <w:t>INTRUDUCTION</w:t>
        </w:r>
        <w:r w:rsidR="00B70AA5">
          <w:rPr>
            <w:noProof/>
            <w:webHidden/>
          </w:rPr>
          <w:tab/>
        </w:r>
        <w:r w:rsidR="00B70AA5">
          <w:rPr>
            <w:noProof/>
            <w:webHidden/>
          </w:rPr>
          <w:fldChar w:fldCharType="begin"/>
        </w:r>
        <w:r w:rsidR="00B70AA5">
          <w:rPr>
            <w:noProof/>
            <w:webHidden/>
          </w:rPr>
          <w:instrText xml:space="preserve"> PAGEREF _Toc84321587 \h </w:instrText>
        </w:r>
        <w:r w:rsidR="00B70AA5">
          <w:rPr>
            <w:noProof/>
            <w:webHidden/>
          </w:rPr>
        </w:r>
        <w:r w:rsidR="00B70AA5">
          <w:rPr>
            <w:noProof/>
            <w:webHidden/>
          </w:rPr>
          <w:fldChar w:fldCharType="separate"/>
        </w:r>
        <w:r w:rsidR="00523D3D">
          <w:rPr>
            <w:noProof/>
            <w:webHidden/>
          </w:rPr>
          <w:t>11</w:t>
        </w:r>
        <w:r w:rsidR="00B70AA5">
          <w:rPr>
            <w:noProof/>
            <w:webHidden/>
          </w:rPr>
          <w:fldChar w:fldCharType="end"/>
        </w:r>
      </w:hyperlink>
    </w:p>
    <w:p w14:paraId="29D3F359" w14:textId="7CAFA35D" w:rsidR="00B70AA5" w:rsidRDefault="003A7D29">
      <w:pPr>
        <w:pStyle w:val="Kazalovsebine1"/>
        <w:tabs>
          <w:tab w:val="right" w:leader="dot" w:pos="9062"/>
        </w:tabs>
        <w:rPr>
          <w:rFonts w:asciiTheme="minorHAnsi" w:eastAsiaTheme="minorEastAsia" w:hAnsiTheme="minorHAnsi" w:cstheme="minorBidi"/>
          <w:b w:val="0"/>
          <w:bCs w:val="0"/>
          <w:caps w:val="0"/>
          <w:noProof/>
          <w:sz w:val="22"/>
          <w:szCs w:val="22"/>
          <w:lang w:eastAsia="sl-SI"/>
        </w:rPr>
      </w:pPr>
      <w:hyperlink w:anchor="_Toc84321588" w:history="1">
        <w:r w:rsidR="00B70AA5" w:rsidRPr="006751E4">
          <w:rPr>
            <w:rStyle w:val="Hiperpovezava"/>
            <w:noProof/>
            <w:lang w:val="en-GB"/>
          </w:rPr>
          <w:t>2</w:t>
        </w:r>
        <w:r w:rsidR="00B70AA5">
          <w:rPr>
            <w:rFonts w:asciiTheme="minorHAnsi" w:eastAsiaTheme="minorEastAsia" w:hAnsiTheme="minorHAnsi" w:cstheme="minorBidi"/>
            <w:b w:val="0"/>
            <w:bCs w:val="0"/>
            <w:caps w:val="0"/>
            <w:noProof/>
            <w:sz w:val="22"/>
            <w:szCs w:val="22"/>
            <w:lang w:eastAsia="sl-SI"/>
          </w:rPr>
          <w:tab/>
        </w:r>
        <w:r w:rsidR="00B70AA5" w:rsidRPr="006751E4">
          <w:rPr>
            <w:rStyle w:val="Hiperpovezava"/>
            <w:noProof/>
            <w:lang w:val="en-GB"/>
          </w:rPr>
          <w:t>OPERATIONAL SAFETY</w:t>
        </w:r>
        <w:r w:rsidR="00B70AA5">
          <w:rPr>
            <w:noProof/>
            <w:webHidden/>
          </w:rPr>
          <w:tab/>
        </w:r>
        <w:r w:rsidR="00B70AA5">
          <w:rPr>
            <w:noProof/>
            <w:webHidden/>
          </w:rPr>
          <w:fldChar w:fldCharType="begin"/>
        </w:r>
        <w:r w:rsidR="00B70AA5">
          <w:rPr>
            <w:noProof/>
            <w:webHidden/>
          </w:rPr>
          <w:instrText xml:space="preserve"> PAGEREF _Toc84321588 \h </w:instrText>
        </w:r>
        <w:r w:rsidR="00B70AA5">
          <w:rPr>
            <w:noProof/>
            <w:webHidden/>
          </w:rPr>
        </w:r>
        <w:r w:rsidR="00B70AA5">
          <w:rPr>
            <w:noProof/>
            <w:webHidden/>
          </w:rPr>
          <w:fldChar w:fldCharType="separate"/>
        </w:r>
        <w:r w:rsidR="00523D3D">
          <w:rPr>
            <w:noProof/>
            <w:webHidden/>
          </w:rPr>
          <w:t>12</w:t>
        </w:r>
        <w:r w:rsidR="00B70AA5">
          <w:rPr>
            <w:noProof/>
            <w:webHidden/>
          </w:rPr>
          <w:fldChar w:fldCharType="end"/>
        </w:r>
      </w:hyperlink>
    </w:p>
    <w:p w14:paraId="432B59CD" w14:textId="20381ABB" w:rsidR="00B70AA5" w:rsidRDefault="003A7D29">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84321589" w:history="1">
        <w:r w:rsidR="00B70AA5" w:rsidRPr="006751E4">
          <w:rPr>
            <w:rStyle w:val="Hiperpovezava"/>
            <w:noProof/>
            <w:lang w:val="en-GB"/>
          </w:rPr>
          <w:t>2.1</w:t>
        </w:r>
        <w:r w:rsidR="00B70AA5">
          <w:rPr>
            <w:rFonts w:asciiTheme="minorHAnsi" w:eastAsiaTheme="minorEastAsia" w:hAnsiTheme="minorHAnsi" w:cstheme="minorBidi"/>
            <w:smallCaps w:val="0"/>
            <w:noProof/>
            <w:sz w:val="22"/>
            <w:szCs w:val="22"/>
            <w:lang w:eastAsia="sl-SI"/>
          </w:rPr>
          <w:tab/>
        </w:r>
        <w:r w:rsidR="00B70AA5" w:rsidRPr="006751E4">
          <w:rPr>
            <w:rStyle w:val="Hiperpovezava"/>
            <w:noProof/>
            <w:lang w:val="en-GB"/>
          </w:rPr>
          <w:t>OPERATION OF NUCLEAR AND RADIATION FACILITIES</w:t>
        </w:r>
        <w:r w:rsidR="00B70AA5">
          <w:rPr>
            <w:noProof/>
            <w:webHidden/>
          </w:rPr>
          <w:tab/>
        </w:r>
        <w:r w:rsidR="00B70AA5">
          <w:rPr>
            <w:noProof/>
            <w:webHidden/>
          </w:rPr>
          <w:fldChar w:fldCharType="begin"/>
        </w:r>
        <w:r w:rsidR="00B70AA5">
          <w:rPr>
            <w:noProof/>
            <w:webHidden/>
          </w:rPr>
          <w:instrText xml:space="preserve"> PAGEREF _Toc84321589 \h </w:instrText>
        </w:r>
        <w:r w:rsidR="00B70AA5">
          <w:rPr>
            <w:noProof/>
            <w:webHidden/>
          </w:rPr>
        </w:r>
        <w:r w:rsidR="00B70AA5">
          <w:rPr>
            <w:noProof/>
            <w:webHidden/>
          </w:rPr>
          <w:fldChar w:fldCharType="separate"/>
        </w:r>
        <w:r w:rsidR="00523D3D">
          <w:rPr>
            <w:noProof/>
            <w:webHidden/>
          </w:rPr>
          <w:t>12</w:t>
        </w:r>
        <w:r w:rsidR="00B70AA5">
          <w:rPr>
            <w:noProof/>
            <w:webHidden/>
          </w:rPr>
          <w:fldChar w:fldCharType="end"/>
        </w:r>
      </w:hyperlink>
    </w:p>
    <w:p w14:paraId="7120D759" w14:textId="23A1958A" w:rsidR="00B70AA5" w:rsidRDefault="003A7D29">
      <w:pPr>
        <w:pStyle w:val="Kazalovsebine3"/>
        <w:rPr>
          <w:rFonts w:asciiTheme="minorHAnsi" w:eastAsiaTheme="minorEastAsia" w:hAnsiTheme="minorHAnsi" w:cstheme="minorBidi"/>
          <w:iCs w:val="0"/>
          <w:noProof/>
          <w:sz w:val="22"/>
          <w:szCs w:val="22"/>
          <w:lang w:eastAsia="sl-SI"/>
        </w:rPr>
      </w:pPr>
      <w:hyperlink w:anchor="_Toc84321590" w:history="1">
        <w:r w:rsidR="00B70AA5" w:rsidRPr="006751E4">
          <w:rPr>
            <w:rStyle w:val="Hiperpovezava"/>
            <w:noProof/>
            <w:lang w:val="en-GB"/>
          </w:rPr>
          <w:t>2.1.1</w:t>
        </w:r>
        <w:r w:rsidR="00B70AA5">
          <w:rPr>
            <w:rFonts w:asciiTheme="minorHAnsi" w:eastAsiaTheme="minorEastAsia" w:hAnsiTheme="minorHAnsi" w:cstheme="minorBidi"/>
            <w:iCs w:val="0"/>
            <w:noProof/>
            <w:sz w:val="22"/>
            <w:szCs w:val="22"/>
            <w:lang w:eastAsia="sl-SI"/>
          </w:rPr>
          <w:tab/>
        </w:r>
        <w:r w:rsidR="00B70AA5" w:rsidRPr="006751E4">
          <w:rPr>
            <w:rStyle w:val="Hiperpovezava"/>
            <w:noProof/>
            <w:lang w:val="en-GB"/>
          </w:rPr>
          <w:t>Krško Nuclear Power Plant</w:t>
        </w:r>
        <w:r w:rsidR="00B70AA5">
          <w:rPr>
            <w:noProof/>
            <w:webHidden/>
          </w:rPr>
          <w:tab/>
        </w:r>
        <w:r w:rsidR="00B70AA5">
          <w:rPr>
            <w:noProof/>
            <w:webHidden/>
          </w:rPr>
          <w:fldChar w:fldCharType="begin"/>
        </w:r>
        <w:r w:rsidR="00B70AA5">
          <w:rPr>
            <w:noProof/>
            <w:webHidden/>
          </w:rPr>
          <w:instrText xml:space="preserve"> PAGEREF _Toc84321590 \h </w:instrText>
        </w:r>
        <w:r w:rsidR="00B70AA5">
          <w:rPr>
            <w:noProof/>
            <w:webHidden/>
          </w:rPr>
        </w:r>
        <w:r w:rsidR="00B70AA5">
          <w:rPr>
            <w:noProof/>
            <w:webHidden/>
          </w:rPr>
          <w:fldChar w:fldCharType="separate"/>
        </w:r>
        <w:r w:rsidR="00523D3D">
          <w:rPr>
            <w:noProof/>
            <w:webHidden/>
          </w:rPr>
          <w:t>12</w:t>
        </w:r>
        <w:r w:rsidR="00B70AA5">
          <w:rPr>
            <w:noProof/>
            <w:webHidden/>
          </w:rPr>
          <w:fldChar w:fldCharType="end"/>
        </w:r>
      </w:hyperlink>
    </w:p>
    <w:p w14:paraId="13F27549" w14:textId="5E498126" w:rsidR="00B70AA5" w:rsidRDefault="003A7D29">
      <w:pPr>
        <w:pStyle w:val="Kazalovsebine4"/>
        <w:tabs>
          <w:tab w:val="left" w:pos="1540"/>
          <w:tab w:val="right" w:leader="dot" w:pos="9062"/>
        </w:tabs>
        <w:rPr>
          <w:rFonts w:asciiTheme="minorHAnsi" w:eastAsiaTheme="minorEastAsia" w:hAnsiTheme="minorHAnsi" w:cstheme="minorBidi"/>
          <w:i w:val="0"/>
          <w:noProof/>
          <w:sz w:val="22"/>
          <w:szCs w:val="22"/>
          <w:lang w:eastAsia="sl-SI"/>
        </w:rPr>
      </w:pPr>
      <w:hyperlink w:anchor="_Toc84321591" w:history="1">
        <w:r w:rsidR="00B70AA5" w:rsidRPr="006751E4">
          <w:rPr>
            <w:rStyle w:val="Hiperpovezava"/>
            <w:noProof/>
            <w:lang w:val="en-GB"/>
          </w:rPr>
          <w:t>2.1.1.1</w:t>
        </w:r>
        <w:r w:rsidR="00B70AA5">
          <w:rPr>
            <w:rFonts w:asciiTheme="minorHAnsi" w:eastAsiaTheme="minorEastAsia" w:hAnsiTheme="minorHAnsi" w:cstheme="minorBidi"/>
            <w:i w:val="0"/>
            <w:noProof/>
            <w:sz w:val="22"/>
            <w:szCs w:val="22"/>
            <w:lang w:eastAsia="sl-SI"/>
          </w:rPr>
          <w:tab/>
        </w:r>
        <w:r w:rsidR="00B70AA5" w:rsidRPr="006751E4">
          <w:rPr>
            <w:rStyle w:val="Hiperpovezava"/>
            <w:noProof/>
            <w:lang w:val="en-GB"/>
          </w:rPr>
          <w:t>Operational Safety</w:t>
        </w:r>
        <w:r w:rsidR="00B70AA5">
          <w:rPr>
            <w:noProof/>
            <w:webHidden/>
          </w:rPr>
          <w:tab/>
        </w:r>
        <w:r w:rsidR="00B70AA5">
          <w:rPr>
            <w:noProof/>
            <w:webHidden/>
          </w:rPr>
          <w:fldChar w:fldCharType="begin"/>
        </w:r>
        <w:r w:rsidR="00B70AA5">
          <w:rPr>
            <w:noProof/>
            <w:webHidden/>
          </w:rPr>
          <w:instrText xml:space="preserve"> PAGEREF _Toc84321591 \h </w:instrText>
        </w:r>
        <w:r w:rsidR="00B70AA5">
          <w:rPr>
            <w:noProof/>
            <w:webHidden/>
          </w:rPr>
        </w:r>
        <w:r w:rsidR="00B70AA5">
          <w:rPr>
            <w:noProof/>
            <w:webHidden/>
          </w:rPr>
          <w:fldChar w:fldCharType="separate"/>
        </w:r>
        <w:r w:rsidR="00523D3D">
          <w:rPr>
            <w:noProof/>
            <w:webHidden/>
          </w:rPr>
          <w:t>12</w:t>
        </w:r>
        <w:r w:rsidR="00B70AA5">
          <w:rPr>
            <w:noProof/>
            <w:webHidden/>
          </w:rPr>
          <w:fldChar w:fldCharType="end"/>
        </w:r>
      </w:hyperlink>
    </w:p>
    <w:p w14:paraId="578A200D" w14:textId="3D184C5F" w:rsidR="00B70AA5" w:rsidRDefault="003A7D29">
      <w:pPr>
        <w:pStyle w:val="Kazalovsebine4"/>
        <w:tabs>
          <w:tab w:val="left" w:pos="1540"/>
          <w:tab w:val="right" w:leader="dot" w:pos="9062"/>
        </w:tabs>
        <w:rPr>
          <w:rFonts w:asciiTheme="minorHAnsi" w:eastAsiaTheme="minorEastAsia" w:hAnsiTheme="minorHAnsi" w:cstheme="minorBidi"/>
          <w:i w:val="0"/>
          <w:noProof/>
          <w:sz w:val="22"/>
          <w:szCs w:val="22"/>
          <w:lang w:eastAsia="sl-SI"/>
        </w:rPr>
      </w:pPr>
      <w:hyperlink w:anchor="_Toc84321592" w:history="1">
        <w:r w:rsidR="00B70AA5" w:rsidRPr="006751E4">
          <w:rPr>
            <w:rStyle w:val="Hiperpovezava"/>
            <w:noProof/>
            <w:lang w:val="en-GB"/>
          </w:rPr>
          <w:t>2.1.1.2</w:t>
        </w:r>
        <w:r w:rsidR="00B70AA5">
          <w:rPr>
            <w:rFonts w:asciiTheme="minorHAnsi" w:eastAsiaTheme="minorEastAsia" w:hAnsiTheme="minorHAnsi" w:cstheme="minorBidi"/>
            <w:i w:val="0"/>
            <w:noProof/>
            <w:sz w:val="22"/>
            <w:szCs w:val="22"/>
            <w:lang w:eastAsia="sl-SI"/>
          </w:rPr>
          <w:tab/>
        </w:r>
        <w:r w:rsidR="00B70AA5" w:rsidRPr="006751E4">
          <w:rPr>
            <w:rStyle w:val="Hiperpovezava"/>
            <w:noProof/>
            <w:lang w:val="en-GB"/>
          </w:rPr>
          <w:t>Abnormal events and operating experiences in the Krško NPP</w:t>
        </w:r>
        <w:r w:rsidR="00B70AA5">
          <w:rPr>
            <w:noProof/>
            <w:webHidden/>
          </w:rPr>
          <w:tab/>
        </w:r>
        <w:r w:rsidR="00B70AA5">
          <w:rPr>
            <w:noProof/>
            <w:webHidden/>
          </w:rPr>
          <w:fldChar w:fldCharType="begin"/>
        </w:r>
        <w:r w:rsidR="00B70AA5">
          <w:rPr>
            <w:noProof/>
            <w:webHidden/>
          </w:rPr>
          <w:instrText xml:space="preserve"> PAGEREF _Toc84321592 \h </w:instrText>
        </w:r>
        <w:r w:rsidR="00B70AA5">
          <w:rPr>
            <w:noProof/>
            <w:webHidden/>
          </w:rPr>
        </w:r>
        <w:r w:rsidR="00B70AA5">
          <w:rPr>
            <w:noProof/>
            <w:webHidden/>
          </w:rPr>
          <w:fldChar w:fldCharType="separate"/>
        </w:r>
        <w:r w:rsidR="00523D3D">
          <w:rPr>
            <w:noProof/>
            <w:webHidden/>
          </w:rPr>
          <w:t>18</w:t>
        </w:r>
        <w:r w:rsidR="00B70AA5">
          <w:rPr>
            <w:noProof/>
            <w:webHidden/>
          </w:rPr>
          <w:fldChar w:fldCharType="end"/>
        </w:r>
      </w:hyperlink>
    </w:p>
    <w:p w14:paraId="68FC64D8" w14:textId="153CBA2E" w:rsidR="00B70AA5" w:rsidRDefault="003A7D29">
      <w:pPr>
        <w:pStyle w:val="Kazalovsebine4"/>
        <w:tabs>
          <w:tab w:val="left" w:pos="1540"/>
          <w:tab w:val="right" w:leader="dot" w:pos="9062"/>
        </w:tabs>
        <w:rPr>
          <w:rFonts w:asciiTheme="minorHAnsi" w:eastAsiaTheme="minorEastAsia" w:hAnsiTheme="minorHAnsi" w:cstheme="minorBidi"/>
          <w:i w:val="0"/>
          <w:noProof/>
          <w:sz w:val="22"/>
          <w:szCs w:val="22"/>
          <w:lang w:eastAsia="sl-SI"/>
        </w:rPr>
      </w:pPr>
      <w:hyperlink w:anchor="_Toc84321593" w:history="1">
        <w:r w:rsidR="00B70AA5" w:rsidRPr="006751E4">
          <w:rPr>
            <w:rStyle w:val="Hiperpovezava"/>
            <w:noProof/>
            <w:lang w:val="en-GB"/>
          </w:rPr>
          <w:t>2.1.1.3</w:t>
        </w:r>
        <w:r w:rsidR="00B70AA5">
          <w:rPr>
            <w:rFonts w:asciiTheme="minorHAnsi" w:eastAsiaTheme="minorEastAsia" w:hAnsiTheme="minorHAnsi" w:cstheme="minorBidi"/>
            <w:i w:val="0"/>
            <w:noProof/>
            <w:sz w:val="22"/>
            <w:szCs w:val="22"/>
            <w:lang w:eastAsia="sl-SI"/>
          </w:rPr>
          <w:tab/>
        </w:r>
        <w:r w:rsidR="00B70AA5" w:rsidRPr="006751E4">
          <w:rPr>
            <w:rStyle w:val="Hiperpovezava"/>
            <w:noProof/>
            <w:lang w:val="en-GB"/>
          </w:rPr>
          <w:t>Periodic Safety Review</w:t>
        </w:r>
        <w:r w:rsidR="00B70AA5">
          <w:rPr>
            <w:noProof/>
            <w:webHidden/>
          </w:rPr>
          <w:tab/>
        </w:r>
        <w:r w:rsidR="00B70AA5">
          <w:rPr>
            <w:noProof/>
            <w:webHidden/>
          </w:rPr>
          <w:fldChar w:fldCharType="begin"/>
        </w:r>
        <w:r w:rsidR="00B70AA5">
          <w:rPr>
            <w:noProof/>
            <w:webHidden/>
          </w:rPr>
          <w:instrText xml:space="preserve"> PAGEREF _Toc84321593 \h </w:instrText>
        </w:r>
        <w:r w:rsidR="00B70AA5">
          <w:rPr>
            <w:noProof/>
            <w:webHidden/>
          </w:rPr>
        </w:r>
        <w:r w:rsidR="00B70AA5">
          <w:rPr>
            <w:noProof/>
            <w:webHidden/>
          </w:rPr>
          <w:fldChar w:fldCharType="separate"/>
        </w:r>
        <w:r w:rsidR="00523D3D">
          <w:rPr>
            <w:noProof/>
            <w:webHidden/>
          </w:rPr>
          <w:t>24</w:t>
        </w:r>
        <w:r w:rsidR="00B70AA5">
          <w:rPr>
            <w:noProof/>
            <w:webHidden/>
          </w:rPr>
          <w:fldChar w:fldCharType="end"/>
        </w:r>
      </w:hyperlink>
    </w:p>
    <w:p w14:paraId="35B58F4E" w14:textId="2496A485" w:rsidR="00B70AA5" w:rsidRDefault="003A7D29">
      <w:pPr>
        <w:pStyle w:val="Kazalovsebine4"/>
        <w:tabs>
          <w:tab w:val="left" w:pos="1540"/>
          <w:tab w:val="right" w:leader="dot" w:pos="9062"/>
        </w:tabs>
        <w:rPr>
          <w:rFonts w:asciiTheme="minorHAnsi" w:eastAsiaTheme="minorEastAsia" w:hAnsiTheme="minorHAnsi" w:cstheme="minorBidi"/>
          <w:i w:val="0"/>
          <w:noProof/>
          <w:sz w:val="22"/>
          <w:szCs w:val="22"/>
          <w:lang w:eastAsia="sl-SI"/>
        </w:rPr>
      </w:pPr>
      <w:hyperlink w:anchor="_Toc84321594" w:history="1">
        <w:r w:rsidR="00B70AA5" w:rsidRPr="006751E4">
          <w:rPr>
            <w:rStyle w:val="Hiperpovezava"/>
            <w:noProof/>
            <w:lang w:val="en-GB"/>
          </w:rPr>
          <w:t>2.1.1.4</w:t>
        </w:r>
        <w:r w:rsidR="00B70AA5">
          <w:rPr>
            <w:rFonts w:asciiTheme="minorHAnsi" w:eastAsiaTheme="minorEastAsia" w:hAnsiTheme="minorHAnsi" w:cstheme="minorBidi"/>
            <w:i w:val="0"/>
            <w:noProof/>
            <w:sz w:val="22"/>
            <w:szCs w:val="22"/>
            <w:lang w:eastAsia="sl-SI"/>
          </w:rPr>
          <w:tab/>
        </w:r>
        <w:r w:rsidR="00B70AA5" w:rsidRPr="006751E4">
          <w:rPr>
            <w:rStyle w:val="Hiperpovezava"/>
            <w:noProof/>
            <w:lang w:val="en-GB"/>
          </w:rPr>
          <w:t>Nuclear Fuel Integrity and Reactor Coolant Activity</w:t>
        </w:r>
        <w:r w:rsidR="00B70AA5">
          <w:rPr>
            <w:noProof/>
            <w:webHidden/>
          </w:rPr>
          <w:tab/>
        </w:r>
        <w:r w:rsidR="00B70AA5">
          <w:rPr>
            <w:noProof/>
            <w:webHidden/>
          </w:rPr>
          <w:fldChar w:fldCharType="begin"/>
        </w:r>
        <w:r w:rsidR="00B70AA5">
          <w:rPr>
            <w:noProof/>
            <w:webHidden/>
          </w:rPr>
          <w:instrText xml:space="preserve"> PAGEREF _Toc84321594 \h </w:instrText>
        </w:r>
        <w:r w:rsidR="00B70AA5">
          <w:rPr>
            <w:noProof/>
            <w:webHidden/>
          </w:rPr>
        </w:r>
        <w:r w:rsidR="00B70AA5">
          <w:rPr>
            <w:noProof/>
            <w:webHidden/>
          </w:rPr>
          <w:fldChar w:fldCharType="separate"/>
        </w:r>
        <w:r w:rsidR="00523D3D">
          <w:rPr>
            <w:noProof/>
            <w:webHidden/>
          </w:rPr>
          <w:t>25</w:t>
        </w:r>
        <w:r w:rsidR="00B70AA5">
          <w:rPr>
            <w:noProof/>
            <w:webHidden/>
          </w:rPr>
          <w:fldChar w:fldCharType="end"/>
        </w:r>
      </w:hyperlink>
    </w:p>
    <w:p w14:paraId="11477F34" w14:textId="208D81A3" w:rsidR="00B70AA5" w:rsidRDefault="003A7D29">
      <w:pPr>
        <w:pStyle w:val="Kazalovsebine4"/>
        <w:tabs>
          <w:tab w:val="left" w:pos="1540"/>
          <w:tab w:val="right" w:leader="dot" w:pos="9062"/>
        </w:tabs>
        <w:rPr>
          <w:rFonts w:asciiTheme="minorHAnsi" w:eastAsiaTheme="minorEastAsia" w:hAnsiTheme="minorHAnsi" w:cstheme="minorBidi"/>
          <w:i w:val="0"/>
          <w:noProof/>
          <w:sz w:val="22"/>
          <w:szCs w:val="22"/>
          <w:lang w:eastAsia="sl-SI"/>
        </w:rPr>
      </w:pPr>
      <w:hyperlink w:anchor="_Toc84321595" w:history="1">
        <w:r w:rsidR="00B70AA5" w:rsidRPr="006751E4">
          <w:rPr>
            <w:rStyle w:val="Hiperpovezava"/>
            <w:noProof/>
            <w:lang w:val="en-GB"/>
          </w:rPr>
          <w:t>2.1.1.5</w:t>
        </w:r>
        <w:r w:rsidR="00B70AA5">
          <w:rPr>
            <w:rFonts w:asciiTheme="minorHAnsi" w:eastAsiaTheme="minorEastAsia" w:hAnsiTheme="minorHAnsi" w:cstheme="minorBidi"/>
            <w:i w:val="0"/>
            <w:noProof/>
            <w:sz w:val="22"/>
            <w:szCs w:val="22"/>
            <w:lang w:eastAsia="sl-SI"/>
          </w:rPr>
          <w:tab/>
        </w:r>
        <w:r w:rsidR="00B70AA5" w:rsidRPr="006751E4">
          <w:rPr>
            <w:rStyle w:val="Hiperpovezava"/>
            <w:noProof/>
            <w:lang w:val="en-GB"/>
          </w:rPr>
          <w:t>The Krško NPP Safety Upgrade Program</w:t>
        </w:r>
        <w:r w:rsidR="00B70AA5">
          <w:rPr>
            <w:noProof/>
            <w:webHidden/>
          </w:rPr>
          <w:tab/>
        </w:r>
        <w:r w:rsidR="00B70AA5">
          <w:rPr>
            <w:noProof/>
            <w:webHidden/>
          </w:rPr>
          <w:fldChar w:fldCharType="begin"/>
        </w:r>
        <w:r w:rsidR="00B70AA5">
          <w:rPr>
            <w:noProof/>
            <w:webHidden/>
          </w:rPr>
          <w:instrText xml:space="preserve"> PAGEREF _Toc84321595 \h </w:instrText>
        </w:r>
        <w:r w:rsidR="00B70AA5">
          <w:rPr>
            <w:noProof/>
            <w:webHidden/>
          </w:rPr>
        </w:r>
        <w:r w:rsidR="00B70AA5">
          <w:rPr>
            <w:noProof/>
            <w:webHidden/>
          </w:rPr>
          <w:fldChar w:fldCharType="separate"/>
        </w:r>
        <w:r w:rsidR="00523D3D">
          <w:rPr>
            <w:noProof/>
            <w:webHidden/>
          </w:rPr>
          <w:t>25</w:t>
        </w:r>
        <w:r w:rsidR="00B70AA5">
          <w:rPr>
            <w:noProof/>
            <w:webHidden/>
          </w:rPr>
          <w:fldChar w:fldCharType="end"/>
        </w:r>
      </w:hyperlink>
    </w:p>
    <w:p w14:paraId="7EE79586" w14:textId="439B1FDE" w:rsidR="00B70AA5" w:rsidRDefault="003A7D29">
      <w:pPr>
        <w:pStyle w:val="Kazalovsebine4"/>
        <w:tabs>
          <w:tab w:val="left" w:pos="1540"/>
          <w:tab w:val="right" w:leader="dot" w:pos="9062"/>
        </w:tabs>
        <w:rPr>
          <w:rFonts w:asciiTheme="minorHAnsi" w:eastAsiaTheme="minorEastAsia" w:hAnsiTheme="minorHAnsi" w:cstheme="minorBidi"/>
          <w:i w:val="0"/>
          <w:noProof/>
          <w:sz w:val="22"/>
          <w:szCs w:val="22"/>
          <w:lang w:eastAsia="sl-SI"/>
        </w:rPr>
      </w:pPr>
      <w:hyperlink w:anchor="_Toc84321596" w:history="1">
        <w:r w:rsidR="00B70AA5" w:rsidRPr="006751E4">
          <w:rPr>
            <w:rStyle w:val="Hiperpovezava"/>
            <w:noProof/>
            <w:lang w:val="en-GB"/>
          </w:rPr>
          <w:t>2.1.1.6</w:t>
        </w:r>
        <w:r w:rsidR="00B70AA5">
          <w:rPr>
            <w:rFonts w:asciiTheme="minorHAnsi" w:eastAsiaTheme="minorEastAsia" w:hAnsiTheme="minorHAnsi" w:cstheme="minorBidi"/>
            <w:i w:val="0"/>
            <w:noProof/>
            <w:sz w:val="22"/>
            <w:szCs w:val="22"/>
            <w:lang w:eastAsia="sl-SI"/>
          </w:rPr>
          <w:tab/>
        </w:r>
        <w:r w:rsidR="00B70AA5" w:rsidRPr="006751E4">
          <w:rPr>
            <w:rStyle w:val="Hiperpovezava"/>
            <w:noProof/>
            <w:lang w:val="en-GB"/>
          </w:rPr>
          <w:t>The Krško NPP Spent Fuel Dry Storage</w:t>
        </w:r>
        <w:r w:rsidR="00B70AA5">
          <w:rPr>
            <w:noProof/>
            <w:webHidden/>
          </w:rPr>
          <w:tab/>
        </w:r>
        <w:r w:rsidR="00B70AA5">
          <w:rPr>
            <w:noProof/>
            <w:webHidden/>
          </w:rPr>
          <w:fldChar w:fldCharType="begin"/>
        </w:r>
        <w:r w:rsidR="00B70AA5">
          <w:rPr>
            <w:noProof/>
            <w:webHidden/>
          </w:rPr>
          <w:instrText xml:space="preserve"> PAGEREF _Toc84321596 \h </w:instrText>
        </w:r>
        <w:r w:rsidR="00B70AA5">
          <w:rPr>
            <w:noProof/>
            <w:webHidden/>
          </w:rPr>
        </w:r>
        <w:r w:rsidR="00B70AA5">
          <w:rPr>
            <w:noProof/>
            <w:webHidden/>
          </w:rPr>
          <w:fldChar w:fldCharType="separate"/>
        </w:r>
        <w:r w:rsidR="00523D3D">
          <w:rPr>
            <w:noProof/>
            <w:webHidden/>
          </w:rPr>
          <w:t>28</w:t>
        </w:r>
        <w:r w:rsidR="00B70AA5">
          <w:rPr>
            <w:noProof/>
            <w:webHidden/>
          </w:rPr>
          <w:fldChar w:fldCharType="end"/>
        </w:r>
      </w:hyperlink>
    </w:p>
    <w:p w14:paraId="15603942" w14:textId="0C176BB6" w:rsidR="00B70AA5" w:rsidRDefault="003A7D29">
      <w:pPr>
        <w:pStyle w:val="Kazalovsebine4"/>
        <w:tabs>
          <w:tab w:val="left" w:pos="1540"/>
          <w:tab w:val="right" w:leader="dot" w:pos="9062"/>
        </w:tabs>
        <w:rPr>
          <w:rFonts w:asciiTheme="minorHAnsi" w:eastAsiaTheme="minorEastAsia" w:hAnsiTheme="minorHAnsi" w:cstheme="minorBidi"/>
          <w:i w:val="0"/>
          <w:noProof/>
          <w:sz w:val="22"/>
          <w:szCs w:val="22"/>
          <w:lang w:eastAsia="sl-SI"/>
        </w:rPr>
      </w:pPr>
      <w:hyperlink w:anchor="_Toc84321597" w:history="1">
        <w:r w:rsidR="00B70AA5" w:rsidRPr="006751E4">
          <w:rPr>
            <w:rStyle w:val="Hiperpovezava"/>
            <w:noProof/>
            <w:lang w:val="en-GB"/>
          </w:rPr>
          <w:t>2.1.1.7</w:t>
        </w:r>
        <w:r w:rsidR="00B70AA5">
          <w:rPr>
            <w:rFonts w:asciiTheme="minorHAnsi" w:eastAsiaTheme="minorEastAsia" w:hAnsiTheme="minorHAnsi" w:cstheme="minorBidi"/>
            <w:i w:val="0"/>
            <w:noProof/>
            <w:sz w:val="22"/>
            <w:szCs w:val="22"/>
            <w:lang w:eastAsia="sl-SI"/>
          </w:rPr>
          <w:tab/>
        </w:r>
        <w:r w:rsidR="00B70AA5" w:rsidRPr="006751E4">
          <w:rPr>
            <w:rStyle w:val="Hiperpovezava"/>
            <w:noProof/>
            <w:lang w:val="en-GB"/>
          </w:rPr>
          <w:t>Long-term Operation</w:t>
        </w:r>
        <w:r w:rsidR="00B70AA5">
          <w:rPr>
            <w:noProof/>
            <w:webHidden/>
          </w:rPr>
          <w:tab/>
        </w:r>
        <w:r w:rsidR="00B70AA5">
          <w:rPr>
            <w:noProof/>
            <w:webHidden/>
          </w:rPr>
          <w:fldChar w:fldCharType="begin"/>
        </w:r>
        <w:r w:rsidR="00B70AA5">
          <w:rPr>
            <w:noProof/>
            <w:webHidden/>
          </w:rPr>
          <w:instrText xml:space="preserve"> PAGEREF _Toc84321597 \h </w:instrText>
        </w:r>
        <w:r w:rsidR="00B70AA5">
          <w:rPr>
            <w:noProof/>
            <w:webHidden/>
          </w:rPr>
        </w:r>
        <w:r w:rsidR="00B70AA5">
          <w:rPr>
            <w:noProof/>
            <w:webHidden/>
          </w:rPr>
          <w:fldChar w:fldCharType="separate"/>
        </w:r>
        <w:r w:rsidR="00523D3D">
          <w:rPr>
            <w:noProof/>
            <w:webHidden/>
          </w:rPr>
          <w:t>28</w:t>
        </w:r>
        <w:r w:rsidR="00B70AA5">
          <w:rPr>
            <w:noProof/>
            <w:webHidden/>
          </w:rPr>
          <w:fldChar w:fldCharType="end"/>
        </w:r>
      </w:hyperlink>
    </w:p>
    <w:p w14:paraId="27814AF5" w14:textId="04885654" w:rsidR="00B70AA5" w:rsidRDefault="003A7D29">
      <w:pPr>
        <w:pStyle w:val="Kazalovsebine4"/>
        <w:tabs>
          <w:tab w:val="left" w:pos="1540"/>
          <w:tab w:val="right" w:leader="dot" w:pos="9062"/>
        </w:tabs>
        <w:rPr>
          <w:rFonts w:asciiTheme="minorHAnsi" w:eastAsiaTheme="minorEastAsia" w:hAnsiTheme="minorHAnsi" w:cstheme="minorBidi"/>
          <w:i w:val="0"/>
          <w:noProof/>
          <w:sz w:val="22"/>
          <w:szCs w:val="22"/>
          <w:lang w:eastAsia="sl-SI"/>
        </w:rPr>
      </w:pPr>
      <w:hyperlink w:anchor="_Toc84321598" w:history="1">
        <w:r w:rsidR="00B70AA5" w:rsidRPr="006751E4">
          <w:rPr>
            <w:rStyle w:val="Hiperpovezava"/>
            <w:noProof/>
            <w:lang w:val="en-GB"/>
          </w:rPr>
          <w:t>2.1.1.8</w:t>
        </w:r>
        <w:r w:rsidR="00B70AA5">
          <w:rPr>
            <w:rFonts w:asciiTheme="minorHAnsi" w:eastAsiaTheme="minorEastAsia" w:hAnsiTheme="minorHAnsi" w:cstheme="minorBidi"/>
            <w:i w:val="0"/>
            <w:noProof/>
            <w:sz w:val="22"/>
            <w:szCs w:val="22"/>
            <w:lang w:eastAsia="sl-SI"/>
          </w:rPr>
          <w:tab/>
        </w:r>
        <w:r w:rsidR="00B70AA5" w:rsidRPr="006751E4">
          <w:rPr>
            <w:rStyle w:val="Hiperpovezava"/>
            <w:noProof/>
            <w:lang w:val="en-GB"/>
          </w:rPr>
          <w:t>Technical improvements and modifications</w:t>
        </w:r>
        <w:r w:rsidR="00B70AA5">
          <w:rPr>
            <w:noProof/>
            <w:webHidden/>
          </w:rPr>
          <w:tab/>
        </w:r>
        <w:r w:rsidR="00B70AA5">
          <w:rPr>
            <w:noProof/>
            <w:webHidden/>
          </w:rPr>
          <w:fldChar w:fldCharType="begin"/>
        </w:r>
        <w:r w:rsidR="00B70AA5">
          <w:rPr>
            <w:noProof/>
            <w:webHidden/>
          </w:rPr>
          <w:instrText xml:space="preserve"> PAGEREF _Toc84321598 \h </w:instrText>
        </w:r>
        <w:r w:rsidR="00B70AA5">
          <w:rPr>
            <w:noProof/>
            <w:webHidden/>
          </w:rPr>
        </w:r>
        <w:r w:rsidR="00B70AA5">
          <w:rPr>
            <w:noProof/>
            <w:webHidden/>
          </w:rPr>
          <w:fldChar w:fldCharType="separate"/>
        </w:r>
        <w:r w:rsidR="00523D3D">
          <w:rPr>
            <w:noProof/>
            <w:webHidden/>
          </w:rPr>
          <w:t>29</w:t>
        </w:r>
        <w:r w:rsidR="00B70AA5">
          <w:rPr>
            <w:noProof/>
            <w:webHidden/>
          </w:rPr>
          <w:fldChar w:fldCharType="end"/>
        </w:r>
      </w:hyperlink>
    </w:p>
    <w:p w14:paraId="26255267" w14:textId="11E20E0E" w:rsidR="00B70AA5" w:rsidRDefault="003A7D29">
      <w:pPr>
        <w:pStyle w:val="Kazalovsebine4"/>
        <w:tabs>
          <w:tab w:val="left" w:pos="1540"/>
          <w:tab w:val="right" w:leader="dot" w:pos="9062"/>
        </w:tabs>
        <w:rPr>
          <w:rFonts w:asciiTheme="minorHAnsi" w:eastAsiaTheme="minorEastAsia" w:hAnsiTheme="minorHAnsi" w:cstheme="minorBidi"/>
          <w:i w:val="0"/>
          <w:noProof/>
          <w:sz w:val="22"/>
          <w:szCs w:val="22"/>
          <w:lang w:eastAsia="sl-SI"/>
        </w:rPr>
      </w:pPr>
      <w:hyperlink w:anchor="_Toc84321599" w:history="1">
        <w:r w:rsidR="00B70AA5" w:rsidRPr="006751E4">
          <w:rPr>
            <w:rStyle w:val="Hiperpovezava"/>
            <w:noProof/>
            <w:lang w:val="en-GB"/>
          </w:rPr>
          <w:t>2.1.1.9</w:t>
        </w:r>
        <w:r w:rsidR="00B70AA5">
          <w:rPr>
            <w:rFonts w:asciiTheme="minorHAnsi" w:eastAsiaTheme="minorEastAsia" w:hAnsiTheme="minorHAnsi" w:cstheme="minorBidi"/>
            <w:i w:val="0"/>
            <w:noProof/>
            <w:sz w:val="22"/>
            <w:szCs w:val="22"/>
            <w:lang w:eastAsia="sl-SI"/>
          </w:rPr>
          <w:tab/>
        </w:r>
        <w:r w:rsidR="00B70AA5" w:rsidRPr="006751E4">
          <w:rPr>
            <w:rStyle w:val="Hiperpovezava"/>
            <w:noProof/>
            <w:lang w:val="en-GB"/>
          </w:rPr>
          <w:t>Safety Culture</w:t>
        </w:r>
        <w:r w:rsidR="00B70AA5">
          <w:rPr>
            <w:noProof/>
            <w:webHidden/>
          </w:rPr>
          <w:tab/>
        </w:r>
        <w:r w:rsidR="00B70AA5">
          <w:rPr>
            <w:noProof/>
            <w:webHidden/>
          </w:rPr>
          <w:fldChar w:fldCharType="begin"/>
        </w:r>
        <w:r w:rsidR="00B70AA5">
          <w:rPr>
            <w:noProof/>
            <w:webHidden/>
          </w:rPr>
          <w:instrText xml:space="preserve"> PAGEREF _Toc84321599 \h </w:instrText>
        </w:r>
        <w:r w:rsidR="00B70AA5">
          <w:rPr>
            <w:noProof/>
            <w:webHidden/>
          </w:rPr>
        </w:r>
        <w:r w:rsidR="00B70AA5">
          <w:rPr>
            <w:noProof/>
            <w:webHidden/>
          </w:rPr>
          <w:fldChar w:fldCharType="separate"/>
        </w:r>
        <w:r w:rsidR="00523D3D">
          <w:rPr>
            <w:noProof/>
            <w:webHidden/>
          </w:rPr>
          <w:t>29</w:t>
        </w:r>
        <w:r w:rsidR="00B70AA5">
          <w:rPr>
            <w:noProof/>
            <w:webHidden/>
          </w:rPr>
          <w:fldChar w:fldCharType="end"/>
        </w:r>
      </w:hyperlink>
    </w:p>
    <w:p w14:paraId="00D6F225" w14:textId="0571DF66" w:rsidR="00B70AA5" w:rsidRDefault="003A7D29">
      <w:pPr>
        <w:pStyle w:val="Kazalovsebine4"/>
        <w:tabs>
          <w:tab w:val="left" w:pos="1540"/>
          <w:tab w:val="right" w:leader="dot" w:pos="9062"/>
        </w:tabs>
        <w:rPr>
          <w:rFonts w:asciiTheme="minorHAnsi" w:eastAsiaTheme="minorEastAsia" w:hAnsiTheme="minorHAnsi" w:cstheme="minorBidi"/>
          <w:i w:val="0"/>
          <w:noProof/>
          <w:sz w:val="22"/>
          <w:szCs w:val="22"/>
          <w:lang w:eastAsia="sl-SI"/>
        </w:rPr>
      </w:pPr>
      <w:hyperlink w:anchor="_Toc84321600" w:history="1">
        <w:r w:rsidR="00B70AA5" w:rsidRPr="006751E4">
          <w:rPr>
            <w:rStyle w:val="Hiperpovezava"/>
            <w:noProof/>
            <w:lang w:val="en-GB"/>
          </w:rPr>
          <w:t>2.1.1.10</w:t>
        </w:r>
        <w:r w:rsidR="00B70AA5">
          <w:rPr>
            <w:rFonts w:asciiTheme="minorHAnsi" w:eastAsiaTheme="minorEastAsia" w:hAnsiTheme="minorHAnsi" w:cstheme="minorBidi"/>
            <w:i w:val="0"/>
            <w:noProof/>
            <w:sz w:val="22"/>
            <w:szCs w:val="22"/>
            <w:lang w:eastAsia="sl-SI"/>
          </w:rPr>
          <w:tab/>
        </w:r>
        <w:r w:rsidR="00B70AA5" w:rsidRPr="006751E4">
          <w:rPr>
            <w:rStyle w:val="Hiperpovezava"/>
            <w:noProof/>
            <w:lang w:val="en-GB"/>
          </w:rPr>
          <w:t>Topical peer review of the ageing management programme (TPR – AMP)</w:t>
        </w:r>
        <w:r w:rsidR="00B70AA5">
          <w:rPr>
            <w:noProof/>
            <w:webHidden/>
          </w:rPr>
          <w:tab/>
        </w:r>
        <w:r w:rsidR="00B70AA5">
          <w:rPr>
            <w:noProof/>
            <w:webHidden/>
          </w:rPr>
          <w:fldChar w:fldCharType="begin"/>
        </w:r>
        <w:r w:rsidR="00B70AA5">
          <w:rPr>
            <w:noProof/>
            <w:webHidden/>
          </w:rPr>
          <w:instrText xml:space="preserve"> PAGEREF _Toc84321600 \h </w:instrText>
        </w:r>
        <w:r w:rsidR="00B70AA5">
          <w:rPr>
            <w:noProof/>
            <w:webHidden/>
          </w:rPr>
        </w:r>
        <w:r w:rsidR="00B70AA5">
          <w:rPr>
            <w:noProof/>
            <w:webHidden/>
          </w:rPr>
          <w:fldChar w:fldCharType="separate"/>
        </w:r>
        <w:r w:rsidR="00523D3D">
          <w:rPr>
            <w:noProof/>
            <w:webHidden/>
          </w:rPr>
          <w:t>30</w:t>
        </w:r>
        <w:r w:rsidR="00B70AA5">
          <w:rPr>
            <w:noProof/>
            <w:webHidden/>
          </w:rPr>
          <w:fldChar w:fldCharType="end"/>
        </w:r>
      </w:hyperlink>
    </w:p>
    <w:p w14:paraId="511415CF" w14:textId="54461B82" w:rsidR="00B70AA5" w:rsidRDefault="003A7D29">
      <w:pPr>
        <w:pStyle w:val="Kazalovsebine4"/>
        <w:tabs>
          <w:tab w:val="left" w:pos="1540"/>
          <w:tab w:val="right" w:leader="dot" w:pos="9062"/>
        </w:tabs>
        <w:rPr>
          <w:rFonts w:asciiTheme="minorHAnsi" w:eastAsiaTheme="minorEastAsia" w:hAnsiTheme="minorHAnsi" w:cstheme="minorBidi"/>
          <w:i w:val="0"/>
          <w:noProof/>
          <w:sz w:val="22"/>
          <w:szCs w:val="22"/>
          <w:lang w:eastAsia="sl-SI"/>
        </w:rPr>
      </w:pPr>
      <w:hyperlink w:anchor="_Toc84321601" w:history="1">
        <w:r w:rsidR="00B70AA5" w:rsidRPr="006751E4">
          <w:rPr>
            <w:rStyle w:val="Hiperpovezava"/>
            <w:noProof/>
            <w:lang w:val="en-GB"/>
          </w:rPr>
          <w:t>2.1.1.11</w:t>
        </w:r>
        <w:r w:rsidR="00B70AA5">
          <w:rPr>
            <w:rFonts w:asciiTheme="minorHAnsi" w:eastAsiaTheme="minorEastAsia" w:hAnsiTheme="minorHAnsi" w:cstheme="minorBidi"/>
            <w:i w:val="0"/>
            <w:noProof/>
            <w:sz w:val="22"/>
            <w:szCs w:val="22"/>
            <w:lang w:eastAsia="sl-SI"/>
          </w:rPr>
          <w:tab/>
        </w:r>
        <w:r w:rsidR="00B70AA5" w:rsidRPr="006751E4">
          <w:rPr>
            <w:rStyle w:val="Hiperpovezava"/>
            <w:noProof/>
            <w:lang w:val="en-GB"/>
          </w:rPr>
          <w:t>Inspection Reviews</w:t>
        </w:r>
        <w:r w:rsidR="00B70AA5">
          <w:rPr>
            <w:noProof/>
            <w:webHidden/>
          </w:rPr>
          <w:tab/>
        </w:r>
        <w:r w:rsidR="00B70AA5">
          <w:rPr>
            <w:noProof/>
            <w:webHidden/>
          </w:rPr>
          <w:fldChar w:fldCharType="begin"/>
        </w:r>
        <w:r w:rsidR="00B70AA5">
          <w:rPr>
            <w:noProof/>
            <w:webHidden/>
          </w:rPr>
          <w:instrText xml:space="preserve"> PAGEREF _Toc84321601 \h </w:instrText>
        </w:r>
        <w:r w:rsidR="00B70AA5">
          <w:rPr>
            <w:noProof/>
            <w:webHidden/>
          </w:rPr>
        </w:r>
        <w:r w:rsidR="00B70AA5">
          <w:rPr>
            <w:noProof/>
            <w:webHidden/>
          </w:rPr>
          <w:fldChar w:fldCharType="separate"/>
        </w:r>
        <w:r w:rsidR="00523D3D">
          <w:rPr>
            <w:noProof/>
            <w:webHidden/>
          </w:rPr>
          <w:t>31</w:t>
        </w:r>
        <w:r w:rsidR="00B70AA5">
          <w:rPr>
            <w:noProof/>
            <w:webHidden/>
          </w:rPr>
          <w:fldChar w:fldCharType="end"/>
        </w:r>
      </w:hyperlink>
    </w:p>
    <w:p w14:paraId="0A959207" w14:textId="574650BD" w:rsidR="00B70AA5" w:rsidRDefault="003A7D29">
      <w:pPr>
        <w:pStyle w:val="Kazalovsebine3"/>
        <w:rPr>
          <w:rFonts w:asciiTheme="minorHAnsi" w:eastAsiaTheme="minorEastAsia" w:hAnsiTheme="minorHAnsi" w:cstheme="minorBidi"/>
          <w:iCs w:val="0"/>
          <w:noProof/>
          <w:sz w:val="22"/>
          <w:szCs w:val="22"/>
          <w:lang w:eastAsia="sl-SI"/>
        </w:rPr>
      </w:pPr>
      <w:hyperlink w:anchor="_Toc84321602" w:history="1">
        <w:r w:rsidR="00B70AA5" w:rsidRPr="006751E4">
          <w:rPr>
            <w:rStyle w:val="Hiperpovezava"/>
            <w:noProof/>
            <w:lang w:val="en-GB"/>
          </w:rPr>
          <w:t>2.1.2</w:t>
        </w:r>
        <w:r w:rsidR="00B70AA5">
          <w:rPr>
            <w:rFonts w:asciiTheme="minorHAnsi" w:eastAsiaTheme="minorEastAsia" w:hAnsiTheme="minorHAnsi" w:cstheme="minorBidi"/>
            <w:iCs w:val="0"/>
            <w:noProof/>
            <w:sz w:val="22"/>
            <w:szCs w:val="22"/>
            <w:lang w:eastAsia="sl-SI"/>
          </w:rPr>
          <w:tab/>
        </w:r>
        <w:r w:rsidR="00B70AA5" w:rsidRPr="006751E4">
          <w:rPr>
            <w:rStyle w:val="Hiperpovezava"/>
            <w:noProof/>
            <w:lang w:val="en-GB"/>
          </w:rPr>
          <w:t>The TRIGA Mark II Research Reactor in Brinje</w:t>
        </w:r>
        <w:r w:rsidR="00B70AA5">
          <w:rPr>
            <w:noProof/>
            <w:webHidden/>
          </w:rPr>
          <w:tab/>
        </w:r>
        <w:r w:rsidR="00B70AA5">
          <w:rPr>
            <w:noProof/>
            <w:webHidden/>
          </w:rPr>
          <w:fldChar w:fldCharType="begin"/>
        </w:r>
        <w:r w:rsidR="00B70AA5">
          <w:rPr>
            <w:noProof/>
            <w:webHidden/>
          </w:rPr>
          <w:instrText xml:space="preserve"> PAGEREF _Toc84321602 \h </w:instrText>
        </w:r>
        <w:r w:rsidR="00B70AA5">
          <w:rPr>
            <w:noProof/>
            <w:webHidden/>
          </w:rPr>
        </w:r>
        <w:r w:rsidR="00B70AA5">
          <w:rPr>
            <w:noProof/>
            <w:webHidden/>
          </w:rPr>
          <w:fldChar w:fldCharType="separate"/>
        </w:r>
        <w:r w:rsidR="00523D3D">
          <w:rPr>
            <w:noProof/>
            <w:webHidden/>
          </w:rPr>
          <w:t>31</w:t>
        </w:r>
        <w:r w:rsidR="00B70AA5">
          <w:rPr>
            <w:noProof/>
            <w:webHidden/>
          </w:rPr>
          <w:fldChar w:fldCharType="end"/>
        </w:r>
      </w:hyperlink>
    </w:p>
    <w:p w14:paraId="270FBDBB" w14:textId="37B06BD7" w:rsidR="00B70AA5" w:rsidRDefault="003A7D29">
      <w:pPr>
        <w:pStyle w:val="Kazalovsebine4"/>
        <w:tabs>
          <w:tab w:val="left" w:pos="1540"/>
          <w:tab w:val="right" w:leader="dot" w:pos="9062"/>
        </w:tabs>
        <w:rPr>
          <w:rFonts w:asciiTheme="minorHAnsi" w:eastAsiaTheme="minorEastAsia" w:hAnsiTheme="minorHAnsi" w:cstheme="minorBidi"/>
          <w:i w:val="0"/>
          <w:noProof/>
          <w:sz w:val="22"/>
          <w:szCs w:val="22"/>
          <w:lang w:eastAsia="sl-SI"/>
        </w:rPr>
      </w:pPr>
      <w:hyperlink w:anchor="_Toc84321603" w:history="1">
        <w:r w:rsidR="00B70AA5" w:rsidRPr="006751E4">
          <w:rPr>
            <w:rStyle w:val="Hiperpovezava"/>
            <w:noProof/>
            <w:lang w:val="en-GB"/>
          </w:rPr>
          <w:t>2.1.2.1</w:t>
        </w:r>
        <w:r w:rsidR="00B70AA5">
          <w:rPr>
            <w:rFonts w:asciiTheme="minorHAnsi" w:eastAsiaTheme="minorEastAsia" w:hAnsiTheme="minorHAnsi" w:cstheme="minorBidi"/>
            <w:i w:val="0"/>
            <w:noProof/>
            <w:sz w:val="22"/>
            <w:szCs w:val="22"/>
            <w:lang w:eastAsia="sl-SI"/>
          </w:rPr>
          <w:tab/>
        </w:r>
        <w:r w:rsidR="00B70AA5" w:rsidRPr="006751E4">
          <w:rPr>
            <w:rStyle w:val="Hiperpovezava"/>
            <w:noProof/>
            <w:lang w:val="en-GB"/>
          </w:rPr>
          <w:t>Operation</w:t>
        </w:r>
        <w:r w:rsidR="00B70AA5">
          <w:rPr>
            <w:noProof/>
            <w:webHidden/>
          </w:rPr>
          <w:tab/>
        </w:r>
        <w:r w:rsidR="00B70AA5">
          <w:rPr>
            <w:noProof/>
            <w:webHidden/>
          </w:rPr>
          <w:fldChar w:fldCharType="begin"/>
        </w:r>
        <w:r w:rsidR="00B70AA5">
          <w:rPr>
            <w:noProof/>
            <w:webHidden/>
          </w:rPr>
          <w:instrText xml:space="preserve"> PAGEREF _Toc84321603 \h </w:instrText>
        </w:r>
        <w:r w:rsidR="00B70AA5">
          <w:rPr>
            <w:noProof/>
            <w:webHidden/>
          </w:rPr>
        </w:r>
        <w:r w:rsidR="00B70AA5">
          <w:rPr>
            <w:noProof/>
            <w:webHidden/>
          </w:rPr>
          <w:fldChar w:fldCharType="separate"/>
        </w:r>
        <w:r w:rsidR="00523D3D">
          <w:rPr>
            <w:noProof/>
            <w:webHidden/>
          </w:rPr>
          <w:t>31</w:t>
        </w:r>
        <w:r w:rsidR="00B70AA5">
          <w:rPr>
            <w:noProof/>
            <w:webHidden/>
          </w:rPr>
          <w:fldChar w:fldCharType="end"/>
        </w:r>
      </w:hyperlink>
    </w:p>
    <w:p w14:paraId="21EE88B3" w14:textId="795CBCCA" w:rsidR="00B70AA5" w:rsidRDefault="003A7D29">
      <w:pPr>
        <w:pStyle w:val="Kazalovsebine4"/>
        <w:tabs>
          <w:tab w:val="left" w:pos="1540"/>
          <w:tab w:val="right" w:leader="dot" w:pos="9062"/>
        </w:tabs>
        <w:rPr>
          <w:rFonts w:asciiTheme="minorHAnsi" w:eastAsiaTheme="minorEastAsia" w:hAnsiTheme="minorHAnsi" w:cstheme="minorBidi"/>
          <w:i w:val="0"/>
          <w:noProof/>
          <w:sz w:val="22"/>
          <w:szCs w:val="22"/>
          <w:lang w:eastAsia="sl-SI"/>
        </w:rPr>
      </w:pPr>
      <w:hyperlink w:anchor="_Toc84321604" w:history="1">
        <w:r w:rsidR="00B70AA5" w:rsidRPr="006751E4">
          <w:rPr>
            <w:rStyle w:val="Hiperpovezava"/>
            <w:noProof/>
            <w:lang w:val="en-GB"/>
          </w:rPr>
          <w:t>2.1.2.2</w:t>
        </w:r>
        <w:r w:rsidR="00B70AA5">
          <w:rPr>
            <w:rFonts w:asciiTheme="minorHAnsi" w:eastAsiaTheme="minorEastAsia" w:hAnsiTheme="minorHAnsi" w:cstheme="minorBidi"/>
            <w:i w:val="0"/>
            <w:noProof/>
            <w:sz w:val="22"/>
            <w:szCs w:val="22"/>
            <w:lang w:eastAsia="sl-SI"/>
          </w:rPr>
          <w:tab/>
        </w:r>
        <w:r w:rsidR="00B70AA5" w:rsidRPr="006751E4">
          <w:rPr>
            <w:rStyle w:val="Hiperpovezava"/>
            <w:noProof/>
            <w:lang w:val="en-GB"/>
          </w:rPr>
          <w:t>Nuclear Fuel</w:t>
        </w:r>
        <w:r w:rsidR="00B70AA5">
          <w:rPr>
            <w:noProof/>
            <w:webHidden/>
          </w:rPr>
          <w:tab/>
        </w:r>
        <w:r w:rsidR="00B70AA5">
          <w:rPr>
            <w:noProof/>
            <w:webHidden/>
          </w:rPr>
          <w:fldChar w:fldCharType="begin"/>
        </w:r>
        <w:r w:rsidR="00B70AA5">
          <w:rPr>
            <w:noProof/>
            <w:webHidden/>
          </w:rPr>
          <w:instrText xml:space="preserve"> PAGEREF _Toc84321604 \h </w:instrText>
        </w:r>
        <w:r w:rsidR="00B70AA5">
          <w:rPr>
            <w:noProof/>
            <w:webHidden/>
          </w:rPr>
        </w:r>
        <w:r w:rsidR="00B70AA5">
          <w:rPr>
            <w:noProof/>
            <w:webHidden/>
          </w:rPr>
          <w:fldChar w:fldCharType="separate"/>
        </w:r>
        <w:r w:rsidR="00523D3D">
          <w:rPr>
            <w:noProof/>
            <w:webHidden/>
          </w:rPr>
          <w:t>32</w:t>
        </w:r>
        <w:r w:rsidR="00B70AA5">
          <w:rPr>
            <w:noProof/>
            <w:webHidden/>
          </w:rPr>
          <w:fldChar w:fldCharType="end"/>
        </w:r>
      </w:hyperlink>
    </w:p>
    <w:p w14:paraId="56FF05BB" w14:textId="68E34E30" w:rsidR="00B70AA5" w:rsidRDefault="003A7D29">
      <w:pPr>
        <w:pStyle w:val="Kazalovsebine4"/>
        <w:tabs>
          <w:tab w:val="left" w:pos="1540"/>
          <w:tab w:val="right" w:leader="dot" w:pos="9062"/>
        </w:tabs>
        <w:rPr>
          <w:rFonts w:asciiTheme="minorHAnsi" w:eastAsiaTheme="minorEastAsia" w:hAnsiTheme="minorHAnsi" w:cstheme="minorBidi"/>
          <w:i w:val="0"/>
          <w:noProof/>
          <w:sz w:val="22"/>
          <w:szCs w:val="22"/>
          <w:lang w:eastAsia="sl-SI"/>
        </w:rPr>
      </w:pPr>
      <w:hyperlink w:anchor="_Toc84321605" w:history="1">
        <w:r w:rsidR="00B70AA5" w:rsidRPr="006751E4">
          <w:rPr>
            <w:rStyle w:val="Hiperpovezava"/>
            <w:noProof/>
            <w:lang w:val="en-GB"/>
          </w:rPr>
          <w:t>2.1.2.3</w:t>
        </w:r>
        <w:r w:rsidR="00B70AA5">
          <w:rPr>
            <w:rFonts w:asciiTheme="minorHAnsi" w:eastAsiaTheme="minorEastAsia" w:hAnsiTheme="minorHAnsi" w:cstheme="minorBidi"/>
            <w:i w:val="0"/>
            <w:noProof/>
            <w:sz w:val="22"/>
            <w:szCs w:val="22"/>
            <w:lang w:eastAsia="sl-SI"/>
          </w:rPr>
          <w:tab/>
        </w:r>
        <w:r w:rsidR="00B70AA5" w:rsidRPr="006751E4">
          <w:rPr>
            <w:rStyle w:val="Hiperpovezava"/>
            <w:noProof/>
            <w:lang w:val="en-GB"/>
          </w:rPr>
          <w:t>Staff Training</w:t>
        </w:r>
        <w:r w:rsidR="00B70AA5">
          <w:rPr>
            <w:noProof/>
            <w:webHidden/>
          </w:rPr>
          <w:tab/>
        </w:r>
        <w:r w:rsidR="00B70AA5">
          <w:rPr>
            <w:noProof/>
            <w:webHidden/>
          </w:rPr>
          <w:fldChar w:fldCharType="begin"/>
        </w:r>
        <w:r w:rsidR="00B70AA5">
          <w:rPr>
            <w:noProof/>
            <w:webHidden/>
          </w:rPr>
          <w:instrText xml:space="preserve"> PAGEREF _Toc84321605 \h </w:instrText>
        </w:r>
        <w:r w:rsidR="00B70AA5">
          <w:rPr>
            <w:noProof/>
            <w:webHidden/>
          </w:rPr>
        </w:r>
        <w:r w:rsidR="00B70AA5">
          <w:rPr>
            <w:noProof/>
            <w:webHidden/>
          </w:rPr>
          <w:fldChar w:fldCharType="separate"/>
        </w:r>
        <w:r w:rsidR="00523D3D">
          <w:rPr>
            <w:noProof/>
            <w:webHidden/>
          </w:rPr>
          <w:t>32</w:t>
        </w:r>
        <w:r w:rsidR="00B70AA5">
          <w:rPr>
            <w:noProof/>
            <w:webHidden/>
          </w:rPr>
          <w:fldChar w:fldCharType="end"/>
        </w:r>
      </w:hyperlink>
    </w:p>
    <w:p w14:paraId="108BB473" w14:textId="4B5CCC71" w:rsidR="00B70AA5" w:rsidRDefault="003A7D29">
      <w:pPr>
        <w:pStyle w:val="Kazalovsebine4"/>
        <w:tabs>
          <w:tab w:val="left" w:pos="1540"/>
          <w:tab w:val="right" w:leader="dot" w:pos="9062"/>
        </w:tabs>
        <w:rPr>
          <w:rFonts w:asciiTheme="minorHAnsi" w:eastAsiaTheme="minorEastAsia" w:hAnsiTheme="minorHAnsi" w:cstheme="minorBidi"/>
          <w:i w:val="0"/>
          <w:noProof/>
          <w:sz w:val="22"/>
          <w:szCs w:val="22"/>
          <w:lang w:eastAsia="sl-SI"/>
        </w:rPr>
      </w:pPr>
      <w:hyperlink w:anchor="_Toc84321606" w:history="1">
        <w:r w:rsidR="00B70AA5" w:rsidRPr="006751E4">
          <w:rPr>
            <w:rStyle w:val="Hiperpovezava"/>
            <w:noProof/>
            <w:lang w:val="en-GB"/>
          </w:rPr>
          <w:t>2.1.2.4</w:t>
        </w:r>
        <w:r w:rsidR="00B70AA5">
          <w:rPr>
            <w:rFonts w:asciiTheme="minorHAnsi" w:eastAsiaTheme="minorEastAsia" w:hAnsiTheme="minorHAnsi" w:cstheme="minorBidi"/>
            <w:i w:val="0"/>
            <w:noProof/>
            <w:sz w:val="22"/>
            <w:szCs w:val="22"/>
            <w:lang w:eastAsia="sl-SI"/>
          </w:rPr>
          <w:tab/>
        </w:r>
        <w:r w:rsidR="00B70AA5" w:rsidRPr="006751E4">
          <w:rPr>
            <w:rStyle w:val="Hiperpovezava"/>
            <w:noProof/>
            <w:lang w:val="en-GB"/>
          </w:rPr>
          <w:t>Modifications and Inspections of the Systems, Structures, and Components of the Nuclear Facility</w:t>
        </w:r>
        <w:r w:rsidR="00B70AA5">
          <w:rPr>
            <w:noProof/>
            <w:webHidden/>
          </w:rPr>
          <w:tab/>
        </w:r>
        <w:r w:rsidR="00B70AA5">
          <w:rPr>
            <w:noProof/>
            <w:webHidden/>
          </w:rPr>
          <w:fldChar w:fldCharType="begin"/>
        </w:r>
        <w:r w:rsidR="00B70AA5">
          <w:rPr>
            <w:noProof/>
            <w:webHidden/>
          </w:rPr>
          <w:instrText xml:space="preserve"> PAGEREF _Toc84321606 \h </w:instrText>
        </w:r>
        <w:r w:rsidR="00B70AA5">
          <w:rPr>
            <w:noProof/>
            <w:webHidden/>
          </w:rPr>
        </w:r>
        <w:r w:rsidR="00B70AA5">
          <w:rPr>
            <w:noProof/>
            <w:webHidden/>
          </w:rPr>
          <w:fldChar w:fldCharType="separate"/>
        </w:r>
        <w:r w:rsidR="00523D3D">
          <w:rPr>
            <w:noProof/>
            <w:webHidden/>
          </w:rPr>
          <w:t>33</w:t>
        </w:r>
        <w:r w:rsidR="00B70AA5">
          <w:rPr>
            <w:noProof/>
            <w:webHidden/>
          </w:rPr>
          <w:fldChar w:fldCharType="end"/>
        </w:r>
      </w:hyperlink>
    </w:p>
    <w:p w14:paraId="5A964743" w14:textId="457EB59A" w:rsidR="00B70AA5" w:rsidRDefault="003A7D29">
      <w:pPr>
        <w:pStyle w:val="Kazalovsebine4"/>
        <w:tabs>
          <w:tab w:val="left" w:pos="1540"/>
          <w:tab w:val="right" w:leader="dot" w:pos="9062"/>
        </w:tabs>
        <w:rPr>
          <w:rFonts w:asciiTheme="minorHAnsi" w:eastAsiaTheme="minorEastAsia" w:hAnsiTheme="minorHAnsi" w:cstheme="minorBidi"/>
          <w:i w:val="0"/>
          <w:noProof/>
          <w:sz w:val="22"/>
          <w:szCs w:val="22"/>
          <w:lang w:eastAsia="sl-SI"/>
        </w:rPr>
      </w:pPr>
      <w:hyperlink w:anchor="_Toc84321607" w:history="1">
        <w:r w:rsidR="00B70AA5" w:rsidRPr="006751E4">
          <w:rPr>
            <w:rStyle w:val="Hiperpovezava"/>
            <w:noProof/>
            <w:lang w:val="en-GB"/>
          </w:rPr>
          <w:t>2.1.2.5</w:t>
        </w:r>
        <w:r w:rsidR="00B70AA5">
          <w:rPr>
            <w:rFonts w:asciiTheme="minorHAnsi" w:eastAsiaTheme="minorEastAsia" w:hAnsiTheme="minorHAnsi" w:cstheme="minorBidi"/>
            <w:i w:val="0"/>
            <w:noProof/>
            <w:sz w:val="22"/>
            <w:szCs w:val="22"/>
            <w:lang w:eastAsia="sl-SI"/>
          </w:rPr>
          <w:tab/>
        </w:r>
        <w:r w:rsidR="00B70AA5" w:rsidRPr="006751E4">
          <w:rPr>
            <w:rStyle w:val="Hiperpovezava"/>
            <w:noProof/>
            <w:lang w:val="en-GB"/>
          </w:rPr>
          <w:t>Periodic Safety Review</w:t>
        </w:r>
        <w:r w:rsidR="00B70AA5">
          <w:rPr>
            <w:noProof/>
            <w:webHidden/>
          </w:rPr>
          <w:tab/>
        </w:r>
        <w:r w:rsidR="00B70AA5">
          <w:rPr>
            <w:noProof/>
            <w:webHidden/>
          </w:rPr>
          <w:fldChar w:fldCharType="begin"/>
        </w:r>
        <w:r w:rsidR="00B70AA5">
          <w:rPr>
            <w:noProof/>
            <w:webHidden/>
          </w:rPr>
          <w:instrText xml:space="preserve"> PAGEREF _Toc84321607 \h </w:instrText>
        </w:r>
        <w:r w:rsidR="00B70AA5">
          <w:rPr>
            <w:noProof/>
            <w:webHidden/>
          </w:rPr>
        </w:r>
        <w:r w:rsidR="00B70AA5">
          <w:rPr>
            <w:noProof/>
            <w:webHidden/>
          </w:rPr>
          <w:fldChar w:fldCharType="separate"/>
        </w:r>
        <w:r w:rsidR="00523D3D">
          <w:rPr>
            <w:noProof/>
            <w:webHidden/>
          </w:rPr>
          <w:t>33</w:t>
        </w:r>
        <w:r w:rsidR="00B70AA5">
          <w:rPr>
            <w:noProof/>
            <w:webHidden/>
          </w:rPr>
          <w:fldChar w:fldCharType="end"/>
        </w:r>
      </w:hyperlink>
    </w:p>
    <w:p w14:paraId="5238CAFA" w14:textId="7177FE3A" w:rsidR="00B70AA5" w:rsidRDefault="003A7D29">
      <w:pPr>
        <w:pStyle w:val="Kazalovsebine4"/>
        <w:tabs>
          <w:tab w:val="left" w:pos="1540"/>
          <w:tab w:val="right" w:leader="dot" w:pos="9062"/>
        </w:tabs>
        <w:rPr>
          <w:rFonts w:asciiTheme="minorHAnsi" w:eastAsiaTheme="minorEastAsia" w:hAnsiTheme="minorHAnsi" w:cstheme="minorBidi"/>
          <w:i w:val="0"/>
          <w:noProof/>
          <w:sz w:val="22"/>
          <w:szCs w:val="22"/>
          <w:lang w:eastAsia="sl-SI"/>
        </w:rPr>
      </w:pPr>
      <w:hyperlink w:anchor="_Toc84321608" w:history="1">
        <w:r w:rsidR="00B70AA5" w:rsidRPr="006751E4">
          <w:rPr>
            <w:rStyle w:val="Hiperpovezava"/>
            <w:noProof/>
            <w:lang w:val="en-GB"/>
          </w:rPr>
          <w:t>2.1.2.6</w:t>
        </w:r>
        <w:r w:rsidR="00B70AA5">
          <w:rPr>
            <w:rFonts w:asciiTheme="minorHAnsi" w:eastAsiaTheme="minorEastAsia" w:hAnsiTheme="minorHAnsi" w:cstheme="minorBidi"/>
            <w:i w:val="0"/>
            <w:noProof/>
            <w:sz w:val="22"/>
            <w:szCs w:val="22"/>
            <w:lang w:eastAsia="sl-SI"/>
          </w:rPr>
          <w:tab/>
        </w:r>
        <w:r w:rsidR="00B70AA5" w:rsidRPr="006751E4">
          <w:rPr>
            <w:rStyle w:val="Hiperpovezava"/>
            <w:noProof/>
            <w:lang w:val="en-GB"/>
          </w:rPr>
          <w:t>Inspection Reviews</w:t>
        </w:r>
        <w:r w:rsidR="00B70AA5">
          <w:rPr>
            <w:noProof/>
            <w:webHidden/>
          </w:rPr>
          <w:tab/>
        </w:r>
        <w:r w:rsidR="00B70AA5">
          <w:rPr>
            <w:noProof/>
            <w:webHidden/>
          </w:rPr>
          <w:fldChar w:fldCharType="begin"/>
        </w:r>
        <w:r w:rsidR="00B70AA5">
          <w:rPr>
            <w:noProof/>
            <w:webHidden/>
          </w:rPr>
          <w:instrText xml:space="preserve"> PAGEREF _Toc84321608 \h </w:instrText>
        </w:r>
        <w:r w:rsidR="00B70AA5">
          <w:rPr>
            <w:noProof/>
            <w:webHidden/>
          </w:rPr>
        </w:r>
        <w:r w:rsidR="00B70AA5">
          <w:rPr>
            <w:noProof/>
            <w:webHidden/>
          </w:rPr>
          <w:fldChar w:fldCharType="separate"/>
        </w:r>
        <w:r w:rsidR="00523D3D">
          <w:rPr>
            <w:noProof/>
            <w:webHidden/>
          </w:rPr>
          <w:t>33</w:t>
        </w:r>
        <w:r w:rsidR="00B70AA5">
          <w:rPr>
            <w:noProof/>
            <w:webHidden/>
          </w:rPr>
          <w:fldChar w:fldCharType="end"/>
        </w:r>
      </w:hyperlink>
    </w:p>
    <w:p w14:paraId="67CFB967" w14:textId="5754A8B2" w:rsidR="00B70AA5" w:rsidRDefault="003A7D29">
      <w:pPr>
        <w:pStyle w:val="Kazalovsebine3"/>
        <w:rPr>
          <w:rFonts w:asciiTheme="minorHAnsi" w:eastAsiaTheme="minorEastAsia" w:hAnsiTheme="minorHAnsi" w:cstheme="minorBidi"/>
          <w:iCs w:val="0"/>
          <w:noProof/>
          <w:sz w:val="22"/>
          <w:szCs w:val="22"/>
          <w:lang w:eastAsia="sl-SI"/>
        </w:rPr>
      </w:pPr>
      <w:hyperlink w:anchor="_Toc84321609" w:history="1">
        <w:r w:rsidR="00B70AA5" w:rsidRPr="006751E4">
          <w:rPr>
            <w:rStyle w:val="Hiperpovezava"/>
            <w:noProof/>
            <w:lang w:val="en-GB"/>
          </w:rPr>
          <w:t>2.1.3</w:t>
        </w:r>
        <w:r w:rsidR="00B70AA5">
          <w:rPr>
            <w:rFonts w:asciiTheme="minorHAnsi" w:eastAsiaTheme="minorEastAsia" w:hAnsiTheme="minorHAnsi" w:cstheme="minorBidi"/>
            <w:iCs w:val="0"/>
            <w:noProof/>
            <w:sz w:val="22"/>
            <w:szCs w:val="22"/>
            <w:lang w:eastAsia="sl-SI"/>
          </w:rPr>
          <w:tab/>
        </w:r>
        <w:r w:rsidR="00B70AA5" w:rsidRPr="006751E4">
          <w:rPr>
            <w:rStyle w:val="Hiperpovezava"/>
            <w:noProof/>
            <w:lang w:val="en-GB"/>
          </w:rPr>
          <w:t>The Central Radioactive Waste Facility (CSRW)</w:t>
        </w:r>
        <w:r w:rsidR="00B70AA5">
          <w:rPr>
            <w:noProof/>
            <w:webHidden/>
          </w:rPr>
          <w:tab/>
        </w:r>
        <w:r w:rsidR="00B70AA5">
          <w:rPr>
            <w:noProof/>
            <w:webHidden/>
          </w:rPr>
          <w:fldChar w:fldCharType="begin"/>
        </w:r>
        <w:r w:rsidR="00B70AA5">
          <w:rPr>
            <w:noProof/>
            <w:webHidden/>
          </w:rPr>
          <w:instrText xml:space="preserve"> PAGEREF _Toc84321609 \h </w:instrText>
        </w:r>
        <w:r w:rsidR="00B70AA5">
          <w:rPr>
            <w:noProof/>
            <w:webHidden/>
          </w:rPr>
        </w:r>
        <w:r w:rsidR="00B70AA5">
          <w:rPr>
            <w:noProof/>
            <w:webHidden/>
          </w:rPr>
          <w:fldChar w:fldCharType="separate"/>
        </w:r>
        <w:r w:rsidR="00523D3D">
          <w:rPr>
            <w:noProof/>
            <w:webHidden/>
          </w:rPr>
          <w:t>33</w:t>
        </w:r>
        <w:r w:rsidR="00B70AA5">
          <w:rPr>
            <w:noProof/>
            <w:webHidden/>
          </w:rPr>
          <w:fldChar w:fldCharType="end"/>
        </w:r>
      </w:hyperlink>
    </w:p>
    <w:p w14:paraId="2708836E" w14:textId="42DF3A01" w:rsidR="00B70AA5" w:rsidRDefault="003A7D29">
      <w:pPr>
        <w:pStyle w:val="Kazalovsebine3"/>
        <w:rPr>
          <w:rFonts w:asciiTheme="minorHAnsi" w:eastAsiaTheme="minorEastAsia" w:hAnsiTheme="minorHAnsi" w:cstheme="minorBidi"/>
          <w:iCs w:val="0"/>
          <w:noProof/>
          <w:sz w:val="22"/>
          <w:szCs w:val="22"/>
          <w:lang w:eastAsia="sl-SI"/>
        </w:rPr>
      </w:pPr>
      <w:hyperlink w:anchor="_Toc84321610" w:history="1">
        <w:r w:rsidR="00B70AA5" w:rsidRPr="006751E4">
          <w:rPr>
            <w:rStyle w:val="Hiperpovezava"/>
            <w:noProof/>
            <w:lang w:val="en-GB"/>
          </w:rPr>
          <w:t>2.1.4</w:t>
        </w:r>
        <w:r w:rsidR="00B70AA5">
          <w:rPr>
            <w:rFonts w:asciiTheme="minorHAnsi" w:eastAsiaTheme="minorEastAsia" w:hAnsiTheme="minorHAnsi" w:cstheme="minorBidi"/>
            <w:iCs w:val="0"/>
            <w:noProof/>
            <w:sz w:val="22"/>
            <w:szCs w:val="22"/>
            <w:lang w:eastAsia="sl-SI"/>
          </w:rPr>
          <w:tab/>
        </w:r>
        <w:r w:rsidR="00B70AA5" w:rsidRPr="006751E4">
          <w:rPr>
            <w:rStyle w:val="Hiperpovezava"/>
            <w:noProof/>
            <w:lang w:val="en-GB"/>
          </w:rPr>
          <w:t>The Former Žirovski Vrh Uranium Mine</w:t>
        </w:r>
        <w:r w:rsidR="00B70AA5">
          <w:rPr>
            <w:noProof/>
            <w:webHidden/>
          </w:rPr>
          <w:tab/>
        </w:r>
        <w:r w:rsidR="00B70AA5">
          <w:rPr>
            <w:noProof/>
            <w:webHidden/>
          </w:rPr>
          <w:fldChar w:fldCharType="begin"/>
        </w:r>
        <w:r w:rsidR="00B70AA5">
          <w:rPr>
            <w:noProof/>
            <w:webHidden/>
          </w:rPr>
          <w:instrText xml:space="preserve"> PAGEREF _Toc84321610 \h </w:instrText>
        </w:r>
        <w:r w:rsidR="00B70AA5">
          <w:rPr>
            <w:noProof/>
            <w:webHidden/>
          </w:rPr>
        </w:r>
        <w:r w:rsidR="00B70AA5">
          <w:rPr>
            <w:noProof/>
            <w:webHidden/>
          </w:rPr>
          <w:fldChar w:fldCharType="separate"/>
        </w:r>
        <w:r w:rsidR="00523D3D">
          <w:rPr>
            <w:noProof/>
            <w:webHidden/>
          </w:rPr>
          <w:t>34</w:t>
        </w:r>
        <w:r w:rsidR="00B70AA5">
          <w:rPr>
            <w:noProof/>
            <w:webHidden/>
          </w:rPr>
          <w:fldChar w:fldCharType="end"/>
        </w:r>
      </w:hyperlink>
    </w:p>
    <w:p w14:paraId="0CA6D2BA" w14:textId="73A77241" w:rsidR="00B70AA5" w:rsidRDefault="003A7D29">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84321611" w:history="1">
        <w:r w:rsidR="00B70AA5" w:rsidRPr="006751E4">
          <w:rPr>
            <w:rStyle w:val="Hiperpovezava"/>
            <w:noProof/>
            <w:lang w:val="en-GB"/>
          </w:rPr>
          <w:t>2.2</w:t>
        </w:r>
        <w:r w:rsidR="00B70AA5">
          <w:rPr>
            <w:rFonts w:asciiTheme="minorHAnsi" w:eastAsiaTheme="minorEastAsia" w:hAnsiTheme="minorHAnsi" w:cstheme="minorBidi"/>
            <w:smallCaps w:val="0"/>
            <w:noProof/>
            <w:sz w:val="22"/>
            <w:szCs w:val="22"/>
            <w:lang w:eastAsia="sl-SI"/>
          </w:rPr>
          <w:tab/>
        </w:r>
        <w:r w:rsidR="00B70AA5" w:rsidRPr="006751E4">
          <w:rPr>
            <w:rStyle w:val="Hiperpovezava"/>
            <w:noProof/>
            <w:lang w:val="en-GB"/>
          </w:rPr>
          <w:t>RADIATION PRACTICES AND THE USE OF RADIATION SOURCES</w:t>
        </w:r>
        <w:r w:rsidR="00B70AA5">
          <w:rPr>
            <w:noProof/>
            <w:webHidden/>
          </w:rPr>
          <w:tab/>
        </w:r>
        <w:r w:rsidR="00B70AA5">
          <w:rPr>
            <w:noProof/>
            <w:webHidden/>
          </w:rPr>
          <w:fldChar w:fldCharType="begin"/>
        </w:r>
        <w:r w:rsidR="00B70AA5">
          <w:rPr>
            <w:noProof/>
            <w:webHidden/>
          </w:rPr>
          <w:instrText xml:space="preserve"> PAGEREF _Toc84321611 \h </w:instrText>
        </w:r>
        <w:r w:rsidR="00B70AA5">
          <w:rPr>
            <w:noProof/>
            <w:webHidden/>
          </w:rPr>
        </w:r>
        <w:r w:rsidR="00B70AA5">
          <w:rPr>
            <w:noProof/>
            <w:webHidden/>
          </w:rPr>
          <w:fldChar w:fldCharType="separate"/>
        </w:r>
        <w:r w:rsidR="00523D3D">
          <w:rPr>
            <w:noProof/>
            <w:webHidden/>
          </w:rPr>
          <w:t>34</w:t>
        </w:r>
        <w:r w:rsidR="00B70AA5">
          <w:rPr>
            <w:noProof/>
            <w:webHidden/>
          </w:rPr>
          <w:fldChar w:fldCharType="end"/>
        </w:r>
      </w:hyperlink>
    </w:p>
    <w:p w14:paraId="76EEF326" w14:textId="4ED46699" w:rsidR="00B70AA5" w:rsidRDefault="003A7D29">
      <w:pPr>
        <w:pStyle w:val="Kazalovsebine3"/>
        <w:rPr>
          <w:rFonts w:asciiTheme="minorHAnsi" w:eastAsiaTheme="minorEastAsia" w:hAnsiTheme="minorHAnsi" w:cstheme="minorBidi"/>
          <w:iCs w:val="0"/>
          <w:noProof/>
          <w:sz w:val="22"/>
          <w:szCs w:val="22"/>
          <w:lang w:eastAsia="sl-SI"/>
        </w:rPr>
      </w:pPr>
      <w:hyperlink w:anchor="_Toc84321612" w:history="1">
        <w:r w:rsidR="00B70AA5" w:rsidRPr="006751E4">
          <w:rPr>
            <w:rStyle w:val="Hiperpovezava"/>
            <w:noProof/>
            <w:lang w:val="en-GB"/>
          </w:rPr>
          <w:t>2.2.1</w:t>
        </w:r>
        <w:r w:rsidR="00B70AA5">
          <w:rPr>
            <w:rFonts w:asciiTheme="minorHAnsi" w:eastAsiaTheme="minorEastAsia" w:hAnsiTheme="minorHAnsi" w:cstheme="minorBidi"/>
            <w:iCs w:val="0"/>
            <w:noProof/>
            <w:sz w:val="22"/>
            <w:szCs w:val="22"/>
            <w:lang w:eastAsia="sl-SI"/>
          </w:rPr>
          <w:tab/>
        </w:r>
        <w:r w:rsidR="00B70AA5" w:rsidRPr="006751E4">
          <w:rPr>
            <w:rStyle w:val="Hiperpovezava"/>
            <w:noProof/>
            <w:lang w:val="en-GB"/>
          </w:rPr>
          <w:t>The Use of Ionising Sources in Industry, Research, and Education</w:t>
        </w:r>
        <w:r w:rsidR="00B70AA5">
          <w:rPr>
            <w:noProof/>
            <w:webHidden/>
          </w:rPr>
          <w:tab/>
        </w:r>
        <w:r w:rsidR="00B70AA5">
          <w:rPr>
            <w:noProof/>
            <w:webHidden/>
          </w:rPr>
          <w:fldChar w:fldCharType="begin"/>
        </w:r>
        <w:r w:rsidR="00B70AA5">
          <w:rPr>
            <w:noProof/>
            <w:webHidden/>
          </w:rPr>
          <w:instrText xml:space="preserve"> PAGEREF _Toc84321612 \h </w:instrText>
        </w:r>
        <w:r w:rsidR="00B70AA5">
          <w:rPr>
            <w:noProof/>
            <w:webHidden/>
          </w:rPr>
        </w:r>
        <w:r w:rsidR="00B70AA5">
          <w:rPr>
            <w:noProof/>
            <w:webHidden/>
          </w:rPr>
          <w:fldChar w:fldCharType="separate"/>
        </w:r>
        <w:r w:rsidR="00523D3D">
          <w:rPr>
            <w:noProof/>
            <w:webHidden/>
          </w:rPr>
          <w:t>34</w:t>
        </w:r>
        <w:r w:rsidR="00B70AA5">
          <w:rPr>
            <w:noProof/>
            <w:webHidden/>
          </w:rPr>
          <w:fldChar w:fldCharType="end"/>
        </w:r>
      </w:hyperlink>
    </w:p>
    <w:p w14:paraId="47F2E0E1" w14:textId="1816BB1C" w:rsidR="00B70AA5" w:rsidRDefault="003A7D29">
      <w:pPr>
        <w:pStyle w:val="Kazalovsebine3"/>
        <w:rPr>
          <w:rFonts w:asciiTheme="minorHAnsi" w:eastAsiaTheme="minorEastAsia" w:hAnsiTheme="minorHAnsi" w:cstheme="minorBidi"/>
          <w:iCs w:val="0"/>
          <w:noProof/>
          <w:sz w:val="22"/>
          <w:szCs w:val="22"/>
          <w:lang w:eastAsia="sl-SI"/>
        </w:rPr>
      </w:pPr>
      <w:hyperlink w:anchor="_Toc84321613" w:history="1">
        <w:r w:rsidR="00B70AA5" w:rsidRPr="006751E4">
          <w:rPr>
            <w:rStyle w:val="Hiperpovezava"/>
            <w:noProof/>
            <w:lang w:val="en-GB"/>
          </w:rPr>
          <w:t>2.2.2</w:t>
        </w:r>
        <w:r w:rsidR="00B70AA5">
          <w:rPr>
            <w:rFonts w:asciiTheme="minorHAnsi" w:eastAsiaTheme="minorEastAsia" w:hAnsiTheme="minorHAnsi" w:cstheme="minorBidi"/>
            <w:iCs w:val="0"/>
            <w:noProof/>
            <w:sz w:val="22"/>
            <w:szCs w:val="22"/>
            <w:lang w:eastAsia="sl-SI"/>
          </w:rPr>
          <w:tab/>
        </w:r>
        <w:r w:rsidR="00B70AA5" w:rsidRPr="006751E4">
          <w:rPr>
            <w:rStyle w:val="Hiperpovezava"/>
            <w:noProof/>
            <w:lang w:val="en-GB"/>
          </w:rPr>
          <w:t>Inspections of Sources in Industry, Research and Education</w:t>
        </w:r>
        <w:r w:rsidR="00B70AA5">
          <w:rPr>
            <w:noProof/>
            <w:webHidden/>
          </w:rPr>
          <w:tab/>
        </w:r>
        <w:r w:rsidR="00B70AA5">
          <w:rPr>
            <w:noProof/>
            <w:webHidden/>
          </w:rPr>
          <w:fldChar w:fldCharType="begin"/>
        </w:r>
        <w:r w:rsidR="00B70AA5">
          <w:rPr>
            <w:noProof/>
            <w:webHidden/>
          </w:rPr>
          <w:instrText xml:space="preserve"> PAGEREF _Toc84321613 \h </w:instrText>
        </w:r>
        <w:r w:rsidR="00B70AA5">
          <w:rPr>
            <w:noProof/>
            <w:webHidden/>
          </w:rPr>
        </w:r>
        <w:r w:rsidR="00B70AA5">
          <w:rPr>
            <w:noProof/>
            <w:webHidden/>
          </w:rPr>
          <w:fldChar w:fldCharType="separate"/>
        </w:r>
        <w:r w:rsidR="00523D3D">
          <w:rPr>
            <w:noProof/>
            <w:webHidden/>
          </w:rPr>
          <w:t>35</w:t>
        </w:r>
        <w:r w:rsidR="00B70AA5">
          <w:rPr>
            <w:noProof/>
            <w:webHidden/>
          </w:rPr>
          <w:fldChar w:fldCharType="end"/>
        </w:r>
      </w:hyperlink>
    </w:p>
    <w:p w14:paraId="4BA9FD1E" w14:textId="2D8FC38A" w:rsidR="00B70AA5" w:rsidRDefault="003A7D29">
      <w:pPr>
        <w:pStyle w:val="Kazalovsebine3"/>
        <w:rPr>
          <w:rFonts w:asciiTheme="minorHAnsi" w:eastAsiaTheme="minorEastAsia" w:hAnsiTheme="minorHAnsi" w:cstheme="minorBidi"/>
          <w:iCs w:val="0"/>
          <w:noProof/>
          <w:sz w:val="22"/>
          <w:szCs w:val="22"/>
          <w:lang w:eastAsia="sl-SI"/>
        </w:rPr>
      </w:pPr>
      <w:hyperlink w:anchor="_Toc84321614" w:history="1">
        <w:r w:rsidR="00B70AA5" w:rsidRPr="006751E4">
          <w:rPr>
            <w:rStyle w:val="Hiperpovezava"/>
            <w:noProof/>
            <w:lang w:val="en-GB"/>
          </w:rPr>
          <w:t>2.2.3</w:t>
        </w:r>
        <w:r w:rsidR="00B70AA5">
          <w:rPr>
            <w:rFonts w:asciiTheme="minorHAnsi" w:eastAsiaTheme="minorEastAsia" w:hAnsiTheme="minorHAnsi" w:cstheme="minorBidi"/>
            <w:iCs w:val="0"/>
            <w:noProof/>
            <w:sz w:val="22"/>
            <w:szCs w:val="22"/>
            <w:lang w:eastAsia="sl-SI"/>
          </w:rPr>
          <w:tab/>
        </w:r>
        <w:r w:rsidR="00B70AA5" w:rsidRPr="006751E4">
          <w:rPr>
            <w:rStyle w:val="Hiperpovezava"/>
            <w:noProof/>
            <w:lang w:val="en-GB"/>
          </w:rPr>
          <w:t>Use of Radiation Sources in Medicine and Veterinary Medicine</w:t>
        </w:r>
        <w:r w:rsidR="00B70AA5">
          <w:rPr>
            <w:noProof/>
            <w:webHidden/>
          </w:rPr>
          <w:tab/>
        </w:r>
        <w:r w:rsidR="00B70AA5">
          <w:rPr>
            <w:noProof/>
            <w:webHidden/>
          </w:rPr>
          <w:fldChar w:fldCharType="begin"/>
        </w:r>
        <w:r w:rsidR="00B70AA5">
          <w:rPr>
            <w:noProof/>
            <w:webHidden/>
          </w:rPr>
          <w:instrText xml:space="preserve"> PAGEREF _Toc84321614 \h </w:instrText>
        </w:r>
        <w:r w:rsidR="00B70AA5">
          <w:rPr>
            <w:noProof/>
            <w:webHidden/>
          </w:rPr>
        </w:r>
        <w:r w:rsidR="00B70AA5">
          <w:rPr>
            <w:noProof/>
            <w:webHidden/>
          </w:rPr>
          <w:fldChar w:fldCharType="separate"/>
        </w:r>
        <w:r w:rsidR="00523D3D">
          <w:rPr>
            <w:noProof/>
            <w:webHidden/>
          </w:rPr>
          <w:t>40</w:t>
        </w:r>
        <w:r w:rsidR="00B70AA5">
          <w:rPr>
            <w:noProof/>
            <w:webHidden/>
          </w:rPr>
          <w:fldChar w:fldCharType="end"/>
        </w:r>
      </w:hyperlink>
    </w:p>
    <w:p w14:paraId="53603885" w14:textId="56CB41EC" w:rsidR="00B70AA5" w:rsidRDefault="003A7D29">
      <w:pPr>
        <w:pStyle w:val="Kazalovsebine3"/>
        <w:rPr>
          <w:rFonts w:asciiTheme="minorHAnsi" w:eastAsiaTheme="minorEastAsia" w:hAnsiTheme="minorHAnsi" w:cstheme="minorBidi"/>
          <w:iCs w:val="0"/>
          <w:noProof/>
          <w:sz w:val="22"/>
          <w:szCs w:val="22"/>
          <w:lang w:eastAsia="sl-SI"/>
        </w:rPr>
      </w:pPr>
      <w:hyperlink w:anchor="_Toc84321615" w:history="1">
        <w:r w:rsidR="00B70AA5" w:rsidRPr="006751E4">
          <w:rPr>
            <w:rStyle w:val="Hiperpovezava"/>
            <w:noProof/>
            <w:lang w:val="en-GB"/>
          </w:rPr>
          <w:t>2.2.4</w:t>
        </w:r>
        <w:r w:rsidR="00B70AA5">
          <w:rPr>
            <w:rFonts w:asciiTheme="minorHAnsi" w:eastAsiaTheme="minorEastAsia" w:hAnsiTheme="minorHAnsi" w:cstheme="minorBidi"/>
            <w:iCs w:val="0"/>
            <w:noProof/>
            <w:sz w:val="22"/>
            <w:szCs w:val="22"/>
            <w:lang w:eastAsia="sl-SI"/>
          </w:rPr>
          <w:tab/>
        </w:r>
        <w:r w:rsidR="00B70AA5" w:rsidRPr="006751E4">
          <w:rPr>
            <w:rStyle w:val="Hiperpovezava"/>
            <w:noProof/>
            <w:lang w:val="en-GB"/>
          </w:rPr>
          <w:t>The Transport of Radioactive and Nuclear Materials</w:t>
        </w:r>
        <w:r w:rsidR="00B70AA5">
          <w:rPr>
            <w:noProof/>
            <w:webHidden/>
          </w:rPr>
          <w:tab/>
        </w:r>
        <w:r w:rsidR="00B70AA5">
          <w:rPr>
            <w:noProof/>
            <w:webHidden/>
          </w:rPr>
          <w:fldChar w:fldCharType="begin"/>
        </w:r>
        <w:r w:rsidR="00B70AA5">
          <w:rPr>
            <w:noProof/>
            <w:webHidden/>
          </w:rPr>
          <w:instrText xml:space="preserve"> PAGEREF _Toc84321615 \h </w:instrText>
        </w:r>
        <w:r w:rsidR="00B70AA5">
          <w:rPr>
            <w:noProof/>
            <w:webHidden/>
          </w:rPr>
        </w:r>
        <w:r w:rsidR="00B70AA5">
          <w:rPr>
            <w:noProof/>
            <w:webHidden/>
          </w:rPr>
          <w:fldChar w:fldCharType="separate"/>
        </w:r>
        <w:r w:rsidR="00523D3D">
          <w:rPr>
            <w:noProof/>
            <w:webHidden/>
          </w:rPr>
          <w:t>43</w:t>
        </w:r>
        <w:r w:rsidR="00B70AA5">
          <w:rPr>
            <w:noProof/>
            <w:webHidden/>
          </w:rPr>
          <w:fldChar w:fldCharType="end"/>
        </w:r>
      </w:hyperlink>
    </w:p>
    <w:p w14:paraId="2D65313E" w14:textId="567267F0" w:rsidR="00B70AA5" w:rsidRDefault="003A7D29">
      <w:pPr>
        <w:pStyle w:val="Kazalovsebine3"/>
        <w:rPr>
          <w:rFonts w:asciiTheme="minorHAnsi" w:eastAsiaTheme="minorEastAsia" w:hAnsiTheme="minorHAnsi" w:cstheme="minorBidi"/>
          <w:iCs w:val="0"/>
          <w:noProof/>
          <w:sz w:val="22"/>
          <w:szCs w:val="22"/>
          <w:lang w:eastAsia="sl-SI"/>
        </w:rPr>
      </w:pPr>
      <w:hyperlink w:anchor="_Toc84321616" w:history="1">
        <w:r w:rsidR="00B70AA5" w:rsidRPr="006751E4">
          <w:rPr>
            <w:rStyle w:val="Hiperpovezava"/>
            <w:noProof/>
            <w:lang w:val="en-GB"/>
          </w:rPr>
          <w:t>2.2.5</w:t>
        </w:r>
        <w:r w:rsidR="00B70AA5">
          <w:rPr>
            <w:rFonts w:asciiTheme="minorHAnsi" w:eastAsiaTheme="minorEastAsia" w:hAnsiTheme="minorHAnsi" w:cstheme="minorBidi"/>
            <w:iCs w:val="0"/>
            <w:noProof/>
            <w:sz w:val="22"/>
            <w:szCs w:val="22"/>
            <w:lang w:eastAsia="sl-SI"/>
          </w:rPr>
          <w:tab/>
        </w:r>
        <w:r w:rsidR="00B70AA5" w:rsidRPr="006751E4">
          <w:rPr>
            <w:rStyle w:val="Hiperpovezava"/>
            <w:noProof/>
            <w:lang w:val="en-GB"/>
          </w:rPr>
          <w:t>The import/shipment into Slovenia, transit, and export/shipment out of Slovenia of radioactive and nuclear material</w:t>
        </w:r>
        <w:r w:rsidR="00B70AA5">
          <w:rPr>
            <w:noProof/>
            <w:webHidden/>
          </w:rPr>
          <w:tab/>
        </w:r>
        <w:r w:rsidR="00B70AA5">
          <w:rPr>
            <w:noProof/>
            <w:webHidden/>
          </w:rPr>
          <w:fldChar w:fldCharType="begin"/>
        </w:r>
        <w:r w:rsidR="00B70AA5">
          <w:rPr>
            <w:noProof/>
            <w:webHidden/>
          </w:rPr>
          <w:instrText xml:space="preserve"> PAGEREF _Toc84321616 \h </w:instrText>
        </w:r>
        <w:r w:rsidR="00B70AA5">
          <w:rPr>
            <w:noProof/>
            <w:webHidden/>
          </w:rPr>
        </w:r>
        <w:r w:rsidR="00B70AA5">
          <w:rPr>
            <w:noProof/>
            <w:webHidden/>
          </w:rPr>
          <w:fldChar w:fldCharType="separate"/>
        </w:r>
        <w:r w:rsidR="00523D3D">
          <w:rPr>
            <w:noProof/>
            <w:webHidden/>
          </w:rPr>
          <w:t>44</w:t>
        </w:r>
        <w:r w:rsidR="00B70AA5">
          <w:rPr>
            <w:noProof/>
            <w:webHidden/>
          </w:rPr>
          <w:fldChar w:fldCharType="end"/>
        </w:r>
      </w:hyperlink>
    </w:p>
    <w:p w14:paraId="1E1ED2B8" w14:textId="69BEE970" w:rsidR="00B70AA5" w:rsidRDefault="003A7D29">
      <w:pPr>
        <w:pStyle w:val="Kazalovsebine1"/>
        <w:tabs>
          <w:tab w:val="right" w:leader="dot" w:pos="9062"/>
        </w:tabs>
        <w:rPr>
          <w:rFonts w:asciiTheme="minorHAnsi" w:eastAsiaTheme="minorEastAsia" w:hAnsiTheme="minorHAnsi" w:cstheme="minorBidi"/>
          <w:b w:val="0"/>
          <w:bCs w:val="0"/>
          <w:caps w:val="0"/>
          <w:noProof/>
          <w:sz w:val="22"/>
          <w:szCs w:val="22"/>
          <w:lang w:eastAsia="sl-SI"/>
        </w:rPr>
      </w:pPr>
      <w:hyperlink w:anchor="_Toc84321617" w:history="1">
        <w:r w:rsidR="00B70AA5" w:rsidRPr="006751E4">
          <w:rPr>
            <w:rStyle w:val="Hiperpovezava"/>
            <w:noProof/>
            <w:lang w:val="en-GB"/>
          </w:rPr>
          <w:t>3</w:t>
        </w:r>
        <w:r w:rsidR="00B70AA5">
          <w:rPr>
            <w:rFonts w:asciiTheme="minorHAnsi" w:eastAsiaTheme="minorEastAsia" w:hAnsiTheme="minorHAnsi" w:cstheme="minorBidi"/>
            <w:b w:val="0"/>
            <w:bCs w:val="0"/>
            <w:caps w:val="0"/>
            <w:noProof/>
            <w:sz w:val="22"/>
            <w:szCs w:val="22"/>
            <w:lang w:eastAsia="sl-SI"/>
          </w:rPr>
          <w:tab/>
        </w:r>
        <w:r w:rsidR="00B70AA5" w:rsidRPr="006751E4">
          <w:rPr>
            <w:rStyle w:val="Hiperpovezava"/>
            <w:noProof/>
            <w:lang w:val="en-GB"/>
          </w:rPr>
          <w:t>RADIOACTIVITY IN THE ENVIRONMENT</w:t>
        </w:r>
        <w:r w:rsidR="00B70AA5">
          <w:rPr>
            <w:noProof/>
            <w:webHidden/>
          </w:rPr>
          <w:tab/>
        </w:r>
        <w:r w:rsidR="00B70AA5">
          <w:rPr>
            <w:noProof/>
            <w:webHidden/>
          </w:rPr>
          <w:fldChar w:fldCharType="begin"/>
        </w:r>
        <w:r w:rsidR="00B70AA5">
          <w:rPr>
            <w:noProof/>
            <w:webHidden/>
          </w:rPr>
          <w:instrText xml:space="preserve"> PAGEREF _Toc84321617 \h </w:instrText>
        </w:r>
        <w:r w:rsidR="00B70AA5">
          <w:rPr>
            <w:noProof/>
            <w:webHidden/>
          </w:rPr>
        </w:r>
        <w:r w:rsidR="00B70AA5">
          <w:rPr>
            <w:noProof/>
            <w:webHidden/>
          </w:rPr>
          <w:fldChar w:fldCharType="separate"/>
        </w:r>
        <w:r w:rsidR="00523D3D">
          <w:rPr>
            <w:noProof/>
            <w:webHidden/>
          </w:rPr>
          <w:t>45</w:t>
        </w:r>
        <w:r w:rsidR="00B70AA5">
          <w:rPr>
            <w:noProof/>
            <w:webHidden/>
          </w:rPr>
          <w:fldChar w:fldCharType="end"/>
        </w:r>
      </w:hyperlink>
    </w:p>
    <w:p w14:paraId="1F86A35B" w14:textId="2CD4C0F4" w:rsidR="00B70AA5" w:rsidRDefault="003A7D29">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84321618" w:history="1">
        <w:r w:rsidR="00B70AA5" w:rsidRPr="006751E4">
          <w:rPr>
            <w:rStyle w:val="Hiperpovezava"/>
            <w:noProof/>
            <w:lang w:val="en-GB"/>
          </w:rPr>
          <w:t>3.1</w:t>
        </w:r>
        <w:r w:rsidR="00B70AA5">
          <w:rPr>
            <w:rFonts w:asciiTheme="minorHAnsi" w:eastAsiaTheme="minorEastAsia" w:hAnsiTheme="minorHAnsi" w:cstheme="minorBidi"/>
            <w:smallCaps w:val="0"/>
            <w:noProof/>
            <w:sz w:val="22"/>
            <w:szCs w:val="22"/>
            <w:lang w:eastAsia="sl-SI"/>
          </w:rPr>
          <w:tab/>
        </w:r>
        <w:r w:rsidR="00B70AA5" w:rsidRPr="006751E4">
          <w:rPr>
            <w:rStyle w:val="Hiperpovezava"/>
            <w:noProof/>
            <w:lang w:val="en-GB"/>
          </w:rPr>
          <w:t>THE EARLY WARNING SYSTEM FOR RADIATION IN THE ENVIRONMENT</w:t>
        </w:r>
        <w:r w:rsidR="00B70AA5">
          <w:rPr>
            <w:noProof/>
            <w:webHidden/>
          </w:rPr>
          <w:tab/>
        </w:r>
        <w:r w:rsidR="00B70AA5">
          <w:rPr>
            <w:noProof/>
            <w:webHidden/>
          </w:rPr>
          <w:fldChar w:fldCharType="begin"/>
        </w:r>
        <w:r w:rsidR="00B70AA5">
          <w:rPr>
            <w:noProof/>
            <w:webHidden/>
          </w:rPr>
          <w:instrText xml:space="preserve"> PAGEREF _Toc84321618 \h </w:instrText>
        </w:r>
        <w:r w:rsidR="00B70AA5">
          <w:rPr>
            <w:noProof/>
            <w:webHidden/>
          </w:rPr>
        </w:r>
        <w:r w:rsidR="00B70AA5">
          <w:rPr>
            <w:noProof/>
            <w:webHidden/>
          </w:rPr>
          <w:fldChar w:fldCharType="separate"/>
        </w:r>
        <w:r w:rsidR="00523D3D">
          <w:rPr>
            <w:noProof/>
            <w:webHidden/>
          </w:rPr>
          <w:t>45</w:t>
        </w:r>
        <w:r w:rsidR="00B70AA5">
          <w:rPr>
            <w:noProof/>
            <w:webHidden/>
          </w:rPr>
          <w:fldChar w:fldCharType="end"/>
        </w:r>
      </w:hyperlink>
    </w:p>
    <w:p w14:paraId="0B358A9E" w14:textId="57123CEC" w:rsidR="00B70AA5" w:rsidRDefault="003A7D29">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84321619" w:history="1">
        <w:r w:rsidR="00B70AA5" w:rsidRPr="006751E4">
          <w:rPr>
            <w:rStyle w:val="Hiperpovezava"/>
            <w:noProof/>
            <w:lang w:val="en-GB"/>
          </w:rPr>
          <w:t>3.2</w:t>
        </w:r>
        <w:r w:rsidR="00B70AA5">
          <w:rPr>
            <w:rFonts w:asciiTheme="minorHAnsi" w:eastAsiaTheme="minorEastAsia" w:hAnsiTheme="minorHAnsi" w:cstheme="minorBidi"/>
            <w:smallCaps w:val="0"/>
            <w:noProof/>
            <w:sz w:val="22"/>
            <w:szCs w:val="22"/>
            <w:lang w:eastAsia="sl-SI"/>
          </w:rPr>
          <w:tab/>
        </w:r>
        <w:r w:rsidR="00B70AA5" w:rsidRPr="006751E4">
          <w:rPr>
            <w:rStyle w:val="Hiperpovezava"/>
            <w:noProof/>
            <w:lang w:val="en-GB"/>
          </w:rPr>
          <w:t>MONITORING ENVIRONMENTAL RADIOACTIVITY</w:t>
        </w:r>
        <w:r w:rsidR="00B70AA5">
          <w:rPr>
            <w:noProof/>
            <w:webHidden/>
          </w:rPr>
          <w:tab/>
        </w:r>
        <w:r w:rsidR="00B70AA5">
          <w:rPr>
            <w:noProof/>
            <w:webHidden/>
          </w:rPr>
          <w:fldChar w:fldCharType="begin"/>
        </w:r>
        <w:r w:rsidR="00B70AA5">
          <w:rPr>
            <w:noProof/>
            <w:webHidden/>
          </w:rPr>
          <w:instrText xml:space="preserve"> PAGEREF _Toc84321619 \h </w:instrText>
        </w:r>
        <w:r w:rsidR="00B70AA5">
          <w:rPr>
            <w:noProof/>
            <w:webHidden/>
          </w:rPr>
        </w:r>
        <w:r w:rsidR="00B70AA5">
          <w:rPr>
            <w:noProof/>
            <w:webHidden/>
          </w:rPr>
          <w:fldChar w:fldCharType="separate"/>
        </w:r>
        <w:r w:rsidR="00523D3D">
          <w:rPr>
            <w:noProof/>
            <w:webHidden/>
          </w:rPr>
          <w:t>46</w:t>
        </w:r>
        <w:r w:rsidR="00B70AA5">
          <w:rPr>
            <w:noProof/>
            <w:webHidden/>
          </w:rPr>
          <w:fldChar w:fldCharType="end"/>
        </w:r>
      </w:hyperlink>
    </w:p>
    <w:p w14:paraId="2013777D" w14:textId="3E2B5085" w:rsidR="00B70AA5" w:rsidRDefault="003A7D29">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84321620" w:history="1">
        <w:r w:rsidR="00B70AA5" w:rsidRPr="006751E4">
          <w:rPr>
            <w:rStyle w:val="Hiperpovezava"/>
            <w:noProof/>
            <w:lang w:val="en-GB"/>
          </w:rPr>
          <w:t>3.3</w:t>
        </w:r>
        <w:r w:rsidR="00B70AA5">
          <w:rPr>
            <w:rFonts w:asciiTheme="minorHAnsi" w:eastAsiaTheme="minorEastAsia" w:hAnsiTheme="minorHAnsi" w:cstheme="minorBidi"/>
            <w:smallCaps w:val="0"/>
            <w:noProof/>
            <w:sz w:val="22"/>
            <w:szCs w:val="22"/>
            <w:lang w:eastAsia="sl-SI"/>
          </w:rPr>
          <w:tab/>
        </w:r>
        <w:r w:rsidR="00B70AA5" w:rsidRPr="006751E4">
          <w:rPr>
            <w:rStyle w:val="Hiperpovezava"/>
            <w:noProof/>
            <w:lang w:val="en-GB"/>
          </w:rPr>
          <w:t>OPERATIONAL MONITORING IN NUCLEAR AND RADIATION FACILITIES</w:t>
        </w:r>
        <w:r w:rsidR="00B70AA5">
          <w:rPr>
            <w:noProof/>
            <w:webHidden/>
          </w:rPr>
          <w:tab/>
        </w:r>
        <w:r w:rsidR="00B70AA5">
          <w:rPr>
            <w:noProof/>
            <w:webHidden/>
          </w:rPr>
          <w:fldChar w:fldCharType="begin"/>
        </w:r>
        <w:r w:rsidR="00B70AA5">
          <w:rPr>
            <w:noProof/>
            <w:webHidden/>
          </w:rPr>
          <w:instrText xml:space="preserve"> PAGEREF _Toc84321620 \h </w:instrText>
        </w:r>
        <w:r w:rsidR="00B70AA5">
          <w:rPr>
            <w:noProof/>
            <w:webHidden/>
          </w:rPr>
        </w:r>
        <w:r w:rsidR="00B70AA5">
          <w:rPr>
            <w:noProof/>
            <w:webHidden/>
          </w:rPr>
          <w:fldChar w:fldCharType="separate"/>
        </w:r>
        <w:r w:rsidR="00523D3D">
          <w:rPr>
            <w:noProof/>
            <w:webHidden/>
          </w:rPr>
          <w:t>49</w:t>
        </w:r>
        <w:r w:rsidR="00B70AA5">
          <w:rPr>
            <w:noProof/>
            <w:webHidden/>
          </w:rPr>
          <w:fldChar w:fldCharType="end"/>
        </w:r>
      </w:hyperlink>
    </w:p>
    <w:p w14:paraId="25DBB0B5" w14:textId="4C7B56B0" w:rsidR="00B70AA5" w:rsidRDefault="003A7D29">
      <w:pPr>
        <w:pStyle w:val="Kazalovsebine3"/>
        <w:rPr>
          <w:rFonts w:asciiTheme="minorHAnsi" w:eastAsiaTheme="minorEastAsia" w:hAnsiTheme="minorHAnsi" w:cstheme="minorBidi"/>
          <w:iCs w:val="0"/>
          <w:noProof/>
          <w:sz w:val="22"/>
          <w:szCs w:val="22"/>
          <w:lang w:eastAsia="sl-SI"/>
        </w:rPr>
      </w:pPr>
      <w:hyperlink w:anchor="_Toc84321621" w:history="1">
        <w:r w:rsidR="00B70AA5" w:rsidRPr="006751E4">
          <w:rPr>
            <w:rStyle w:val="Hiperpovezava"/>
            <w:noProof/>
            <w:lang w:val="en-GB"/>
          </w:rPr>
          <w:t>3.3.1</w:t>
        </w:r>
        <w:r w:rsidR="00B70AA5">
          <w:rPr>
            <w:rFonts w:asciiTheme="minorHAnsi" w:eastAsiaTheme="minorEastAsia" w:hAnsiTheme="minorHAnsi" w:cstheme="minorBidi"/>
            <w:iCs w:val="0"/>
            <w:noProof/>
            <w:sz w:val="22"/>
            <w:szCs w:val="22"/>
            <w:lang w:eastAsia="sl-SI"/>
          </w:rPr>
          <w:tab/>
        </w:r>
        <w:r w:rsidR="00B70AA5" w:rsidRPr="006751E4">
          <w:rPr>
            <w:rStyle w:val="Hiperpovezava"/>
            <w:noProof/>
            <w:lang w:val="en-GB"/>
          </w:rPr>
          <w:t>The Krško Nuclear Power Plant</w:t>
        </w:r>
        <w:r w:rsidR="00B70AA5">
          <w:rPr>
            <w:noProof/>
            <w:webHidden/>
          </w:rPr>
          <w:tab/>
        </w:r>
        <w:r w:rsidR="00B70AA5">
          <w:rPr>
            <w:noProof/>
            <w:webHidden/>
          </w:rPr>
          <w:fldChar w:fldCharType="begin"/>
        </w:r>
        <w:r w:rsidR="00B70AA5">
          <w:rPr>
            <w:noProof/>
            <w:webHidden/>
          </w:rPr>
          <w:instrText xml:space="preserve"> PAGEREF _Toc84321621 \h </w:instrText>
        </w:r>
        <w:r w:rsidR="00B70AA5">
          <w:rPr>
            <w:noProof/>
            <w:webHidden/>
          </w:rPr>
        </w:r>
        <w:r w:rsidR="00B70AA5">
          <w:rPr>
            <w:noProof/>
            <w:webHidden/>
          </w:rPr>
          <w:fldChar w:fldCharType="separate"/>
        </w:r>
        <w:r w:rsidR="00523D3D">
          <w:rPr>
            <w:noProof/>
            <w:webHidden/>
          </w:rPr>
          <w:t>49</w:t>
        </w:r>
        <w:r w:rsidR="00B70AA5">
          <w:rPr>
            <w:noProof/>
            <w:webHidden/>
          </w:rPr>
          <w:fldChar w:fldCharType="end"/>
        </w:r>
      </w:hyperlink>
    </w:p>
    <w:p w14:paraId="7816CF5D" w14:textId="10519DAD" w:rsidR="00B70AA5" w:rsidRDefault="003A7D29">
      <w:pPr>
        <w:pStyle w:val="Kazalovsebine4"/>
        <w:tabs>
          <w:tab w:val="left" w:pos="1540"/>
          <w:tab w:val="right" w:leader="dot" w:pos="9062"/>
        </w:tabs>
        <w:rPr>
          <w:rFonts w:asciiTheme="minorHAnsi" w:eastAsiaTheme="minorEastAsia" w:hAnsiTheme="minorHAnsi" w:cstheme="minorBidi"/>
          <w:i w:val="0"/>
          <w:noProof/>
          <w:sz w:val="22"/>
          <w:szCs w:val="22"/>
          <w:lang w:eastAsia="sl-SI"/>
        </w:rPr>
      </w:pPr>
      <w:hyperlink w:anchor="_Toc84321622" w:history="1">
        <w:r w:rsidR="00B70AA5" w:rsidRPr="006751E4">
          <w:rPr>
            <w:rStyle w:val="Hiperpovezava"/>
            <w:noProof/>
            <w:lang w:val="en-GB"/>
          </w:rPr>
          <w:t>3.3.1.1</w:t>
        </w:r>
        <w:r w:rsidR="00B70AA5">
          <w:rPr>
            <w:rFonts w:asciiTheme="minorHAnsi" w:eastAsiaTheme="minorEastAsia" w:hAnsiTheme="minorHAnsi" w:cstheme="minorBidi"/>
            <w:i w:val="0"/>
            <w:noProof/>
            <w:sz w:val="22"/>
            <w:szCs w:val="22"/>
            <w:lang w:eastAsia="sl-SI"/>
          </w:rPr>
          <w:tab/>
        </w:r>
        <w:r w:rsidR="00B70AA5" w:rsidRPr="006751E4">
          <w:rPr>
            <w:rStyle w:val="Hiperpovezava"/>
            <w:noProof/>
            <w:lang w:val="en-GB"/>
          </w:rPr>
          <w:t>Radioactive discharges</w:t>
        </w:r>
        <w:r w:rsidR="00B70AA5">
          <w:rPr>
            <w:noProof/>
            <w:webHidden/>
          </w:rPr>
          <w:tab/>
        </w:r>
        <w:r w:rsidR="00B70AA5">
          <w:rPr>
            <w:noProof/>
            <w:webHidden/>
          </w:rPr>
          <w:fldChar w:fldCharType="begin"/>
        </w:r>
        <w:r w:rsidR="00B70AA5">
          <w:rPr>
            <w:noProof/>
            <w:webHidden/>
          </w:rPr>
          <w:instrText xml:space="preserve"> PAGEREF _Toc84321622 \h </w:instrText>
        </w:r>
        <w:r w:rsidR="00B70AA5">
          <w:rPr>
            <w:noProof/>
            <w:webHidden/>
          </w:rPr>
        </w:r>
        <w:r w:rsidR="00B70AA5">
          <w:rPr>
            <w:noProof/>
            <w:webHidden/>
          </w:rPr>
          <w:fldChar w:fldCharType="separate"/>
        </w:r>
        <w:r w:rsidR="00523D3D">
          <w:rPr>
            <w:noProof/>
            <w:webHidden/>
          </w:rPr>
          <w:t>50</w:t>
        </w:r>
        <w:r w:rsidR="00B70AA5">
          <w:rPr>
            <w:noProof/>
            <w:webHidden/>
          </w:rPr>
          <w:fldChar w:fldCharType="end"/>
        </w:r>
      </w:hyperlink>
    </w:p>
    <w:p w14:paraId="1E1E2B28" w14:textId="67602C83" w:rsidR="00B70AA5" w:rsidRDefault="003A7D29">
      <w:pPr>
        <w:pStyle w:val="Kazalovsebine4"/>
        <w:tabs>
          <w:tab w:val="left" w:pos="1540"/>
          <w:tab w:val="right" w:leader="dot" w:pos="9062"/>
        </w:tabs>
        <w:rPr>
          <w:rFonts w:asciiTheme="minorHAnsi" w:eastAsiaTheme="minorEastAsia" w:hAnsiTheme="minorHAnsi" w:cstheme="minorBidi"/>
          <w:i w:val="0"/>
          <w:noProof/>
          <w:sz w:val="22"/>
          <w:szCs w:val="22"/>
          <w:lang w:eastAsia="sl-SI"/>
        </w:rPr>
      </w:pPr>
      <w:hyperlink w:anchor="_Toc84321623" w:history="1">
        <w:r w:rsidR="00B70AA5" w:rsidRPr="006751E4">
          <w:rPr>
            <w:rStyle w:val="Hiperpovezava"/>
            <w:noProof/>
            <w:lang w:val="en-GB"/>
          </w:rPr>
          <w:t>3.3.1.2</w:t>
        </w:r>
        <w:r w:rsidR="00B70AA5">
          <w:rPr>
            <w:rFonts w:asciiTheme="minorHAnsi" w:eastAsiaTheme="minorEastAsia" w:hAnsiTheme="minorHAnsi" w:cstheme="minorBidi"/>
            <w:i w:val="0"/>
            <w:noProof/>
            <w:sz w:val="22"/>
            <w:szCs w:val="22"/>
            <w:lang w:eastAsia="sl-SI"/>
          </w:rPr>
          <w:tab/>
        </w:r>
        <w:r w:rsidR="00B70AA5" w:rsidRPr="006751E4">
          <w:rPr>
            <w:rStyle w:val="Hiperpovezava"/>
            <w:noProof/>
            <w:lang w:val="en-GB"/>
          </w:rPr>
          <w:t>Exposure of the Public</w:t>
        </w:r>
        <w:r w:rsidR="00B70AA5">
          <w:rPr>
            <w:noProof/>
            <w:webHidden/>
          </w:rPr>
          <w:tab/>
        </w:r>
        <w:r w:rsidR="00B70AA5">
          <w:rPr>
            <w:noProof/>
            <w:webHidden/>
          </w:rPr>
          <w:fldChar w:fldCharType="begin"/>
        </w:r>
        <w:r w:rsidR="00B70AA5">
          <w:rPr>
            <w:noProof/>
            <w:webHidden/>
          </w:rPr>
          <w:instrText xml:space="preserve"> PAGEREF _Toc84321623 \h </w:instrText>
        </w:r>
        <w:r w:rsidR="00B70AA5">
          <w:rPr>
            <w:noProof/>
            <w:webHidden/>
          </w:rPr>
        </w:r>
        <w:r w:rsidR="00B70AA5">
          <w:rPr>
            <w:noProof/>
            <w:webHidden/>
          </w:rPr>
          <w:fldChar w:fldCharType="separate"/>
        </w:r>
        <w:r w:rsidR="00523D3D">
          <w:rPr>
            <w:noProof/>
            <w:webHidden/>
          </w:rPr>
          <w:t>51</w:t>
        </w:r>
        <w:r w:rsidR="00B70AA5">
          <w:rPr>
            <w:noProof/>
            <w:webHidden/>
          </w:rPr>
          <w:fldChar w:fldCharType="end"/>
        </w:r>
      </w:hyperlink>
    </w:p>
    <w:p w14:paraId="066A677D" w14:textId="4B46994D" w:rsidR="00B70AA5" w:rsidRDefault="003A7D29">
      <w:pPr>
        <w:pStyle w:val="Kazalovsebine3"/>
        <w:rPr>
          <w:rFonts w:asciiTheme="minorHAnsi" w:eastAsiaTheme="minorEastAsia" w:hAnsiTheme="minorHAnsi" w:cstheme="minorBidi"/>
          <w:iCs w:val="0"/>
          <w:noProof/>
          <w:sz w:val="22"/>
          <w:szCs w:val="22"/>
          <w:lang w:eastAsia="sl-SI"/>
        </w:rPr>
      </w:pPr>
      <w:hyperlink w:anchor="_Toc84321624" w:history="1">
        <w:r w:rsidR="00B70AA5" w:rsidRPr="006751E4">
          <w:rPr>
            <w:rStyle w:val="Hiperpovezava"/>
            <w:noProof/>
            <w:lang w:val="en-GB"/>
          </w:rPr>
          <w:t>3.3.2</w:t>
        </w:r>
        <w:r w:rsidR="00B70AA5">
          <w:rPr>
            <w:rFonts w:asciiTheme="minorHAnsi" w:eastAsiaTheme="minorEastAsia" w:hAnsiTheme="minorHAnsi" w:cstheme="minorBidi"/>
            <w:iCs w:val="0"/>
            <w:noProof/>
            <w:sz w:val="22"/>
            <w:szCs w:val="22"/>
            <w:lang w:eastAsia="sl-SI"/>
          </w:rPr>
          <w:tab/>
        </w:r>
        <w:r w:rsidR="00B70AA5" w:rsidRPr="006751E4">
          <w:rPr>
            <w:rStyle w:val="Hiperpovezava"/>
            <w:noProof/>
            <w:lang w:val="en-GB"/>
          </w:rPr>
          <w:t>The TRIGA Mark II Research Reactor and the Central Storage for Radioactive Waste in Brinje</w:t>
        </w:r>
        <w:r w:rsidR="00B70AA5">
          <w:rPr>
            <w:noProof/>
            <w:webHidden/>
          </w:rPr>
          <w:tab/>
        </w:r>
        <w:r w:rsidR="00B70AA5">
          <w:rPr>
            <w:noProof/>
            <w:webHidden/>
          </w:rPr>
          <w:fldChar w:fldCharType="begin"/>
        </w:r>
        <w:r w:rsidR="00B70AA5">
          <w:rPr>
            <w:noProof/>
            <w:webHidden/>
          </w:rPr>
          <w:instrText xml:space="preserve"> PAGEREF _Toc84321624 \h </w:instrText>
        </w:r>
        <w:r w:rsidR="00B70AA5">
          <w:rPr>
            <w:noProof/>
            <w:webHidden/>
          </w:rPr>
        </w:r>
        <w:r w:rsidR="00B70AA5">
          <w:rPr>
            <w:noProof/>
            <w:webHidden/>
          </w:rPr>
          <w:fldChar w:fldCharType="separate"/>
        </w:r>
        <w:r w:rsidR="00523D3D">
          <w:rPr>
            <w:noProof/>
            <w:webHidden/>
          </w:rPr>
          <w:t>52</w:t>
        </w:r>
        <w:r w:rsidR="00B70AA5">
          <w:rPr>
            <w:noProof/>
            <w:webHidden/>
          </w:rPr>
          <w:fldChar w:fldCharType="end"/>
        </w:r>
      </w:hyperlink>
    </w:p>
    <w:p w14:paraId="3B10E49A" w14:textId="703A2AF5" w:rsidR="00B70AA5" w:rsidRDefault="003A7D29">
      <w:pPr>
        <w:pStyle w:val="Kazalovsebine4"/>
        <w:tabs>
          <w:tab w:val="left" w:pos="1540"/>
          <w:tab w:val="right" w:leader="dot" w:pos="9062"/>
        </w:tabs>
        <w:rPr>
          <w:rFonts w:asciiTheme="minorHAnsi" w:eastAsiaTheme="minorEastAsia" w:hAnsiTheme="minorHAnsi" w:cstheme="minorBidi"/>
          <w:i w:val="0"/>
          <w:noProof/>
          <w:sz w:val="22"/>
          <w:szCs w:val="22"/>
          <w:lang w:eastAsia="sl-SI"/>
        </w:rPr>
      </w:pPr>
      <w:hyperlink w:anchor="_Toc84321625" w:history="1">
        <w:r w:rsidR="00B70AA5" w:rsidRPr="006751E4">
          <w:rPr>
            <w:rStyle w:val="Hiperpovezava"/>
            <w:noProof/>
            <w:lang w:val="en-GB"/>
          </w:rPr>
          <w:t>3.3.2.1</w:t>
        </w:r>
        <w:r w:rsidR="00B70AA5">
          <w:rPr>
            <w:rFonts w:asciiTheme="minorHAnsi" w:eastAsiaTheme="minorEastAsia" w:hAnsiTheme="minorHAnsi" w:cstheme="minorBidi"/>
            <w:i w:val="0"/>
            <w:noProof/>
            <w:sz w:val="22"/>
            <w:szCs w:val="22"/>
            <w:lang w:eastAsia="sl-SI"/>
          </w:rPr>
          <w:tab/>
        </w:r>
        <w:r w:rsidR="00B70AA5" w:rsidRPr="006751E4">
          <w:rPr>
            <w:rStyle w:val="Hiperpovezava"/>
            <w:noProof/>
            <w:lang w:val="en-GB"/>
          </w:rPr>
          <w:t>The TRIGA Mark II Research Reactor</w:t>
        </w:r>
        <w:r w:rsidR="00B70AA5">
          <w:rPr>
            <w:noProof/>
            <w:webHidden/>
          </w:rPr>
          <w:tab/>
        </w:r>
        <w:r w:rsidR="00B70AA5">
          <w:rPr>
            <w:noProof/>
            <w:webHidden/>
          </w:rPr>
          <w:fldChar w:fldCharType="begin"/>
        </w:r>
        <w:r w:rsidR="00B70AA5">
          <w:rPr>
            <w:noProof/>
            <w:webHidden/>
          </w:rPr>
          <w:instrText xml:space="preserve"> PAGEREF _Toc84321625 \h </w:instrText>
        </w:r>
        <w:r w:rsidR="00B70AA5">
          <w:rPr>
            <w:noProof/>
            <w:webHidden/>
          </w:rPr>
        </w:r>
        <w:r w:rsidR="00B70AA5">
          <w:rPr>
            <w:noProof/>
            <w:webHidden/>
          </w:rPr>
          <w:fldChar w:fldCharType="separate"/>
        </w:r>
        <w:r w:rsidR="00523D3D">
          <w:rPr>
            <w:noProof/>
            <w:webHidden/>
          </w:rPr>
          <w:t>52</w:t>
        </w:r>
        <w:r w:rsidR="00B70AA5">
          <w:rPr>
            <w:noProof/>
            <w:webHidden/>
          </w:rPr>
          <w:fldChar w:fldCharType="end"/>
        </w:r>
      </w:hyperlink>
    </w:p>
    <w:p w14:paraId="121EB8A5" w14:textId="4234B56A" w:rsidR="00B70AA5" w:rsidRDefault="003A7D29">
      <w:pPr>
        <w:pStyle w:val="Kazalovsebine4"/>
        <w:tabs>
          <w:tab w:val="left" w:pos="1540"/>
          <w:tab w:val="right" w:leader="dot" w:pos="9062"/>
        </w:tabs>
        <w:rPr>
          <w:rFonts w:asciiTheme="minorHAnsi" w:eastAsiaTheme="minorEastAsia" w:hAnsiTheme="minorHAnsi" w:cstheme="minorBidi"/>
          <w:i w:val="0"/>
          <w:noProof/>
          <w:sz w:val="22"/>
          <w:szCs w:val="22"/>
          <w:lang w:eastAsia="sl-SI"/>
        </w:rPr>
      </w:pPr>
      <w:hyperlink w:anchor="_Toc84321626" w:history="1">
        <w:r w:rsidR="00B70AA5" w:rsidRPr="006751E4">
          <w:rPr>
            <w:rStyle w:val="Hiperpovezava"/>
            <w:noProof/>
            <w:lang w:val="en-GB"/>
          </w:rPr>
          <w:t>3.3.2.2</w:t>
        </w:r>
        <w:r w:rsidR="00B70AA5">
          <w:rPr>
            <w:rFonts w:asciiTheme="minorHAnsi" w:eastAsiaTheme="minorEastAsia" w:hAnsiTheme="minorHAnsi" w:cstheme="minorBidi"/>
            <w:i w:val="0"/>
            <w:noProof/>
            <w:sz w:val="22"/>
            <w:szCs w:val="22"/>
            <w:lang w:eastAsia="sl-SI"/>
          </w:rPr>
          <w:tab/>
        </w:r>
        <w:r w:rsidR="00B70AA5" w:rsidRPr="006751E4">
          <w:rPr>
            <w:rStyle w:val="Hiperpovezava"/>
            <w:noProof/>
            <w:lang w:val="en-GB"/>
          </w:rPr>
          <w:t>Central Storage for Radioactive Waste in Brinje</w:t>
        </w:r>
        <w:r w:rsidR="00B70AA5">
          <w:rPr>
            <w:noProof/>
            <w:webHidden/>
          </w:rPr>
          <w:tab/>
        </w:r>
        <w:r w:rsidR="00B70AA5">
          <w:rPr>
            <w:noProof/>
            <w:webHidden/>
          </w:rPr>
          <w:fldChar w:fldCharType="begin"/>
        </w:r>
        <w:r w:rsidR="00B70AA5">
          <w:rPr>
            <w:noProof/>
            <w:webHidden/>
          </w:rPr>
          <w:instrText xml:space="preserve"> PAGEREF _Toc84321626 \h </w:instrText>
        </w:r>
        <w:r w:rsidR="00B70AA5">
          <w:rPr>
            <w:noProof/>
            <w:webHidden/>
          </w:rPr>
        </w:r>
        <w:r w:rsidR="00B70AA5">
          <w:rPr>
            <w:noProof/>
            <w:webHidden/>
          </w:rPr>
          <w:fldChar w:fldCharType="separate"/>
        </w:r>
        <w:r w:rsidR="00523D3D">
          <w:rPr>
            <w:noProof/>
            <w:webHidden/>
          </w:rPr>
          <w:t>53</w:t>
        </w:r>
        <w:r w:rsidR="00B70AA5">
          <w:rPr>
            <w:noProof/>
            <w:webHidden/>
          </w:rPr>
          <w:fldChar w:fldCharType="end"/>
        </w:r>
      </w:hyperlink>
    </w:p>
    <w:p w14:paraId="3F9E5D78" w14:textId="28954696" w:rsidR="00B70AA5" w:rsidRDefault="003A7D29">
      <w:pPr>
        <w:pStyle w:val="Kazalovsebine3"/>
        <w:rPr>
          <w:rFonts w:asciiTheme="minorHAnsi" w:eastAsiaTheme="minorEastAsia" w:hAnsiTheme="minorHAnsi" w:cstheme="minorBidi"/>
          <w:iCs w:val="0"/>
          <w:noProof/>
          <w:sz w:val="22"/>
          <w:szCs w:val="22"/>
          <w:lang w:eastAsia="sl-SI"/>
        </w:rPr>
      </w:pPr>
      <w:hyperlink w:anchor="_Toc84321627" w:history="1">
        <w:r w:rsidR="00B70AA5" w:rsidRPr="006751E4">
          <w:rPr>
            <w:rStyle w:val="Hiperpovezava"/>
            <w:noProof/>
            <w:lang w:val="en-GB"/>
          </w:rPr>
          <w:t>3.3.3</w:t>
        </w:r>
        <w:r w:rsidR="00B70AA5">
          <w:rPr>
            <w:rFonts w:asciiTheme="minorHAnsi" w:eastAsiaTheme="minorEastAsia" w:hAnsiTheme="minorHAnsi" w:cstheme="minorBidi"/>
            <w:iCs w:val="0"/>
            <w:noProof/>
            <w:sz w:val="22"/>
            <w:szCs w:val="22"/>
            <w:lang w:eastAsia="sl-SI"/>
          </w:rPr>
          <w:tab/>
        </w:r>
        <w:r w:rsidR="00B70AA5" w:rsidRPr="006751E4">
          <w:rPr>
            <w:rStyle w:val="Hiperpovezava"/>
            <w:noProof/>
            <w:lang w:val="en-GB"/>
          </w:rPr>
          <w:t>The Former Žirovski Vrh Uranium Mine</w:t>
        </w:r>
        <w:r w:rsidR="00B70AA5">
          <w:rPr>
            <w:noProof/>
            <w:webHidden/>
          </w:rPr>
          <w:tab/>
        </w:r>
        <w:r w:rsidR="00B70AA5">
          <w:rPr>
            <w:noProof/>
            <w:webHidden/>
          </w:rPr>
          <w:fldChar w:fldCharType="begin"/>
        </w:r>
        <w:r w:rsidR="00B70AA5">
          <w:rPr>
            <w:noProof/>
            <w:webHidden/>
          </w:rPr>
          <w:instrText xml:space="preserve"> PAGEREF _Toc84321627 \h </w:instrText>
        </w:r>
        <w:r w:rsidR="00B70AA5">
          <w:rPr>
            <w:noProof/>
            <w:webHidden/>
          </w:rPr>
        </w:r>
        <w:r w:rsidR="00B70AA5">
          <w:rPr>
            <w:noProof/>
            <w:webHidden/>
          </w:rPr>
          <w:fldChar w:fldCharType="separate"/>
        </w:r>
        <w:r w:rsidR="00523D3D">
          <w:rPr>
            <w:noProof/>
            <w:webHidden/>
          </w:rPr>
          <w:t>54</w:t>
        </w:r>
        <w:r w:rsidR="00B70AA5">
          <w:rPr>
            <w:noProof/>
            <w:webHidden/>
          </w:rPr>
          <w:fldChar w:fldCharType="end"/>
        </w:r>
      </w:hyperlink>
    </w:p>
    <w:p w14:paraId="3974A208" w14:textId="7ED0A500" w:rsidR="00B70AA5" w:rsidRDefault="003A7D29">
      <w:pPr>
        <w:pStyle w:val="Kazalovsebine4"/>
        <w:tabs>
          <w:tab w:val="left" w:pos="1540"/>
          <w:tab w:val="right" w:leader="dot" w:pos="9062"/>
        </w:tabs>
        <w:rPr>
          <w:rFonts w:asciiTheme="minorHAnsi" w:eastAsiaTheme="minorEastAsia" w:hAnsiTheme="minorHAnsi" w:cstheme="minorBidi"/>
          <w:i w:val="0"/>
          <w:noProof/>
          <w:sz w:val="22"/>
          <w:szCs w:val="22"/>
          <w:lang w:eastAsia="sl-SI"/>
        </w:rPr>
      </w:pPr>
      <w:hyperlink w:anchor="_Toc84321628" w:history="1">
        <w:r w:rsidR="00B70AA5" w:rsidRPr="006751E4">
          <w:rPr>
            <w:rStyle w:val="Hiperpovezava"/>
            <w:noProof/>
            <w:lang w:val="en-GB"/>
          </w:rPr>
          <w:t>3.3.3.1</w:t>
        </w:r>
        <w:r w:rsidR="00B70AA5">
          <w:rPr>
            <w:rFonts w:asciiTheme="minorHAnsi" w:eastAsiaTheme="minorEastAsia" w:hAnsiTheme="minorHAnsi" w:cstheme="minorBidi"/>
            <w:i w:val="0"/>
            <w:noProof/>
            <w:sz w:val="22"/>
            <w:szCs w:val="22"/>
            <w:lang w:eastAsia="sl-SI"/>
          </w:rPr>
          <w:tab/>
        </w:r>
        <w:r w:rsidR="00B70AA5" w:rsidRPr="006751E4">
          <w:rPr>
            <w:rStyle w:val="Hiperpovezava"/>
            <w:noProof/>
            <w:lang w:val="en-GB"/>
          </w:rPr>
          <w:t>Radioactive Releases</w:t>
        </w:r>
        <w:r w:rsidR="00B70AA5">
          <w:rPr>
            <w:noProof/>
            <w:webHidden/>
          </w:rPr>
          <w:tab/>
        </w:r>
        <w:r w:rsidR="00B70AA5">
          <w:rPr>
            <w:noProof/>
            <w:webHidden/>
          </w:rPr>
          <w:fldChar w:fldCharType="begin"/>
        </w:r>
        <w:r w:rsidR="00B70AA5">
          <w:rPr>
            <w:noProof/>
            <w:webHidden/>
          </w:rPr>
          <w:instrText xml:space="preserve"> PAGEREF _Toc84321628 \h </w:instrText>
        </w:r>
        <w:r w:rsidR="00B70AA5">
          <w:rPr>
            <w:noProof/>
            <w:webHidden/>
          </w:rPr>
        </w:r>
        <w:r w:rsidR="00B70AA5">
          <w:rPr>
            <w:noProof/>
            <w:webHidden/>
          </w:rPr>
          <w:fldChar w:fldCharType="separate"/>
        </w:r>
        <w:r w:rsidR="00523D3D">
          <w:rPr>
            <w:noProof/>
            <w:webHidden/>
          </w:rPr>
          <w:t>55</w:t>
        </w:r>
        <w:r w:rsidR="00B70AA5">
          <w:rPr>
            <w:noProof/>
            <w:webHidden/>
          </w:rPr>
          <w:fldChar w:fldCharType="end"/>
        </w:r>
      </w:hyperlink>
    </w:p>
    <w:p w14:paraId="4A78D3CA" w14:textId="114299A8" w:rsidR="00B70AA5" w:rsidRDefault="003A7D29">
      <w:pPr>
        <w:pStyle w:val="Kazalovsebine4"/>
        <w:tabs>
          <w:tab w:val="left" w:pos="1540"/>
          <w:tab w:val="right" w:leader="dot" w:pos="9062"/>
        </w:tabs>
        <w:rPr>
          <w:rFonts w:asciiTheme="minorHAnsi" w:eastAsiaTheme="minorEastAsia" w:hAnsiTheme="minorHAnsi" w:cstheme="minorBidi"/>
          <w:i w:val="0"/>
          <w:noProof/>
          <w:sz w:val="22"/>
          <w:szCs w:val="22"/>
          <w:lang w:eastAsia="sl-SI"/>
        </w:rPr>
      </w:pPr>
      <w:hyperlink w:anchor="_Toc84321629" w:history="1">
        <w:r w:rsidR="00B70AA5" w:rsidRPr="006751E4">
          <w:rPr>
            <w:rStyle w:val="Hiperpovezava"/>
            <w:noProof/>
            <w:lang w:val="en-GB"/>
          </w:rPr>
          <w:t>3.3.3.2</w:t>
        </w:r>
        <w:r w:rsidR="00B70AA5">
          <w:rPr>
            <w:rFonts w:asciiTheme="minorHAnsi" w:eastAsiaTheme="minorEastAsia" w:hAnsiTheme="minorHAnsi" w:cstheme="minorBidi"/>
            <w:i w:val="0"/>
            <w:noProof/>
            <w:sz w:val="22"/>
            <w:szCs w:val="22"/>
            <w:lang w:eastAsia="sl-SI"/>
          </w:rPr>
          <w:tab/>
        </w:r>
        <w:r w:rsidR="00B70AA5" w:rsidRPr="006751E4">
          <w:rPr>
            <w:rStyle w:val="Hiperpovezava"/>
            <w:noProof/>
            <w:lang w:val="en-GB"/>
          </w:rPr>
          <w:t>Exposure of the Population</w:t>
        </w:r>
        <w:r w:rsidR="00B70AA5">
          <w:rPr>
            <w:noProof/>
            <w:webHidden/>
          </w:rPr>
          <w:tab/>
        </w:r>
        <w:r w:rsidR="00B70AA5">
          <w:rPr>
            <w:noProof/>
            <w:webHidden/>
          </w:rPr>
          <w:fldChar w:fldCharType="begin"/>
        </w:r>
        <w:r w:rsidR="00B70AA5">
          <w:rPr>
            <w:noProof/>
            <w:webHidden/>
          </w:rPr>
          <w:instrText xml:space="preserve"> PAGEREF _Toc84321629 \h </w:instrText>
        </w:r>
        <w:r w:rsidR="00B70AA5">
          <w:rPr>
            <w:noProof/>
            <w:webHidden/>
          </w:rPr>
        </w:r>
        <w:r w:rsidR="00B70AA5">
          <w:rPr>
            <w:noProof/>
            <w:webHidden/>
          </w:rPr>
          <w:fldChar w:fldCharType="separate"/>
        </w:r>
        <w:r w:rsidR="00523D3D">
          <w:rPr>
            <w:noProof/>
            <w:webHidden/>
          </w:rPr>
          <w:t>55</w:t>
        </w:r>
        <w:r w:rsidR="00B70AA5">
          <w:rPr>
            <w:noProof/>
            <w:webHidden/>
          </w:rPr>
          <w:fldChar w:fldCharType="end"/>
        </w:r>
      </w:hyperlink>
    </w:p>
    <w:p w14:paraId="1861BFC8" w14:textId="79C8C6B6" w:rsidR="00B70AA5" w:rsidRDefault="003A7D29">
      <w:pPr>
        <w:pStyle w:val="Kazalovsebine4"/>
        <w:tabs>
          <w:tab w:val="left" w:pos="1540"/>
          <w:tab w:val="right" w:leader="dot" w:pos="9062"/>
        </w:tabs>
        <w:rPr>
          <w:rFonts w:asciiTheme="minorHAnsi" w:eastAsiaTheme="minorEastAsia" w:hAnsiTheme="minorHAnsi" w:cstheme="minorBidi"/>
          <w:i w:val="0"/>
          <w:noProof/>
          <w:sz w:val="22"/>
          <w:szCs w:val="22"/>
          <w:lang w:eastAsia="sl-SI"/>
        </w:rPr>
      </w:pPr>
      <w:hyperlink w:anchor="_Toc84321630" w:history="1">
        <w:r w:rsidR="00B70AA5" w:rsidRPr="006751E4">
          <w:rPr>
            <w:rStyle w:val="Hiperpovezava"/>
            <w:noProof/>
            <w:lang w:val="en-GB"/>
          </w:rPr>
          <w:t>3.3.3.3</w:t>
        </w:r>
        <w:r w:rsidR="00B70AA5">
          <w:rPr>
            <w:rFonts w:asciiTheme="minorHAnsi" w:eastAsiaTheme="minorEastAsia" w:hAnsiTheme="minorHAnsi" w:cstheme="minorBidi"/>
            <w:i w:val="0"/>
            <w:noProof/>
            <w:sz w:val="22"/>
            <w:szCs w:val="22"/>
            <w:lang w:eastAsia="sl-SI"/>
          </w:rPr>
          <w:tab/>
        </w:r>
        <w:r w:rsidR="00B70AA5" w:rsidRPr="006751E4">
          <w:rPr>
            <w:rStyle w:val="Hiperpovezava"/>
            <w:noProof/>
            <w:lang w:val="en-GB"/>
          </w:rPr>
          <w:t>Inspections</w:t>
        </w:r>
        <w:r w:rsidR="00B70AA5">
          <w:rPr>
            <w:noProof/>
            <w:webHidden/>
          </w:rPr>
          <w:tab/>
        </w:r>
        <w:r w:rsidR="00B70AA5">
          <w:rPr>
            <w:noProof/>
            <w:webHidden/>
          </w:rPr>
          <w:fldChar w:fldCharType="begin"/>
        </w:r>
        <w:r w:rsidR="00B70AA5">
          <w:rPr>
            <w:noProof/>
            <w:webHidden/>
          </w:rPr>
          <w:instrText xml:space="preserve"> PAGEREF _Toc84321630 \h </w:instrText>
        </w:r>
        <w:r w:rsidR="00B70AA5">
          <w:rPr>
            <w:noProof/>
            <w:webHidden/>
          </w:rPr>
        </w:r>
        <w:r w:rsidR="00B70AA5">
          <w:rPr>
            <w:noProof/>
            <w:webHidden/>
          </w:rPr>
          <w:fldChar w:fldCharType="separate"/>
        </w:r>
        <w:r w:rsidR="00523D3D">
          <w:rPr>
            <w:noProof/>
            <w:webHidden/>
          </w:rPr>
          <w:t>57</w:t>
        </w:r>
        <w:r w:rsidR="00B70AA5">
          <w:rPr>
            <w:noProof/>
            <w:webHidden/>
          </w:rPr>
          <w:fldChar w:fldCharType="end"/>
        </w:r>
      </w:hyperlink>
    </w:p>
    <w:p w14:paraId="7907157F" w14:textId="02B70495" w:rsidR="00B70AA5" w:rsidRDefault="003A7D29">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84321631" w:history="1">
        <w:r w:rsidR="00B70AA5" w:rsidRPr="006751E4">
          <w:rPr>
            <w:rStyle w:val="Hiperpovezava"/>
            <w:noProof/>
            <w:lang w:val="en-GB"/>
          </w:rPr>
          <w:t>3.4</w:t>
        </w:r>
        <w:r w:rsidR="00B70AA5">
          <w:rPr>
            <w:rFonts w:asciiTheme="minorHAnsi" w:eastAsiaTheme="minorEastAsia" w:hAnsiTheme="minorHAnsi" w:cstheme="minorBidi"/>
            <w:smallCaps w:val="0"/>
            <w:noProof/>
            <w:sz w:val="22"/>
            <w:szCs w:val="22"/>
            <w:lang w:eastAsia="sl-SI"/>
          </w:rPr>
          <w:tab/>
        </w:r>
        <w:r w:rsidR="00B70AA5" w:rsidRPr="006751E4">
          <w:rPr>
            <w:rStyle w:val="Hiperpovezava"/>
            <w:noProof/>
            <w:lang w:val="en-GB"/>
          </w:rPr>
          <w:t>RADIATION EXPOSURE OF THE POPULATION IN SLOVENIA</w:t>
        </w:r>
        <w:r w:rsidR="00B70AA5">
          <w:rPr>
            <w:noProof/>
            <w:webHidden/>
          </w:rPr>
          <w:tab/>
        </w:r>
        <w:r w:rsidR="00B70AA5">
          <w:rPr>
            <w:noProof/>
            <w:webHidden/>
          </w:rPr>
          <w:fldChar w:fldCharType="begin"/>
        </w:r>
        <w:r w:rsidR="00B70AA5">
          <w:rPr>
            <w:noProof/>
            <w:webHidden/>
          </w:rPr>
          <w:instrText xml:space="preserve"> PAGEREF _Toc84321631 \h </w:instrText>
        </w:r>
        <w:r w:rsidR="00B70AA5">
          <w:rPr>
            <w:noProof/>
            <w:webHidden/>
          </w:rPr>
        </w:r>
        <w:r w:rsidR="00B70AA5">
          <w:rPr>
            <w:noProof/>
            <w:webHidden/>
          </w:rPr>
          <w:fldChar w:fldCharType="separate"/>
        </w:r>
        <w:r w:rsidR="00523D3D">
          <w:rPr>
            <w:noProof/>
            <w:webHidden/>
          </w:rPr>
          <w:t>58</w:t>
        </w:r>
        <w:r w:rsidR="00B70AA5">
          <w:rPr>
            <w:noProof/>
            <w:webHidden/>
          </w:rPr>
          <w:fldChar w:fldCharType="end"/>
        </w:r>
      </w:hyperlink>
    </w:p>
    <w:p w14:paraId="1FD0B208" w14:textId="64826702" w:rsidR="00B70AA5" w:rsidRDefault="003A7D29">
      <w:pPr>
        <w:pStyle w:val="Kazalovsebine3"/>
        <w:rPr>
          <w:rFonts w:asciiTheme="minorHAnsi" w:eastAsiaTheme="minorEastAsia" w:hAnsiTheme="minorHAnsi" w:cstheme="minorBidi"/>
          <w:iCs w:val="0"/>
          <w:noProof/>
          <w:sz w:val="22"/>
          <w:szCs w:val="22"/>
          <w:lang w:eastAsia="sl-SI"/>
        </w:rPr>
      </w:pPr>
      <w:hyperlink w:anchor="_Toc84321632" w:history="1">
        <w:r w:rsidR="00B70AA5" w:rsidRPr="006751E4">
          <w:rPr>
            <w:rStyle w:val="Hiperpovezava"/>
            <w:noProof/>
            <w:lang w:val="en-GB"/>
          </w:rPr>
          <w:t>3.4.1</w:t>
        </w:r>
        <w:r w:rsidR="00B70AA5">
          <w:rPr>
            <w:rFonts w:asciiTheme="minorHAnsi" w:eastAsiaTheme="minorEastAsia" w:hAnsiTheme="minorHAnsi" w:cstheme="minorBidi"/>
            <w:iCs w:val="0"/>
            <w:noProof/>
            <w:sz w:val="22"/>
            <w:szCs w:val="22"/>
            <w:lang w:eastAsia="sl-SI"/>
          </w:rPr>
          <w:tab/>
        </w:r>
        <w:r w:rsidR="00B70AA5" w:rsidRPr="006751E4">
          <w:rPr>
            <w:rStyle w:val="Hiperpovezava"/>
            <w:noProof/>
            <w:lang w:val="en-GB"/>
          </w:rPr>
          <w:t>Exposure to Natural Radiation</w:t>
        </w:r>
        <w:r w:rsidR="00B70AA5">
          <w:rPr>
            <w:noProof/>
            <w:webHidden/>
          </w:rPr>
          <w:tab/>
        </w:r>
        <w:r w:rsidR="00B70AA5">
          <w:rPr>
            <w:noProof/>
            <w:webHidden/>
          </w:rPr>
          <w:fldChar w:fldCharType="begin"/>
        </w:r>
        <w:r w:rsidR="00B70AA5">
          <w:rPr>
            <w:noProof/>
            <w:webHidden/>
          </w:rPr>
          <w:instrText xml:space="preserve"> PAGEREF _Toc84321632 \h </w:instrText>
        </w:r>
        <w:r w:rsidR="00B70AA5">
          <w:rPr>
            <w:noProof/>
            <w:webHidden/>
          </w:rPr>
        </w:r>
        <w:r w:rsidR="00B70AA5">
          <w:rPr>
            <w:noProof/>
            <w:webHidden/>
          </w:rPr>
          <w:fldChar w:fldCharType="separate"/>
        </w:r>
        <w:r w:rsidR="00523D3D">
          <w:rPr>
            <w:noProof/>
            <w:webHidden/>
          </w:rPr>
          <w:t>58</w:t>
        </w:r>
        <w:r w:rsidR="00B70AA5">
          <w:rPr>
            <w:noProof/>
            <w:webHidden/>
          </w:rPr>
          <w:fldChar w:fldCharType="end"/>
        </w:r>
      </w:hyperlink>
    </w:p>
    <w:p w14:paraId="244AB15A" w14:textId="6F4E1311" w:rsidR="00B70AA5" w:rsidRDefault="003A7D29">
      <w:pPr>
        <w:pStyle w:val="Kazalovsebine3"/>
        <w:rPr>
          <w:rFonts w:asciiTheme="minorHAnsi" w:eastAsiaTheme="minorEastAsia" w:hAnsiTheme="minorHAnsi" w:cstheme="minorBidi"/>
          <w:iCs w:val="0"/>
          <w:noProof/>
          <w:sz w:val="22"/>
          <w:szCs w:val="22"/>
          <w:lang w:eastAsia="sl-SI"/>
        </w:rPr>
      </w:pPr>
      <w:hyperlink w:anchor="_Toc84321633" w:history="1">
        <w:r w:rsidR="00B70AA5" w:rsidRPr="006751E4">
          <w:rPr>
            <w:rStyle w:val="Hiperpovezava"/>
            <w:noProof/>
            <w:lang w:val="en-GB"/>
          </w:rPr>
          <w:t>3.4.2</w:t>
        </w:r>
        <w:r w:rsidR="00B70AA5">
          <w:rPr>
            <w:rFonts w:asciiTheme="minorHAnsi" w:eastAsiaTheme="minorEastAsia" w:hAnsiTheme="minorHAnsi" w:cstheme="minorBidi"/>
            <w:iCs w:val="0"/>
            <w:noProof/>
            <w:sz w:val="22"/>
            <w:szCs w:val="22"/>
            <w:lang w:eastAsia="sl-SI"/>
          </w:rPr>
          <w:tab/>
        </w:r>
        <w:r w:rsidR="00B70AA5" w:rsidRPr="006751E4">
          <w:rPr>
            <w:rStyle w:val="Hiperpovezava"/>
            <w:noProof/>
            <w:lang w:val="en-GB"/>
          </w:rPr>
          <w:t>Programme for the Systematic Inspection of Industrial Activities</w:t>
        </w:r>
        <w:r w:rsidR="00B70AA5">
          <w:rPr>
            <w:noProof/>
            <w:webHidden/>
          </w:rPr>
          <w:tab/>
        </w:r>
        <w:r w:rsidR="00B70AA5">
          <w:rPr>
            <w:noProof/>
            <w:webHidden/>
          </w:rPr>
          <w:fldChar w:fldCharType="begin"/>
        </w:r>
        <w:r w:rsidR="00B70AA5">
          <w:rPr>
            <w:noProof/>
            <w:webHidden/>
          </w:rPr>
          <w:instrText xml:space="preserve"> PAGEREF _Toc84321633 \h </w:instrText>
        </w:r>
        <w:r w:rsidR="00B70AA5">
          <w:rPr>
            <w:noProof/>
            <w:webHidden/>
          </w:rPr>
        </w:r>
        <w:r w:rsidR="00B70AA5">
          <w:rPr>
            <w:noProof/>
            <w:webHidden/>
          </w:rPr>
          <w:fldChar w:fldCharType="separate"/>
        </w:r>
        <w:r w:rsidR="00523D3D">
          <w:rPr>
            <w:noProof/>
            <w:webHidden/>
          </w:rPr>
          <w:t>58</w:t>
        </w:r>
        <w:r w:rsidR="00B70AA5">
          <w:rPr>
            <w:noProof/>
            <w:webHidden/>
          </w:rPr>
          <w:fldChar w:fldCharType="end"/>
        </w:r>
      </w:hyperlink>
    </w:p>
    <w:p w14:paraId="6082985E" w14:textId="6F3CD744" w:rsidR="00B70AA5" w:rsidRDefault="003A7D29">
      <w:pPr>
        <w:pStyle w:val="Kazalovsebine3"/>
        <w:rPr>
          <w:rFonts w:asciiTheme="minorHAnsi" w:eastAsiaTheme="minorEastAsia" w:hAnsiTheme="minorHAnsi" w:cstheme="minorBidi"/>
          <w:iCs w:val="0"/>
          <w:noProof/>
          <w:sz w:val="22"/>
          <w:szCs w:val="22"/>
          <w:lang w:eastAsia="sl-SI"/>
        </w:rPr>
      </w:pPr>
      <w:hyperlink w:anchor="_Toc84321634" w:history="1">
        <w:r w:rsidR="00B70AA5" w:rsidRPr="006751E4">
          <w:rPr>
            <w:rStyle w:val="Hiperpovezava"/>
            <w:noProof/>
            <w:lang w:val="en-GB"/>
          </w:rPr>
          <w:t>3.4.3</w:t>
        </w:r>
        <w:r w:rsidR="00B70AA5">
          <w:rPr>
            <w:rFonts w:asciiTheme="minorHAnsi" w:eastAsiaTheme="minorEastAsia" w:hAnsiTheme="minorHAnsi" w:cstheme="minorBidi"/>
            <w:iCs w:val="0"/>
            <w:noProof/>
            <w:sz w:val="22"/>
            <w:szCs w:val="22"/>
            <w:lang w:eastAsia="sl-SI"/>
          </w:rPr>
          <w:tab/>
        </w:r>
        <w:r w:rsidR="00B70AA5" w:rsidRPr="006751E4">
          <w:rPr>
            <w:rStyle w:val="Hiperpovezava"/>
            <w:noProof/>
            <w:lang w:val="en-GB"/>
          </w:rPr>
          <w:t>Programme for the systematic surveillance and measurement of radon in working and living environments</w:t>
        </w:r>
        <w:r w:rsidR="00B70AA5">
          <w:rPr>
            <w:noProof/>
            <w:webHidden/>
          </w:rPr>
          <w:tab/>
        </w:r>
        <w:r w:rsidR="00B70AA5">
          <w:rPr>
            <w:noProof/>
            <w:webHidden/>
          </w:rPr>
          <w:fldChar w:fldCharType="begin"/>
        </w:r>
        <w:r w:rsidR="00B70AA5">
          <w:rPr>
            <w:noProof/>
            <w:webHidden/>
          </w:rPr>
          <w:instrText xml:space="preserve"> PAGEREF _Toc84321634 \h </w:instrText>
        </w:r>
        <w:r w:rsidR="00B70AA5">
          <w:rPr>
            <w:noProof/>
            <w:webHidden/>
          </w:rPr>
        </w:r>
        <w:r w:rsidR="00B70AA5">
          <w:rPr>
            <w:noProof/>
            <w:webHidden/>
          </w:rPr>
          <w:fldChar w:fldCharType="separate"/>
        </w:r>
        <w:r w:rsidR="00523D3D">
          <w:rPr>
            <w:noProof/>
            <w:webHidden/>
          </w:rPr>
          <w:t>59</w:t>
        </w:r>
        <w:r w:rsidR="00B70AA5">
          <w:rPr>
            <w:noProof/>
            <w:webHidden/>
          </w:rPr>
          <w:fldChar w:fldCharType="end"/>
        </w:r>
      </w:hyperlink>
    </w:p>
    <w:p w14:paraId="0D1C43B7" w14:textId="0AF19B00" w:rsidR="00B70AA5" w:rsidRDefault="003A7D29">
      <w:pPr>
        <w:pStyle w:val="Kazalovsebine1"/>
        <w:tabs>
          <w:tab w:val="right" w:leader="dot" w:pos="9062"/>
        </w:tabs>
        <w:rPr>
          <w:rFonts w:asciiTheme="minorHAnsi" w:eastAsiaTheme="minorEastAsia" w:hAnsiTheme="minorHAnsi" w:cstheme="minorBidi"/>
          <w:b w:val="0"/>
          <w:bCs w:val="0"/>
          <w:caps w:val="0"/>
          <w:noProof/>
          <w:sz w:val="22"/>
          <w:szCs w:val="22"/>
          <w:lang w:eastAsia="sl-SI"/>
        </w:rPr>
      </w:pPr>
      <w:hyperlink w:anchor="_Toc84321635" w:history="1">
        <w:r w:rsidR="00B70AA5" w:rsidRPr="006751E4">
          <w:rPr>
            <w:rStyle w:val="Hiperpovezava"/>
            <w:noProof/>
            <w:lang w:val="en-GB"/>
          </w:rPr>
          <w:t>4</w:t>
        </w:r>
        <w:r w:rsidR="00B70AA5">
          <w:rPr>
            <w:rFonts w:asciiTheme="minorHAnsi" w:eastAsiaTheme="minorEastAsia" w:hAnsiTheme="minorHAnsi" w:cstheme="minorBidi"/>
            <w:b w:val="0"/>
            <w:bCs w:val="0"/>
            <w:caps w:val="0"/>
            <w:noProof/>
            <w:sz w:val="22"/>
            <w:szCs w:val="22"/>
            <w:lang w:eastAsia="sl-SI"/>
          </w:rPr>
          <w:tab/>
        </w:r>
        <w:r w:rsidR="00B70AA5" w:rsidRPr="006751E4">
          <w:rPr>
            <w:rStyle w:val="Hiperpovezava"/>
            <w:noProof/>
            <w:lang w:val="en-GB"/>
          </w:rPr>
          <w:t>RADIATION PROTECTION OF WORKERS</w:t>
        </w:r>
        <w:r w:rsidR="00B70AA5">
          <w:rPr>
            <w:noProof/>
            <w:webHidden/>
          </w:rPr>
          <w:tab/>
        </w:r>
        <w:r w:rsidR="00B70AA5">
          <w:rPr>
            <w:noProof/>
            <w:webHidden/>
          </w:rPr>
          <w:fldChar w:fldCharType="begin"/>
        </w:r>
        <w:r w:rsidR="00B70AA5">
          <w:rPr>
            <w:noProof/>
            <w:webHidden/>
          </w:rPr>
          <w:instrText xml:space="preserve"> PAGEREF _Toc84321635 \h </w:instrText>
        </w:r>
        <w:r w:rsidR="00B70AA5">
          <w:rPr>
            <w:noProof/>
            <w:webHidden/>
          </w:rPr>
        </w:r>
        <w:r w:rsidR="00B70AA5">
          <w:rPr>
            <w:noProof/>
            <w:webHidden/>
          </w:rPr>
          <w:fldChar w:fldCharType="separate"/>
        </w:r>
        <w:r w:rsidR="00523D3D">
          <w:rPr>
            <w:noProof/>
            <w:webHidden/>
          </w:rPr>
          <w:t>62</w:t>
        </w:r>
        <w:r w:rsidR="00B70AA5">
          <w:rPr>
            <w:noProof/>
            <w:webHidden/>
          </w:rPr>
          <w:fldChar w:fldCharType="end"/>
        </w:r>
      </w:hyperlink>
    </w:p>
    <w:p w14:paraId="105E76BC" w14:textId="6C6FFF80" w:rsidR="00B70AA5" w:rsidRDefault="003A7D29">
      <w:pPr>
        <w:pStyle w:val="Kazalovsebine1"/>
        <w:tabs>
          <w:tab w:val="right" w:leader="dot" w:pos="9062"/>
        </w:tabs>
        <w:rPr>
          <w:rFonts w:asciiTheme="minorHAnsi" w:eastAsiaTheme="minorEastAsia" w:hAnsiTheme="minorHAnsi" w:cstheme="minorBidi"/>
          <w:b w:val="0"/>
          <w:bCs w:val="0"/>
          <w:caps w:val="0"/>
          <w:noProof/>
          <w:sz w:val="22"/>
          <w:szCs w:val="22"/>
          <w:lang w:eastAsia="sl-SI"/>
        </w:rPr>
      </w:pPr>
      <w:hyperlink w:anchor="_Toc84321636" w:history="1">
        <w:r w:rsidR="00B70AA5" w:rsidRPr="006751E4">
          <w:rPr>
            <w:rStyle w:val="Hiperpovezava"/>
            <w:noProof/>
            <w:lang w:val="en-GB"/>
          </w:rPr>
          <w:t>5</w:t>
        </w:r>
        <w:r w:rsidR="00B70AA5">
          <w:rPr>
            <w:rFonts w:asciiTheme="minorHAnsi" w:eastAsiaTheme="minorEastAsia" w:hAnsiTheme="minorHAnsi" w:cstheme="minorBidi"/>
            <w:b w:val="0"/>
            <w:bCs w:val="0"/>
            <w:caps w:val="0"/>
            <w:noProof/>
            <w:sz w:val="22"/>
            <w:szCs w:val="22"/>
            <w:lang w:eastAsia="sl-SI"/>
          </w:rPr>
          <w:tab/>
        </w:r>
        <w:r w:rsidR="00B70AA5" w:rsidRPr="006751E4">
          <w:rPr>
            <w:rStyle w:val="Hiperpovezava"/>
            <w:noProof/>
            <w:lang w:val="en-GB"/>
          </w:rPr>
          <w:t>EXPOSURE DUE TO MEDICAL USE OF IONISING RADIATION</w:t>
        </w:r>
        <w:r w:rsidR="00B70AA5">
          <w:rPr>
            <w:noProof/>
            <w:webHidden/>
          </w:rPr>
          <w:tab/>
        </w:r>
        <w:r w:rsidR="00B70AA5">
          <w:rPr>
            <w:noProof/>
            <w:webHidden/>
          </w:rPr>
          <w:fldChar w:fldCharType="begin"/>
        </w:r>
        <w:r w:rsidR="00B70AA5">
          <w:rPr>
            <w:noProof/>
            <w:webHidden/>
          </w:rPr>
          <w:instrText xml:space="preserve"> PAGEREF _Toc84321636 \h </w:instrText>
        </w:r>
        <w:r w:rsidR="00B70AA5">
          <w:rPr>
            <w:noProof/>
            <w:webHidden/>
          </w:rPr>
        </w:r>
        <w:r w:rsidR="00B70AA5">
          <w:rPr>
            <w:noProof/>
            <w:webHidden/>
          </w:rPr>
          <w:fldChar w:fldCharType="separate"/>
        </w:r>
        <w:r w:rsidR="00523D3D">
          <w:rPr>
            <w:noProof/>
            <w:webHidden/>
          </w:rPr>
          <w:t>64</w:t>
        </w:r>
        <w:r w:rsidR="00B70AA5">
          <w:rPr>
            <w:noProof/>
            <w:webHidden/>
          </w:rPr>
          <w:fldChar w:fldCharType="end"/>
        </w:r>
      </w:hyperlink>
    </w:p>
    <w:p w14:paraId="12FDC711" w14:textId="4E4995E2" w:rsidR="00B70AA5" w:rsidRDefault="003A7D29">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84321637" w:history="1">
        <w:r w:rsidR="00B70AA5" w:rsidRPr="006751E4">
          <w:rPr>
            <w:rStyle w:val="Hiperpovezava"/>
            <w:noProof/>
            <w:lang w:val="en-GB"/>
          </w:rPr>
          <w:t>5.1</w:t>
        </w:r>
        <w:r w:rsidR="00B70AA5">
          <w:rPr>
            <w:rFonts w:asciiTheme="minorHAnsi" w:eastAsiaTheme="minorEastAsia" w:hAnsiTheme="minorHAnsi" w:cstheme="minorBidi"/>
            <w:smallCaps w:val="0"/>
            <w:noProof/>
            <w:sz w:val="22"/>
            <w:szCs w:val="22"/>
            <w:lang w:eastAsia="sl-SI"/>
          </w:rPr>
          <w:tab/>
        </w:r>
        <w:r w:rsidR="00B70AA5" w:rsidRPr="006751E4">
          <w:rPr>
            <w:rStyle w:val="Hiperpovezava"/>
            <w:noProof/>
            <w:lang w:val="en-GB"/>
          </w:rPr>
          <w:t>DIAGNOSTIC REFERENCE LEVELS</w:t>
        </w:r>
        <w:r w:rsidR="00B70AA5">
          <w:rPr>
            <w:noProof/>
            <w:webHidden/>
          </w:rPr>
          <w:tab/>
        </w:r>
        <w:r w:rsidR="00B70AA5">
          <w:rPr>
            <w:noProof/>
            <w:webHidden/>
          </w:rPr>
          <w:fldChar w:fldCharType="begin"/>
        </w:r>
        <w:r w:rsidR="00B70AA5">
          <w:rPr>
            <w:noProof/>
            <w:webHidden/>
          </w:rPr>
          <w:instrText xml:space="preserve"> PAGEREF _Toc84321637 \h </w:instrText>
        </w:r>
        <w:r w:rsidR="00B70AA5">
          <w:rPr>
            <w:noProof/>
            <w:webHidden/>
          </w:rPr>
        </w:r>
        <w:r w:rsidR="00B70AA5">
          <w:rPr>
            <w:noProof/>
            <w:webHidden/>
          </w:rPr>
          <w:fldChar w:fldCharType="separate"/>
        </w:r>
        <w:r w:rsidR="00523D3D">
          <w:rPr>
            <w:noProof/>
            <w:webHidden/>
          </w:rPr>
          <w:t>65</w:t>
        </w:r>
        <w:r w:rsidR="00B70AA5">
          <w:rPr>
            <w:noProof/>
            <w:webHidden/>
          </w:rPr>
          <w:fldChar w:fldCharType="end"/>
        </w:r>
      </w:hyperlink>
    </w:p>
    <w:p w14:paraId="2CCA9691" w14:textId="5F654F5E" w:rsidR="00B70AA5" w:rsidRDefault="003A7D29">
      <w:pPr>
        <w:pStyle w:val="Kazalovsebine1"/>
        <w:tabs>
          <w:tab w:val="right" w:leader="dot" w:pos="9062"/>
        </w:tabs>
        <w:rPr>
          <w:rFonts w:asciiTheme="minorHAnsi" w:eastAsiaTheme="minorEastAsia" w:hAnsiTheme="minorHAnsi" w:cstheme="minorBidi"/>
          <w:b w:val="0"/>
          <w:bCs w:val="0"/>
          <w:caps w:val="0"/>
          <w:noProof/>
          <w:sz w:val="22"/>
          <w:szCs w:val="22"/>
          <w:lang w:eastAsia="sl-SI"/>
        </w:rPr>
      </w:pPr>
      <w:hyperlink w:anchor="_Toc84321638" w:history="1">
        <w:r w:rsidR="00B70AA5" w:rsidRPr="006751E4">
          <w:rPr>
            <w:rStyle w:val="Hiperpovezava"/>
            <w:noProof/>
            <w:lang w:val="en-GB"/>
          </w:rPr>
          <w:t>6</w:t>
        </w:r>
        <w:r w:rsidR="00B70AA5">
          <w:rPr>
            <w:rFonts w:asciiTheme="minorHAnsi" w:eastAsiaTheme="minorEastAsia" w:hAnsiTheme="minorHAnsi" w:cstheme="minorBidi"/>
            <w:b w:val="0"/>
            <w:bCs w:val="0"/>
            <w:caps w:val="0"/>
            <w:noProof/>
            <w:sz w:val="22"/>
            <w:szCs w:val="22"/>
            <w:lang w:eastAsia="sl-SI"/>
          </w:rPr>
          <w:tab/>
        </w:r>
        <w:r w:rsidR="00B70AA5" w:rsidRPr="006751E4">
          <w:rPr>
            <w:rStyle w:val="Hiperpovezava"/>
            <w:noProof/>
            <w:lang w:val="en-GB"/>
          </w:rPr>
          <w:t>MANAGEMENT OF RADIOACTIVE WASTE AND IRRADIATED FUEL</w:t>
        </w:r>
        <w:r w:rsidR="00B70AA5">
          <w:rPr>
            <w:noProof/>
            <w:webHidden/>
          </w:rPr>
          <w:tab/>
        </w:r>
        <w:r w:rsidR="00B70AA5">
          <w:rPr>
            <w:noProof/>
            <w:webHidden/>
          </w:rPr>
          <w:fldChar w:fldCharType="begin"/>
        </w:r>
        <w:r w:rsidR="00B70AA5">
          <w:rPr>
            <w:noProof/>
            <w:webHidden/>
          </w:rPr>
          <w:instrText xml:space="preserve"> PAGEREF _Toc84321638 \h </w:instrText>
        </w:r>
        <w:r w:rsidR="00B70AA5">
          <w:rPr>
            <w:noProof/>
            <w:webHidden/>
          </w:rPr>
        </w:r>
        <w:r w:rsidR="00B70AA5">
          <w:rPr>
            <w:noProof/>
            <w:webHidden/>
          </w:rPr>
          <w:fldChar w:fldCharType="separate"/>
        </w:r>
        <w:r w:rsidR="00523D3D">
          <w:rPr>
            <w:noProof/>
            <w:webHidden/>
          </w:rPr>
          <w:t>67</w:t>
        </w:r>
        <w:r w:rsidR="00B70AA5">
          <w:rPr>
            <w:noProof/>
            <w:webHidden/>
          </w:rPr>
          <w:fldChar w:fldCharType="end"/>
        </w:r>
      </w:hyperlink>
    </w:p>
    <w:p w14:paraId="72FF05C6" w14:textId="1AAEE368" w:rsidR="00B70AA5" w:rsidRDefault="003A7D29">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84321639" w:history="1">
        <w:r w:rsidR="00B70AA5" w:rsidRPr="006751E4">
          <w:rPr>
            <w:rStyle w:val="Hiperpovezava"/>
            <w:noProof/>
            <w:lang w:val="en-GB"/>
          </w:rPr>
          <w:t>6.1</w:t>
        </w:r>
        <w:r w:rsidR="00B70AA5">
          <w:rPr>
            <w:rFonts w:asciiTheme="minorHAnsi" w:eastAsiaTheme="minorEastAsia" w:hAnsiTheme="minorHAnsi" w:cstheme="minorBidi"/>
            <w:smallCaps w:val="0"/>
            <w:noProof/>
            <w:sz w:val="22"/>
            <w:szCs w:val="22"/>
            <w:lang w:eastAsia="sl-SI"/>
          </w:rPr>
          <w:tab/>
        </w:r>
        <w:r w:rsidR="00B70AA5" w:rsidRPr="006751E4">
          <w:rPr>
            <w:rStyle w:val="Hiperpovezava"/>
            <w:noProof/>
            <w:lang w:val="en-GB"/>
          </w:rPr>
          <w:t>IRRADIATED FUEL AND RADIOACTIVE WASTE AT THE KRŠKO NPP</w:t>
        </w:r>
        <w:r w:rsidR="00B70AA5">
          <w:rPr>
            <w:noProof/>
            <w:webHidden/>
          </w:rPr>
          <w:tab/>
        </w:r>
        <w:r w:rsidR="00B70AA5">
          <w:rPr>
            <w:noProof/>
            <w:webHidden/>
          </w:rPr>
          <w:fldChar w:fldCharType="begin"/>
        </w:r>
        <w:r w:rsidR="00B70AA5">
          <w:rPr>
            <w:noProof/>
            <w:webHidden/>
          </w:rPr>
          <w:instrText xml:space="preserve"> PAGEREF _Toc84321639 \h </w:instrText>
        </w:r>
        <w:r w:rsidR="00B70AA5">
          <w:rPr>
            <w:noProof/>
            <w:webHidden/>
          </w:rPr>
        </w:r>
        <w:r w:rsidR="00B70AA5">
          <w:rPr>
            <w:noProof/>
            <w:webHidden/>
          </w:rPr>
          <w:fldChar w:fldCharType="separate"/>
        </w:r>
        <w:r w:rsidR="00523D3D">
          <w:rPr>
            <w:noProof/>
            <w:webHidden/>
          </w:rPr>
          <w:t>67</w:t>
        </w:r>
        <w:r w:rsidR="00B70AA5">
          <w:rPr>
            <w:noProof/>
            <w:webHidden/>
          </w:rPr>
          <w:fldChar w:fldCharType="end"/>
        </w:r>
      </w:hyperlink>
    </w:p>
    <w:p w14:paraId="3C8D799C" w14:textId="16E0A138" w:rsidR="00B70AA5" w:rsidRDefault="003A7D29">
      <w:pPr>
        <w:pStyle w:val="Kazalovsebine3"/>
        <w:rPr>
          <w:rFonts w:asciiTheme="minorHAnsi" w:eastAsiaTheme="minorEastAsia" w:hAnsiTheme="minorHAnsi" w:cstheme="minorBidi"/>
          <w:iCs w:val="0"/>
          <w:noProof/>
          <w:sz w:val="22"/>
          <w:szCs w:val="22"/>
          <w:lang w:eastAsia="sl-SI"/>
        </w:rPr>
      </w:pPr>
      <w:hyperlink w:anchor="_Toc84321640" w:history="1">
        <w:r w:rsidR="00B70AA5" w:rsidRPr="006751E4">
          <w:rPr>
            <w:rStyle w:val="Hiperpovezava"/>
            <w:noProof/>
            <w:lang w:val="en-GB"/>
          </w:rPr>
          <w:t>6.1.1</w:t>
        </w:r>
        <w:r w:rsidR="00B70AA5">
          <w:rPr>
            <w:rFonts w:asciiTheme="minorHAnsi" w:eastAsiaTheme="minorEastAsia" w:hAnsiTheme="minorHAnsi" w:cstheme="minorBidi"/>
            <w:iCs w:val="0"/>
            <w:noProof/>
            <w:sz w:val="22"/>
            <w:szCs w:val="22"/>
            <w:lang w:eastAsia="sl-SI"/>
          </w:rPr>
          <w:tab/>
        </w:r>
        <w:r w:rsidR="00B70AA5" w:rsidRPr="006751E4">
          <w:rPr>
            <w:rStyle w:val="Hiperpovezava"/>
            <w:noProof/>
            <w:lang w:val="en-GB"/>
          </w:rPr>
          <w:t>Management of Low- and Intermediate-Level Radioactive Waste</w:t>
        </w:r>
        <w:r w:rsidR="00B70AA5">
          <w:rPr>
            <w:noProof/>
            <w:webHidden/>
          </w:rPr>
          <w:tab/>
        </w:r>
        <w:r w:rsidR="00B70AA5">
          <w:rPr>
            <w:noProof/>
            <w:webHidden/>
          </w:rPr>
          <w:fldChar w:fldCharType="begin"/>
        </w:r>
        <w:r w:rsidR="00B70AA5">
          <w:rPr>
            <w:noProof/>
            <w:webHidden/>
          </w:rPr>
          <w:instrText xml:space="preserve"> PAGEREF _Toc84321640 \h </w:instrText>
        </w:r>
        <w:r w:rsidR="00B70AA5">
          <w:rPr>
            <w:noProof/>
            <w:webHidden/>
          </w:rPr>
        </w:r>
        <w:r w:rsidR="00B70AA5">
          <w:rPr>
            <w:noProof/>
            <w:webHidden/>
          </w:rPr>
          <w:fldChar w:fldCharType="separate"/>
        </w:r>
        <w:r w:rsidR="00523D3D">
          <w:rPr>
            <w:noProof/>
            <w:webHidden/>
          </w:rPr>
          <w:t>67</w:t>
        </w:r>
        <w:r w:rsidR="00B70AA5">
          <w:rPr>
            <w:noProof/>
            <w:webHidden/>
          </w:rPr>
          <w:fldChar w:fldCharType="end"/>
        </w:r>
      </w:hyperlink>
    </w:p>
    <w:p w14:paraId="1A7F391B" w14:textId="7F920CEC" w:rsidR="00B70AA5" w:rsidRDefault="003A7D29">
      <w:pPr>
        <w:pStyle w:val="Kazalovsebine3"/>
        <w:rPr>
          <w:rFonts w:asciiTheme="minorHAnsi" w:eastAsiaTheme="minorEastAsia" w:hAnsiTheme="minorHAnsi" w:cstheme="minorBidi"/>
          <w:iCs w:val="0"/>
          <w:noProof/>
          <w:sz w:val="22"/>
          <w:szCs w:val="22"/>
          <w:lang w:eastAsia="sl-SI"/>
        </w:rPr>
      </w:pPr>
      <w:hyperlink w:anchor="_Toc84321641" w:history="1">
        <w:r w:rsidR="00B70AA5" w:rsidRPr="006751E4">
          <w:rPr>
            <w:rStyle w:val="Hiperpovezava"/>
            <w:noProof/>
            <w:lang w:val="en-GB"/>
          </w:rPr>
          <w:t>6.1.2</w:t>
        </w:r>
        <w:r w:rsidR="00B70AA5">
          <w:rPr>
            <w:rFonts w:asciiTheme="minorHAnsi" w:eastAsiaTheme="minorEastAsia" w:hAnsiTheme="minorHAnsi" w:cstheme="minorBidi"/>
            <w:iCs w:val="0"/>
            <w:noProof/>
            <w:sz w:val="22"/>
            <w:szCs w:val="22"/>
            <w:lang w:eastAsia="sl-SI"/>
          </w:rPr>
          <w:tab/>
        </w:r>
        <w:r w:rsidR="00B70AA5" w:rsidRPr="006751E4">
          <w:rPr>
            <w:rStyle w:val="Hiperpovezava"/>
            <w:noProof/>
            <w:lang w:val="en-GB"/>
          </w:rPr>
          <w:t>Management of Spent Fuel</w:t>
        </w:r>
        <w:r w:rsidR="00B70AA5">
          <w:rPr>
            <w:noProof/>
            <w:webHidden/>
          </w:rPr>
          <w:tab/>
        </w:r>
        <w:r w:rsidR="00B70AA5">
          <w:rPr>
            <w:noProof/>
            <w:webHidden/>
          </w:rPr>
          <w:fldChar w:fldCharType="begin"/>
        </w:r>
        <w:r w:rsidR="00B70AA5">
          <w:rPr>
            <w:noProof/>
            <w:webHidden/>
          </w:rPr>
          <w:instrText xml:space="preserve"> PAGEREF _Toc84321641 \h </w:instrText>
        </w:r>
        <w:r w:rsidR="00B70AA5">
          <w:rPr>
            <w:noProof/>
            <w:webHidden/>
          </w:rPr>
        </w:r>
        <w:r w:rsidR="00B70AA5">
          <w:rPr>
            <w:noProof/>
            <w:webHidden/>
          </w:rPr>
          <w:fldChar w:fldCharType="separate"/>
        </w:r>
        <w:r w:rsidR="00523D3D">
          <w:rPr>
            <w:noProof/>
            <w:webHidden/>
          </w:rPr>
          <w:t>68</w:t>
        </w:r>
        <w:r w:rsidR="00B70AA5">
          <w:rPr>
            <w:noProof/>
            <w:webHidden/>
          </w:rPr>
          <w:fldChar w:fldCharType="end"/>
        </w:r>
      </w:hyperlink>
    </w:p>
    <w:p w14:paraId="1DBE75B6" w14:textId="1AD5B567" w:rsidR="00B70AA5" w:rsidRDefault="003A7D29">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84321642" w:history="1">
        <w:r w:rsidR="00B70AA5" w:rsidRPr="006751E4">
          <w:rPr>
            <w:rStyle w:val="Hiperpovezava"/>
            <w:noProof/>
            <w:lang w:val="en-GB"/>
          </w:rPr>
          <w:t>6.2</w:t>
        </w:r>
        <w:r w:rsidR="00B70AA5">
          <w:rPr>
            <w:rFonts w:asciiTheme="minorHAnsi" w:eastAsiaTheme="minorEastAsia" w:hAnsiTheme="minorHAnsi" w:cstheme="minorBidi"/>
            <w:smallCaps w:val="0"/>
            <w:noProof/>
            <w:sz w:val="22"/>
            <w:szCs w:val="22"/>
            <w:lang w:eastAsia="sl-SI"/>
          </w:rPr>
          <w:tab/>
        </w:r>
        <w:r w:rsidR="00B70AA5" w:rsidRPr="006751E4">
          <w:rPr>
            <w:rStyle w:val="Hiperpovezava"/>
            <w:noProof/>
            <w:lang w:val="en-GB"/>
          </w:rPr>
          <w:t>RADIOACTIVE WASTE AT THE “JOŽEF STEFAN” Jožef Stefan INSTITUTE</w:t>
        </w:r>
        <w:r w:rsidR="00B70AA5">
          <w:rPr>
            <w:noProof/>
            <w:webHidden/>
          </w:rPr>
          <w:tab/>
        </w:r>
        <w:r w:rsidR="00B70AA5">
          <w:rPr>
            <w:noProof/>
            <w:webHidden/>
          </w:rPr>
          <w:fldChar w:fldCharType="begin"/>
        </w:r>
        <w:r w:rsidR="00B70AA5">
          <w:rPr>
            <w:noProof/>
            <w:webHidden/>
          </w:rPr>
          <w:instrText xml:space="preserve"> PAGEREF _Toc84321642 \h </w:instrText>
        </w:r>
        <w:r w:rsidR="00B70AA5">
          <w:rPr>
            <w:noProof/>
            <w:webHidden/>
          </w:rPr>
        </w:r>
        <w:r w:rsidR="00B70AA5">
          <w:rPr>
            <w:noProof/>
            <w:webHidden/>
          </w:rPr>
          <w:fldChar w:fldCharType="separate"/>
        </w:r>
        <w:r w:rsidR="00523D3D">
          <w:rPr>
            <w:noProof/>
            <w:webHidden/>
          </w:rPr>
          <w:t>69</w:t>
        </w:r>
        <w:r w:rsidR="00B70AA5">
          <w:rPr>
            <w:noProof/>
            <w:webHidden/>
          </w:rPr>
          <w:fldChar w:fldCharType="end"/>
        </w:r>
      </w:hyperlink>
    </w:p>
    <w:p w14:paraId="2EB683BC" w14:textId="05557491" w:rsidR="00B70AA5" w:rsidRDefault="003A7D29">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84321643" w:history="1">
        <w:r w:rsidR="00B70AA5" w:rsidRPr="006751E4">
          <w:rPr>
            <w:rStyle w:val="Hiperpovezava"/>
            <w:noProof/>
            <w:lang w:val="en-GB"/>
          </w:rPr>
          <w:t>6.3</w:t>
        </w:r>
        <w:r w:rsidR="00B70AA5">
          <w:rPr>
            <w:rFonts w:asciiTheme="minorHAnsi" w:eastAsiaTheme="minorEastAsia" w:hAnsiTheme="minorHAnsi" w:cstheme="minorBidi"/>
            <w:smallCaps w:val="0"/>
            <w:noProof/>
            <w:sz w:val="22"/>
            <w:szCs w:val="22"/>
            <w:lang w:eastAsia="sl-SI"/>
          </w:rPr>
          <w:tab/>
        </w:r>
        <w:r w:rsidR="00B70AA5" w:rsidRPr="006751E4">
          <w:rPr>
            <w:rStyle w:val="Hiperpovezava"/>
            <w:noProof/>
            <w:lang w:val="en-GB"/>
          </w:rPr>
          <w:t>RADIACTIVE WASTE IN MEDICINE</w:t>
        </w:r>
        <w:r w:rsidR="00B70AA5">
          <w:rPr>
            <w:noProof/>
            <w:webHidden/>
          </w:rPr>
          <w:tab/>
        </w:r>
        <w:r w:rsidR="00B70AA5">
          <w:rPr>
            <w:noProof/>
            <w:webHidden/>
          </w:rPr>
          <w:fldChar w:fldCharType="begin"/>
        </w:r>
        <w:r w:rsidR="00B70AA5">
          <w:rPr>
            <w:noProof/>
            <w:webHidden/>
          </w:rPr>
          <w:instrText xml:space="preserve"> PAGEREF _Toc84321643 \h </w:instrText>
        </w:r>
        <w:r w:rsidR="00B70AA5">
          <w:rPr>
            <w:noProof/>
            <w:webHidden/>
          </w:rPr>
        </w:r>
        <w:r w:rsidR="00B70AA5">
          <w:rPr>
            <w:noProof/>
            <w:webHidden/>
          </w:rPr>
          <w:fldChar w:fldCharType="separate"/>
        </w:r>
        <w:r w:rsidR="00523D3D">
          <w:rPr>
            <w:noProof/>
            <w:webHidden/>
          </w:rPr>
          <w:t>70</w:t>
        </w:r>
        <w:r w:rsidR="00B70AA5">
          <w:rPr>
            <w:noProof/>
            <w:webHidden/>
          </w:rPr>
          <w:fldChar w:fldCharType="end"/>
        </w:r>
      </w:hyperlink>
    </w:p>
    <w:p w14:paraId="2AE89B1D" w14:textId="63406F62" w:rsidR="00B70AA5" w:rsidRDefault="003A7D29">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84321644" w:history="1">
        <w:r w:rsidR="00B70AA5" w:rsidRPr="006751E4">
          <w:rPr>
            <w:rStyle w:val="Hiperpovezava"/>
            <w:noProof/>
            <w:lang w:val="en-GB"/>
          </w:rPr>
          <w:t>6.4</w:t>
        </w:r>
        <w:r w:rsidR="00B70AA5">
          <w:rPr>
            <w:rFonts w:asciiTheme="minorHAnsi" w:eastAsiaTheme="minorEastAsia" w:hAnsiTheme="minorHAnsi" w:cstheme="minorBidi"/>
            <w:smallCaps w:val="0"/>
            <w:noProof/>
            <w:sz w:val="22"/>
            <w:szCs w:val="22"/>
            <w:lang w:eastAsia="sl-SI"/>
          </w:rPr>
          <w:tab/>
        </w:r>
        <w:r w:rsidR="00B70AA5" w:rsidRPr="006751E4">
          <w:rPr>
            <w:rStyle w:val="Hiperpovezava"/>
            <w:noProof/>
            <w:lang w:val="en-GB"/>
          </w:rPr>
          <w:t>THE COMMERCIAL PUBLIC SERVICE OF RADIOACTIVE WASTE MANAGEMENT</w:t>
        </w:r>
        <w:r w:rsidR="00B70AA5">
          <w:rPr>
            <w:noProof/>
            <w:webHidden/>
          </w:rPr>
          <w:tab/>
        </w:r>
        <w:r w:rsidR="00B70AA5">
          <w:rPr>
            <w:noProof/>
            <w:webHidden/>
          </w:rPr>
          <w:fldChar w:fldCharType="begin"/>
        </w:r>
        <w:r w:rsidR="00B70AA5">
          <w:rPr>
            <w:noProof/>
            <w:webHidden/>
          </w:rPr>
          <w:instrText xml:space="preserve"> PAGEREF _Toc84321644 \h </w:instrText>
        </w:r>
        <w:r w:rsidR="00B70AA5">
          <w:rPr>
            <w:noProof/>
            <w:webHidden/>
          </w:rPr>
        </w:r>
        <w:r w:rsidR="00B70AA5">
          <w:rPr>
            <w:noProof/>
            <w:webHidden/>
          </w:rPr>
          <w:fldChar w:fldCharType="separate"/>
        </w:r>
        <w:r w:rsidR="00523D3D">
          <w:rPr>
            <w:noProof/>
            <w:webHidden/>
          </w:rPr>
          <w:t>70</w:t>
        </w:r>
        <w:r w:rsidR="00B70AA5">
          <w:rPr>
            <w:noProof/>
            <w:webHidden/>
          </w:rPr>
          <w:fldChar w:fldCharType="end"/>
        </w:r>
      </w:hyperlink>
    </w:p>
    <w:p w14:paraId="38937CE1" w14:textId="5FFDD32C" w:rsidR="00B70AA5" w:rsidRDefault="003A7D29">
      <w:pPr>
        <w:pStyle w:val="Kazalovsebine3"/>
        <w:rPr>
          <w:rFonts w:asciiTheme="minorHAnsi" w:eastAsiaTheme="minorEastAsia" w:hAnsiTheme="minorHAnsi" w:cstheme="minorBidi"/>
          <w:iCs w:val="0"/>
          <w:noProof/>
          <w:sz w:val="22"/>
          <w:szCs w:val="22"/>
          <w:lang w:eastAsia="sl-SI"/>
        </w:rPr>
      </w:pPr>
      <w:hyperlink w:anchor="_Toc84321645" w:history="1">
        <w:r w:rsidR="00B70AA5" w:rsidRPr="006751E4">
          <w:rPr>
            <w:rStyle w:val="Hiperpovezava"/>
            <w:noProof/>
            <w:lang w:val="en-GB"/>
          </w:rPr>
          <w:t>6.4.1</w:t>
        </w:r>
        <w:r w:rsidR="00B70AA5">
          <w:rPr>
            <w:rFonts w:asciiTheme="minorHAnsi" w:eastAsiaTheme="minorEastAsia" w:hAnsiTheme="minorHAnsi" w:cstheme="minorBidi"/>
            <w:iCs w:val="0"/>
            <w:noProof/>
            <w:sz w:val="22"/>
            <w:szCs w:val="22"/>
            <w:lang w:eastAsia="sl-SI"/>
          </w:rPr>
          <w:tab/>
        </w:r>
        <w:r w:rsidR="00B70AA5" w:rsidRPr="006751E4">
          <w:rPr>
            <w:rStyle w:val="Hiperpovezava"/>
            <w:noProof/>
            <w:lang w:val="en-GB"/>
          </w:rPr>
          <w:t>Radioactive waste that is not waste from nuclear facilities for energy production (e.g., institutional radioactive waste from small producers)</w:t>
        </w:r>
        <w:r w:rsidR="00B70AA5">
          <w:rPr>
            <w:noProof/>
            <w:webHidden/>
          </w:rPr>
          <w:tab/>
        </w:r>
        <w:r w:rsidR="00B70AA5">
          <w:rPr>
            <w:noProof/>
            <w:webHidden/>
          </w:rPr>
          <w:fldChar w:fldCharType="begin"/>
        </w:r>
        <w:r w:rsidR="00B70AA5">
          <w:rPr>
            <w:noProof/>
            <w:webHidden/>
          </w:rPr>
          <w:instrText xml:space="preserve"> PAGEREF _Toc84321645 \h </w:instrText>
        </w:r>
        <w:r w:rsidR="00B70AA5">
          <w:rPr>
            <w:noProof/>
            <w:webHidden/>
          </w:rPr>
        </w:r>
        <w:r w:rsidR="00B70AA5">
          <w:rPr>
            <w:noProof/>
            <w:webHidden/>
          </w:rPr>
          <w:fldChar w:fldCharType="separate"/>
        </w:r>
        <w:r w:rsidR="00523D3D">
          <w:rPr>
            <w:noProof/>
            <w:webHidden/>
          </w:rPr>
          <w:t>70</w:t>
        </w:r>
        <w:r w:rsidR="00B70AA5">
          <w:rPr>
            <w:noProof/>
            <w:webHidden/>
          </w:rPr>
          <w:fldChar w:fldCharType="end"/>
        </w:r>
      </w:hyperlink>
    </w:p>
    <w:p w14:paraId="0D2A994F" w14:textId="05253C0B" w:rsidR="00B70AA5" w:rsidRDefault="003A7D29">
      <w:pPr>
        <w:pStyle w:val="Kazalovsebine3"/>
        <w:rPr>
          <w:rFonts w:asciiTheme="minorHAnsi" w:eastAsiaTheme="minorEastAsia" w:hAnsiTheme="minorHAnsi" w:cstheme="minorBidi"/>
          <w:iCs w:val="0"/>
          <w:noProof/>
          <w:sz w:val="22"/>
          <w:szCs w:val="22"/>
          <w:lang w:eastAsia="sl-SI"/>
        </w:rPr>
      </w:pPr>
      <w:hyperlink w:anchor="_Toc84321646" w:history="1">
        <w:r w:rsidR="00B70AA5" w:rsidRPr="006751E4">
          <w:rPr>
            <w:rStyle w:val="Hiperpovezava"/>
            <w:noProof/>
            <w:lang w:val="en-GB"/>
          </w:rPr>
          <w:t>6.4.2</w:t>
        </w:r>
        <w:r w:rsidR="00B70AA5">
          <w:rPr>
            <w:rFonts w:asciiTheme="minorHAnsi" w:eastAsiaTheme="minorEastAsia" w:hAnsiTheme="minorHAnsi" w:cstheme="minorBidi"/>
            <w:iCs w:val="0"/>
            <w:noProof/>
            <w:sz w:val="22"/>
            <w:szCs w:val="22"/>
            <w:lang w:eastAsia="sl-SI"/>
          </w:rPr>
          <w:tab/>
        </w:r>
        <w:r w:rsidR="00B70AA5" w:rsidRPr="006751E4">
          <w:rPr>
            <w:rStyle w:val="Hiperpovezava"/>
            <w:noProof/>
            <w:lang w:val="en-GB"/>
          </w:rPr>
          <w:t>The management, long-term control, and maintenance of the Jazbec mine tailings disposal site</w:t>
        </w:r>
        <w:r w:rsidR="00B70AA5">
          <w:rPr>
            <w:noProof/>
            <w:webHidden/>
          </w:rPr>
          <w:tab/>
        </w:r>
        <w:r w:rsidR="00B70AA5">
          <w:rPr>
            <w:noProof/>
            <w:webHidden/>
          </w:rPr>
          <w:fldChar w:fldCharType="begin"/>
        </w:r>
        <w:r w:rsidR="00B70AA5">
          <w:rPr>
            <w:noProof/>
            <w:webHidden/>
          </w:rPr>
          <w:instrText xml:space="preserve"> PAGEREF _Toc84321646 \h </w:instrText>
        </w:r>
        <w:r w:rsidR="00B70AA5">
          <w:rPr>
            <w:noProof/>
            <w:webHidden/>
          </w:rPr>
        </w:r>
        <w:r w:rsidR="00B70AA5">
          <w:rPr>
            <w:noProof/>
            <w:webHidden/>
          </w:rPr>
          <w:fldChar w:fldCharType="separate"/>
        </w:r>
        <w:r w:rsidR="00523D3D">
          <w:rPr>
            <w:noProof/>
            <w:webHidden/>
          </w:rPr>
          <w:t>71</w:t>
        </w:r>
        <w:r w:rsidR="00B70AA5">
          <w:rPr>
            <w:noProof/>
            <w:webHidden/>
          </w:rPr>
          <w:fldChar w:fldCharType="end"/>
        </w:r>
      </w:hyperlink>
    </w:p>
    <w:p w14:paraId="36482FCF" w14:textId="5AD452FC" w:rsidR="00B70AA5" w:rsidRDefault="003A7D29">
      <w:pPr>
        <w:pStyle w:val="Kazalovsebine3"/>
        <w:rPr>
          <w:rFonts w:asciiTheme="minorHAnsi" w:eastAsiaTheme="minorEastAsia" w:hAnsiTheme="minorHAnsi" w:cstheme="minorBidi"/>
          <w:iCs w:val="0"/>
          <w:noProof/>
          <w:sz w:val="22"/>
          <w:szCs w:val="22"/>
          <w:lang w:eastAsia="sl-SI"/>
        </w:rPr>
      </w:pPr>
      <w:hyperlink w:anchor="_Toc84321647" w:history="1">
        <w:r w:rsidR="00B70AA5" w:rsidRPr="006751E4">
          <w:rPr>
            <w:rStyle w:val="Hiperpovezava"/>
            <w:noProof/>
            <w:lang w:val="en-GB"/>
          </w:rPr>
          <w:t>6.4.3</w:t>
        </w:r>
        <w:r w:rsidR="00B70AA5">
          <w:rPr>
            <w:rFonts w:asciiTheme="minorHAnsi" w:eastAsiaTheme="minorEastAsia" w:hAnsiTheme="minorHAnsi" w:cstheme="minorBidi"/>
            <w:iCs w:val="0"/>
            <w:noProof/>
            <w:sz w:val="22"/>
            <w:szCs w:val="22"/>
            <w:lang w:eastAsia="sl-SI"/>
          </w:rPr>
          <w:tab/>
        </w:r>
        <w:r w:rsidR="00B70AA5" w:rsidRPr="006751E4">
          <w:rPr>
            <w:rStyle w:val="Hiperpovezava"/>
            <w:noProof/>
            <w:lang w:val="en-GB"/>
          </w:rPr>
          <w:t>Disposal of Radioactive Waste</w:t>
        </w:r>
        <w:r w:rsidR="00B70AA5">
          <w:rPr>
            <w:noProof/>
            <w:webHidden/>
          </w:rPr>
          <w:tab/>
        </w:r>
        <w:r w:rsidR="00B70AA5">
          <w:rPr>
            <w:noProof/>
            <w:webHidden/>
          </w:rPr>
          <w:fldChar w:fldCharType="begin"/>
        </w:r>
        <w:r w:rsidR="00B70AA5">
          <w:rPr>
            <w:noProof/>
            <w:webHidden/>
          </w:rPr>
          <w:instrText xml:space="preserve"> PAGEREF _Toc84321647 \h </w:instrText>
        </w:r>
        <w:r w:rsidR="00B70AA5">
          <w:rPr>
            <w:noProof/>
            <w:webHidden/>
          </w:rPr>
        </w:r>
        <w:r w:rsidR="00B70AA5">
          <w:rPr>
            <w:noProof/>
            <w:webHidden/>
          </w:rPr>
          <w:fldChar w:fldCharType="separate"/>
        </w:r>
        <w:r w:rsidR="00523D3D">
          <w:rPr>
            <w:noProof/>
            <w:webHidden/>
          </w:rPr>
          <w:t>71</w:t>
        </w:r>
        <w:r w:rsidR="00B70AA5">
          <w:rPr>
            <w:noProof/>
            <w:webHidden/>
          </w:rPr>
          <w:fldChar w:fldCharType="end"/>
        </w:r>
      </w:hyperlink>
    </w:p>
    <w:p w14:paraId="0A5EF650" w14:textId="3E89C3EC" w:rsidR="00B70AA5" w:rsidRDefault="003A7D29">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84321648" w:history="1">
        <w:r w:rsidR="00B70AA5" w:rsidRPr="006751E4">
          <w:rPr>
            <w:rStyle w:val="Hiperpovezava"/>
            <w:noProof/>
            <w:lang w:val="en-GB"/>
          </w:rPr>
          <w:t>6.5</w:t>
        </w:r>
        <w:r w:rsidR="00B70AA5">
          <w:rPr>
            <w:rFonts w:asciiTheme="minorHAnsi" w:eastAsiaTheme="minorEastAsia" w:hAnsiTheme="minorHAnsi" w:cstheme="minorBidi"/>
            <w:smallCaps w:val="0"/>
            <w:noProof/>
            <w:sz w:val="22"/>
            <w:szCs w:val="22"/>
            <w:lang w:eastAsia="sl-SI"/>
          </w:rPr>
          <w:tab/>
        </w:r>
        <w:r w:rsidR="00B70AA5" w:rsidRPr="006751E4">
          <w:rPr>
            <w:rStyle w:val="Hiperpovezava"/>
            <w:noProof/>
            <w:lang w:val="en-GB"/>
          </w:rPr>
          <w:t>REMEDIATION OF THE ŽIROVSKI VRH URANIUM MINE</w:t>
        </w:r>
        <w:r w:rsidR="00B70AA5">
          <w:rPr>
            <w:noProof/>
            <w:webHidden/>
          </w:rPr>
          <w:tab/>
        </w:r>
        <w:r w:rsidR="00B70AA5">
          <w:rPr>
            <w:noProof/>
            <w:webHidden/>
          </w:rPr>
          <w:fldChar w:fldCharType="begin"/>
        </w:r>
        <w:r w:rsidR="00B70AA5">
          <w:rPr>
            <w:noProof/>
            <w:webHidden/>
          </w:rPr>
          <w:instrText xml:space="preserve"> PAGEREF _Toc84321648 \h </w:instrText>
        </w:r>
        <w:r w:rsidR="00B70AA5">
          <w:rPr>
            <w:noProof/>
            <w:webHidden/>
          </w:rPr>
        </w:r>
        <w:r w:rsidR="00B70AA5">
          <w:rPr>
            <w:noProof/>
            <w:webHidden/>
          </w:rPr>
          <w:fldChar w:fldCharType="separate"/>
        </w:r>
        <w:r w:rsidR="00523D3D">
          <w:rPr>
            <w:noProof/>
            <w:webHidden/>
          </w:rPr>
          <w:t>73</w:t>
        </w:r>
        <w:r w:rsidR="00B70AA5">
          <w:rPr>
            <w:noProof/>
            <w:webHidden/>
          </w:rPr>
          <w:fldChar w:fldCharType="end"/>
        </w:r>
      </w:hyperlink>
    </w:p>
    <w:p w14:paraId="781C13EE" w14:textId="6DB8C8AE" w:rsidR="00B70AA5" w:rsidRDefault="003A7D29">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84321649" w:history="1">
        <w:r w:rsidR="00B70AA5" w:rsidRPr="006751E4">
          <w:rPr>
            <w:rStyle w:val="Hiperpovezava"/>
            <w:noProof/>
            <w:lang w:val="en-GB"/>
          </w:rPr>
          <w:t>6.6</w:t>
        </w:r>
        <w:r w:rsidR="00B70AA5">
          <w:rPr>
            <w:rFonts w:asciiTheme="minorHAnsi" w:eastAsiaTheme="minorEastAsia" w:hAnsiTheme="minorHAnsi" w:cstheme="minorBidi"/>
            <w:smallCaps w:val="0"/>
            <w:noProof/>
            <w:sz w:val="22"/>
            <w:szCs w:val="22"/>
            <w:lang w:eastAsia="sl-SI"/>
          </w:rPr>
          <w:tab/>
        </w:r>
        <w:r w:rsidR="00B70AA5" w:rsidRPr="006751E4">
          <w:rPr>
            <w:rStyle w:val="Hiperpovezava"/>
            <w:noProof/>
            <w:lang w:val="en-GB"/>
          </w:rPr>
          <w:t>THE FUND FOR FINANCING THE DECOMMISSIONING OF THE KRŠKO NPP AND THE DISPOSAL OF RADIOACTIVE WASTE FROM THE KRŠKO NPP</w:t>
        </w:r>
        <w:r w:rsidR="00B70AA5">
          <w:rPr>
            <w:noProof/>
            <w:webHidden/>
          </w:rPr>
          <w:tab/>
        </w:r>
        <w:r w:rsidR="00B70AA5">
          <w:rPr>
            <w:noProof/>
            <w:webHidden/>
          </w:rPr>
          <w:fldChar w:fldCharType="begin"/>
        </w:r>
        <w:r w:rsidR="00B70AA5">
          <w:rPr>
            <w:noProof/>
            <w:webHidden/>
          </w:rPr>
          <w:instrText xml:space="preserve"> PAGEREF _Toc84321649 \h </w:instrText>
        </w:r>
        <w:r w:rsidR="00B70AA5">
          <w:rPr>
            <w:noProof/>
            <w:webHidden/>
          </w:rPr>
        </w:r>
        <w:r w:rsidR="00B70AA5">
          <w:rPr>
            <w:noProof/>
            <w:webHidden/>
          </w:rPr>
          <w:fldChar w:fldCharType="separate"/>
        </w:r>
        <w:r w:rsidR="00523D3D">
          <w:rPr>
            <w:noProof/>
            <w:webHidden/>
          </w:rPr>
          <w:t>75</w:t>
        </w:r>
        <w:r w:rsidR="00B70AA5">
          <w:rPr>
            <w:noProof/>
            <w:webHidden/>
          </w:rPr>
          <w:fldChar w:fldCharType="end"/>
        </w:r>
      </w:hyperlink>
    </w:p>
    <w:p w14:paraId="68358C7E" w14:textId="0A995467" w:rsidR="00B70AA5" w:rsidRDefault="003A7D29">
      <w:pPr>
        <w:pStyle w:val="Kazalovsebine3"/>
        <w:rPr>
          <w:rFonts w:asciiTheme="minorHAnsi" w:eastAsiaTheme="minorEastAsia" w:hAnsiTheme="minorHAnsi" w:cstheme="minorBidi"/>
          <w:iCs w:val="0"/>
          <w:noProof/>
          <w:sz w:val="22"/>
          <w:szCs w:val="22"/>
          <w:lang w:eastAsia="sl-SI"/>
        </w:rPr>
      </w:pPr>
      <w:hyperlink w:anchor="_Toc84321650" w:history="1">
        <w:r w:rsidR="00B70AA5" w:rsidRPr="006751E4">
          <w:rPr>
            <w:rStyle w:val="Hiperpovezava"/>
            <w:noProof/>
            <w:lang w:val="en-GB"/>
          </w:rPr>
          <w:t>6.6.1</w:t>
        </w:r>
        <w:r w:rsidR="00B70AA5">
          <w:rPr>
            <w:rFonts w:asciiTheme="minorHAnsi" w:eastAsiaTheme="minorEastAsia" w:hAnsiTheme="minorHAnsi" w:cstheme="minorBidi"/>
            <w:iCs w:val="0"/>
            <w:noProof/>
            <w:sz w:val="22"/>
            <w:szCs w:val="22"/>
            <w:lang w:eastAsia="sl-SI"/>
          </w:rPr>
          <w:tab/>
        </w:r>
        <w:r w:rsidR="00B70AA5" w:rsidRPr="006751E4">
          <w:rPr>
            <w:rStyle w:val="Hiperpovezava"/>
            <w:noProof/>
            <w:lang w:val="en-GB"/>
          </w:rPr>
          <w:t>Fulfilment of legislative and contractual obligations and proceeds from the contributions for decommissioning</w:t>
        </w:r>
        <w:r w:rsidR="00B70AA5">
          <w:rPr>
            <w:noProof/>
            <w:webHidden/>
          </w:rPr>
          <w:tab/>
        </w:r>
        <w:r w:rsidR="00B70AA5">
          <w:rPr>
            <w:noProof/>
            <w:webHidden/>
          </w:rPr>
          <w:fldChar w:fldCharType="begin"/>
        </w:r>
        <w:r w:rsidR="00B70AA5">
          <w:rPr>
            <w:noProof/>
            <w:webHidden/>
          </w:rPr>
          <w:instrText xml:space="preserve"> PAGEREF _Toc84321650 \h </w:instrText>
        </w:r>
        <w:r w:rsidR="00B70AA5">
          <w:rPr>
            <w:noProof/>
            <w:webHidden/>
          </w:rPr>
        </w:r>
        <w:r w:rsidR="00B70AA5">
          <w:rPr>
            <w:noProof/>
            <w:webHidden/>
          </w:rPr>
          <w:fldChar w:fldCharType="separate"/>
        </w:r>
        <w:r w:rsidR="00523D3D">
          <w:rPr>
            <w:noProof/>
            <w:webHidden/>
          </w:rPr>
          <w:t>76</w:t>
        </w:r>
        <w:r w:rsidR="00B70AA5">
          <w:rPr>
            <w:noProof/>
            <w:webHidden/>
          </w:rPr>
          <w:fldChar w:fldCharType="end"/>
        </w:r>
      </w:hyperlink>
    </w:p>
    <w:p w14:paraId="695BA180" w14:textId="52CC1182" w:rsidR="00B70AA5" w:rsidRDefault="003A7D29">
      <w:pPr>
        <w:pStyle w:val="Kazalovsebine3"/>
        <w:rPr>
          <w:rFonts w:asciiTheme="minorHAnsi" w:eastAsiaTheme="minorEastAsia" w:hAnsiTheme="minorHAnsi" w:cstheme="minorBidi"/>
          <w:iCs w:val="0"/>
          <w:noProof/>
          <w:sz w:val="22"/>
          <w:szCs w:val="22"/>
          <w:lang w:eastAsia="sl-SI"/>
        </w:rPr>
      </w:pPr>
      <w:hyperlink w:anchor="_Toc84321651" w:history="1">
        <w:r w:rsidR="00B70AA5" w:rsidRPr="006751E4">
          <w:rPr>
            <w:rStyle w:val="Hiperpovezava"/>
            <w:noProof/>
            <w:lang w:val="en-GB"/>
          </w:rPr>
          <w:t>6.6.2</w:t>
        </w:r>
        <w:r w:rsidR="00B70AA5">
          <w:rPr>
            <w:rFonts w:asciiTheme="minorHAnsi" w:eastAsiaTheme="minorEastAsia" w:hAnsiTheme="minorHAnsi" w:cstheme="minorBidi"/>
            <w:iCs w:val="0"/>
            <w:noProof/>
            <w:sz w:val="22"/>
            <w:szCs w:val="22"/>
            <w:lang w:eastAsia="sl-SI"/>
          </w:rPr>
          <w:tab/>
        </w:r>
        <w:r w:rsidR="00B70AA5" w:rsidRPr="006751E4">
          <w:rPr>
            <w:rStyle w:val="Hiperpovezava"/>
            <w:noProof/>
            <w:lang w:val="en-GB"/>
          </w:rPr>
          <w:t>Investments and business operations in 2020</w:t>
        </w:r>
        <w:r w:rsidR="00B70AA5">
          <w:rPr>
            <w:noProof/>
            <w:webHidden/>
          </w:rPr>
          <w:tab/>
        </w:r>
        <w:r w:rsidR="00B70AA5">
          <w:rPr>
            <w:noProof/>
            <w:webHidden/>
          </w:rPr>
          <w:fldChar w:fldCharType="begin"/>
        </w:r>
        <w:r w:rsidR="00B70AA5">
          <w:rPr>
            <w:noProof/>
            <w:webHidden/>
          </w:rPr>
          <w:instrText xml:space="preserve"> PAGEREF _Toc84321651 \h </w:instrText>
        </w:r>
        <w:r w:rsidR="00B70AA5">
          <w:rPr>
            <w:noProof/>
            <w:webHidden/>
          </w:rPr>
        </w:r>
        <w:r w:rsidR="00B70AA5">
          <w:rPr>
            <w:noProof/>
            <w:webHidden/>
          </w:rPr>
          <w:fldChar w:fldCharType="separate"/>
        </w:r>
        <w:r w:rsidR="00523D3D">
          <w:rPr>
            <w:noProof/>
            <w:webHidden/>
          </w:rPr>
          <w:t>77</w:t>
        </w:r>
        <w:r w:rsidR="00B70AA5">
          <w:rPr>
            <w:noProof/>
            <w:webHidden/>
          </w:rPr>
          <w:fldChar w:fldCharType="end"/>
        </w:r>
      </w:hyperlink>
    </w:p>
    <w:p w14:paraId="7B4FA2A2" w14:textId="1F37D510" w:rsidR="00B70AA5" w:rsidRDefault="003A7D29">
      <w:pPr>
        <w:pStyle w:val="Kazalovsebine1"/>
        <w:tabs>
          <w:tab w:val="right" w:leader="dot" w:pos="9062"/>
        </w:tabs>
        <w:rPr>
          <w:rFonts w:asciiTheme="minorHAnsi" w:eastAsiaTheme="minorEastAsia" w:hAnsiTheme="minorHAnsi" w:cstheme="minorBidi"/>
          <w:b w:val="0"/>
          <w:bCs w:val="0"/>
          <w:caps w:val="0"/>
          <w:noProof/>
          <w:sz w:val="22"/>
          <w:szCs w:val="22"/>
          <w:lang w:eastAsia="sl-SI"/>
        </w:rPr>
      </w:pPr>
      <w:hyperlink w:anchor="_Toc84321652" w:history="1">
        <w:r w:rsidR="00B70AA5" w:rsidRPr="006751E4">
          <w:rPr>
            <w:rStyle w:val="Hiperpovezava"/>
            <w:noProof/>
            <w:lang w:val="en-GB"/>
          </w:rPr>
          <w:t>7</w:t>
        </w:r>
        <w:r w:rsidR="00B70AA5">
          <w:rPr>
            <w:rFonts w:asciiTheme="minorHAnsi" w:eastAsiaTheme="minorEastAsia" w:hAnsiTheme="minorHAnsi" w:cstheme="minorBidi"/>
            <w:b w:val="0"/>
            <w:bCs w:val="0"/>
            <w:caps w:val="0"/>
            <w:noProof/>
            <w:sz w:val="22"/>
            <w:szCs w:val="22"/>
            <w:lang w:eastAsia="sl-SI"/>
          </w:rPr>
          <w:tab/>
        </w:r>
        <w:r w:rsidR="00B70AA5" w:rsidRPr="006751E4">
          <w:rPr>
            <w:rStyle w:val="Hiperpovezava"/>
            <w:noProof/>
            <w:lang w:val="en-GB"/>
          </w:rPr>
          <w:t>EMERGENCY PREPAREDNESS</w:t>
        </w:r>
        <w:r w:rsidR="00B70AA5">
          <w:rPr>
            <w:noProof/>
            <w:webHidden/>
          </w:rPr>
          <w:tab/>
        </w:r>
        <w:r w:rsidR="00B70AA5">
          <w:rPr>
            <w:noProof/>
            <w:webHidden/>
          </w:rPr>
          <w:fldChar w:fldCharType="begin"/>
        </w:r>
        <w:r w:rsidR="00B70AA5">
          <w:rPr>
            <w:noProof/>
            <w:webHidden/>
          </w:rPr>
          <w:instrText xml:space="preserve"> PAGEREF _Toc84321652 \h </w:instrText>
        </w:r>
        <w:r w:rsidR="00B70AA5">
          <w:rPr>
            <w:noProof/>
            <w:webHidden/>
          </w:rPr>
        </w:r>
        <w:r w:rsidR="00B70AA5">
          <w:rPr>
            <w:noProof/>
            <w:webHidden/>
          </w:rPr>
          <w:fldChar w:fldCharType="separate"/>
        </w:r>
        <w:r w:rsidR="00523D3D">
          <w:rPr>
            <w:noProof/>
            <w:webHidden/>
          </w:rPr>
          <w:t>80</w:t>
        </w:r>
        <w:r w:rsidR="00B70AA5">
          <w:rPr>
            <w:noProof/>
            <w:webHidden/>
          </w:rPr>
          <w:fldChar w:fldCharType="end"/>
        </w:r>
      </w:hyperlink>
    </w:p>
    <w:p w14:paraId="391F19B6" w14:textId="53EB3459" w:rsidR="00B70AA5" w:rsidRDefault="003A7D29">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84321653" w:history="1">
        <w:r w:rsidR="00B70AA5" w:rsidRPr="006751E4">
          <w:rPr>
            <w:rStyle w:val="Hiperpovezava"/>
            <w:noProof/>
            <w:lang w:val="en-GB"/>
          </w:rPr>
          <w:t>7.1</w:t>
        </w:r>
        <w:r w:rsidR="00B70AA5">
          <w:rPr>
            <w:rFonts w:asciiTheme="minorHAnsi" w:eastAsiaTheme="minorEastAsia" w:hAnsiTheme="minorHAnsi" w:cstheme="minorBidi"/>
            <w:smallCaps w:val="0"/>
            <w:noProof/>
            <w:sz w:val="22"/>
            <w:szCs w:val="22"/>
            <w:lang w:eastAsia="sl-SI"/>
          </w:rPr>
          <w:tab/>
        </w:r>
        <w:r w:rsidR="00B70AA5" w:rsidRPr="006751E4">
          <w:rPr>
            <w:rStyle w:val="Hiperpovezava"/>
            <w:noProof/>
            <w:lang w:val="en-GB"/>
          </w:rPr>
          <w:t>THE SLOVENIAN NUCLEAR SAFETY ADMINISTRATION</w:t>
        </w:r>
        <w:r w:rsidR="00B70AA5">
          <w:rPr>
            <w:noProof/>
            <w:webHidden/>
          </w:rPr>
          <w:tab/>
        </w:r>
        <w:r w:rsidR="00B70AA5">
          <w:rPr>
            <w:noProof/>
            <w:webHidden/>
          </w:rPr>
          <w:fldChar w:fldCharType="begin"/>
        </w:r>
        <w:r w:rsidR="00B70AA5">
          <w:rPr>
            <w:noProof/>
            <w:webHidden/>
          </w:rPr>
          <w:instrText xml:space="preserve"> PAGEREF _Toc84321653 \h </w:instrText>
        </w:r>
        <w:r w:rsidR="00B70AA5">
          <w:rPr>
            <w:noProof/>
            <w:webHidden/>
          </w:rPr>
        </w:r>
        <w:r w:rsidR="00B70AA5">
          <w:rPr>
            <w:noProof/>
            <w:webHidden/>
          </w:rPr>
          <w:fldChar w:fldCharType="separate"/>
        </w:r>
        <w:r w:rsidR="00523D3D">
          <w:rPr>
            <w:noProof/>
            <w:webHidden/>
          </w:rPr>
          <w:t>80</w:t>
        </w:r>
        <w:r w:rsidR="00B70AA5">
          <w:rPr>
            <w:noProof/>
            <w:webHidden/>
          </w:rPr>
          <w:fldChar w:fldCharType="end"/>
        </w:r>
      </w:hyperlink>
    </w:p>
    <w:p w14:paraId="792A3481" w14:textId="2ACF78C8" w:rsidR="00B70AA5" w:rsidRDefault="003A7D29">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84321654" w:history="1">
        <w:r w:rsidR="00B70AA5" w:rsidRPr="006751E4">
          <w:rPr>
            <w:rStyle w:val="Hiperpovezava"/>
            <w:noProof/>
            <w:lang w:val="en-GB"/>
          </w:rPr>
          <w:t>7.2</w:t>
        </w:r>
        <w:r w:rsidR="00B70AA5">
          <w:rPr>
            <w:rFonts w:asciiTheme="minorHAnsi" w:eastAsiaTheme="minorEastAsia" w:hAnsiTheme="minorHAnsi" w:cstheme="minorBidi"/>
            <w:smallCaps w:val="0"/>
            <w:noProof/>
            <w:sz w:val="22"/>
            <w:szCs w:val="22"/>
            <w:lang w:eastAsia="sl-SI"/>
          </w:rPr>
          <w:tab/>
        </w:r>
        <w:r w:rsidR="00B70AA5" w:rsidRPr="006751E4">
          <w:rPr>
            <w:rStyle w:val="Hiperpovezava"/>
            <w:noProof/>
            <w:lang w:val="en-GB"/>
          </w:rPr>
          <w:t>ADMINISTRATION OF THE Republic of Slovenia FOR CIVIL PROTECTION AND DISASTER RELIEF</w:t>
        </w:r>
        <w:r w:rsidR="00B70AA5">
          <w:rPr>
            <w:noProof/>
            <w:webHidden/>
          </w:rPr>
          <w:tab/>
        </w:r>
        <w:r w:rsidR="00B70AA5">
          <w:rPr>
            <w:noProof/>
            <w:webHidden/>
          </w:rPr>
          <w:fldChar w:fldCharType="begin"/>
        </w:r>
        <w:r w:rsidR="00B70AA5">
          <w:rPr>
            <w:noProof/>
            <w:webHidden/>
          </w:rPr>
          <w:instrText xml:space="preserve"> PAGEREF _Toc84321654 \h </w:instrText>
        </w:r>
        <w:r w:rsidR="00B70AA5">
          <w:rPr>
            <w:noProof/>
            <w:webHidden/>
          </w:rPr>
        </w:r>
        <w:r w:rsidR="00B70AA5">
          <w:rPr>
            <w:noProof/>
            <w:webHidden/>
          </w:rPr>
          <w:fldChar w:fldCharType="separate"/>
        </w:r>
        <w:r w:rsidR="00523D3D">
          <w:rPr>
            <w:noProof/>
            <w:webHidden/>
          </w:rPr>
          <w:t>81</w:t>
        </w:r>
        <w:r w:rsidR="00B70AA5">
          <w:rPr>
            <w:noProof/>
            <w:webHidden/>
          </w:rPr>
          <w:fldChar w:fldCharType="end"/>
        </w:r>
      </w:hyperlink>
    </w:p>
    <w:p w14:paraId="632D2D73" w14:textId="20E51A86" w:rsidR="00B70AA5" w:rsidRDefault="003A7D29">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84321655" w:history="1">
        <w:r w:rsidR="00B70AA5" w:rsidRPr="006751E4">
          <w:rPr>
            <w:rStyle w:val="Hiperpovezava"/>
            <w:noProof/>
            <w:lang w:val="en-GB"/>
          </w:rPr>
          <w:t>7.3</w:t>
        </w:r>
        <w:r w:rsidR="00B70AA5">
          <w:rPr>
            <w:rFonts w:asciiTheme="minorHAnsi" w:eastAsiaTheme="minorEastAsia" w:hAnsiTheme="minorHAnsi" w:cstheme="minorBidi"/>
            <w:smallCaps w:val="0"/>
            <w:noProof/>
            <w:sz w:val="22"/>
            <w:szCs w:val="22"/>
            <w:lang w:eastAsia="sl-SI"/>
          </w:rPr>
          <w:tab/>
        </w:r>
        <w:r w:rsidR="00B70AA5" w:rsidRPr="006751E4">
          <w:rPr>
            <w:rStyle w:val="Hiperpovezava"/>
            <w:noProof/>
            <w:lang w:val="en-GB"/>
          </w:rPr>
          <w:t>THE KRŠKO NPP</w:t>
        </w:r>
        <w:r w:rsidR="00B70AA5">
          <w:rPr>
            <w:noProof/>
            <w:webHidden/>
          </w:rPr>
          <w:tab/>
        </w:r>
        <w:r w:rsidR="00B70AA5">
          <w:rPr>
            <w:noProof/>
            <w:webHidden/>
          </w:rPr>
          <w:fldChar w:fldCharType="begin"/>
        </w:r>
        <w:r w:rsidR="00B70AA5">
          <w:rPr>
            <w:noProof/>
            <w:webHidden/>
          </w:rPr>
          <w:instrText xml:space="preserve"> PAGEREF _Toc84321655 \h </w:instrText>
        </w:r>
        <w:r w:rsidR="00B70AA5">
          <w:rPr>
            <w:noProof/>
            <w:webHidden/>
          </w:rPr>
        </w:r>
        <w:r w:rsidR="00B70AA5">
          <w:rPr>
            <w:noProof/>
            <w:webHidden/>
          </w:rPr>
          <w:fldChar w:fldCharType="separate"/>
        </w:r>
        <w:r w:rsidR="00523D3D">
          <w:rPr>
            <w:noProof/>
            <w:webHidden/>
          </w:rPr>
          <w:t>81</w:t>
        </w:r>
        <w:r w:rsidR="00B70AA5">
          <w:rPr>
            <w:noProof/>
            <w:webHidden/>
          </w:rPr>
          <w:fldChar w:fldCharType="end"/>
        </w:r>
      </w:hyperlink>
    </w:p>
    <w:p w14:paraId="573586E4" w14:textId="36FA65F0" w:rsidR="00B70AA5" w:rsidRDefault="003A7D29">
      <w:pPr>
        <w:pStyle w:val="Kazalovsebine1"/>
        <w:tabs>
          <w:tab w:val="right" w:leader="dot" w:pos="9062"/>
        </w:tabs>
        <w:rPr>
          <w:rFonts w:asciiTheme="minorHAnsi" w:eastAsiaTheme="minorEastAsia" w:hAnsiTheme="minorHAnsi" w:cstheme="minorBidi"/>
          <w:b w:val="0"/>
          <w:bCs w:val="0"/>
          <w:caps w:val="0"/>
          <w:noProof/>
          <w:sz w:val="22"/>
          <w:szCs w:val="22"/>
          <w:lang w:eastAsia="sl-SI"/>
        </w:rPr>
      </w:pPr>
      <w:hyperlink w:anchor="_Toc84321656" w:history="1">
        <w:r w:rsidR="00B70AA5" w:rsidRPr="006751E4">
          <w:rPr>
            <w:rStyle w:val="Hiperpovezava"/>
            <w:noProof/>
            <w:lang w:val="en-GB"/>
          </w:rPr>
          <w:t>8</w:t>
        </w:r>
        <w:r w:rsidR="00B70AA5">
          <w:rPr>
            <w:rFonts w:asciiTheme="minorHAnsi" w:eastAsiaTheme="minorEastAsia" w:hAnsiTheme="minorHAnsi" w:cstheme="minorBidi"/>
            <w:b w:val="0"/>
            <w:bCs w:val="0"/>
            <w:caps w:val="0"/>
            <w:noProof/>
            <w:sz w:val="22"/>
            <w:szCs w:val="22"/>
            <w:lang w:eastAsia="sl-SI"/>
          </w:rPr>
          <w:tab/>
        </w:r>
        <w:r w:rsidR="00B70AA5" w:rsidRPr="006751E4">
          <w:rPr>
            <w:rStyle w:val="Hiperpovezava"/>
            <w:noProof/>
            <w:lang w:val="en-GB"/>
          </w:rPr>
          <w:t>SUPERVISION OF RADIATION AND NUCLEAR SAFETY</w:t>
        </w:r>
        <w:r w:rsidR="00B70AA5">
          <w:rPr>
            <w:noProof/>
            <w:webHidden/>
          </w:rPr>
          <w:tab/>
        </w:r>
        <w:r w:rsidR="00B70AA5">
          <w:rPr>
            <w:noProof/>
            <w:webHidden/>
          </w:rPr>
          <w:fldChar w:fldCharType="begin"/>
        </w:r>
        <w:r w:rsidR="00B70AA5">
          <w:rPr>
            <w:noProof/>
            <w:webHidden/>
          </w:rPr>
          <w:instrText xml:space="preserve"> PAGEREF _Toc84321656 \h </w:instrText>
        </w:r>
        <w:r w:rsidR="00B70AA5">
          <w:rPr>
            <w:noProof/>
            <w:webHidden/>
          </w:rPr>
        </w:r>
        <w:r w:rsidR="00B70AA5">
          <w:rPr>
            <w:noProof/>
            <w:webHidden/>
          </w:rPr>
          <w:fldChar w:fldCharType="separate"/>
        </w:r>
        <w:r w:rsidR="00523D3D">
          <w:rPr>
            <w:noProof/>
            <w:webHidden/>
          </w:rPr>
          <w:t>83</w:t>
        </w:r>
        <w:r w:rsidR="00B70AA5">
          <w:rPr>
            <w:noProof/>
            <w:webHidden/>
          </w:rPr>
          <w:fldChar w:fldCharType="end"/>
        </w:r>
      </w:hyperlink>
    </w:p>
    <w:p w14:paraId="3B84CB2B" w14:textId="1C929CDF" w:rsidR="00B70AA5" w:rsidRDefault="003A7D29">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84321657" w:history="1">
        <w:r w:rsidR="00B70AA5" w:rsidRPr="006751E4">
          <w:rPr>
            <w:rStyle w:val="Hiperpovezava"/>
            <w:noProof/>
            <w:lang w:val="en-GB"/>
          </w:rPr>
          <w:t>8.1</w:t>
        </w:r>
        <w:r w:rsidR="00B70AA5">
          <w:rPr>
            <w:rFonts w:asciiTheme="minorHAnsi" w:eastAsiaTheme="minorEastAsia" w:hAnsiTheme="minorHAnsi" w:cstheme="minorBidi"/>
            <w:smallCaps w:val="0"/>
            <w:noProof/>
            <w:sz w:val="22"/>
            <w:szCs w:val="22"/>
            <w:lang w:eastAsia="sl-SI"/>
          </w:rPr>
          <w:tab/>
        </w:r>
        <w:r w:rsidR="00B70AA5" w:rsidRPr="006751E4">
          <w:rPr>
            <w:rStyle w:val="Hiperpovezava"/>
            <w:noProof/>
            <w:lang w:val="en-GB"/>
          </w:rPr>
          <w:t>ACHIEVING THE GOALS UNDER THE RESOLUTION ON NUCLEAR AND RADIATION SAFETY</w:t>
        </w:r>
        <w:r w:rsidR="00B70AA5">
          <w:rPr>
            <w:noProof/>
            <w:webHidden/>
          </w:rPr>
          <w:tab/>
        </w:r>
        <w:r w:rsidR="00B70AA5">
          <w:rPr>
            <w:noProof/>
            <w:webHidden/>
          </w:rPr>
          <w:fldChar w:fldCharType="begin"/>
        </w:r>
        <w:r w:rsidR="00B70AA5">
          <w:rPr>
            <w:noProof/>
            <w:webHidden/>
          </w:rPr>
          <w:instrText xml:space="preserve"> PAGEREF _Toc84321657 \h </w:instrText>
        </w:r>
        <w:r w:rsidR="00B70AA5">
          <w:rPr>
            <w:noProof/>
            <w:webHidden/>
          </w:rPr>
        </w:r>
        <w:r w:rsidR="00B70AA5">
          <w:rPr>
            <w:noProof/>
            <w:webHidden/>
          </w:rPr>
          <w:fldChar w:fldCharType="separate"/>
        </w:r>
        <w:r w:rsidR="00523D3D">
          <w:rPr>
            <w:noProof/>
            <w:webHidden/>
          </w:rPr>
          <w:t>83</w:t>
        </w:r>
        <w:r w:rsidR="00B70AA5">
          <w:rPr>
            <w:noProof/>
            <w:webHidden/>
          </w:rPr>
          <w:fldChar w:fldCharType="end"/>
        </w:r>
      </w:hyperlink>
    </w:p>
    <w:p w14:paraId="70731180" w14:textId="6887F66F" w:rsidR="00B70AA5" w:rsidRDefault="003A7D29">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84321658" w:history="1">
        <w:r w:rsidR="00B70AA5" w:rsidRPr="006751E4">
          <w:rPr>
            <w:rStyle w:val="Hiperpovezava"/>
            <w:noProof/>
            <w:lang w:val="en-GB"/>
          </w:rPr>
          <w:t>8.2</w:t>
        </w:r>
        <w:r w:rsidR="00B70AA5">
          <w:rPr>
            <w:rFonts w:asciiTheme="minorHAnsi" w:eastAsiaTheme="minorEastAsia" w:hAnsiTheme="minorHAnsi" w:cstheme="minorBidi"/>
            <w:smallCaps w:val="0"/>
            <w:noProof/>
            <w:sz w:val="22"/>
            <w:szCs w:val="22"/>
            <w:lang w:eastAsia="sl-SI"/>
          </w:rPr>
          <w:tab/>
        </w:r>
        <w:r w:rsidR="00B70AA5" w:rsidRPr="006751E4">
          <w:rPr>
            <w:rStyle w:val="Hiperpovezava"/>
            <w:noProof/>
            <w:lang w:val="en-GB"/>
          </w:rPr>
          <w:t>IMPLEMENTATION OF THE RESOLUTION ON THE NATIONAL PROGRAMME FOR RADIOACTIVE WASTE AND SPENT NUCLEAR FUEL MANAGEMENT for 2016-2025</w:t>
        </w:r>
        <w:r w:rsidR="00B70AA5">
          <w:rPr>
            <w:noProof/>
            <w:webHidden/>
          </w:rPr>
          <w:tab/>
        </w:r>
        <w:r w:rsidR="00B70AA5">
          <w:rPr>
            <w:noProof/>
            <w:webHidden/>
          </w:rPr>
          <w:fldChar w:fldCharType="begin"/>
        </w:r>
        <w:r w:rsidR="00B70AA5">
          <w:rPr>
            <w:noProof/>
            <w:webHidden/>
          </w:rPr>
          <w:instrText xml:space="preserve"> PAGEREF _Toc84321658 \h </w:instrText>
        </w:r>
        <w:r w:rsidR="00B70AA5">
          <w:rPr>
            <w:noProof/>
            <w:webHidden/>
          </w:rPr>
        </w:r>
        <w:r w:rsidR="00B70AA5">
          <w:rPr>
            <w:noProof/>
            <w:webHidden/>
          </w:rPr>
          <w:fldChar w:fldCharType="separate"/>
        </w:r>
        <w:r w:rsidR="00523D3D">
          <w:rPr>
            <w:noProof/>
            <w:webHidden/>
          </w:rPr>
          <w:t>88</w:t>
        </w:r>
        <w:r w:rsidR="00B70AA5">
          <w:rPr>
            <w:noProof/>
            <w:webHidden/>
          </w:rPr>
          <w:fldChar w:fldCharType="end"/>
        </w:r>
      </w:hyperlink>
    </w:p>
    <w:p w14:paraId="09735663" w14:textId="57F310DA" w:rsidR="00B70AA5" w:rsidRDefault="003A7D29">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84321659" w:history="1">
        <w:r w:rsidR="00B70AA5" w:rsidRPr="006751E4">
          <w:rPr>
            <w:rStyle w:val="Hiperpovezava"/>
            <w:noProof/>
            <w:lang w:val="en-GB"/>
          </w:rPr>
          <w:t>8.3</w:t>
        </w:r>
        <w:r w:rsidR="00B70AA5">
          <w:rPr>
            <w:rFonts w:asciiTheme="minorHAnsi" w:eastAsiaTheme="minorEastAsia" w:hAnsiTheme="minorHAnsi" w:cstheme="minorBidi"/>
            <w:smallCaps w:val="0"/>
            <w:noProof/>
            <w:sz w:val="22"/>
            <w:szCs w:val="22"/>
            <w:lang w:eastAsia="sl-SI"/>
          </w:rPr>
          <w:tab/>
        </w:r>
        <w:r w:rsidR="00B70AA5" w:rsidRPr="006751E4">
          <w:rPr>
            <w:rStyle w:val="Hiperpovezava"/>
            <w:noProof/>
            <w:lang w:val="en-GB"/>
          </w:rPr>
          <w:t>LEGISLATION IN THE FIELD OF NUCLEAR AND RADIATION SAFETY</w:t>
        </w:r>
        <w:r w:rsidR="00B70AA5">
          <w:rPr>
            <w:noProof/>
            <w:webHidden/>
          </w:rPr>
          <w:tab/>
        </w:r>
        <w:r w:rsidR="00B70AA5">
          <w:rPr>
            <w:noProof/>
            <w:webHidden/>
          </w:rPr>
          <w:fldChar w:fldCharType="begin"/>
        </w:r>
        <w:r w:rsidR="00B70AA5">
          <w:rPr>
            <w:noProof/>
            <w:webHidden/>
          </w:rPr>
          <w:instrText xml:space="preserve"> PAGEREF _Toc84321659 \h </w:instrText>
        </w:r>
        <w:r w:rsidR="00B70AA5">
          <w:rPr>
            <w:noProof/>
            <w:webHidden/>
          </w:rPr>
        </w:r>
        <w:r w:rsidR="00B70AA5">
          <w:rPr>
            <w:noProof/>
            <w:webHidden/>
          </w:rPr>
          <w:fldChar w:fldCharType="separate"/>
        </w:r>
        <w:r w:rsidR="00523D3D">
          <w:rPr>
            <w:noProof/>
            <w:webHidden/>
          </w:rPr>
          <w:t>92</w:t>
        </w:r>
        <w:r w:rsidR="00B70AA5">
          <w:rPr>
            <w:noProof/>
            <w:webHidden/>
          </w:rPr>
          <w:fldChar w:fldCharType="end"/>
        </w:r>
      </w:hyperlink>
    </w:p>
    <w:p w14:paraId="28C5C33F" w14:textId="2F6FAFC0" w:rsidR="00B70AA5" w:rsidRDefault="003A7D29">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84321660" w:history="1">
        <w:r w:rsidR="00B70AA5" w:rsidRPr="006751E4">
          <w:rPr>
            <w:rStyle w:val="Hiperpovezava"/>
            <w:noProof/>
            <w:lang w:val="en-GB"/>
          </w:rPr>
          <w:t>8.4</w:t>
        </w:r>
        <w:r w:rsidR="00B70AA5">
          <w:rPr>
            <w:rFonts w:asciiTheme="minorHAnsi" w:eastAsiaTheme="minorEastAsia" w:hAnsiTheme="minorHAnsi" w:cstheme="minorBidi"/>
            <w:smallCaps w:val="0"/>
            <w:noProof/>
            <w:sz w:val="22"/>
            <w:szCs w:val="22"/>
            <w:lang w:eastAsia="sl-SI"/>
          </w:rPr>
          <w:tab/>
        </w:r>
        <w:r w:rsidR="00B70AA5" w:rsidRPr="006751E4">
          <w:rPr>
            <w:rStyle w:val="Hiperpovezava"/>
            <w:noProof/>
            <w:lang w:val="en-GB"/>
          </w:rPr>
          <w:t>THE EXPERT COUNCIL FOR RADIATION AND NUCLEAR SAFETY</w:t>
        </w:r>
        <w:r w:rsidR="00B70AA5">
          <w:rPr>
            <w:noProof/>
            <w:webHidden/>
          </w:rPr>
          <w:tab/>
        </w:r>
        <w:r w:rsidR="00B70AA5">
          <w:rPr>
            <w:noProof/>
            <w:webHidden/>
          </w:rPr>
          <w:fldChar w:fldCharType="begin"/>
        </w:r>
        <w:r w:rsidR="00B70AA5">
          <w:rPr>
            <w:noProof/>
            <w:webHidden/>
          </w:rPr>
          <w:instrText xml:space="preserve"> PAGEREF _Toc84321660 \h </w:instrText>
        </w:r>
        <w:r w:rsidR="00B70AA5">
          <w:rPr>
            <w:noProof/>
            <w:webHidden/>
          </w:rPr>
        </w:r>
        <w:r w:rsidR="00B70AA5">
          <w:rPr>
            <w:noProof/>
            <w:webHidden/>
          </w:rPr>
          <w:fldChar w:fldCharType="separate"/>
        </w:r>
        <w:r w:rsidR="00523D3D">
          <w:rPr>
            <w:noProof/>
            <w:webHidden/>
          </w:rPr>
          <w:t>94</w:t>
        </w:r>
        <w:r w:rsidR="00B70AA5">
          <w:rPr>
            <w:noProof/>
            <w:webHidden/>
          </w:rPr>
          <w:fldChar w:fldCharType="end"/>
        </w:r>
      </w:hyperlink>
    </w:p>
    <w:p w14:paraId="45E012F7" w14:textId="684738FA" w:rsidR="00B70AA5" w:rsidRDefault="003A7D29">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84321661" w:history="1">
        <w:r w:rsidR="00B70AA5" w:rsidRPr="006751E4">
          <w:rPr>
            <w:rStyle w:val="Hiperpovezava"/>
            <w:noProof/>
            <w:lang w:val="en-GB"/>
          </w:rPr>
          <w:t>8.5</w:t>
        </w:r>
        <w:r w:rsidR="00B70AA5">
          <w:rPr>
            <w:rFonts w:asciiTheme="minorHAnsi" w:eastAsiaTheme="minorEastAsia" w:hAnsiTheme="minorHAnsi" w:cstheme="minorBidi"/>
            <w:smallCaps w:val="0"/>
            <w:noProof/>
            <w:sz w:val="22"/>
            <w:szCs w:val="22"/>
            <w:lang w:eastAsia="sl-SI"/>
          </w:rPr>
          <w:tab/>
        </w:r>
        <w:r w:rsidR="00B70AA5" w:rsidRPr="006751E4">
          <w:rPr>
            <w:rStyle w:val="Hiperpovezava"/>
            <w:noProof/>
            <w:lang w:val="en-GB"/>
          </w:rPr>
          <w:t>THE SLOVENIAN NUCLEAR SAFETY ADMINISTRATION</w:t>
        </w:r>
        <w:r w:rsidR="00B70AA5">
          <w:rPr>
            <w:noProof/>
            <w:webHidden/>
          </w:rPr>
          <w:tab/>
        </w:r>
        <w:r w:rsidR="00B70AA5">
          <w:rPr>
            <w:noProof/>
            <w:webHidden/>
          </w:rPr>
          <w:fldChar w:fldCharType="begin"/>
        </w:r>
        <w:r w:rsidR="00B70AA5">
          <w:rPr>
            <w:noProof/>
            <w:webHidden/>
          </w:rPr>
          <w:instrText xml:space="preserve"> PAGEREF _Toc84321661 \h </w:instrText>
        </w:r>
        <w:r w:rsidR="00B70AA5">
          <w:rPr>
            <w:noProof/>
            <w:webHidden/>
          </w:rPr>
        </w:r>
        <w:r w:rsidR="00B70AA5">
          <w:rPr>
            <w:noProof/>
            <w:webHidden/>
          </w:rPr>
          <w:fldChar w:fldCharType="separate"/>
        </w:r>
        <w:r w:rsidR="00523D3D">
          <w:rPr>
            <w:noProof/>
            <w:webHidden/>
          </w:rPr>
          <w:t>94</w:t>
        </w:r>
        <w:r w:rsidR="00B70AA5">
          <w:rPr>
            <w:noProof/>
            <w:webHidden/>
          </w:rPr>
          <w:fldChar w:fldCharType="end"/>
        </w:r>
      </w:hyperlink>
    </w:p>
    <w:p w14:paraId="404467B8" w14:textId="342243F1" w:rsidR="00B70AA5" w:rsidRDefault="003A7D29">
      <w:pPr>
        <w:pStyle w:val="Kazalovsebine3"/>
        <w:rPr>
          <w:rFonts w:asciiTheme="minorHAnsi" w:eastAsiaTheme="minorEastAsia" w:hAnsiTheme="minorHAnsi" w:cstheme="minorBidi"/>
          <w:iCs w:val="0"/>
          <w:noProof/>
          <w:sz w:val="22"/>
          <w:szCs w:val="22"/>
          <w:lang w:eastAsia="sl-SI"/>
        </w:rPr>
      </w:pPr>
      <w:hyperlink w:anchor="_Toc84321662" w:history="1">
        <w:r w:rsidR="00B70AA5" w:rsidRPr="006751E4">
          <w:rPr>
            <w:rStyle w:val="Hiperpovezava"/>
            <w:noProof/>
            <w:lang w:val="en-GB"/>
          </w:rPr>
          <w:t>8.5.1</w:t>
        </w:r>
        <w:r w:rsidR="00B70AA5">
          <w:rPr>
            <w:rFonts w:asciiTheme="minorHAnsi" w:eastAsiaTheme="minorEastAsia" w:hAnsiTheme="minorHAnsi" w:cstheme="minorBidi"/>
            <w:iCs w:val="0"/>
            <w:noProof/>
            <w:sz w:val="22"/>
            <w:szCs w:val="22"/>
            <w:lang w:eastAsia="sl-SI"/>
          </w:rPr>
          <w:tab/>
        </w:r>
        <w:r w:rsidR="00B70AA5" w:rsidRPr="006751E4">
          <w:rPr>
            <w:rStyle w:val="Hiperpovezava"/>
            <w:noProof/>
            <w:lang w:val="en-GB"/>
          </w:rPr>
          <w:t>SNSA during the Covid-19 epidemic</w:t>
        </w:r>
        <w:r w:rsidR="00B70AA5">
          <w:rPr>
            <w:noProof/>
            <w:webHidden/>
          </w:rPr>
          <w:tab/>
        </w:r>
        <w:r w:rsidR="00B70AA5">
          <w:rPr>
            <w:noProof/>
            <w:webHidden/>
          </w:rPr>
          <w:fldChar w:fldCharType="begin"/>
        </w:r>
        <w:r w:rsidR="00B70AA5">
          <w:rPr>
            <w:noProof/>
            <w:webHidden/>
          </w:rPr>
          <w:instrText xml:space="preserve"> PAGEREF _Toc84321662 \h </w:instrText>
        </w:r>
        <w:r w:rsidR="00B70AA5">
          <w:rPr>
            <w:noProof/>
            <w:webHidden/>
          </w:rPr>
        </w:r>
        <w:r w:rsidR="00B70AA5">
          <w:rPr>
            <w:noProof/>
            <w:webHidden/>
          </w:rPr>
          <w:fldChar w:fldCharType="separate"/>
        </w:r>
        <w:r w:rsidR="00523D3D">
          <w:rPr>
            <w:noProof/>
            <w:webHidden/>
          </w:rPr>
          <w:t>95</w:t>
        </w:r>
        <w:r w:rsidR="00B70AA5">
          <w:rPr>
            <w:noProof/>
            <w:webHidden/>
          </w:rPr>
          <w:fldChar w:fldCharType="end"/>
        </w:r>
      </w:hyperlink>
    </w:p>
    <w:p w14:paraId="1B4BDD74" w14:textId="76F02F61" w:rsidR="00B70AA5" w:rsidRDefault="003A7D29">
      <w:pPr>
        <w:pStyle w:val="Kazalovsebine3"/>
        <w:rPr>
          <w:rFonts w:asciiTheme="minorHAnsi" w:eastAsiaTheme="minorEastAsia" w:hAnsiTheme="minorHAnsi" w:cstheme="minorBidi"/>
          <w:iCs w:val="0"/>
          <w:noProof/>
          <w:sz w:val="22"/>
          <w:szCs w:val="22"/>
          <w:lang w:eastAsia="sl-SI"/>
        </w:rPr>
      </w:pPr>
      <w:hyperlink w:anchor="_Toc84321663" w:history="1">
        <w:r w:rsidR="00B70AA5" w:rsidRPr="006751E4">
          <w:rPr>
            <w:rStyle w:val="Hiperpovezava"/>
            <w:noProof/>
            <w:lang w:val="en-GB"/>
          </w:rPr>
          <w:t>8.5.2</w:t>
        </w:r>
        <w:r w:rsidR="00B70AA5">
          <w:rPr>
            <w:rFonts w:asciiTheme="minorHAnsi" w:eastAsiaTheme="minorEastAsia" w:hAnsiTheme="minorHAnsi" w:cstheme="minorBidi"/>
            <w:iCs w:val="0"/>
            <w:noProof/>
            <w:sz w:val="22"/>
            <w:szCs w:val="22"/>
            <w:lang w:eastAsia="sl-SI"/>
          </w:rPr>
          <w:tab/>
        </w:r>
        <w:r w:rsidR="00B70AA5" w:rsidRPr="006751E4">
          <w:rPr>
            <w:rStyle w:val="Hiperpovezava"/>
            <w:noProof/>
            <w:lang w:val="en-GB"/>
          </w:rPr>
          <w:t>Organisational chart of the SNSA</w:t>
        </w:r>
        <w:r w:rsidR="00B70AA5">
          <w:rPr>
            <w:noProof/>
            <w:webHidden/>
          </w:rPr>
          <w:tab/>
        </w:r>
        <w:r w:rsidR="00B70AA5">
          <w:rPr>
            <w:noProof/>
            <w:webHidden/>
          </w:rPr>
          <w:fldChar w:fldCharType="begin"/>
        </w:r>
        <w:r w:rsidR="00B70AA5">
          <w:rPr>
            <w:noProof/>
            <w:webHidden/>
          </w:rPr>
          <w:instrText xml:space="preserve"> PAGEREF _Toc84321663 \h </w:instrText>
        </w:r>
        <w:r w:rsidR="00B70AA5">
          <w:rPr>
            <w:noProof/>
            <w:webHidden/>
          </w:rPr>
        </w:r>
        <w:r w:rsidR="00B70AA5">
          <w:rPr>
            <w:noProof/>
            <w:webHidden/>
          </w:rPr>
          <w:fldChar w:fldCharType="separate"/>
        </w:r>
        <w:r w:rsidR="00523D3D">
          <w:rPr>
            <w:noProof/>
            <w:webHidden/>
          </w:rPr>
          <w:t>96</w:t>
        </w:r>
        <w:r w:rsidR="00B70AA5">
          <w:rPr>
            <w:noProof/>
            <w:webHidden/>
          </w:rPr>
          <w:fldChar w:fldCharType="end"/>
        </w:r>
      </w:hyperlink>
    </w:p>
    <w:p w14:paraId="487B7C4A" w14:textId="4D8651C9" w:rsidR="00B70AA5" w:rsidRDefault="003A7D29">
      <w:pPr>
        <w:pStyle w:val="Kazalovsebine3"/>
        <w:rPr>
          <w:rFonts w:asciiTheme="minorHAnsi" w:eastAsiaTheme="minorEastAsia" w:hAnsiTheme="minorHAnsi" w:cstheme="minorBidi"/>
          <w:iCs w:val="0"/>
          <w:noProof/>
          <w:sz w:val="22"/>
          <w:szCs w:val="22"/>
          <w:lang w:eastAsia="sl-SI"/>
        </w:rPr>
      </w:pPr>
      <w:hyperlink w:anchor="_Toc84321664" w:history="1">
        <w:r w:rsidR="00B70AA5" w:rsidRPr="006751E4">
          <w:rPr>
            <w:rStyle w:val="Hiperpovezava"/>
            <w:noProof/>
            <w:lang w:val="en-GB"/>
          </w:rPr>
          <w:t>8.5.3</w:t>
        </w:r>
        <w:r w:rsidR="00B70AA5">
          <w:rPr>
            <w:rFonts w:asciiTheme="minorHAnsi" w:eastAsiaTheme="minorEastAsia" w:hAnsiTheme="minorHAnsi" w:cstheme="minorBidi"/>
            <w:iCs w:val="0"/>
            <w:noProof/>
            <w:sz w:val="22"/>
            <w:szCs w:val="22"/>
            <w:lang w:eastAsia="sl-SI"/>
          </w:rPr>
          <w:tab/>
        </w:r>
        <w:r w:rsidR="00B70AA5" w:rsidRPr="006751E4">
          <w:rPr>
            <w:rStyle w:val="Hiperpovezava"/>
            <w:noProof/>
            <w:lang w:val="en-GB"/>
          </w:rPr>
          <w:t>Training</w:t>
        </w:r>
        <w:r w:rsidR="00B70AA5">
          <w:rPr>
            <w:noProof/>
            <w:webHidden/>
          </w:rPr>
          <w:tab/>
        </w:r>
        <w:r w:rsidR="00B70AA5">
          <w:rPr>
            <w:noProof/>
            <w:webHidden/>
          </w:rPr>
          <w:fldChar w:fldCharType="begin"/>
        </w:r>
        <w:r w:rsidR="00B70AA5">
          <w:rPr>
            <w:noProof/>
            <w:webHidden/>
          </w:rPr>
          <w:instrText xml:space="preserve"> PAGEREF _Toc84321664 \h </w:instrText>
        </w:r>
        <w:r w:rsidR="00B70AA5">
          <w:rPr>
            <w:noProof/>
            <w:webHidden/>
          </w:rPr>
        </w:r>
        <w:r w:rsidR="00B70AA5">
          <w:rPr>
            <w:noProof/>
            <w:webHidden/>
          </w:rPr>
          <w:fldChar w:fldCharType="separate"/>
        </w:r>
        <w:r w:rsidR="00523D3D">
          <w:rPr>
            <w:noProof/>
            <w:webHidden/>
          </w:rPr>
          <w:t>96</w:t>
        </w:r>
        <w:r w:rsidR="00B70AA5">
          <w:rPr>
            <w:noProof/>
            <w:webHidden/>
          </w:rPr>
          <w:fldChar w:fldCharType="end"/>
        </w:r>
      </w:hyperlink>
    </w:p>
    <w:p w14:paraId="445BF1DB" w14:textId="51414194" w:rsidR="00B70AA5" w:rsidRDefault="003A7D29">
      <w:pPr>
        <w:pStyle w:val="Kazalovsebine3"/>
        <w:rPr>
          <w:rFonts w:asciiTheme="minorHAnsi" w:eastAsiaTheme="minorEastAsia" w:hAnsiTheme="minorHAnsi" w:cstheme="minorBidi"/>
          <w:iCs w:val="0"/>
          <w:noProof/>
          <w:sz w:val="22"/>
          <w:szCs w:val="22"/>
          <w:lang w:eastAsia="sl-SI"/>
        </w:rPr>
      </w:pPr>
      <w:hyperlink w:anchor="_Toc84321665" w:history="1">
        <w:r w:rsidR="00B70AA5" w:rsidRPr="006751E4">
          <w:rPr>
            <w:rStyle w:val="Hiperpovezava"/>
            <w:noProof/>
            <w:lang w:val="en-GB"/>
          </w:rPr>
          <w:t>8.5.4</w:t>
        </w:r>
        <w:r w:rsidR="00B70AA5">
          <w:rPr>
            <w:rFonts w:asciiTheme="minorHAnsi" w:eastAsiaTheme="minorEastAsia" w:hAnsiTheme="minorHAnsi" w:cstheme="minorBidi"/>
            <w:iCs w:val="0"/>
            <w:noProof/>
            <w:sz w:val="22"/>
            <w:szCs w:val="22"/>
            <w:lang w:eastAsia="sl-SI"/>
          </w:rPr>
          <w:tab/>
        </w:r>
        <w:r w:rsidR="00B70AA5" w:rsidRPr="006751E4">
          <w:rPr>
            <w:rStyle w:val="Hiperpovezava"/>
            <w:noProof/>
            <w:lang w:val="en-GB"/>
          </w:rPr>
          <w:t>Informing the public</w:t>
        </w:r>
        <w:r w:rsidR="00B70AA5">
          <w:rPr>
            <w:noProof/>
            <w:webHidden/>
          </w:rPr>
          <w:tab/>
        </w:r>
        <w:r w:rsidR="00B70AA5">
          <w:rPr>
            <w:noProof/>
            <w:webHidden/>
          </w:rPr>
          <w:fldChar w:fldCharType="begin"/>
        </w:r>
        <w:r w:rsidR="00B70AA5">
          <w:rPr>
            <w:noProof/>
            <w:webHidden/>
          </w:rPr>
          <w:instrText xml:space="preserve"> PAGEREF _Toc84321665 \h </w:instrText>
        </w:r>
        <w:r w:rsidR="00B70AA5">
          <w:rPr>
            <w:noProof/>
            <w:webHidden/>
          </w:rPr>
        </w:r>
        <w:r w:rsidR="00B70AA5">
          <w:rPr>
            <w:noProof/>
            <w:webHidden/>
          </w:rPr>
          <w:fldChar w:fldCharType="separate"/>
        </w:r>
        <w:r w:rsidR="00523D3D">
          <w:rPr>
            <w:noProof/>
            <w:webHidden/>
          </w:rPr>
          <w:t>97</w:t>
        </w:r>
        <w:r w:rsidR="00B70AA5">
          <w:rPr>
            <w:noProof/>
            <w:webHidden/>
          </w:rPr>
          <w:fldChar w:fldCharType="end"/>
        </w:r>
      </w:hyperlink>
    </w:p>
    <w:p w14:paraId="165A49A2" w14:textId="20EA2DF3" w:rsidR="00B70AA5" w:rsidRDefault="003A7D29">
      <w:pPr>
        <w:pStyle w:val="Kazalovsebine3"/>
        <w:rPr>
          <w:rFonts w:asciiTheme="minorHAnsi" w:eastAsiaTheme="minorEastAsia" w:hAnsiTheme="minorHAnsi" w:cstheme="minorBidi"/>
          <w:iCs w:val="0"/>
          <w:noProof/>
          <w:sz w:val="22"/>
          <w:szCs w:val="22"/>
          <w:lang w:eastAsia="sl-SI"/>
        </w:rPr>
      </w:pPr>
      <w:hyperlink w:anchor="_Toc84321666" w:history="1">
        <w:r w:rsidR="00B70AA5" w:rsidRPr="006751E4">
          <w:rPr>
            <w:rStyle w:val="Hiperpovezava"/>
            <w:noProof/>
            <w:lang w:val="en-GB"/>
          </w:rPr>
          <w:t>8.5.5</w:t>
        </w:r>
        <w:r w:rsidR="00B70AA5">
          <w:rPr>
            <w:rFonts w:asciiTheme="minorHAnsi" w:eastAsiaTheme="minorEastAsia" w:hAnsiTheme="minorHAnsi" w:cstheme="minorBidi"/>
            <w:iCs w:val="0"/>
            <w:noProof/>
            <w:sz w:val="22"/>
            <w:szCs w:val="22"/>
            <w:lang w:eastAsia="sl-SI"/>
          </w:rPr>
          <w:tab/>
        </w:r>
        <w:r w:rsidR="00B70AA5" w:rsidRPr="006751E4">
          <w:rPr>
            <w:rStyle w:val="Hiperpovezava"/>
            <w:noProof/>
            <w:lang w:val="en-GB"/>
          </w:rPr>
          <w:t>The Expert Commission for the Verification of Professional Competences and the Fulfilment of Other Requirements in Respect of Workers Performing Duties and Tasks in Nuclear and Radiation Facilities</w:t>
        </w:r>
        <w:r w:rsidR="00B70AA5">
          <w:rPr>
            <w:noProof/>
            <w:webHidden/>
          </w:rPr>
          <w:tab/>
        </w:r>
        <w:r w:rsidR="00B70AA5">
          <w:rPr>
            <w:noProof/>
            <w:webHidden/>
          </w:rPr>
          <w:fldChar w:fldCharType="begin"/>
        </w:r>
        <w:r w:rsidR="00B70AA5">
          <w:rPr>
            <w:noProof/>
            <w:webHidden/>
          </w:rPr>
          <w:instrText xml:space="preserve"> PAGEREF _Toc84321666 \h </w:instrText>
        </w:r>
        <w:r w:rsidR="00B70AA5">
          <w:rPr>
            <w:noProof/>
            <w:webHidden/>
          </w:rPr>
        </w:r>
        <w:r w:rsidR="00B70AA5">
          <w:rPr>
            <w:noProof/>
            <w:webHidden/>
          </w:rPr>
          <w:fldChar w:fldCharType="separate"/>
        </w:r>
        <w:r w:rsidR="00523D3D">
          <w:rPr>
            <w:noProof/>
            <w:webHidden/>
          </w:rPr>
          <w:t>99</w:t>
        </w:r>
        <w:r w:rsidR="00B70AA5">
          <w:rPr>
            <w:noProof/>
            <w:webHidden/>
          </w:rPr>
          <w:fldChar w:fldCharType="end"/>
        </w:r>
      </w:hyperlink>
    </w:p>
    <w:p w14:paraId="20C794FC" w14:textId="17C9B4BB" w:rsidR="00B70AA5" w:rsidRDefault="003A7D29">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84321667" w:history="1">
        <w:r w:rsidR="00B70AA5" w:rsidRPr="006751E4">
          <w:rPr>
            <w:rStyle w:val="Hiperpovezava"/>
            <w:noProof/>
            <w:lang w:val="en-GB"/>
          </w:rPr>
          <w:t>8.6</w:t>
        </w:r>
        <w:r w:rsidR="00B70AA5">
          <w:rPr>
            <w:rFonts w:asciiTheme="minorHAnsi" w:eastAsiaTheme="minorEastAsia" w:hAnsiTheme="minorHAnsi" w:cstheme="minorBidi"/>
            <w:smallCaps w:val="0"/>
            <w:noProof/>
            <w:sz w:val="22"/>
            <w:szCs w:val="22"/>
            <w:lang w:eastAsia="sl-SI"/>
          </w:rPr>
          <w:tab/>
        </w:r>
        <w:r w:rsidR="00B70AA5" w:rsidRPr="006751E4">
          <w:rPr>
            <w:rStyle w:val="Hiperpovezava"/>
            <w:noProof/>
            <w:lang w:val="en-GB"/>
          </w:rPr>
          <w:t>SLOVENIAN RADIATION PROTECTION AGENCY</w:t>
        </w:r>
        <w:r w:rsidR="00B70AA5">
          <w:rPr>
            <w:noProof/>
            <w:webHidden/>
          </w:rPr>
          <w:tab/>
        </w:r>
        <w:r w:rsidR="00B70AA5">
          <w:rPr>
            <w:noProof/>
            <w:webHidden/>
          </w:rPr>
          <w:fldChar w:fldCharType="begin"/>
        </w:r>
        <w:r w:rsidR="00B70AA5">
          <w:rPr>
            <w:noProof/>
            <w:webHidden/>
          </w:rPr>
          <w:instrText xml:space="preserve"> PAGEREF _Toc84321667 \h </w:instrText>
        </w:r>
        <w:r w:rsidR="00B70AA5">
          <w:rPr>
            <w:noProof/>
            <w:webHidden/>
          </w:rPr>
        </w:r>
        <w:r w:rsidR="00B70AA5">
          <w:rPr>
            <w:noProof/>
            <w:webHidden/>
          </w:rPr>
          <w:fldChar w:fldCharType="separate"/>
        </w:r>
        <w:r w:rsidR="00523D3D">
          <w:rPr>
            <w:noProof/>
            <w:webHidden/>
          </w:rPr>
          <w:t>99</w:t>
        </w:r>
        <w:r w:rsidR="00B70AA5">
          <w:rPr>
            <w:noProof/>
            <w:webHidden/>
          </w:rPr>
          <w:fldChar w:fldCharType="end"/>
        </w:r>
      </w:hyperlink>
    </w:p>
    <w:p w14:paraId="23AB45D0" w14:textId="6AC4F29A" w:rsidR="00B70AA5" w:rsidRDefault="003A7D29">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84321668" w:history="1">
        <w:r w:rsidR="00B70AA5" w:rsidRPr="006751E4">
          <w:rPr>
            <w:rStyle w:val="Hiperpovezava"/>
            <w:noProof/>
            <w:lang w:val="en-GB"/>
          </w:rPr>
          <w:t>8.7</w:t>
        </w:r>
        <w:r w:rsidR="00B70AA5">
          <w:rPr>
            <w:rFonts w:asciiTheme="minorHAnsi" w:eastAsiaTheme="minorEastAsia" w:hAnsiTheme="minorHAnsi" w:cstheme="minorBidi"/>
            <w:smallCaps w:val="0"/>
            <w:noProof/>
            <w:sz w:val="22"/>
            <w:szCs w:val="22"/>
            <w:lang w:eastAsia="sl-SI"/>
          </w:rPr>
          <w:tab/>
        </w:r>
        <w:r w:rsidR="00B70AA5" w:rsidRPr="006751E4">
          <w:rPr>
            <w:rStyle w:val="Hiperpovezava"/>
            <w:noProof/>
            <w:lang w:val="en-GB"/>
          </w:rPr>
          <w:t>AUTHORISED EXPERTS</w:t>
        </w:r>
        <w:r w:rsidR="00B70AA5">
          <w:rPr>
            <w:noProof/>
            <w:webHidden/>
          </w:rPr>
          <w:tab/>
        </w:r>
        <w:r w:rsidR="00B70AA5">
          <w:rPr>
            <w:noProof/>
            <w:webHidden/>
          </w:rPr>
          <w:fldChar w:fldCharType="begin"/>
        </w:r>
        <w:r w:rsidR="00B70AA5">
          <w:rPr>
            <w:noProof/>
            <w:webHidden/>
          </w:rPr>
          <w:instrText xml:space="preserve"> PAGEREF _Toc84321668 \h </w:instrText>
        </w:r>
        <w:r w:rsidR="00B70AA5">
          <w:rPr>
            <w:noProof/>
            <w:webHidden/>
          </w:rPr>
        </w:r>
        <w:r w:rsidR="00B70AA5">
          <w:rPr>
            <w:noProof/>
            <w:webHidden/>
          </w:rPr>
          <w:fldChar w:fldCharType="separate"/>
        </w:r>
        <w:r w:rsidR="00523D3D">
          <w:rPr>
            <w:noProof/>
            <w:webHidden/>
          </w:rPr>
          <w:t>101</w:t>
        </w:r>
        <w:r w:rsidR="00B70AA5">
          <w:rPr>
            <w:noProof/>
            <w:webHidden/>
          </w:rPr>
          <w:fldChar w:fldCharType="end"/>
        </w:r>
      </w:hyperlink>
    </w:p>
    <w:p w14:paraId="7CA2143A" w14:textId="1AED8F81" w:rsidR="00B70AA5" w:rsidRDefault="003A7D29">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84321669" w:history="1">
        <w:r w:rsidR="00B70AA5" w:rsidRPr="006751E4">
          <w:rPr>
            <w:rStyle w:val="Hiperpovezava"/>
            <w:noProof/>
            <w:lang w:val="en-GB"/>
          </w:rPr>
          <w:t>8.8</w:t>
        </w:r>
        <w:r w:rsidR="00B70AA5">
          <w:rPr>
            <w:rFonts w:asciiTheme="minorHAnsi" w:eastAsiaTheme="minorEastAsia" w:hAnsiTheme="minorHAnsi" w:cstheme="minorBidi"/>
            <w:smallCaps w:val="0"/>
            <w:noProof/>
            <w:sz w:val="22"/>
            <w:szCs w:val="22"/>
            <w:lang w:eastAsia="sl-SI"/>
          </w:rPr>
          <w:tab/>
        </w:r>
        <w:r w:rsidR="00B70AA5" w:rsidRPr="006751E4">
          <w:rPr>
            <w:rStyle w:val="Hiperpovezava"/>
            <w:noProof/>
            <w:lang w:val="en-GB"/>
          </w:rPr>
          <w:t>THE NUCLEAR INSURANCE AND REINSURANCE POOL</w:t>
        </w:r>
        <w:r w:rsidR="00B70AA5">
          <w:rPr>
            <w:noProof/>
            <w:webHidden/>
          </w:rPr>
          <w:tab/>
        </w:r>
        <w:r w:rsidR="00B70AA5">
          <w:rPr>
            <w:noProof/>
            <w:webHidden/>
          </w:rPr>
          <w:fldChar w:fldCharType="begin"/>
        </w:r>
        <w:r w:rsidR="00B70AA5">
          <w:rPr>
            <w:noProof/>
            <w:webHidden/>
          </w:rPr>
          <w:instrText xml:space="preserve"> PAGEREF _Toc84321669 \h </w:instrText>
        </w:r>
        <w:r w:rsidR="00B70AA5">
          <w:rPr>
            <w:noProof/>
            <w:webHidden/>
          </w:rPr>
        </w:r>
        <w:r w:rsidR="00B70AA5">
          <w:rPr>
            <w:noProof/>
            <w:webHidden/>
          </w:rPr>
          <w:fldChar w:fldCharType="separate"/>
        </w:r>
        <w:r w:rsidR="00523D3D">
          <w:rPr>
            <w:noProof/>
            <w:webHidden/>
          </w:rPr>
          <w:t>102</w:t>
        </w:r>
        <w:r w:rsidR="00B70AA5">
          <w:rPr>
            <w:noProof/>
            <w:webHidden/>
          </w:rPr>
          <w:fldChar w:fldCharType="end"/>
        </w:r>
      </w:hyperlink>
    </w:p>
    <w:p w14:paraId="70EEE2D6" w14:textId="6FA8E2E7" w:rsidR="00B70AA5" w:rsidRDefault="003A7D29">
      <w:pPr>
        <w:pStyle w:val="Kazalovsebine1"/>
        <w:tabs>
          <w:tab w:val="right" w:leader="dot" w:pos="9062"/>
        </w:tabs>
        <w:rPr>
          <w:rFonts w:asciiTheme="minorHAnsi" w:eastAsiaTheme="minorEastAsia" w:hAnsiTheme="minorHAnsi" w:cstheme="minorBidi"/>
          <w:b w:val="0"/>
          <w:bCs w:val="0"/>
          <w:caps w:val="0"/>
          <w:noProof/>
          <w:sz w:val="22"/>
          <w:szCs w:val="22"/>
          <w:lang w:eastAsia="sl-SI"/>
        </w:rPr>
      </w:pPr>
      <w:hyperlink w:anchor="_Toc84321670" w:history="1">
        <w:r w:rsidR="00B70AA5" w:rsidRPr="006751E4">
          <w:rPr>
            <w:rStyle w:val="Hiperpovezava"/>
            <w:noProof/>
            <w:lang w:val="en-GB"/>
          </w:rPr>
          <w:t>9</w:t>
        </w:r>
        <w:r w:rsidR="00B70AA5">
          <w:rPr>
            <w:rFonts w:asciiTheme="minorHAnsi" w:eastAsiaTheme="minorEastAsia" w:hAnsiTheme="minorHAnsi" w:cstheme="minorBidi"/>
            <w:b w:val="0"/>
            <w:bCs w:val="0"/>
            <w:caps w:val="0"/>
            <w:noProof/>
            <w:sz w:val="22"/>
            <w:szCs w:val="22"/>
            <w:lang w:eastAsia="sl-SI"/>
          </w:rPr>
          <w:tab/>
        </w:r>
        <w:r w:rsidR="00B70AA5" w:rsidRPr="006751E4">
          <w:rPr>
            <w:rStyle w:val="Hiperpovezava"/>
            <w:noProof/>
            <w:lang w:val="en-GB"/>
          </w:rPr>
          <w:t>NON-PROLIFERATION AND NUCLEAR SECURITY</w:t>
        </w:r>
        <w:r w:rsidR="00B70AA5">
          <w:rPr>
            <w:noProof/>
            <w:webHidden/>
          </w:rPr>
          <w:tab/>
        </w:r>
        <w:r w:rsidR="00B70AA5">
          <w:rPr>
            <w:noProof/>
            <w:webHidden/>
          </w:rPr>
          <w:fldChar w:fldCharType="begin"/>
        </w:r>
        <w:r w:rsidR="00B70AA5">
          <w:rPr>
            <w:noProof/>
            <w:webHidden/>
          </w:rPr>
          <w:instrText xml:space="preserve"> PAGEREF _Toc84321670 \h </w:instrText>
        </w:r>
        <w:r w:rsidR="00B70AA5">
          <w:rPr>
            <w:noProof/>
            <w:webHidden/>
          </w:rPr>
        </w:r>
        <w:r w:rsidR="00B70AA5">
          <w:rPr>
            <w:noProof/>
            <w:webHidden/>
          </w:rPr>
          <w:fldChar w:fldCharType="separate"/>
        </w:r>
        <w:r w:rsidR="00523D3D">
          <w:rPr>
            <w:noProof/>
            <w:webHidden/>
          </w:rPr>
          <w:t>104</w:t>
        </w:r>
        <w:r w:rsidR="00B70AA5">
          <w:rPr>
            <w:noProof/>
            <w:webHidden/>
          </w:rPr>
          <w:fldChar w:fldCharType="end"/>
        </w:r>
      </w:hyperlink>
    </w:p>
    <w:p w14:paraId="17812FFE" w14:textId="047EF803" w:rsidR="00B70AA5" w:rsidRDefault="003A7D29">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84321671" w:history="1">
        <w:r w:rsidR="00B70AA5" w:rsidRPr="006751E4">
          <w:rPr>
            <w:rStyle w:val="Hiperpovezava"/>
            <w:noProof/>
            <w:lang w:val="en-GB"/>
          </w:rPr>
          <w:t>9.1</w:t>
        </w:r>
        <w:r w:rsidR="00B70AA5">
          <w:rPr>
            <w:rFonts w:asciiTheme="minorHAnsi" w:eastAsiaTheme="minorEastAsia" w:hAnsiTheme="minorHAnsi" w:cstheme="minorBidi"/>
            <w:smallCaps w:val="0"/>
            <w:noProof/>
            <w:sz w:val="22"/>
            <w:szCs w:val="22"/>
            <w:lang w:eastAsia="sl-SI"/>
          </w:rPr>
          <w:tab/>
        </w:r>
        <w:r w:rsidR="00B70AA5" w:rsidRPr="006751E4">
          <w:rPr>
            <w:rStyle w:val="Hiperpovezava"/>
            <w:noProof/>
            <w:lang w:val="en-GB"/>
          </w:rPr>
          <w:t>THE TREATY ON THE NON-PROLIFERATION OF NUCLEAR WEAPONS</w:t>
        </w:r>
        <w:r w:rsidR="00B70AA5">
          <w:rPr>
            <w:noProof/>
            <w:webHidden/>
          </w:rPr>
          <w:tab/>
        </w:r>
        <w:r w:rsidR="00B70AA5">
          <w:rPr>
            <w:noProof/>
            <w:webHidden/>
          </w:rPr>
          <w:fldChar w:fldCharType="begin"/>
        </w:r>
        <w:r w:rsidR="00B70AA5">
          <w:rPr>
            <w:noProof/>
            <w:webHidden/>
          </w:rPr>
          <w:instrText xml:space="preserve"> PAGEREF _Toc84321671 \h </w:instrText>
        </w:r>
        <w:r w:rsidR="00B70AA5">
          <w:rPr>
            <w:noProof/>
            <w:webHidden/>
          </w:rPr>
        </w:r>
        <w:r w:rsidR="00B70AA5">
          <w:rPr>
            <w:noProof/>
            <w:webHidden/>
          </w:rPr>
          <w:fldChar w:fldCharType="separate"/>
        </w:r>
        <w:r w:rsidR="00523D3D">
          <w:rPr>
            <w:noProof/>
            <w:webHidden/>
          </w:rPr>
          <w:t>104</w:t>
        </w:r>
        <w:r w:rsidR="00B70AA5">
          <w:rPr>
            <w:noProof/>
            <w:webHidden/>
          </w:rPr>
          <w:fldChar w:fldCharType="end"/>
        </w:r>
      </w:hyperlink>
    </w:p>
    <w:p w14:paraId="521AEDAD" w14:textId="2DFA41FF" w:rsidR="00B70AA5" w:rsidRDefault="003A7D29">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84321672" w:history="1">
        <w:r w:rsidR="00B70AA5" w:rsidRPr="006751E4">
          <w:rPr>
            <w:rStyle w:val="Hiperpovezava"/>
            <w:noProof/>
            <w:lang w:val="en-GB"/>
          </w:rPr>
          <w:t>9.2</w:t>
        </w:r>
        <w:r w:rsidR="00B70AA5">
          <w:rPr>
            <w:rFonts w:asciiTheme="minorHAnsi" w:eastAsiaTheme="minorEastAsia" w:hAnsiTheme="minorHAnsi" w:cstheme="minorBidi"/>
            <w:smallCaps w:val="0"/>
            <w:noProof/>
            <w:sz w:val="22"/>
            <w:szCs w:val="22"/>
            <w:lang w:eastAsia="sl-SI"/>
          </w:rPr>
          <w:tab/>
        </w:r>
        <w:r w:rsidR="00B70AA5" w:rsidRPr="006751E4">
          <w:rPr>
            <w:rStyle w:val="Hiperpovezava"/>
            <w:noProof/>
            <w:lang w:val="en-GB"/>
          </w:rPr>
          <w:t>THE COMPREHENSIVE NUCLEAR TEST BAN TREATY</w:t>
        </w:r>
        <w:r w:rsidR="00B70AA5">
          <w:rPr>
            <w:noProof/>
            <w:webHidden/>
          </w:rPr>
          <w:tab/>
        </w:r>
        <w:r w:rsidR="00B70AA5">
          <w:rPr>
            <w:noProof/>
            <w:webHidden/>
          </w:rPr>
          <w:fldChar w:fldCharType="begin"/>
        </w:r>
        <w:r w:rsidR="00B70AA5">
          <w:rPr>
            <w:noProof/>
            <w:webHidden/>
          </w:rPr>
          <w:instrText xml:space="preserve"> PAGEREF _Toc84321672 \h </w:instrText>
        </w:r>
        <w:r w:rsidR="00B70AA5">
          <w:rPr>
            <w:noProof/>
            <w:webHidden/>
          </w:rPr>
        </w:r>
        <w:r w:rsidR="00B70AA5">
          <w:rPr>
            <w:noProof/>
            <w:webHidden/>
          </w:rPr>
          <w:fldChar w:fldCharType="separate"/>
        </w:r>
        <w:r w:rsidR="00523D3D">
          <w:rPr>
            <w:noProof/>
            <w:webHidden/>
          </w:rPr>
          <w:t>104</w:t>
        </w:r>
        <w:r w:rsidR="00B70AA5">
          <w:rPr>
            <w:noProof/>
            <w:webHidden/>
          </w:rPr>
          <w:fldChar w:fldCharType="end"/>
        </w:r>
      </w:hyperlink>
    </w:p>
    <w:p w14:paraId="6E1CEDD8" w14:textId="6B71D3E5" w:rsidR="00B70AA5" w:rsidRDefault="003A7D29">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84321673" w:history="1">
        <w:r w:rsidR="00B70AA5" w:rsidRPr="006751E4">
          <w:rPr>
            <w:rStyle w:val="Hiperpovezava"/>
            <w:noProof/>
            <w:lang w:val="en-GB"/>
          </w:rPr>
          <w:t>9.3</w:t>
        </w:r>
        <w:r w:rsidR="00B70AA5">
          <w:rPr>
            <w:rFonts w:asciiTheme="minorHAnsi" w:eastAsiaTheme="minorEastAsia" w:hAnsiTheme="minorHAnsi" w:cstheme="minorBidi"/>
            <w:smallCaps w:val="0"/>
            <w:noProof/>
            <w:sz w:val="22"/>
            <w:szCs w:val="22"/>
            <w:lang w:eastAsia="sl-SI"/>
          </w:rPr>
          <w:tab/>
        </w:r>
        <w:r w:rsidR="00B70AA5" w:rsidRPr="006751E4">
          <w:rPr>
            <w:rStyle w:val="Hiperpovezava"/>
            <w:noProof/>
            <w:lang w:val="en-GB"/>
          </w:rPr>
          <w:t>NUCLEAR SAFEGUARDS IN SLOVENIA</w:t>
        </w:r>
        <w:r w:rsidR="00B70AA5">
          <w:rPr>
            <w:noProof/>
            <w:webHidden/>
          </w:rPr>
          <w:tab/>
        </w:r>
        <w:r w:rsidR="00B70AA5">
          <w:rPr>
            <w:noProof/>
            <w:webHidden/>
          </w:rPr>
          <w:fldChar w:fldCharType="begin"/>
        </w:r>
        <w:r w:rsidR="00B70AA5">
          <w:rPr>
            <w:noProof/>
            <w:webHidden/>
          </w:rPr>
          <w:instrText xml:space="preserve"> PAGEREF _Toc84321673 \h </w:instrText>
        </w:r>
        <w:r w:rsidR="00B70AA5">
          <w:rPr>
            <w:noProof/>
            <w:webHidden/>
          </w:rPr>
        </w:r>
        <w:r w:rsidR="00B70AA5">
          <w:rPr>
            <w:noProof/>
            <w:webHidden/>
          </w:rPr>
          <w:fldChar w:fldCharType="separate"/>
        </w:r>
        <w:r w:rsidR="00523D3D">
          <w:rPr>
            <w:noProof/>
            <w:webHidden/>
          </w:rPr>
          <w:t>105</w:t>
        </w:r>
        <w:r w:rsidR="00B70AA5">
          <w:rPr>
            <w:noProof/>
            <w:webHidden/>
          </w:rPr>
          <w:fldChar w:fldCharType="end"/>
        </w:r>
      </w:hyperlink>
    </w:p>
    <w:p w14:paraId="66DD7C2A" w14:textId="51FC9D82" w:rsidR="00B70AA5" w:rsidRDefault="003A7D29">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84321674" w:history="1">
        <w:r w:rsidR="00B70AA5" w:rsidRPr="006751E4">
          <w:rPr>
            <w:rStyle w:val="Hiperpovezava"/>
            <w:noProof/>
            <w:lang w:val="en-GB"/>
          </w:rPr>
          <w:t>9.4</w:t>
        </w:r>
        <w:r w:rsidR="00B70AA5">
          <w:rPr>
            <w:rFonts w:asciiTheme="minorHAnsi" w:eastAsiaTheme="minorEastAsia" w:hAnsiTheme="minorHAnsi" w:cstheme="minorBidi"/>
            <w:smallCaps w:val="0"/>
            <w:noProof/>
            <w:sz w:val="22"/>
            <w:szCs w:val="22"/>
            <w:lang w:eastAsia="sl-SI"/>
          </w:rPr>
          <w:tab/>
        </w:r>
        <w:r w:rsidR="00B70AA5" w:rsidRPr="006751E4">
          <w:rPr>
            <w:rStyle w:val="Hiperpovezava"/>
            <w:noProof/>
            <w:lang w:val="en-GB"/>
          </w:rPr>
          <w:t>EXPORT CONTROL OF DUAL-USE GOODS</w:t>
        </w:r>
        <w:r w:rsidR="00B70AA5">
          <w:rPr>
            <w:noProof/>
            <w:webHidden/>
          </w:rPr>
          <w:tab/>
        </w:r>
        <w:r w:rsidR="00B70AA5">
          <w:rPr>
            <w:noProof/>
            <w:webHidden/>
          </w:rPr>
          <w:fldChar w:fldCharType="begin"/>
        </w:r>
        <w:r w:rsidR="00B70AA5">
          <w:rPr>
            <w:noProof/>
            <w:webHidden/>
          </w:rPr>
          <w:instrText xml:space="preserve"> PAGEREF _Toc84321674 \h </w:instrText>
        </w:r>
        <w:r w:rsidR="00B70AA5">
          <w:rPr>
            <w:noProof/>
            <w:webHidden/>
          </w:rPr>
        </w:r>
        <w:r w:rsidR="00B70AA5">
          <w:rPr>
            <w:noProof/>
            <w:webHidden/>
          </w:rPr>
          <w:fldChar w:fldCharType="separate"/>
        </w:r>
        <w:r w:rsidR="00523D3D">
          <w:rPr>
            <w:noProof/>
            <w:webHidden/>
          </w:rPr>
          <w:t>105</w:t>
        </w:r>
        <w:r w:rsidR="00B70AA5">
          <w:rPr>
            <w:noProof/>
            <w:webHidden/>
          </w:rPr>
          <w:fldChar w:fldCharType="end"/>
        </w:r>
      </w:hyperlink>
    </w:p>
    <w:p w14:paraId="59F14B78" w14:textId="46AF0CB3" w:rsidR="00B70AA5" w:rsidRDefault="003A7D29">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84321675" w:history="1">
        <w:r w:rsidR="00B70AA5" w:rsidRPr="006751E4">
          <w:rPr>
            <w:rStyle w:val="Hiperpovezava"/>
            <w:noProof/>
            <w:lang w:val="en-GB"/>
          </w:rPr>
          <w:t>9.5</w:t>
        </w:r>
        <w:r w:rsidR="00B70AA5">
          <w:rPr>
            <w:rFonts w:asciiTheme="minorHAnsi" w:eastAsiaTheme="minorEastAsia" w:hAnsiTheme="minorHAnsi" w:cstheme="minorBidi"/>
            <w:smallCaps w:val="0"/>
            <w:noProof/>
            <w:sz w:val="22"/>
            <w:szCs w:val="22"/>
            <w:lang w:eastAsia="sl-SI"/>
          </w:rPr>
          <w:tab/>
        </w:r>
        <w:r w:rsidR="00B70AA5" w:rsidRPr="006751E4">
          <w:rPr>
            <w:rStyle w:val="Hiperpovezava"/>
            <w:noProof/>
            <w:lang w:val="en-GB"/>
          </w:rPr>
          <w:t>PHYSICAL PROTECTION OF NUCLEAR MATERIAL AND FACILITIES</w:t>
        </w:r>
        <w:r w:rsidR="00B70AA5">
          <w:rPr>
            <w:noProof/>
            <w:webHidden/>
          </w:rPr>
          <w:tab/>
        </w:r>
        <w:r w:rsidR="00B70AA5">
          <w:rPr>
            <w:noProof/>
            <w:webHidden/>
          </w:rPr>
          <w:fldChar w:fldCharType="begin"/>
        </w:r>
        <w:r w:rsidR="00B70AA5">
          <w:rPr>
            <w:noProof/>
            <w:webHidden/>
          </w:rPr>
          <w:instrText xml:space="preserve"> PAGEREF _Toc84321675 \h </w:instrText>
        </w:r>
        <w:r w:rsidR="00B70AA5">
          <w:rPr>
            <w:noProof/>
            <w:webHidden/>
          </w:rPr>
        </w:r>
        <w:r w:rsidR="00B70AA5">
          <w:rPr>
            <w:noProof/>
            <w:webHidden/>
          </w:rPr>
          <w:fldChar w:fldCharType="separate"/>
        </w:r>
        <w:r w:rsidR="00523D3D">
          <w:rPr>
            <w:noProof/>
            <w:webHidden/>
          </w:rPr>
          <w:t>106</w:t>
        </w:r>
        <w:r w:rsidR="00B70AA5">
          <w:rPr>
            <w:noProof/>
            <w:webHidden/>
          </w:rPr>
          <w:fldChar w:fldCharType="end"/>
        </w:r>
      </w:hyperlink>
    </w:p>
    <w:p w14:paraId="18E9303C" w14:textId="0A0A6E3B" w:rsidR="00B70AA5" w:rsidRDefault="003A7D29">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84321676" w:history="1">
        <w:r w:rsidR="00B70AA5" w:rsidRPr="006751E4">
          <w:rPr>
            <w:rStyle w:val="Hiperpovezava"/>
            <w:noProof/>
            <w:lang w:val="en-GB"/>
          </w:rPr>
          <w:t>9.6</w:t>
        </w:r>
        <w:r w:rsidR="00B70AA5">
          <w:rPr>
            <w:rFonts w:asciiTheme="minorHAnsi" w:eastAsiaTheme="minorEastAsia" w:hAnsiTheme="minorHAnsi" w:cstheme="minorBidi"/>
            <w:smallCaps w:val="0"/>
            <w:noProof/>
            <w:sz w:val="22"/>
            <w:szCs w:val="22"/>
            <w:lang w:eastAsia="sl-SI"/>
          </w:rPr>
          <w:tab/>
        </w:r>
        <w:r w:rsidR="00B70AA5" w:rsidRPr="006751E4">
          <w:rPr>
            <w:rStyle w:val="Hiperpovezava"/>
            <w:noProof/>
            <w:lang w:val="en-GB"/>
          </w:rPr>
          <w:t>CYBER SECURITY</w:t>
        </w:r>
        <w:r w:rsidR="00B70AA5">
          <w:rPr>
            <w:noProof/>
            <w:webHidden/>
          </w:rPr>
          <w:tab/>
        </w:r>
        <w:r w:rsidR="00B70AA5">
          <w:rPr>
            <w:noProof/>
            <w:webHidden/>
          </w:rPr>
          <w:fldChar w:fldCharType="begin"/>
        </w:r>
        <w:r w:rsidR="00B70AA5">
          <w:rPr>
            <w:noProof/>
            <w:webHidden/>
          </w:rPr>
          <w:instrText xml:space="preserve"> PAGEREF _Toc84321676 \h </w:instrText>
        </w:r>
        <w:r w:rsidR="00B70AA5">
          <w:rPr>
            <w:noProof/>
            <w:webHidden/>
          </w:rPr>
        </w:r>
        <w:r w:rsidR="00B70AA5">
          <w:rPr>
            <w:noProof/>
            <w:webHidden/>
          </w:rPr>
          <w:fldChar w:fldCharType="separate"/>
        </w:r>
        <w:r w:rsidR="00523D3D">
          <w:rPr>
            <w:noProof/>
            <w:webHidden/>
          </w:rPr>
          <w:t>107</w:t>
        </w:r>
        <w:r w:rsidR="00B70AA5">
          <w:rPr>
            <w:noProof/>
            <w:webHidden/>
          </w:rPr>
          <w:fldChar w:fldCharType="end"/>
        </w:r>
      </w:hyperlink>
    </w:p>
    <w:p w14:paraId="44EC2804" w14:textId="4D0D4EFF" w:rsidR="00B70AA5" w:rsidRDefault="003A7D29">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84321677" w:history="1">
        <w:r w:rsidR="00B70AA5" w:rsidRPr="006751E4">
          <w:rPr>
            <w:rStyle w:val="Hiperpovezava"/>
            <w:noProof/>
            <w:lang w:val="en-GB"/>
          </w:rPr>
          <w:t>9.7</w:t>
        </w:r>
        <w:r w:rsidR="00B70AA5">
          <w:rPr>
            <w:rFonts w:asciiTheme="minorHAnsi" w:eastAsiaTheme="minorEastAsia" w:hAnsiTheme="minorHAnsi" w:cstheme="minorBidi"/>
            <w:smallCaps w:val="0"/>
            <w:noProof/>
            <w:sz w:val="22"/>
            <w:szCs w:val="22"/>
            <w:lang w:eastAsia="sl-SI"/>
          </w:rPr>
          <w:tab/>
        </w:r>
        <w:r w:rsidR="00B70AA5" w:rsidRPr="006751E4">
          <w:rPr>
            <w:rStyle w:val="Hiperpovezava"/>
            <w:noProof/>
            <w:lang w:val="en-GB"/>
          </w:rPr>
          <w:t>ILLICIT TRAFFICKING IN NUCLEAR AND RADIOACTIVE MATERIALS</w:t>
        </w:r>
        <w:r w:rsidR="00B70AA5">
          <w:rPr>
            <w:noProof/>
            <w:webHidden/>
          </w:rPr>
          <w:tab/>
        </w:r>
        <w:r w:rsidR="00B70AA5">
          <w:rPr>
            <w:noProof/>
            <w:webHidden/>
          </w:rPr>
          <w:fldChar w:fldCharType="begin"/>
        </w:r>
        <w:r w:rsidR="00B70AA5">
          <w:rPr>
            <w:noProof/>
            <w:webHidden/>
          </w:rPr>
          <w:instrText xml:space="preserve"> PAGEREF _Toc84321677 \h </w:instrText>
        </w:r>
        <w:r w:rsidR="00B70AA5">
          <w:rPr>
            <w:noProof/>
            <w:webHidden/>
          </w:rPr>
        </w:r>
        <w:r w:rsidR="00B70AA5">
          <w:rPr>
            <w:noProof/>
            <w:webHidden/>
          </w:rPr>
          <w:fldChar w:fldCharType="separate"/>
        </w:r>
        <w:r w:rsidR="00523D3D">
          <w:rPr>
            <w:noProof/>
            <w:webHidden/>
          </w:rPr>
          <w:t>108</w:t>
        </w:r>
        <w:r w:rsidR="00B70AA5">
          <w:rPr>
            <w:noProof/>
            <w:webHidden/>
          </w:rPr>
          <w:fldChar w:fldCharType="end"/>
        </w:r>
      </w:hyperlink>
    </w:p>
    <w:p w14:paraId="32C80077" w14:textId="14A40D0A" w:rsidR="00B70AA5" w:rsidRDefault="003A7D29">
      <w:pPr>
        <w:pStyle w:val="Kazalovsebine1"/>
        <w:tabs>
          <w:tab w:val="right" w:leader="dot" w:pos="9062"/>
        </w:tabs>
        <w:rPr>
          <w:rFonts w:asciiTheme="minorHAnsi" w:eastAsiaTheme="minorEastAsia" w:hAnsiTheme="minorHAnsi" w:cstheme="minorBidi"/>
          <w:b w:val="0"/>
          <w:bCs w:val="0"/>
          <w:caps w:val="0"/>
          <w:noProof/>
          <w:sz w:val="22"/>
          <w:szCs w:val="22"/>
          <w:lang w:eastAsia="sl-SI"/>
        </w:rPr>
      </w:pPr>
      <w:hyperlink w:anchor="_Toc84321678" w:history="1">
        <w:r w:rsidR="00B70AA5" w:rsidRPr="006751E4">
          <w:rPr>
            <w:rStyle w:val="Hiperpovezava"/>
            <w:noProof/>
            <w:lang w:val="en-GB"/>
          </w:rPr>
          <w:t>10</w:t>
        </w:r>
        <w:r w:rsidR="00B70AA5">
          <w:rPr>
            <w:rFonts w:asciiTheme="minorHAnsi" w:eastAsiaTheme="minorEastAsia" w:hAnsiTheme="minorHAnsi" w:cstheme="minorBidi"/>
            <w:b w:val="0"/>
            <w:bCs w:val="0"/>
            <w:caps w:val="0"/>
            <w:noProof/>
            <w:sz w:val="22"/>
            <w:szCs w:val="22"/>
            <w:lang w:eastAsia="sl-SI"/>
          </w:rPr>
          <w:tab/>
        </w:r>
        <w:r w:rsidR="00B70AA5" w:rsidRPr="006751E4">
          <w:rPr>
            <w:rStyle w:val="Hiperpovezava"/>
            <w:noProof/>
            <w:lang w:val="en-GB"/>
          </w:rPr>
          <w:t>INTERNATIONAL COOPERATION</w:t>
        </w:r>
        <w:r w:rsidR="00B70AA5">
          <w:rPr>
            <w:noProof/>
            <w:webHidden/>
          </w:rPr>
          <w:tab/>
        </w:r>
        <w:r w:rsidR="00B70AA5">
          <w:rPr>
            <w:noProof/>
            <w:webHidden/>
          </w:rPr>
          <w:fldChar w:fldCharType="begin"/>
        </w:r>
        <w:r w:rsidR="00B70AA5">
          <w:rPr>
            <w:noProof/>
            <w:webHidden/>
          </w:rPr>
          <w:instrText xml:space="preserve"> PAGEREF _Toc84321678 \h </w:instrText>
        </w:r>
        <w:r w:rsidR="00B70AA5">
          <w:rPr>
            <w:noProof/>
            <w:webHidden/>
          </w:rPr>
        </w:r>
        <w:r w:rsidR="00B70AA5">
          <w:rPr>
            <w:noProof/>
            <w:webHidden/>
          </w:rPr>
          <w:fldChar w:fldCharType="separate"/>
        </w:r>
        <w:r w:rsidR="00523D3D">
          <w:rPr>
            <w:noProof/>
            <w:webHidden/>
          </w:rPr>
          <w:t>110</w:t>
        </w:r>
        <w:r w:rsidR="00B70AA5">
          <w:rPr>
            <w:noProof/>
            <w:webHidden/>
          </w:rPr>
          <w:fldChar w:fldCharType="end"/>
        </w:r>
      </w:hyperlink>
    </w:p>
    <w:p w14:paraId="3DC694FF" w14:textId="11385414" w:rsidR="00B70AA5" w:rsidRDefault="003A7D29">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84321679" w:history="1">
        <w:r w:rsidR="00B70AA5" w:rsidRPr="006751E4">
          <w:rPr>
            <w:rStyle w:val="Hiperpovezava"/>
            <w:noProof/>
            <w:lang w:val="en-GB"/>
          </w:rPr>
          <w:t>10.1</w:t>
        </w:r>
        <w:r w:rsidR="00B70AA5">
          <w:rPr>
            <w:rFonts w:asciiTheme="minorHAnsi" w:eastAsiaTheme="minorEastAsia" w:hAnsiTheme="minorHAnsi" w:cstheme="minorBidi"/>
            <w:smallCaps w:val="0"/>
            <w:noProof/>
            <w:sz w:val="22"/>
            <w:szCs w:val="22"/>
            <w:lang w:eastAsia="sl-SI"/>
          </w:rPr>
          <w:tab/>
        </w:r>
        <w:r w:rsidR="00B70AA5" w:rsidRPr="006751E4">
          <w:rPr>
            <w:rStyle w:val="Hiperpovezava"/>
            <w:noProof/>
            <w:lang w:val="en-GB"/>
          </w:rPr>
          <w:t>COOPERATION WITH THE EUROPEAN UNION</w:t>
        </w:r>
        <w:r w:rsidR="00B70AA5">
          <w:rPr>
            <w:noProof/>
            <w:webHidden/>
          </w:rPr>
          <w:tab/>
        </w:r>
        <w:r w:rsidR="00B70AA5">
          <w:rPr>
            <w:noProof/>
            <w:webHidden/>
          </w:rPr>
          <w:fldChar w:fldCharType="begin"/>
        </w:r>
        <w:r w:rsidR="00B70AA5">
          <w:rPr>
            <w:noProof/>
            <w:webHidden/>
          </w:rPr>
          <w:instrText xml:space="preserve"> PAGEREF _Toc84321679 \h </w:instrText>
        </w:r>
        <w:r w:rsidR="00B70AA5">
          <w:rPr>
            <w:noProof/>
            <w:webHidden/>
          </w:rPr>
        </w:r>
        <w:r w:rsidR="00B70AA5">
          <w:rPr>
            <w:noProof/>
            <w:webHidden/>
          </w:rPr>
          <w:fldChar w:fldCharType="separate"/>
        </w:r>
        <w:r w:rsidR="00523D3D">
          <w:rPr>
            <w:noProof/>
            <w:webHidden/>
          </w:rPr>
          <w:t>110</w:t>
        </w:r>
        <w:r w:rsidR="00B70AA5">
          <w:rPr>
            <w:noProof/>
            <w:webHidden/>
          </w:rPr>
          <w:fldChar w:fldCharType="end"/>
        </w:r>
      </w:hyperlink>
    </w:p>
    <w:p w14:paraId="064EC438" w14:textId="0CC31A79" w:rsidR="00B70AA5" w:rsidRDefault="003A7D29">
      <w:pPr>
        <w:pStyle w:val="Kazalovsebine3"/>
        <w:rPr>
          <w:rFonts w:asciiTheme="minorHAnsi" w:eastAsiaTheme="minorEastAsia" w:hAnsiTheme="minorHAnsi" w:cstheme="minorBidi"/>
          <w:iCs w:val="0"/>
          <w:noProof/>
          <w:sz w:val="22"/>
          <w:szCs w:val="22"/>
          <w:lang w:eastAsia="sl-SI"/>
        </w:rPr>
      </w:pPr>
      <w:hyperlink w:anchor="_Toc84321680" w:history="1">
        <w:r w:rsidR="00B70AA5" w:rsidRPr="006751E4">
          <w:rPr>
            <w:rStyle w:val="Hiperpovezava"/>
            <w:noProof/>
            <w:lang w:val="en-GB"/>
          </w:rPr>
          <w:t>10.1.1</w:t>
        </w:r>
        <w:r w:rsidR="00B70AA5">
          <w:rPr>
            <w:rFonts w:asciiTheme="minorHAnsi" w:eastAsiaTheme="minorEastAsia" w:hAnsiTheme="minorHAnsi" w:cstheme="minorBidi"/>
            <w:iCs w:val="0"/>
            <w:noProof/>
            <w:sz w:val="22"/>
            <w:szCs w:val="22"/>
            <w:lang w:eastAsia="sl-SI"/>
          </w:rPr>
          <w:tab/>
        </w:r>
        <w:r w:rsidR="00B70AA5" w:rsidRPr="006751E4">
          <w:rPr>
            <w:rStyle w:val="Hiperpovezava"/>
            <w:noProof/>
            <w:lang w:val="en-GB"/>
          </w:rPr>
          <w:t>Cooperation in EU Projects</w:t>
        </w:r>
        <w:r w:rsidR="00B70AA5">
          <w:rPr>
            <w:noProof/>
            <w:webHidden/>
          </w:rPr>
          <w:tab/>
        </w:r>
        <w:r w:rsidR="00B70AA5">
          <w:rPr>
            <w:noProof/>
            <w:webHidden/>
          </w:rPr>
          <w:fldChar w:fldCharType="begin"/>
        </w:r>
        <w:r w:rsidR="00B70AA5">
          <w:rPr>
            <w:noProof/>
            <w:webHidden/>
          </w:rPr>
          <w:instrText xml:space="preserve"> PAGEREF _Toc84321680 \h </w:instrText>
        </w:r>
        <w:r w:rsidR="00B70AA5">
          <w:rPr>
            <w:noProof/>
            <w:webHidden/>
          </w:rPr>
        </w:r>
        <w:r w:rsidR="00B70AA5">
          <w:rPr>
            <w:noProof/>
            <w:webHidden/>
          </w:rPr>
          <w:fldChar w:fldCharType="separate"/>
        </w:r>
        <w:r w:rsidR="00523D3D">
          <w:rPr>
            <w:noProof/>
            <w:webHidden/>
          </w:rPr>
          <w:t>111</w:t>
        </w:r>
        <w:r w:rsidR="00B70AA5">
          <w:rPr>
            <w:noProof/>
            <w:webHidden/>
          </w:rPr>
          <w:fldChar w:fldCharType="end"/>
        </w:r>
      </w:hyperlink>
    </w:p>
    <w:p w14:paraId="16CA5A0F" w14:textId="7F4D339D" w:rsidR="00B70AA5" w:rsidRDefault="003A7D29">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84321681" w:history="1">
        <w:r w:rsidR="00B70AA5" w:rsidRPr="006751E4">
          <w:rPr>
            <w:rStyle w:val="Hiperpovezava"/>
            <w:noProof/>
            <w:lang w:val="en-GB"/>
          </w:rPr>
          <w:t>10.2</w:t>
        </w:r>
        <w:r w:rsidR="00B70AA5">
          <w:rPr>
            <w:rFonts w:asciiTheme="minorHAnsi" w:eastAsiaTheme="minorEastAsia" w:hAnsiTheme="minorHAnsi" w:cstheme="minorBidi"/>
            <w:smallCaps w:val="0"/>
            <w:noProof/>
            <w:sz w:val="22"/>
            <w:szCs w:val="22"/>
            <w:lang w:eastAsia="sl-SI"/>
          </w:rPr>
          <w:tab/>
        </w:r>
        <w:r w:rsidR="00B70AA5" w:rsidRPr="006751E4">
          <w:rPr>
            <w:rStyle w:val="Hiperpovezava"/>
            <w:noProof/>
            <w:lang w:val="en-GB"/>
          </w:rPr>
          <w:t>THE INTERNATIONAL ATOMIC ENERGY AGENCY</w:t>
        </w:r>
        <w:r w:rsidR="00B70AA5">
          <w:rPr>
            <w:noProof/>
            <w:webHidden/>
          </w:rPr>
          <w:tab/>
        </w:r>
        <w:r w:rsidR="00B70AA5">
          <w:rPr>
            <w:noProof/>
            <w:webHidden/>
          </w:rPr>
          <w:fldChar w:fldCharType="begin"/>
        </w:r>
        <w:r w:rsidR="00B70AA5">
          <w:rPr>
            <w:noProof/>
            <w:webHidden/>
          </w:rPr>
          <w:instrText xml:space="preserve"> PAGEREF _Toc84321681 \h </w:instrText>
        </w:r>
        <w:r w:rsidR="00B70AA5">
          <w:rPr>
            <w:noProof/>
            <w:webHidden/>
          </w:rPr>
        </w:r>
        <w:r w:rsidR="00B70AA5">
          <w:rPr>
            <w:noProof/>
            <w:webHidden/>
          </w:rPr>
          <w:fldChar w:fldCharType="separate"/>
        </w:r>
        <w:r w:rsidR="00523D3D">
          <w:rPr>
            <w:noProof/>
            <w:webHidden/>
          </w:rPr>
          <w:t>112</w:t>
        </w:r>
        <w:r w:rsidR="00B70AA5">
          <w:rPr>
            <w:noProof/>
            <w:webHidden/>
          </w:rPr>
          <w:fldChar w:fldCharType="end"/>
        </w:r>
      </w:hyperlink>
    </w:p>
    <w:p w14:paraId="6BEDB063" w14:textId="5FFCEAAF" w:rsidR="00B70AA5" w:rsidRDefault="003A7D29">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84321682" w:history="1">
        <w:r w:rsidR="00B70AA5" w:rsidRPr="006751E4">
          <w:rPr>
            <w:rStyle w:val="Hiperpovezava"/>
            <w:noProof/>
            <w:lang w:val="en-GB"/>
          </w:rPr>
          <w:t>10.3</w:t>
        </w:r>
        <w:r w:rsidR="00B70AA5">
          <w:rPr>
            <w:rFonts w:asciiTheme="minorHAnsi" w:eastAsiaTheme="minorEastAsia" w:hAnsiTheme="minorHAnsi" w:cstheme="minorBidi"/>
            <w:smallCaps w:val="0"/>
            <w:noProof/>
            <w:sz w:val="22"/>
            <w:szCs w:val="22"/>
            <w:lang w:eastAsia="sl-SI"/>
          </w:rPr>
          <w:tab/>
        </w:r>
        <w:r w:rsidR="00B70AA5" w:rsidRPr="006751E4">
          <w:rPr>
            <w:rStyle w:val="Hiperpovezava"/>
            <w:noProof/>
            <w:lang w:val="en-GB"/>
          </w:rPr>
          <w:t>THE NUCLEAR ENERGY AGENCY (NEA) OF THE OECD</w:t>
        </w:r>
        <w:r w:rsidR="00B70AA5">
          <w:rPr>
            <w:noProof/>
            <w:webHidden/>
          </w:rPr>
          <w:tab/>
        </w:r>
        <w:r w:rsidR="00B70AA5">
          <w:rPr>
            <w:noProof/>
            <w:webHidden/>
          </w:rPr>
          <w:fldChar w:fldCharType="begin"/>
        </w:r>
        <w:r w:rsidR="00B70AA5">
          <w:rPr>
            <w:noProof/>
            <w:webHidden/>
          </w:rPr>
          <w:instrText xml:space="preserve"> PAGEREF _Toc84321682 \h </w:instrText>
        </w:r>
        <w:r w:rsidR="00B70AA5">
          <w:rPr>
            <w:noProof/>
            <w:webHidden/>
          </w:rPr>
        </w:r>
        <w:r w:rsidR="00B70AA5">
          <w:rPr>
            <w:noProof/>
            <w:webHidden/>
          </w:rPr>
          <w:fldChar w:fldCharType="separate"/>
        </w:r>
        <w:r w:rsidR="00523D3D">
          <w:rPr>
            <w:noProof/>
            <w:webHidden/>
          </w:rPr>
          <w:t>114</w:t>
        </w:r>
        <w:r w:rsidR="00B70AA5">
          <w:rPr>
            <w:noProof/>
            <w:webHidden/>
          </w:rPr>
          <w:fldChar w:fldCharType="end"/>
        </w:r>
      </w:hyperlink>
    </w:p>
    <w:p w14:paraId="1894B5FC" w14:textId="75B2046C" w:rsidR="00B70AA5" w:rsidRDefault="003A7D29">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84321683" w:history="1">
        <w:r w:rsidR="00B70AA5" w:rsidRPr="006751E4">
          <w:rPr>
            <w:rStyle w:val="Hiperpovezava"/>
            <w:noProof/>
            <w:lang w:val="en-GB"/>
          </w:rPr>
          <w:t>10.4</w:t>
        </w:r>
        <w:r w:rsidR="00B70AA5">
          <w:rPr>
            <w:rFonts w:asciiTheme="minorHAnsi" w:eastAsiaTheme="minorEastAsia" w:hAnsiTheme="minorHAnsi" w:cstheme="minorBidi"/>
            <w:smallCaps w:val="0"/>
            <w:noProof/>
            <w:sz w:val="22"/>
            <w:szCs w:val="22"/>
            <w:lang w:eastAsia="sl-SI"/>
          </w:rPr>
          <w:tab/>
        </w:r>
        <w:r w:rsidR="00B70AA5" w:rsidRPr="006751E4">
          <w:rPr>
            <w:rStyle w:val="Hiperpovezava"/>
            <w:noProof/>
            <w:lang w:val="en-GB"/>
          </w:rPr>
          <w:t>COOPERATION WITH OTHER ASSOCIATIONS</w:t>
        </w:r>
        <w:r w:rsidR="00B70AA5">
          <w:rPr>
            <w:noProof/>
            <w:webHidden/>
          </w:rPr>
          <w:tab/>
        </w:r>
        <w:r w:rsidR="00B70AA5">
          <w:rPr>
            <w:noProof/>
            <w:webHidden/>
          </w:rPr>
          <w:fldChar w:fldCharType="begin"/>
        </w:r>
        <w:r w:rsidR="00B70AA5">
          <w:rPr>
            <w:noProof/>
            <w:webHidden/>
          </w:rPr>
          <w:instrText xml:space="preserve"> PAGEREF _Toc84321683 \h </w:instrText>
        </w:r>
        <w:r w:rsidR="00B70AA5">
          <w:rPr>
            <w:noProof/>
            <w:webHidden/>
          </w:rPr>
        </w:r>
        <w:r w:rsidR="00B70AA5">
          <w:rPr>
            <w:noProof/>
            <w:webHidden/>
          </w:rPr>
          <w:fldChar w:fldCharType="separate"/>
        </w:r>
        <w:r w:rsidR="00523D3D">
          <w:rPr>
            <w:noProof/>
            <w:webHidden/>
          </w:rPr>
          <w:t>115</w:t>
        </w:r>
        <w:r w:rsidR="00B70AA5">
          <w:rPr>
            <w:noProof/>
            <w:webHidden/>
          </w:rPr>
          <w:fldChar w:fldCharType="end"/>
        </w:r>
      </w:hyperlink>
    </w:p>
    <w:p w14:paraId="1C164D4E" w14:textId="187C9344" w:rsidR="00B70AA5" w:rsidRDefault="003A7D29">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84321684" w:history="1">
        <w:r w:rsidR="00B70AA5" w:rsidRPr="006751E4">
          <w:rPr>
            <w:rStyle w:val="Hiperpovezava"/>
            <w:noProof/>
            <w:lang w:val="en-GB"/>
          </w:rPr>
          <w:t>10.5</w:t>
        </w:r>
        <w:r w:rsidR="00B70AA5">
          <w:rPr>
            <w:rFonts w:asciiTheme="minorHAnsi" w:eastAsiaTheme="minorEastAsia" w:hAnsiTheme="minorHAnsi" w:cstheme="minorBidi"/>
            <w:smallCaps w:val="0"/>
            <w:noProof/>
            <w:sz w:val="22"/>
            <w:szCs w:val="22"/>
            <w:lang w:eastAsia="sl-SI"/>
          </w:rPr>
          <w:tab/>
        </w:r>
        <w:r w:rsidR="00B70AA5" w:rsidRPr="006751E4">
          <w:rPr>
            <w:rStyle w:val="Hiperpovezava"/>
            <w:noProof/>
            <w:lang w:val="en-GB"/>
          </w:rPr>
          <w:t>AGREEMENT ON THE CO-OWNERSHIP OF THE KRŠKO NUCLEAR POWER PLANT</w:t>
        </w:r>
        <w:r w:rsidR="00B70AA5">
          <w:rPr>
            <w:noProof/>
            <w:webHidden/>
          </w:rPr>
          <w:tab/>
        </w:r>
        <w:r w:rsidR="00B70AA5">
          <w:rPr>
            <w:noProof/>
            <w:webHidden/>
          </w:rPr>
          <w:fldChar w:fldCharType="begin"/>
        </w:r>
        <w:r w:rsidR="00B70AA5">
          <w:rPr>
            <w:noProof/>
            <w:webHidden/>
          </w:rPr>
          <w:instrText xml:space="preserve"> PAGEREF _Toc84321684 \h </w:instrText>
        </w:r>
        <w:r w:rsidR="00B70AA5">
          <w:rPr>
            <w:noProof/>
            <w:webHidden/>
          </w:rPr>
        </w:r>
        <w:r w:rsidR="00B70AA5">
          <w:rPr>
            <w:noProof/>
            <w:webHidden/>
          </w:rPr>
          <w:fldChar w:fldCharType="separate"/>
        </w:r>
        <w:r w:rsidR="00523D3D">
          <w:rPr>
            <w:noProof/>
            <w:webHidden/>
          </w:rPr>
          <w:t>118</w:t>
        </w:r>
        <w:r w:rsidR="00B70AA5">
          <w:rPr>
            <w:noProof/>
            <w:webHidden/>
          </w:rPr>
          <w:fldChar w:fldCharType="end"/>
        </w:r>
      </w:hyperlink>
    </w:p>
    <w:p w14:paraId="1EA06B20" w14:textId="39CEFBA6" w:rsidR="00B70AA5" w:rsidRDefault="003A7D29">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84321685" w:history="1">
        <w:r w:rsidR="00B70AA5" w:rsidRPr="006751E4">
          <w:rPr>
            <w:rStyle w:val="Hiperpovezava"/>
            <w:noProof/>
            <w:lang w:val="en-GB"/>
          </w:rPr>
          <w:t>10.6</w:t>
        </w:r>
        <w:r w:rsidR="00B70AA5">
          <w:rPr>
            <w:rFonts w:asciiTheme="minorHAnsi" w:eastAsiaTheme="minorEastAsia" w:hAnsiTheme="minorHAnsi" w:cstheme="minorBidi"/>
            <w:smallCaps w:val="0"/>
            <w:noProof/>
            <w:sz w:val="22"/>
            <w:szCs w:val="22"/>
            <w:lang w:eastAsia="sl-SI"/>
          </w:rPr>
          <w:tab/>
        </w:r>
        <w:r w:rsidR="00B70AA5" w:rsidRPr="006751E4">
          <w:rPr>
            <w:rStyle w:val="Hiperpovezava"/>
            <w:noProof/>
            <w:lang w:val="en-GB"/>
          </w:rPr>
          <w:t>COOPERATION WITHIN THE FRAMEWORK OF INTERNATIONAL AGREEMENTS</w:t>
        </w:r>
        <w:r w:rsidR="00B70AA5">
          <w:rPr>
            <w:noProof/>
            <w:webHidden/>
          </w:rPr>
          <w:tab/>
        </w:r>
        <w:r w:rsidR="00B70AA5">
          <w:rPr>
            <w:noProof/>
            <w:webHidden/>
          </w:rPr>
          <w:fldChar w:fldCharType="begin"/>
        </w:r>
        <w:r w:rsidR="00B70AA5">
          <w:rPr>
            <w:noProof/>
            <w:webHidden/>
          </w:rPr>
          <w:instrText xml:space="preserve"> PAGEREF _Toc84321685 \h </w:instrText>
        </w:r>
        <w:r w:rsidR="00B70AA5">
          <w:rPr>
            <w:noProof/>
            <w:webHidden/>
          </w:rPr>
        </w:r>
        <w:r w:rsidR="00B70AA5">
          <w:rPr>
            <w:noProof/>
            <w:webHidden/>
          </w:rPr>
          <w:fldChar w:fldCharType="separate"/>
        </w:r>
        <w:r w:rsidR="00523D3D">
          <w:rPr>
            <w:noProof/>
            <w:webHidden/>
          </w:rPr>
          <w:t>120</w:t>
        </w:r>
        <w:r w:rsidR="00B70AA5">
          <w:rPr>
            <w:noProof/>
            <w:webHidden/>
          </w:rPr>
          <w:fldChar w:fldCharType="end"/>
        </w:r>
      </w:hyperlink>
    </w:p>
    <w:p w14:paraId="0B3A7089" w14:textId="06FBDBB9" w:rsidR="00B70AA5" w:rsidRDefault="003A7D29">
      <w:pPr>
        <w:pStyle w:val="Kazalovsebine3"/>
        <w:rPr>
          <w:rFonts w:asciiTheme="minorHAnsi" w:eastAsiaTheme="minorEastAsia" w:hAnsiTheme="minorHAnsi" w:cstheme="minorBidi"/>
          <w:iCs w:val="0"/>
          <w:noProof/>
          <w:sz w:val="22"/>
          <w:szCs w:val="22"/>
          <w:lang w:eastAsia="sl-SI"/>
        </w:rPr>
      </w:pPr>
      <w:hyperlink w:anchor="_Toc84321686" w:history="1">
        <w:r w:rsidR="00B70AA5" w:rsidRPr="006751E4">
          <w:rPr>
            <w:rStyle w:val="Hiperpovezava"/>
            <w:noProof/>
            <w:lang w:val="en-GB"/>
          </w:rPr>
          <w:t>10.6.1</w:t>
        </w:r>
        <w:r w:rsidR="00B70AA5">
          <w:rPr>
            <w:rFonts w:asciiTheme="minorHAnsi" w:eastAsiaTheme="minorEastAsia" w:hAnsiTheme="minorHAnsi" w:cstheme="minorBidi"/>
            <w:iCs w:val="0"/>
            <w:noProof/>
            <w:sz w:val="22"/>
            <w:szCs w:val="22"/>
            <w:lang w:eastAsia="sl-SI"/>
          </w:rPr>
          <w:tab/>
        </w:r>
        <w:r w:rsidR="00B70AA5" w:rsidRPr="006751E4">
          <w:rPr>
            <w:rStyle w:val="Hiperpovezava"/>
            <w:noProof/>
            <w:lang w:val="en-GB"/>
          </w:rPr>
          <w:t>The Convention on Nuclear Safety (CNS)</w:t>
        </w:r>
        <w:r w:rsidR="00B70AA5">
          <w:rPr>
            <w:noProof/>
            <w:webHidden/>
          </w:rPr>
          <w:tab/>
        </w:r>
        <w:r w:rsidR="00B70AA5">
          <w:rPr>
            <w:noProof/>
            <w:webHidden/>
          </w:rPr>
          <w:fldChar w:fldCharType="begin"/>
        </w:r>
        <w:r w:rsidR="00B70AA5">
          <w:rPr>
            <w:noProof/>
            <w:webHidden/>
          </w:rPr>
          <w:instrText xml:space="preserve"> PAGEREF _Toc84321686 \h </w:instrText>
        </w:r>
        <w:r w:rsidR="00B70AA5">
          <w:rPr>
            <w:noProof/>
            <w:webHidden/>
          </w:rPr>
        </w:r>
        <w:r w:rsidR="00B70AA5">
          <w:rPr>
            <w:noProof/>
            <w:webHidden/>
          </w:rPr>
          <w:fldChar w:fldCharType="separate"/>
        </w:r>
        <w:r w:rsidR="00523D3D">
          <w:rPr>
            <w:noProof/>
            <w:webHidden/>
          </w:rPr>
          <w:t>121</w:t>
        </w:r>
        <w:r w:rsidR="00B70AA5">
          <w:rPr>
            <w:noProof/>
            <w:webHidden/>
          </w:rPr>
          <w:fldChar w:fldCharType="end"/>
        </w:r>
      </w:hyperlink>
    </w:p>
    <w:p w14:paraId="5BFBFD4D" w14:textId="4BC7A92D" w:rsidR="00B70AA5" w:rsidRDefault="003A7D29">
      <w:pPr>
        <w:pStyle w:val="Kazalovsebine3"/>
        <w:rPr>
          <w:rFonts w:asciiTheme="minorHAnsi" w:eastAsiaTheme="minorEastAsia" w:hAnsiTheme="minorHAnsi" w:cstheme="minorBidi"/>
          <w:iCs w:val="0"/>
          <w:noProof/>
          <w:sz w:val="22"/>
          <w:szCs w:val="22"/>
          <w:lang w:eastAsia="sl-SI"/>
        </w:rPr>
      </w:pPr>
      <w:hyperlink w:anchor="_Toc84321687" w:history="1">
        <w:r w:rsidR="00B70AA5" w:rsidRPr="006751E4">
          <w:rPr>
            <w:rStyle w:val="Hiperpovezava"/>
            <w:noProof/>
            <w:lang w:val="en-GB"/>
          </w:rPr>
          <w:t>10.6.2</w:t>
        </w:r>
        <w:r w:rsidR="00B70AA5">
          <w:rPr>
            <w:rFonts w:asciiTheme="minorHAnsi" w:eastAsiaTheme="minorEastAsia" w:hAnsiTheme="minorHAnsi" w:cstheme="minorBidi"/>
            <w:iCs w:val="0"/>
            <w:noProof/>
            <w:sz w:val="22"/>
            <w:szCs w:val="22"/>
            <w:lang w:eastAsia="sl-SI"/>
          </w:rPr>
          <w:tab/>
        </w:r>
        <w:r w:rsidR="00B70AA5" w:rsidRPr="006751E4">
          <w:rPr>
            <w:rStyle w:val="Hiperpovezava"/>
            <w:noProof/>
            <w:lang w:val="en-GB"/>
          </w:rPr>
          <w:t>The Joint Convention on the Safety of Spent Fuel Management and on the Safety of Radioactive Waste Management</w:t>
        </w:r>
        <w:r w:rsidR="00B70AA5">
          <w:rPr>
            <w:noProof/>
            <w:webHidden/>
          </w:rPr>
          <w:tab/>
        </w:r>
        <w:r w:rsidR="00B70AA5">
          <w:rPr>
            <w:noProof/>
            <w:webHidden/>
          </w:rPr>
          <w:fldChar w:fldCharType="begin"/>
        </w:r>
        <w:r w:rsidR="00B70AA5">
          <w:rPr>
            <w:noProof/>
            <w:webHidden/>
          </w:rPr>
          <w:instrText xml:space="preserve"> PAGEREF _Toc84321687 \h </w:instrText>
        </w:r>
        <w:r w:rsidR="00B70AA5">
          <w:rPr>
            <w:noProof/>
            <w:webHidden/>
          </w:rPr>
        </w:r>
        <w:r w:rsidR="00B70AA5">
          <w:rPr>
            <w:noProof/>
            <w:webHidden/>
          </w:rPr>
          <w:fldChar w:fldCharType="separate"/>
        </w:r>
        <w:r w:rsidR="00523D3D">
          <w:rPr>
            <w:noProof/>
            <w:webHidden/>
          </w:rPr>
          <w:t>121</w:t>
        </w:r>
        <w:r w:rsidR="00B70AA5">
          <w:rPr>
            <w:noProof/>
            <w:webHidden/>
          </w:rPr>
          <w:fldChar w:fldCharType="end"/>
        </w:r>
      </w:hyperlink>
    </w:p>
    <w:p w14:paraId="6D316263" w14:textId="573138C8" w:rsidR="00B70AA5" w:rsidRDefault="003A7D29">
      <w:pPr>
        <w:pStyle w:val="Kazalovsebine1"/>
        <w:tabs>
          <w:tab w:val="right" w:leader="dot" w:pos="9062"/>
        </w:tabs>
        <w:rPr>
          <w:rFonts w:asciiTheme="minorHAnsi" w:eastAsiaTheme="minorEastAsia" w:hAnsiTheme="minorHAnsi" w:cstheme="minorBidi"/>
          <w:b w:val="0"/>
          <w:bCs w:val="0"/>
          <w:caps w:val="0"/>
          <w:noProof/>
          <w:sz w:val="22"/>
          <w:szCs w:val="22"/>
          <w:lang w:eastAsia="sl-SI"/>
        </w:rPr>
      </w:pPr>
      <w:hyperlink w:anchor="_Toc84321688" w:history="1">
        <w:r w:rsidR="00B70AA5" w:rsidRPr="006751E4">
          <w:rPr>
            <w:rStyle w:val="Hiperpovezava"/>
            <w:noProof/>
            <w:lang w:val="en-GB"/>
          </w:rPr>
          <w:t>11</w:t>
        </w:r>
        <w:r w:rsidR="00B70AA5">
          <w:rPr>
            <w:rFonts w:asciiTheme="minorHAnsi" w:eastAsiaTheme="minorEastAsia" w:hAnsiTheme="minorHAnsi" w:cstheme="minorBidi"/>
            <w:b w:val="0"/>
            <w:bCs w:val="0"/>
            <w:caps w:val="0"/>
            <w:noProof/>
            <w:sz w:val="22"/>
            <w:szCs w:val="22"/>
            <w:lang w:eastAsia="sl-SI"/>
          </w:rPr>
          <w:tab/>
        </w:r>
        <w:r w:rsidR="00B70AA5" w:rsidRPr="006751E4">
          <w:rPr>
            <w:rStyle w:val="Hiperpovezava"/>
            <w:noProof/>
            <w:lang w:val="en-GB"/>
          </w:rPr>
          <w:t>USE OF NUCLEAR ENERGY IN THE WORLD</w:t>
        </w:r>
        <w:r w:rsidR="00B70AA5">
          <w:rPr>
            <w:noProof/>
            <w:webHidden/>
          </w:rPr>
          <w:tab/>
        </w:r>
        <w:r w:rsidR="00B70AA5">
          <w:rPr>
            <w:noProof/>
            <w:webHidden/>
          </w:rPr>
          <w:fldChar w:fldCharType="begin"/>
        </w:r>
        <w:r w:rsidR="00B70AA5">
          <w:rPr>
            <w:noProof/>
            <w:webHidden/>
          </w:rPr>
          <w:instrText xml:space="preserve"> PAGEREF _Toc84321688 \h </w:instrText>
        </w:r>
        <w:r w:rsidR="00B70AA5">
          <w:rPr>
            <w:noProof/>
            <w:webHidden/>
          </w:rPr>
        </w:r>
        <w:r w:rsidR="00B70AA5">
          <w:rPr>
            <w:noProof/>
            <w:webHidden/>
          </w:rPr>
          <w:fldChar w:fldCharType="separate"/>
        </w:r>
        <w:r w:rsidR="00523D3D">
          <w:rPr>
            <w:noProof/>
            <w:webHidden/>
          </w:rPr>
          <w:t>123</w:t>
        </w:r>
        <w:r w:rsidR="00B70AA5">
          <w:rPr>
            <w:noProof/>
            <w:webHidden/>
          </w:rPr>
          <w:fldChar w:fldCharType="end"/>
        </w:r>
      </w:hyperlink>
    </w:p>
    <w:p w14:paraId="1A9873FE" w14:textId="6BCDF9AA" w:rsidR="00B70AA5" w:rsidRDefault="003A7D29">
      <w:pPr>
        <w:pStyle w:val="Kazalovsebine1"/>
        <w:tabs>
          <w:tab w:val="right" w:leader="dot" w:pos="9062"/>
        </w:tabs>
        <w:rPr>
          <w:rFonts w:asciiTheme="minorHAnsi" w:eastAsiaTheme="minorEastAsia" w:hAnsiTheme="minorHAnsi" w:cstheme="minorBidi"/>
          <w:b w:val="0"/>
          <w:bCs w:val="0"/>
          <w:caps w:val="0"/>
          <w:noProof/>
          <w:sz w:val="22"/>
          <w:szCs w:val="22"/>
          <w:lang w:eastAsia="sl-SI"/>
        </w:rPr>
      </w:pPr>
      <w:hyperlink w:anchor="_Toc84321689" w:history="1">
        <w:r w:rsidR="00B70AA5" w:rsidRPr="006751E4">
          <w:rPr>
            <w:rStyle w:val="Hiperpovezava"/>
            <w:noProof/>
            <w:lang w:val="en-GB"/>
          </w:rPr>
          <w:t>12</w:t>
        </w:r>
        <w:r w:rsidR="00B70AA5">
          <w:rPr>
            <w:rFonts w:asciiTheme="minorHAnsi" w:eastAsiaTheme="minorEastAsia" w:hAnsiTheme="minorHAnsi" w:cstheme="minorBidi"/>
            <w:b w:val="0"/>
            <w:bCs w:val="0"/>
            <w:caps w:val="0"/>
            <w:noProof/>
            <w:sz w:val="22"/>
            <w:szCs w:val="22"/>
            <w:lang w:eastAsia="sl-SI"/>
          </w:rPr>
          <w:tab/>
        </w:r>
        <w:r w:rsidR="00B70AA5" w:rsidRPr="006751E4">
          <w:rPr>
            <w:rStyle w:val="Hiperpovezava"/>
            <w:noProof/>
            <w:lang w:val="en-GB"/>
          </w:rPr>
          <w:t>RADIATION PROTECTION AND NUCLEAR SAFETY WORLDWIDE</w:t>
        </w:r>
        <w:r w:rsidR="00B70AA5">
          <w:rPr>
            <w:noProof/>
            <w:webHidden/>
          </w:rPr>
          <w:tab/>
        </w:r>
        <w:r w:rsidR="00B70AA5">
          <w:rPr>
            <w:noProof/>
            <w:webHidden/>
          </w:rPr>
          <w:fldChar w:fldCharType="begin"/>
        </w:r>
        <w:r w:rsidR="00B70AA5">
          <w:rPr>
            <w:noProof/>
            <w:webHidden/>
          </w:rPr>
          <w:instrText xml:space="preserve"> PAGEREF _Toc84321689 \h </w:instrText>
        </w:r>
        <w:r w:rsidR="00B70AA5">
          <w:rPr>
            <w:noProof/>
            <w:webHidden/>
          </w:rPr>
        </w:r>
        <w:r w:rsidR="00B70AA5">
          <w:rPr>
            <w:noProof/>
            <w:webHidden/>
          </w:rPr>
          <w:fldChar w:fldCharType="separate"/>
        </w:r>
        <w:r w:rsidR="00523D3D">
          <w:rPr>
            <w:noProof/>
            <w:webHidden/>
          </w:rPr>
          <w:t>125</w:t>
        </w:r>
        <w:r w:rsidR="00B70AA5">
          <w:rPr>
            <w:noProof/>
            <w:webHidden/>
          </w:rPr>
          <w:fldChar w:fldCharType="end"/>
        </w:r>
      </w:hyperlink>
    </w:p>
    <w:p w14:paraId="65A68CD8" w14:textId="288CFDB0" w:rsidR="00B70AA5" w:rsidRDefault="003A7D29">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84321690" w:history="1">
        <w:r w:rsidR="00B70AA5" w:rsidRPr="006751E4">
          <w:rPr>
            <w:rStyle w:val="Hiperpovezava"/>
            <w:noProof/>
            <w:lang w:val="en-GB"/>
          </w:rPr>
          <w:t>12.1</w:t>
        </w:r>
        <w:r w:rsidR="00B70AA5">
          <w:rPr>
            <w:rFonts w:asciiTheme="minorHAnsi" w:eastAsiaTheme="minorEastAsia" w:hAnsiTheme="minorHAnsi" w:cstheme="minorBidi"/>
            <w:smallCaps w:val="0"/>
            <w:noProof/>
            <w:sz w:val="22"/>
            <w:szCs w:val="22"/>
            <w:lang w:eastAsia="sl-SI"/>
          </w:rPr>
          <w:tab/>
        </w:r>
        <w:r w:rsidR="00B70AA5" w:rsidRPr="006751E4">
          <w:rPr>
            <w:rStyle w:val="Hiperpovezava"/>
            <w:noProof/>
            <w:lang w:val="en-GB"/>
          </w:rPr>
          <w:t>Description of the INES scale</w:t>
        </w:r>
        <w:r w:rsidR="00B70AA5">
          <w:rPr>
            <w:noProof/>
            <w:webHidden/>
          </w:rPr>
          <w:tab/>
        </w:r>
        <w:r w:rsidR="00B70AA5">
          <w:rPr>
            <w:noProof/>
            <w:webHidden/>
          </w:rPr>
          <w:fldChar w:fldCharType="begin"/>
        </w:r>
        <w:r w:rsidR="00B70AA5">
          <w:rPr>
            <w:noProof/>
            <w:webHidden/>
          </w:rPr>
          <w:instrText xml:space="preserve"> PAGEREF _Toc84321690 \h </w:instrText>
        </w:r>
        <w:r w:rsidR="00B70AA5">
          <w:rPr>
            <w:noProof/>
            <w:webHidden/>
          </w:rPr>
        </w:r>
        <w:r w:rsidR="00B70AA5">
          <w:rPr>
            <w:noProof/>
            <w:webHidden/>
          </w:rPr>
          <w:fldChar w:fldCharType="separate"/>
        </w:r>
        <w:r w:rsidR="00523D3D">
          <w:rPr>
            <w:noProof/>
            <w:webHidden/>
          </w:rPr>
          <w:t>125</w:t>
        </w:r>
        <w:r w:rsidR="00B70AA5">
          <w:rPr>
            <w:noProof/>
            <w:webHidden/>
          </w:rPr>
          <w:fldChar w:fldCharType="end"/>
        </w:r>
      </w:hyperlink>
    </w:p>
    <w:p w14:paraId="417635CD" w14:textId="78F1F9C4" w:rsidR="00B70AA5" w:rsidRDefault="003A7D29">
      <w:pPr>
        <w:pStyle w:val="Kazalovsebine1"/>
        <w:tabs>
          <w:tab w:val="right" w:leader="dot" w:pos="9062"/>
        </w:tabs>
        <w:rPr>
          <w:rFonts w:asciiTheme="minorHAnsi" w:eastAsiaTheme="minorEastAsia" w:hAnsiTheme="minorHAnsi" w:cstheme="minorBidi"/>
          <w:b w:val="0"/>
          <w:bCs w:val="0"/>
          <w:caps w:val="0"/>
          <w:noProof/>
          <w:sz w:val="22"/>
          <w:szCs w:val="22"/>
          <w:lang w:eastAsia="sl-SI"/>
        </w:rPr>
      </w:pPr>
      <w:hyperlink w:anchor="_Toc84321691" w:history="1">
        <w:r w:rsidR="00B70AA5" w:rsidRPr="006751E4">
          <w:rPr>
            <w:rStyle w:val="Hiperpovezava"/>
            <w:noProof/>
            <w:lang w:val="en-GB"/>
          </w:rPr>
          <w:t>13</w:t>
        </w:r>
        <w:r w:rsidR="00B70AA5">
          <w:rPr>
            <w:rFonts w:asciiTheme="minorHAnsi" w:eastAsiaTheme="minorEastAsia" w:hAnsiTheme="minorHAnsi" w:cstheme="minorBidi"/>
            <w:b w:val="0"/>
            <w:bCs w:val="0"/>
            <w:caps w:val="0"/>
            <w:noProof/>
            <w:sz w:val="22"/>
            <w:szCs w:val="22"/>
            <w:lang w:eastAsia="sl-SI"/>
          </w:rPr>
          <w:tab/>
        </w:r>
        <w:r w:rsidR="00B70AA5" w:rsidRPr="006751E4">
          <w:rPr>
            <w:rStyle w:val="Hiperpovezava"/>
            <w:noProof/>
            <w:lang w:val="en-GB"/>
          </w:rPr>
          <w:t>REFERENCES</w:t>
        </w:r>
        <w:r w:rsidR="00B70AA5">
          <w:rPr>
            <w:noProof/>
            <w:webHidden/>
          </w:rPr>
          <w:tab/>
        </w:r>
        <w:r w:rsidR="00B70AA5">
          <w:rPr>
            <w:noProof/>
            <w:webHidden/>
          </w:rPr>
          <w:fldChar w:fldCharType="begin"/>
        </w:r>
        <w:r w:rsidR="00B70AA5">
          <w:rPr>
            <w:noProof/>
            <w:webHidden/>
          </w:rPr>
          <w:instrText xml:space="preserve"> PAGEREF _Toc84321691 \h </w:instrText>
        </w:r>
        <w:r w:rsidR="00B70AA5">
          <w:rPr>
            <w:noProof/>
            <w:webHidden/>
          </w:rPr>
        </w:r>
        <w:r w:rsidR="00B70AA5">
          <w:rPr>
            <w:noProof/>
            <w:webHidden/>
          </w:rPr>
          <w:fldChar w:fldCharType="separate"/>
        </w:r>
        <w:r w:rsidR="00523D3D">
          <w:rPr>
            <w:noProof/>
            <w:webHidden/>
          </w:rPr>
          <w:t>128</w:t>
        </w:r>
        <w:r w:rsidR="00B70AA5">
          <w:rPr>
            <w:noProof/>
            <w:webHidden/>
          </w:rPr>
          <w:fldChar w:fldCharType="end"/>
        </w:r>
      </w:hyperlink>
    </w:p>
    <w:p w14:paraId="38733835" w14:textId="6EFAD28F" w:rsidR="0048611D" w:rsidRPr="00752919" w:rsidRDefault="004C0F6F" w:rsidP="008063E8">
      <w:pPr>
        <w:rPr>
          <w:lang w:val="en-GB"/>
        </w:rPr>
      </w:pPr>
      <w:r w:rsidRPr="00752919">
        <w:rPr>
          <w:lang w:val="en-GB"/>
        </w:rPr>
        <w:fldChar w:fldCharType="end"/>
      </w:r>
    </w:p>
    <w:p w14:paraId="2F0E49BE" w14:textId="2AAFED8C" w:rsidR="0048611D" w:rsidRPr="00752919" w:rsidRDefault="0048611D" w:rsidP="0048611D">
      <w:pPr>
        <w:pStyle w:val="LPNaslov1"/>
        <w:numPr>
          <w:ilvl w:val="0"/>
          <w:numId w:val="0"/>
        </w:numPr>
        <w:ind w:left="709" w:hanging="709"/>
        <w:outlineLvl w:val="9"/>
        <w:rPr>
          <w:lang w:val="en-GB"/>
        </w:rPr>
      </w:pPr>
      <w:r w:rsidRPr="00752919">
        <w:rPr>
          <w:lang w:val="en-GB"/>
        </w:rPr>
        <w:t>TABLE OF FIGURES</w:t>
      </w:r>
    </w:p>
    <w:p w14:paraId="7F2D29B0" w14:textId="63033534" w:rsidR="003C05BD" w:rsidRDefault="004C0F6F">
      <w:pPr>
        <w:pStyle w:val="Kazaloslik"/>
        <w:tabs>
          <w:tab w:val="right" w:leader="dot" w:pos="9062"/>
        </w:tabs>
        <w:rPr>
          <w:rFonts w:asciiTheme="minorHAnsi" w:eastAsiaTheme="minorEastAsia" w:hAnsiTheme="minorHAnsi" w:cstheme="minorBidi"/>
          <w:noProof/>
          <w:sz w:val="22"/>
          <w:szCs w:val="22"/>
          <w:lang w:eastAsia="sl-SI"/>
        </w:rPr>
      </w:pPr>
      <w:r w:rsidRPr="00752919">
        <w:rPr>
          <w:lang w:val="en-GB"/>
        </w:rPr>
        <w:fldChar w:fldCharType="begin"/>
      </w:r>
      <w:r w:rsidRPr="00752919">
        <w:rPr>
          <w:lang w:val="en-GB"/>
        </w:rPr>
        <w:instrText xml:space="preserve"> TOC \h \z \c "Figure" </w:instrText>
      </w:r>
      <w:r w:rsidRPr="00752919">
        <w:rPr>
          <w:lang w:val="en-GB"/>
        </w:rPr>
        <w:fldChar w:fldCharType="separate"/>
      </w:r>
      <w:hyperlink w:anchor="_Toc84321424" w:history="1">
        <w:r w:rsidR="003C05BD" w:rsidRPr="00F85415">
          <w:rPr>
            <w:rStyle w:val="Hiperpovezava"/>
            <w:rFonts w:eastAsiaTheme="majorEastAsia"/>
            <w:noProof/>
            <w:lang w:val="en-GB"/>
          </w:rPr>
          <w:t>Figure 1: Operating power diagram of Krško NPP in 2020</w:t>
        </w:r>
        <w:r w:rsidR="003C05BD">
          <w:rPr>
            <w:noProof/>
            <w:webHidden/>
          </w:rPr>
          <w:tab/>
        </w:r>
        <w:r w:rsidR="003C05BD">
          <w:rPr>
            <w:noProof/>
            <w:webHidden/>
          </w:rPr>
          <w:fldChar w:fldCharType="begin"/>
        </w:r>
        <w:r w:rsidR="003C05BD">
          <w:rPr>
            <w:noProof/>
            <w:webHidden/>
          </w:rPr>
          <w:instrText xml:space="preserve"> PAGEREF _Toc84321424 \h </w:instrText>
        </w:r>
        <w:r w:rsidR="003C05BD">
          <w:rPr>
            <w:noProof/>
            <w:webHidden/>
          </w:rPr>
        </w:r>
        <w:r w:rsidR="003C05BD">
          <w:rPr>
            <w:noProof/>
            <w:webHidden/>
          </w:rPr>
          <w:fldChar w:fldCharType="separate"/>
        </w:r>
        <w:r w:rsidR="00523D3D">
          <w:rPr>
            <w:noProof/>
            <w:webHidden/>
          </w:rPr>
          <w:t>13</w:t>
        </w:r>
        <w:r w:rsidR="003C05BD">
          <w:rPr>
            <w:noProof/>
            <w:webHidden/>
          </w:rPr>
          <w:fldChar w:fldCharType="end"/>
        </w:r>
      </w:hyperlink>
    </w:p>
    <w:p w14:paraId="02A54824" w14:textId="295280D9" w:rsidR="003C05BD" w:rsidRDefault="003A7D29">
      <w:pPr>
        <w:pStyle w:val="Kazaloslik"/>
        <w:tabs>
          <w:tab w:val="right" w:leader="dot" w:pos="9062"/>
        </w:tabs>
        <w:rPr>
          <w:rFonts w:asciiTheme="minorHAnsi" w:eastAsiaTheme="minorEastAsia" w:hAnsiTheme="minorHAnsi" w:cstheme="minorBidi"/>
          <w:noProof/>
          <w:sz w:val="22"/>
          <w:szCs w:val="22"/>
          <w:lang w:eastAsia="sl-SI"/>
        </w:rPr>
      </w:pPr>
      <w:hyperlink w:anchor="_Toc84321425" w:history="1">
        <w:r w:rsidR="003C05BD" w:rsidRPr="00F85415">
          <w:rPr>
            <w:rStyle w:val="Hiperpovezava"/>
            <w:rFonts w:eastAsiaTheme="majorEastAsia"/>
            <w:noProof/>
            <w:lang w:val="en-GB"/>
          </w:rPr>
          <w:t>Figure 2: Fast reactor shutdowns – manual and automatic</w:t>
        </w:r>
        <w:r w:rsidR="003C05BD">
          <w:rPr>
            <w:noProof/>
            <w:webHidden/>
          </w:rPr>
          <w:tab/>
        </w:r>
        <w:r w:rsidR="003C05BD">
          <w:rPr>
            <w:noProof/>
            <w:webHidden/>
          </w:rPr>
          <w:fldChar w:fldCharType="begin"/>
        </w:r>
        <w:r w:rsidR="003C05BD">
          <w:rPr>
            <w:noProof/>
            <w:webHidden/>
          </w:rPr>
          <w:instrText xml:space="preserve"> PAGEREF _Toc84321425 \h </w:instrText>
        </w:r>
        <w:r w:rsidR="003C05BD">
          <w:rPr>
            <w:noProof/>
            <w:webHidden/>
          </w:rPr>
        </w:r>
        <w:r w:rsidR="003C05BD">
          <w:rPr>
            <w:noProof/>
            <w:webHidden/>
          </w:rPr>
          <w:fldChar w:fldCharType="separate"/>
        </w:r>
        <w:r w:rsidR="00523D3D">
          <w:rPr>
            <w:noProof/>
            <w:webHidden/>
          </w:rPr>
          <w:t>13</w:t>
        </w:r>
        <w:r w:rsidR="003C05BD">
          <w:rPr>
            <w:noProof/>
            <w:webHidden/>
          </w:rPr>
          <w:fldChar w:fldCharType="end"/>
        </w:r>
      </w:hyperlink>
    </w:p>
    <w:p w14:paraId="19CD42A8" w14:textId="0E3B9C6C" w:rsidR="003C05BD" w:rsidRDefault="003A7D29">
      <w:pPr>
        <w:pStyle w:val="Kazaloslik"/>
        <w:tabs>
          <w:tab w:val="right" w:leader="dot" w:pos="9062"/>
        </w:tabs>
        <w:rPr>
          <w:rFonts w:asciiTheme="minorHAnsi" w:eastAsiaTheme="minorEastAsia" w:hAnsiTheme="minorHAnsi" w:cstheme="minorBidi"/>
          <w:noProof/>
          <w:sz w:val="22"/>
          <w:szCs w:val="22"/>
          <w:lang w:eastAsia="sl-SI"/>
        </w:rPr>
      </w:pPr>
      <w:hyperlink w:anchor="_Toc84321426" w:history="1">
        <w:r w:rsidR="003C05BD" w:rsidRPr="00F85415">
          <w:rPr>
            <w:rStyle w:val="Hiperpovezava"/>
            <w:rFonts w:eastAsiaTheme="majorEastAsia"/>
            <w:noProof/>
            <w:lang w:val="en-GB"/>
          </w:rPr>
          <w:t>Figure 3: Normal reactor shutdowns – planned and unplanned</w:t>
        </w:r>
        <w:r w:rsidR="003C05BD">
          <w:rPr>
            <w:noProof/>
            <w:webHidden/>
          </w:rPr>
          <w:tab/>
        </w:r>
        <w:r w:rsidR="003C05BD">
          <w:rPr>
            <w:noProof/>
            <w:webHidden/>
          </w:rPr>
          <w:fldChar w:fldCharType="begin"/>
        </w:r>
        <w:r w:rsidR="003C05BD">
          <w:rPr>
            <w:noProof/>
            <w:webHidden/>
          </w:rPr>
          <w:instrText xml:space="preserve"> PAGEREF _Toc84321426 \h </w:instrText>
        </w:r>
        <w:r w:rsidR="003C05BD">
          <w:rPr>
            <w:noProof/>
            <w:webHidden/>
          </w:rPr>
        </w:r>
        <w:r w:rsidR="003C05BD">
          <w:rPr>
            <w:noProof/>
            <w:webHidden/>
          </w:rPr>
          <w:fldChar w:fldCharType="separate"/>
        </w:r>
        <w:r w:rsidR="00523D3D">
          <w:rPr>
            <w:noProof/>
            <w:webHidden/>
          </w:rPr>
          <w:t>14</w:t>
        </w:r>
        <w:r w:rsidR="003C05BD">
          <w:rPr>
            <w:noProof/>
            <w:webHidden/>
          </w:rPr>
          <w:fldChar w:fldCharType="end"/>
        </w:r>
      </w:hyperlink>
    </w:p>
    <w:p w14:paraId="7282D5A3" w14:textId="51E3A583" w:rsidR="003C05BD" w:rsidRDefault="003A7D29">
      <w:pPr>
        <w:pStyle w:val="Kazaloslik"/>
        <w:tabs>
          <w:tab w:val="right" w:leader="dot" w:pos="9062"/>
        </w:tabs>
        <w:rPr>
          <w:rFonts w:asciiTheme="minorHAnsi" w:eastAsiaTheme="minorEastAsia" w:hAnsiTheme="minorHAnsi" w:cstheme="minorBidi"/>
          <w:noProof/>
          <w:sz w:val="22"/>
          <w:szCs w:val="22"/>
          <w:lang w:eastAsia="sl-SI"/>
        </w:rPr>
      </w:pPr>
      <w:hyperlink w:anchor="_Toc84321427" w:history="1">
        <w:r w:rsidR="003C05BD" w:rsidRPr="00F85415">
          <w:rPr>
            <w:rStyle w:val="Hiperpovezava"/>
            <w:rFonts w:eastAsiaTheme="majorEastAsia"/>
            <w:noProof/>
            <w:lang w:val="en-GB"/>
          </w:rPr>
          <w:t>Figure 4: Number of abnormal events per year</w:t>
        </w:r>
        <w:r w:rsidR="003C05BD">
          <w:rPr>
            <w:noProof/>
            <w:webHidden/>
          </w:rPr>
          <w:tab/>
        </w:r>
        <w:r w:rsidR="003C05BD">
          <w:rPr>
            <w:noProof/>
            <w:webHidden/>
          </w:rPr>
          <w:fldChar w:fldCharType="begin"/>
        </w:r>
        <w:r w:rsidR="003C05BD">
          <w:rPr>
            <w:noProof/>
            <w:webHidden/>
          </w:rPr>
          <w:instrText xml:space="preserve"> PAGEREF _Toc84321427 \h </w:instrText>
        </w:r>
        <w:r w:rsidR="003C05BD">
          <w:rPr>
            <w:noProof/>
            <w:webHidden/>
          </w:rPr>
        </w:r>
        <w:r w:rsidR="003C05BD">
          <w:rPr>
            <w:noProof/>
            <w:webHidden/>
          </w:rPr>
          <w:fldChar w:fldCharType="separate"/>
        </w:r>
        <w:r w:rsidR="00523D3D">
          <w:rPr>
            <w:noProof/>
            <w:webHidden/>
          </w:rPr>
          <w:t>15</w:t>
        </w:r>
        <w:r w:rsidR="003C05BD">
          <w:rPr>
            <w:noProof/>
            <w:webHidden/>
          </w:rPr>
          <w:fldChar w:fldCharType="end"/>
        </w:r>
      </w:hyperlink>
    </w:p>
    <w:p w14:paraId="204ABE4F" w14:textId="40604222" w:rsidR="003C05BD" w:rsidRDefault="003A7D29">
      <w:pPr>
        <w:pStyle w:val="Kazaloslik"/>
        <w:tabs>
          <w:tab w:val="right" w:leader="dot" w:pos="9062"/>
        </w:tabs>
        <w:rPr>
          <w:rFonts w:asciiTheme="minorHAnsi" w:eastAsiaTheme="minorEastAsia" w:hAnsiTheme="minorHAnsi" w:cstheme="minorBidi"/>
          <w:noProof/>
          <w:sz w:val="22"/>
          <w:szCs w:val="22"/>
          <w:lang w:eastAsia="sl-SI"/>
        </w:rPr>
      </w:pPr>
      <w:hyperlink w:anchor="_Toc84321428" w:history="1">
        <w:r w:rsidR="003C05BD" w:rsidRPr="00F85415">
          <w:rPr>
            <w:rStyle w:val="Hiperpovezava"/>
            <w:rFonts w:eastAsiaTheme="majorEastAsia"/>
            <w:noProof/>
            <w:lang w:val="en-GB"/>
          </w:rPr>
          <w:t>Figure 5: Production of electrical energy in Slovenia</w:t>
        </w:r>
        <w:r w:rsidR="003C05BD">
          <w:rPr>
            <w:noProof/>
            <w:webHidden/>
          </w:rPr>
          <w:tab/>
        </w:r>
        <w:r w:rsidR="003C05BD">
          <w:rPr>
            <w:noProof/>
            <w:webHidden/>
          </w:rPr>
          <w:fldChar w:fldCharType="begin"/>
        </w:r>
        <w:r w:rsidR="003C05BD">
          <w:rPr>
            <w:noProof/>
            <w:webHidden/>
          </w:rPr>
          <w:instrText xml:space="preserve"> PAGEREF _Toc84321428 \h </w:instrText>
        </w:r>
        <w:r w:rsidR="003C05BD">
          <w:rPr>
            <w:noProof/>
            <w:webHidden/>
          </w:rPr>
        </w:r>
        <w:r w:rsidR="003C05BD">
          <w:rPr>
            <w:noProof/>
            <w:webHidden/>
          </w:rPr>
          <w:fldChar w:fldCharType="separate"/>
        </w:r>
        <w:r w:rsidR="00523D3D">
          <w:rPr>
            <w:noProof/>
            <w:webHidden/>
          </w:rPr>
          <w:t>15</w:t>
        </w:r>
        <w:r w:rsidR="003C05BD">
          <w:rPr>
            <w:noProof/>
            <w:webHidden/>
          </w:rPr>
          <w:fldChar w:fldCharType="end"/>
        </w:r>
      </w:hyperlink>
    </w:p>
    <w:p w14:paraId="6E73AC58" w14:textId="736E7582" w:rsidR="003C05BD" w:rsidRDefault="003A7D29">
      <w:pPr>
        <w:pStyle w:val="Kazaloslik"/>
        <w:tabs>
          <w:tab w:val="right" w:leader="dot" w:pos="9062"/>
        </w:tabs>
        <w:rPr>
          <w:rFonts w:asciiTheme="minorHAnsi" w:eastAsiaTheme="minorEastAsia" w:hAnsiTheme="minorHAnsi" w:cstheme="minorBidi"/>
          <w:noProof/>
          <w:sz w:val="22"/>
          <w:szCs w:val="22"/>
          <w:lang w:eastAsia="sl-SI"/>
        </w:rPr>
      </w:pPr>
      <w:hyperlink w:anchor="_Toc84321429" w:history="1">
        <w:r w:rsidR="003C05BD" w:rsidRPr="00F85415">
          <w:rPr>
            <w:rStyle w:val="Hiperpovezava"/>
            <w:rFonts w:eastAsiaTheme="majorEastAsia"/>
            <w:noProof/>
            <w:lang w:val="en-GB"/>
          </w:rPr>
          <w:t>Figure 6: Primary coolant-specific activity – 31</w:t>
        </w:r>
        <w:r w:rsidR="003C05BD" w:rsidRPr="00F85415">
          <w:rPr>
            <w:rStyle w:val="Hiperpovezava"/>
            <w:rFonts w:eastAsiaTheme="majorEastAsia"/>
            <w:noProof/>
            <w:vertAlign w:val="superscript"/>
            <w:lang w:val="en-GB"/>
          </w:rPr>
          <w:t>st</w:t>
        </w:r>
        <w:r w:rsidR="003C05BD" w:rsidRPr="00F85415">
          <w:rPr>
            <w:rStyle w:val="Hiperpovezava"/>
            <w:rFonts w:eastAsiaTheme="majorEastAsia"/>
            <w:noProof/>
            <w:lang w:val="en-GB"/>
          </w:rPr>
          <w:t xml:space="preserve"> fuel cycle</w:t>
        </w:r>
        <w:r w:rsidR="003C05BD">
          <w:rPr>
            <w:noProof/>
            <w:webHidden/>
          </w:rPr>
          <w:tab/>
        </w:r>
        <w:r w:rsidR="003C05BD">
          <w:rPr>
            <w:noProof/>
            <w:webHidden/>
          </w:rPr>
          <w:fldChar w:fldCharType="begin"/>
        </w:r>
        <w:r w:rsidR="003C05BD">
          <w:rPr>
            <w:noProof/>
            <w:webHidden/>
          </w:rPr>
          <w:instrText xml:space="preserve"> PAGEREF _Toc84321429 \h </w:instrText>
        </w:r>
        <w:r w:rsidR="003C05BD">
          <w:rPr>
            <w:noProof/>
            <w:webHidden/>
          </w:rPr>
        </w:r>
        <w:r w:rsidR="003C05BD">
          <w:rPr>
            <w:noProof/>
            <w:webHidden/>
          </w:rPr>
          <w:fldChar w:fldCharType="separate"/>
        </w:r>
        <w:r w:rsidR="00523D3D">
          <w:rPr>
            <w:noProof/>
            <w:webHidden/>
          </w:rPr>
          <w:t>16</w:t>
        </w:r>
        <w:r w:rsidR="003C05BD">
          <w:rPr>
            <w:noProof/>
            <w:webHidden/>
          </w:rPr>
          <w:fldChar w:fldCharType="end"/>
        </w:r>
      </w:hyperlink>
    </w:p>
    <w:p w14:paraId="66A7AF64" w14:textId="3D4D477D" w:rsidR="003C05BD" w:rsidRDefault="003A7D29">
      <w:pPr>
        <w:pStyle w:val="Kazaloslik"/>
        <w:tabs>
          <w:tab w:val="right" w:leader="dot" w:pos="9062"/>
        </w:tabs>
        <w:rPr>
          <w:rFonts w:asciiTheme="minorHAnsi" w:eastAsiaTheme="minorEastAsia" w:hAnsiTheme="minorHAnsi" w:cstheme="minorBidi"/>
          <w:noProof/>
          <w:sz w:val="22"/>
          <w:szCs w:val="22"/>
          <w:lang w:eastAsia="sl-SI"/>
        </w:rPr>
      </w:pPr>
      <w:hyperlink w:anchor="_Toc84321430" w:history="1">
        <w:r w:rsidR="003C05BD" w:rsidRPr="00F85415">
          <w:rPr>
            <w:rStyle w:val="Hiperpovezava"/>
            <w:rFonts w:eastAsiaTheme="majorEastAsia"/>
            <w:noProof/>
            <w:lang w:val="en-GB"/>
          </w:rPr>
          <w:t>Figure 7: Risk due to the unplanned unavailability of equipment</w:t>
        </w:r>
        <w:r w:rsidR="003C05BD">
          <w:rPr>
            <w:noProof/>
            <w:webHidden/>
          </w:rPr>
          <w:tab/>
        </w:r>
        <w:r w:rsidR="003C05BD">
          <w:rPr>
            <w:noProof/>
            <w:webHidden/>
          </w:rPr>
          <w:fldChar w:fldCharType="begin"/>
        </w:r>
        <w:r w:rsidR="003C05BD">
          <w:rPr>
            <w:noProof/>
            <w:webHidden/>
          </w:rPr>
          <w:instrText xml:space="preserve"> PAGEREF _Toc84321430 \h </w:instrText>
        </w:r>
        <w:r w:rsidR="003C05BD">
          <w:rPr>
            <w:noProof/>
            <w:webHidden/>
          </w:rPr>
        </w:r>
        <w:r w:rsidR="003C05BD">
          <w:rPr>
            <w:noProof/>
            <w:webHidden/>
          </w:rPr>
          <w:fldChar w:fldCharType="separate"/>
        </w:r>
        <w:r w:rsidR="00523D3D">
          <w:rPr>
            <w:noProof/>
            <w:webHidden/>
          </w:rPr>
          <w:t>16</w:t>
        </w:r>
        <w:r w:rsidR="003C05BD">
          <w:rPr>
            <w:noProof/>
            <w:webHidden/>
          </w:rPr>
          <w:fldChar w:fldCharType="end"/>
        </w:r>
      </w:hyperlink>
    </w:p>
    <w:p w14:paraId="4A00803F" w14:textId="4EEA7BBB" w:rsidR="003C05BD" w:rsidRDefault="003A7D29">
      <w:pPr>
        <w:pStyle w:val="Kazaloslik"/>
        <w:tabs>
          <w:tab w:val="right" w:leader="dot" w:pos="9062"/>
        </w:tabs>
        <w:rPr>
          <w:rFonts w:asciiTheme="minorHAnsi" w:eastAsiaTheme="minorEastAsia" w:hAnsiTheme="minorHAnsi" w:cstheme="minorBidi"/>
          <w:noProof/>
          <w:sz w:val="22"/>
          <w:szCs w:val="22"/>
          <w:lang w:eastAsia="sl-SI"/>
        </w:rPr>
      </w:pPr>
      <w:hyperlink w:anchor="_Toc84321431" w:history="1">
        <w:r w:rsidR="003C05BD" w:rsidRPr="00F85415">
          <w:rPr>
            <w:rStyle w:val="Hiperpovezava"/>
            <w:rFonts w:eastAsiaTheme="majorEastAsia"/>
            <w:noProof/>
            <w:lang w:val="en-GB"/>
          </w:rPr>
          <w:t>Figure 8: Collective dose</w:t>
        </w:r>
        <w:r w:rsidR="003C05BD">
          <w:rPr>
            <w:noProof/>
            <w:webHidden/>
          </w:rPr>
          <w:tab/>
        </w:r>
        <w:r w:rsidR="003C05BD">
          <w:rPr>
            <w:noProof/>
            <w:webHidden/>
          </w:rPr>
          <w:fldChar w:fldCharType="begin"/>
        </w:r>
        <w:r w:rsidR="003C05BD">
          <w:rPr>
            <w:noProof/>
            <w:webHidden/>
          </w:rPr>
          <w:instrText xml:space="preserve"> PAGEREF _Toc84321431 \h </w:instrText>
        </w:r>
        <w:r w:rsidR="003C05BD">
          <w:rPr>
            <w:noProof/>
            <w:webHidden/>
          </w:rPr>
        </w:r>
        <w:r w:rsidR="003C05BD">
          <w:rPr>
            <w:noProof/>
            <w:webHidden/>
          </w:rPr>
          <w:fldChar w:fldCharType="separate"/>
        </w:r>
        <w:r w:rsidR="00523D3D">
          <w:rPr>
            <w:noProof/>
            <w:webHidden/>
          </w:rPr>
          <w:t>17</w:t>
        </w:r>
        <w:r w:rsidR="003C05BD">
          <w:rPr>
            <w:noProof/>
            <w:webHidden/>
          </w:rPr>
          <w:fldChar w:fldCharType="end"/>
        </w:r>
      </w:hyperlink>
    </w:p>
    <w:p w14:paraId="1044C077" w14:textId="62351188" w:rsidR="003C05BD" w:rsidRDefault="003A7D29">
      <w:pPr>
        <w:pStyle w:val="Kazaloslik"/>
        <w:tabs>
          <w:tab w:val="right" w:leader="dot" w:pos="9062"/>
        </w:tabs>
        <w:rPr>
          <w:rFonts w:asciiTheme="minorHAnsi" w:eastAsiaTheme="minorEastAsia" w:hAnsiTheme="minorHAnsi" w:cstheme="minorBidi"/>
          <w:noProof/>
          <w:sz w:val="22"/>
          <w:szCs w:val="22"/>
          <w:lang w:eastAsia="sl-SI"/>
        </w:rPr>
      </w:pPr>
      <w:hyperlink w:anchor="_Toc84321432" w:history="1">
        <w:r w:rsidR="003C05BD" w:rsidRPr="00F85415">
          <w:rPr>
            <w:rStyle w:val="Hiperpovezava"/>
            <w:rFonts w:eastAsiaTheme="majorEastAsia"/>
            <w:noProof/>
            <w:lang w:val="en-GB"/>
          </w:rPr>
          <w:t>Figure 9: Fire safety</w:t>
        </w:r>
        <w:r w:rsidR="003C05BD">
          <w:rPr>
            <w:noProof/>
            <w:webHidden/>
          </w:rPr>
          <w:tab/>
        </w:r>
        <w:r w:rsidR="003C05BD">
          <w:rPr>
            <w:noProof/>
            <w:webHidden/>
          </w:rPr>
          <w:fldChar w:fldCharType="begin"/>
        </w:r>
        <w:r w:rsidR="003C05BD">
          <w:rPr>
            <w:noProof/>
            <w:webHidden/>
          </w:rPr>
          <w:instrText xml:space="preserve"> PAGEREF _Toc84321432 \h </w:instrText>
        </w:r>
        <w:r w:rsidR="003C05BD">
          <w:rPr>
            <w:noProof/>
            <w:webHidden/>
          </w:rPr>
        </w:r>
        <w:r w:rsidR="003C05BD">
          <w:rPr>
            <w:noProof/>
            <w:webHidden/>
          </w:rPr>
          <w:fldChar w:fldCharType="separate"/>
        </w:r>
        <w:r w:rsidR="00523D3D">
          <w:rPr>
            <w:noProof/>
            <w:webHidden/>
          </w:rPr>
          <w:t>17</w:t>
        </w:r>
        <w:r w:rsidR="003C05BD">
          <w:rPr>
            <w:noProof/>
            <w:webHidden/>
          </w:rPr>
          <w:fldChar w:fldCharType="end"/>
        </w:r>
      </w:hyperlink>
    </w:p>
    <w:p w14:paraId="389844F6" w14:textId="5EAEB8B6" w:rsidR="003C05BD" w:rsidRDefault="003A7D29">
      <w:pPr>
        <w:pStyle w:val="Kazaloslik"/>
        <w:tabs>
          <w:tab w:val="right" w:leader="dot" w:pos="9062"/>
        </w:tabs>
        <w:rPr>
          <w:rFonts w:asciiTheme="minorHAnsi" w:eastAsiaTheme="minorEastAsia" w:hAnsiTheme="minorHAnsi" w:cstheme="minorBidi"/>
          <w:noProof/>
          <w:sz w:val="22"/>
          <w:szCs w:val="22"/>
          <w:lang w:eastAsia="sl-SI"/>
        </w:rPr>
      </w:pPr>
      <w:hyperlink w:anchor="_Toc84321433" w:history="1">
        <w:r w:rsidR="003C05BD" w:rsidRPr="00F85415">
          <w:rPr>
            <w:rStyle w:val="Hiperpovezava"/>
            <w:rFonts w:eastAsiaTheme="majorEastAsia"/>
            <w:noProof/>
            <w:lang w:val="en-GB"/>
          </w:rPr>
          <w:t>Figure 10: Temporary modification</w:t>
        </w:r>
        <w:r w:rsidR="003C05BD">
          <w:rPr>
            <w:noProof/>
            <w:webHidden/>
          </w:rPr>
          <w:tab/>
        </w:r>
        <w:r w:rsidR="003C05BD">
          <w:rPr>
            <w:noProof/>
            <w:webHidden/>
          </w:rPr>
          <w:fldChar w:fldCharType="begin"/>
        </w:r>
        <w:r w:rsidR="003C05BD">
          <w:rPr>
            <w:noProof/>
            <w:webHidden/>
          </w:rPr>
          <w:instrText xml:space="preserve"> PAGEREF _Toc84321433 \h </w:instrText>
        </w:r>
        <w:r w:rsidR="003C05BD">
          <w:rPr>
            <w:noProof/>
            <w:webHidden/>
          </w:rPr>
        </w:r>
        <w:r w:rsidR="003C05BD">
          <w:rPr>
            <w:noProof/>
            <w:webHidden/>
          </w:rPr>
          <w:fldChar w:fldCharType="separate"/>
        </w:r>
        <w:r w:rsidR="00523D3D">
          <w:rPr>
            <w:noProof/>
            <w:webHidden/>
          </w:rPr>
          <w:t>18</w:t>
        </w:r>
        <w:r w:rsidR="003C05BD">
          <w:rPr>
            <w:noProof/>
            <w:webHidden/>
          </w:rPr>
          <w:fldChar w:fldCharType="end"/>
        </w:r>
      </w:hyperlink>
    </w:p>
    <w:p w14:paraId="449A5FE4" w14:textId="0B56B8D1" w:rsidR="003C05BD" w:rsidRDefault="003A7D29">
      <w:pPr>
        <w:pStyle w:val="Kazaloslik"/>
        <w:tabs>
          <w:tab w:val="right" w:leader="dot" w:pos="9062"/>
        </w:tabs>
        <w:rPr>
          <w:rFonts w:asciiTheme="minorHAnsi" w:eastAsiaTheme="minorEastAsia" w:hAnsiTheme="minorHAnsi" w:cstheme="minorBidi"/>
          <w:noProof/>
          <w:sz w:val="22"/>
          <w:szCs w:val="22"/>
          <w:lang w:eastAsia="sl-SI"/>
        </w:rPr>
      </w:pPr>
      <w:hyperlink w:anchor="_Toc84321434" w:history="1">
        <w:r w:rsidR="003C05BD" w:rsidRPr="00F85415">
          <w:rPr>
            <w:rStyle w:val="Hiperpovezava"/>
            <w:rFonts w:eastAsiaTheme="majorEastAsia"/>
            <w:noProof/>
            <w:lang w:val="en-GB"/>
          </w:rPr>
          <w:t>Figure 11: Temperature measurement for persons entering in the Krško NPP</w:t>
        </w:r>
        <w:r w:rsidR="003C05BD">
          <w:rPr>
            <w:noProof/>
            <w:webHidden/>
          </w:rPr>
          <w:tab/>
        </w:r>
        <w:r w:rsidR="003C05BD">
          <w:rPr>
            <w:noProof/>
            <w:webHidden/>
          </w:rPr>
          <w:fldChar w:fldCharType="begin"/>
        </w:r>
        <w:r w:rsidR="003C05BD">
          <w:rPr>
            <w:noProof/>
            <w:webHidden/>
          </w:rPr>
          <w:instrText xml:space="preserve"> PAGEREF _Toc84321434 \h </w:instrText>
        </w:r>
        <w:r w:rsidR="003C05BD">
          <w:rPr>
            <w:noProof/>
            <w:webHidden/>
          </w:rPr>
        </w:r>
        <w:r w:rsidR="003C05BD">
          <w:rPr>
            <w:noProof/>
            <w:webHidden/>
          </w:rPr>
          <w:fldChar w:fldCharType="separate"/>
        </w:r>
        <w:r w:rsidR="00523D3D">
          <w:rPr>
            <w:noProof/>
            <w:webHidden/>
          </w:rPr>
          <w:t>19</w:t>
        </w:r>
        <w:r w:rsidR="003C05BD">
          <w:rPr>
            <w:noProof/>
            <w:webHidden/>
          </w:rPr>
          <w:fldChar w:fldCharType="end"/>
        </w:r>
      </w:hyperlink>
    </w:p>
    <w:p w14:paraId="715D9574" w14:textId="37988C29" w:rsidR="003C05BD" w:rsidRDefault="003A7D29">
      <w:pPr>
        <w:pStyle w:val="Kazaloslik"/>
        <w:tabs>
          <w:tab w:val="right" w:leader="dot" w:pos="9062"/>
        </w:tabs>
        <w:rPr>
          <w:rFonts w:asciiTheme="minorHAnsi" w:eastAsiaTheme="minorEastAsia" w:hAnsiTheme="minorHAnsi" w:cstheme="minorBidi"/>
          <w:noProof/>
          <w:sz w:val="22"/>
          <w:szCs w:val="22"/>
          <w:lang w:eastAsia="sl-SI"/>
        </w:rPr>
      </w:pPr>
      <w:hyperlink w:anchor="_Toc84321435" w:history="1">
        <w:r w:rsidR="003C05BD" w:rsidRPr="00F85415">
          <w:rPr>
            <w:rStyle w:val="Hiperpovezava"/>
            <w:rFonts w:eastAsiaTheme="majorEastAsia"/>
            <w:noProof/>
            <w:lang w:val="en-GB"/>
          </w:rPr>
          <w:t>Figure 12: The time response of the A1 sensor during the earthquake at 06.24 local time</w:t>
        </w:r>
        <w:r w:rsidR="003C05BD">
          <w:rPr>
            <w:noProof/>
            <w:webHidden/>
          </w:rPr>
          <w:tab/>
        </w:r>
        <w:r w:rsidR="003C05BD">
          <w:rPr>
            <w:noProof/>
            <w:webHidden/>
          </w:rPr>
          <w:fldChar w:fldCharType="begin"/>
        </w:r>
        <w:r w:rsidR="003C05BD">
          <w:rPr>
            <w:noProof/>
            <w:webHidden/>
          </w:rPr>
          <w:instrText xml:space="preserve"> PAGEREF _Toc84321435 \h </w:instrText>
        </w:r>
        <w:r w:rsidR="003C05BD">
          <w:rPr>
            <w:noProof/>
            <w:webHidden/>
          </w:rPr>
        </w:r>
        <w:r w:rsidR="003C05BD">
          <w:rPr>
            <w:noProof/>
            <w:webHidden/>
          </w:rPr>
          <w:fldChar w:fldCharType="separate"/>
        </w:r>
        <w:r w:rsidR="00523D3D">
          <w:rPr>
            <w:noProof/>
            <w:webHidden/>
          </w:rPr>
          <w:t>20</w:t>
        </w:r>
        <w:r w:rsidR="003C05BD">
          <w:rPr>
            <w:noProof/>
            <w:webHidden/>
          </w:rPr>
          <w:fldChar w:fldCharType="end"/>
        </w:r>
      </w:hyperlink>
    </w:p>
    <w:p w14:paraId="2E3B6500" w14:textId="7B36035D" w:rsidR="003C05BD" w:rsidRDefault="003A7D29">
      <w:pPr>
        <w:pStyle w:val="Kazaloslik"/>
        <w:tabs>
          <w:tab w:val="right" w:leader="dot" w:pos="9062"/>
        </w:tabs>
        <w:rPr>
          <w:rFonts w:asciiTheme="minorHAnsi" w:eastAsiaTheme="minorEastAsia" w:hAnsiTheme="minorHAnsi" w:cstheme="minorBidi"/>
          <w:noProof/>
          <w:sz w:val="22"/>
          <w:szCs w:val="22"/>
          <w:lang w:eastAsia="sl-SI"/>
        </w:rPr>
      </w:pPr>
      <w:hyperlink w:anchor="_Toc84321436" w:history="1">
        <w:r w:rsidR="003C05BD" w:rsidRPr="00F85415">
          <w:rPr>
            <w:rStyle w:val="Hiperpovezava"/>
            <w:rFonts w:eastAsiaTheme="majorEastAsia"/>
            <w:noProof/>
            <w:lang w:val="en-GB"/>
          </w:rPr>
          <w:t>Figure 13: Circuit breaker EE105SWGMD2/4 (MD2-DG2) with three blocks</w:t>
        </w:r>
        <w:r w:rsidR="003C05BD">
          <w:rPr>
            <w:noProof/>
            <w:webHidden/>
          </w:rPr>
          <w:tab/>
        </w:r>
        <w:r w:rsidR="003C05BD">
          <w:rPr>
            <w:noProof/>
            <w:webHidden/>
          </w:rPr>
          <w:fldChar w:fldCharType="begin"/>
        </w:r>
        <w:r w:rsidR="003C05BD">
          <w:rPr>
            <w:noProof/>
            <w:webHidden/>
          </w:rPr>
          <w:instrText xml:space="preserve"> PAGEREF _Toc84321436 \h </w:instrText>
        </w:r>
        <w:r w:rsidR="003C05BD">
          <w:rPr>
            <w:noProof/>
            <w:webHidden/>
          </w:rPr>
        </w:r>
        <w:r w:rsidR="003C05BD">
          <w:rPr>
            <w:noProof/>
            <w:webHidden/>
          </w:rPr>
          <w:fldChar w:fldCharType="separate"/>
        </w:r>
        <w:r w:rsidR="00523D3D">
          <w:rPr>
            <w:noProof/>
            <w:webHidden/>
          </w:rPr>
          <w:t>21</w:t>
        </w:r>
        <w:r w:rsidR="003C05BD">
          <w:rPr>
            <w:noProof/>
            <w:webHidden/>
          </w:rPr>
          <w:fldChar w:fldCharType="end"/>
        </w:r>
      </w:hyperlink>
    </w:p>
    <w:p w14:paraId="379E6D2B" w14:textId="4EAA62EE" w:rsidR="003C05BD" w:rsidRDefault="003A7D29">
      <w:pPr>
        <w:pStyle w:val="Kazaloslik"/>
        <w:tabs>
          <w:tab w:val="right" w:leader="dot" w:pos="9062"/>
        </w:tabs>
        <w:rPr>
          <w:rFonts w:asciiTheme="minorHAnsi" w:eastAsiaTheme="minorEastAsia" w:hAnsiTheme="minorHAnsi" w:cstheme="minorBidi"/>
          <w:noProof/>
          <w:sz w:val="22"/>
          <w:szCs w:val="22"/>
          <w:lang w:eastAsia="sl-SI"/>
        </w:rPr>
      </w:pPr>
      <w:hyperlink w:anchor="_Toc84321437" w:history="1">
        <w:r w:rsidR="003C05BD" w:rsidRPr="00F85415">
          <w:rPr>
            <w:rStyle w:val="Hiperpovezava"/>
            <w:rFonts w:eastAsiaTheme="majorEastAsia"/>
            <w:noProof/>
            <w:lang w:val="en-GB"/>
          </w:rPr>
          <w:t>Figure 14: Four radiators through which heat is dissipated from diesel generator No. 1 and diesel generator No. 2.</w:t>
        </w:r>
        <w:r w:rsidR="003C05BD">
          <w:rPr>
            <w:noProof/>
            <w:webHidden/>
          </w:rPr>
          <w:tab/>
        </w:r>
        <w:r w:rsidR="003C05BD">
          <w:rPr>
            <w:noProof/>
            <w:webHidden/>
          </w:rPr>
          <w:fldChar w:fldCharType="begin"/>
        </w:r>
        <w:r w:rsidR="003C05BD">
          <w:rPr>
            <w:noProof/>
            <w:webHidden/>
          </w:rPr>
          <w:instrText xml:space="preserve"> PAGEREF _Toc84321437 \h </w:instrText>
        </w:r>
        <w:r w:rsidR="003C05BD">
          <w:rPr>
            <w:noProof/>
            <w:webHidden/>
          </w:rPr>
        </w:r>
        <w:r w:rsidR="003C05BD">
          <w:rPr>
            <w:noProof/>
            <w:webHidden/>
          </w:rPr>
          <w:fldChar w:fldCharType="separate"/>
        </w:r>
        <w:r w:rsidR="00523D3D">
          <w:rPr>
            <w:noProof/>
            <w:webHidden/>
          </w:rPr>
          <w:t>22</w:t>
        </w:r>
        <w:r w:rsidR="003C05BD">
          <w:rPr>
            <w:noProof/>
            <w:webHidden/>
          </w:rPr>
          <w:fldChar w:fldCharType="end"/>
        </w:r>
      </w:hyperlink>
    </w:p>
    <w:p w14:paraId="53CEDEFD" w14:textId="5ECCBAF9" w:rsidR="003C05BD" w:rsidRDefault="003A7D29">
      <w:pPr>
        <w:pStyle w:val="Kazaloslik"/>
        <w:tabs>
          <w:tab w:val="right" w:leader="dot" w:pos="9062"/>
        </w:tabs>
        <w:rPr>
          <w:rFonts w:asciiTheme="minorHAnsi" w:eastAsiaTheme="minorEastAsia" w:hAnsiTheme="minorHAnsi" w:cstheme="minorBidi"/>
          <w:noProof/>
          <w:sz w:val="22"/>
          <w:szCs w:val="22"/>
          <w:lang w:eastAsia="sl-SI"/>
        </w:rPr>
      </w:pPr>
      <w:hyperlink w:anchor="_Toc84321438" w:history="1">
        <w:r w:rsidR="003C05BD" w:rsidRPr="00F85415">
          <w:rPr>
            <w:rStyle w:val="Hiperpovezava"/>
            <w:rFonts w:eastAsiaTheme="majorEastAsia"/>
            <w:noProof/>
            <w:lang w:val="en-GB"/>
          </w:rPr>
          <w:t>Figure 15: Accelerations recorded in the reactor structure in the N – S (north – south) and E – W (east – west) directions</w:t>
        </w:r>
        <w:r w:rsidR="003C05BD">
          <w:rPr>
            <w:noProof/>
            <w:webHidden/>
          </w:rPr>
          <w:tab/>
        </w:r>
        <w:r w:rsidR="003C05BD">
          <w:rPr>
            <w:noProof/>
            <w:webHidden/>
          </w:rPr>
          <w:fldChar w:fldCharType="begin"/>
        </w:r>
        <w:r w:rsidR="003C05BD">
          <w:rPr>
            <w:noProof/>
            <w:webHidden/>
          </w:rPr>
          <w:instrText xml:space="preserve"> PAGEREF _Toc84321438 \h </w:instrText>
        </w:r>
        <w:r w:rsidR="003C05BD">
          <w:rPr>
            <w:noProof/>
            <w:webHidden/>
          </w:rPr>
        </w:r>
        <w:r w:rsidR="003C05BD">
          <w:rPr>
            <w:noProof/>
            <w:webHidden/>
          </w:rPr>
          <w:fldChar w:fldCharType="separate"/>
        </w:r>
        <w:r w:rsidR="00523D3D">
          <w:rPr>
            <w:noProof/>
            <w:webHidden/>
          </w:rPr>
          <w:t>23</w:t>
        </w:r>
        <w:r w:rsidR="003C05BD">
          <w:rPr>
            <w:noProof/>
            <w:webHidden/>
          </w:rPr>
          <w:fldChar w:fldCharType="end"/>
        </w:r>
      </w:hyperlink>
    </w:p>
    <w:p w14:paraId="424D7DFB" w14:textId="4D9F879A" w:rsidR="003C05BD" w:rsidRDefault="003A7D29">
      <w:pPr>
        <w:pStyle w:val="Kazaloslik"/>
        <w:tabs>
          <w:tab w:val="right" w:leader="dot" w:pos="9062"/>
        </w:tabs>
        <w:rPr>
          <w:rFonts w:asciiTheme="minorHAnsi" w:eastAsiaTheme="minorEastAsia" w:hAnsiTheme="minorHAnsi" w:cstheme="minorBidi"/>
          <w:noProof/>
          <w:sz w:val="22"/>
          <w:szCs w:val="22"/>
          <w:lang w:eastAsia="sl-SI"/>
        </w:rPr>
      </w:pPr>
      <w:hyperlink w:anchor="_Toc84321439" w:history="1">
        <w:r w:rsidR="003C05BD" w:rsidRPr="00F85415">
          <w:rPr>
            <w:rStyle w:val="Hiperpovezava"/>
            <w:rFonts w:eastAsiaTheme="majorEastAsia"/>
            <w:noProof/>
            <w:lang w:val="en-GB"/>
          </w:rPr>
          <w:t>Figure 16: The direction of acceleration at a time one second before the automatic shutdown depending on the position of the detectors of the intermediate region (IR – Intermediate Range) and the detector area power (PR – Power Range)</w:t>
        </w:r>
        <w:r w:rsidR="003C05BD">
          <w:rPr>
            <w:noProof/>
            <w:webHidden/>
          </w:rPr>
          <w:tab/>
        </w:r>
        <w:r w:rsidR="003C05BD">
          <w:rPr>
            <w:noProof/>
            <w:webHidden/>
          </w:rPr>
          <w:fldChar w:fldCharType="begin"/>
        </w:r>
        <w:r w:rsidR="003C05BD">
          <w:rPr>
            <w:noProof/>
            <w:webHidden/>
          </w:rPr>
          <w:instrText xml:space="preserve"> PAGEREF _Toc84321439 \h </w:instrText>
        </w:r>
        <w:r w:rsidR="003C05BD">
          <w:rPr>
            <w:noProof/>
            <w:webHidden/>
          </w:rPr>
        </w:r>
        <w:r w:rsidR="003C05BD">
          <w:rPr>
            <w:noProof/>
            <w:webHidden/>
          </w:rPr>
          <w:fldChar w:fldCharType="separate"/>
        </w:r>
        <w:r w:rsidR="00523D3D">
          <w:rPr>
            <w:noProof/>
            <w:webHidden/>
          </w:rPr>
          <w:t>24</w:t>
        </w:r>
        <w:r w:rsidR="003C05BD">
          <w:rPr>
            <w:noProof/>
            <w:webHidden/>
          </w:rPr>
          <w:fldChar w:fldCharType="end"/>
        </w:r>
      </w:hyperlink>
    </w:p>
    <w:p w14:paraId="31E6D981" w14:textId="3EC50385" w:rsidR="003C05BD" w:rsidRDefault="003A7D29">
      <w:pPr>
        <w:pStyle w:val="Kazaloslik"/>
        <w:tabs>
          <w:tab w:val="right" w:leader="dot" w:pos="9062"/>
        </w:tabs>
        <w:rPr>
          <w:rFonts w:asciiTheme="minorHAnsi" w:eastAsiaTheme="minorEastAsia" w:hAnsiTheme="minorHAnsi" w:cstheme="minorBidi"/>
          <w:noProof/>
          <w:sz w:val="22"/>
          <w:szCs w:val="22"/>
          <w:lang w:eastAsia="sl-SI"/>
        </w:rPr>
      </w:pPr>
      <w:hyperlink w:anchor="_Toc84321440" w:history="1">
        <w:r w:rsidR="003C05BD" w:rsidRPr="00F85415">
          <w:rPr>
            <w:rStyle w:val="Hiperpovezava"/>
            <w:rFonts w:eastAsiaTheme="majorEastAsia"/>
            <w:noProof/>
            <w:lang w:val="en-GB"/>
          </w:rPr>
          <w:t xml:space="preserve">Figure 17: Use of a manipulator to move a high-activity </w:t>
        </w:r>
        <w:r w:rsidR="003C05BD" w:rsidRPr="00F85415">
          <w:rPr>
            <w:rStyle w:val="Hiperpovezava"/>
            <w:rFonts w:eastAsiaTheme="majorEastAsia"/>
            <w:noProof/>
            <w:vertAlign w:val="superscript"/>
            <w:lang w:val="en-GB"/>
          </w:rPr>
          <w:t>137</w:t>
        </w:r>
        <w:r w:rsidR="003C05BD" w:rsidRPr="00F85415">
          <w:rPr>
            <w:rStyle w:val="Hiperpovezava"/>
            <w:rFonts w:eastAsiaTheme="majorEastAsia"/>
            <w:noProof/>
            <w:lang w:val="en-GB"/>
          </w:rPr>
          <w:t>Cs source with 355 GBq from a transport container visible on a trolley to the final position at the JSI laboratory. The photo was taken during preparation by the dedicated team that performed the exchange of sources. (Photo: JSI)</w:t>
        </w:r>
        <w:r w:rsidR="003C05BD">
          <w:rPr>
            <w:noProof/>
            <w:webHidden/>
          </w:rPr>
          <w:tab/>
        </w:r>
        <w:r w:rsidR="003C05BD">
          <w:rPr>
            <w:noProof/>
            <w:webHidden/>
          </w:rPr>
          <w:fldChar w:fldCharType="begin"/>
        </w:r>
        <w:r w:rsidR="003C05BD">
          <w:rPr>
            <w:noProof/>
            <w:webHidden/>
          </w:rPr>
          <w:instrText xml:space="preserve"> PAGEREF _Toc84321440 \h </w:instrText>
        </w:r>
        <w:r w:rsidR="003C05BD">
          <w:rPr>
            <w:noProof/>
            <w:webHidden/>
          </w:rPr>
        </w:r>
        <w:r w:rsidR="003C05BD">
          <w:rPr>
            <w:noProof/>
            <w:webHidden/>
          </w:rPr>
          <w:fldChar w:fldCharType="separate"/>
        </w:r>
        <w:r w:rsidR="00523D3D">
          <w:rPr>
            <w:noProof/>
            <w:webHidden/>
          </w:rPr>
          <w:t>35</w:t>
        </w:r>
        <w:r w:rsidR="003C05BD">
          <w:rPr>
            <w:noProof/>
            <w:webHidden/>
          </w:rPr>
          <w:fldChar w:fldCharType="end"/>
        </w:r>
      </w:hyperlink>
    </w:p>
    <w:p w14:paraId="0033031B" w14:textId="4AD16761" w:rsidR="003C05BD" w:rsidRDefault="003A7D29">
      <w:pPr>
        <w:pStyle w:val="Kazaloslik"/>
        <w:tabs>
          <w:tab w:val="right" w:leader="dot" w:pos="9062"/>
        </w:tabs>
        <w:rPr>
          <w:rFonts w:asciiTheme="minorHAnsi" w:eastAsiaTheme="minorEastAsia" w:hAnsiTheme="minorHAnsi" w:cstheme="minorBidi"/>
          <w:noProof/>
          <w:sz w:val="22"/>
          <w:szCs w:val="22"/>
          <w:lang w:eastAsia="sl-SI"/>
        </w:rPr>
      </w:pPr>
      <w:hyperlink w:anchor="_Toc84321441" w:history="1">
        <w:r w:rsidR="003C05BD" w:rsidRPr="00F85415">
          <w:rPr>
            <w:rStyle w:val="Hiperpovezava"/>
            <w:rFonts w:eastAsiaTheme="majorEastAsia"/>
            <w:noProof/>
            <w:lang w:val="en-GB"/>
          </w:rPr>
          <w:t>Figure 18: Linear accelerator (left), the storage of activated equipment originating from the operation of accelerators and which have been already replaced (right) (Photo: Institute of Occupational Safety and STERIS, d.o.o.).</w:t>
        </w:r>
        <w:r w:rsidR="003C05BD">
          <w:rPr>
            <w:noProof/>
            <w:webHidden/>
          </w:rPr>
          <w:tab/>
        </w:r>
        <w:r w:rsidR="003C05BD">
          <w:rPr>
            <w:noProof/>
            <w:webHidden/>
          </w:rPr>
          <w:fldChar w:fldCharType="begin"/>
        </w:r>
        <w:r w:rsidR="003C05BD">
          <w:rPr>
            <w:noProof/>
            <w:webHidden/>
          </w:rPr>
          <w:instrText xml:space="preserve"> PAGEREF _Toc84321441 \h </w:instrText>
        </w:r>
        <w:r w:rsidR="003C05BD">
          <w:rPr>
            <w:noProof/>
            <w:webHidden/>
          </w:rPr>
        </w:r>
        <w:r w:rsidR="003C05BD">
          <w:rPr>
            <w:noProof/>
            <w:webHidden/>
          </w:rPr>
          <w:fldChar w:fldCharType="separate"/>
        </w:r>
        <w:r w:rsidR="00523D3D">
          <w:rPr>
            <w:noProof/>
            <w:webHidden/>
          </w:rPr>
          <w:t>36</w:t>
        </w:r>
        <w:r w:rsidR="003C05BD">
          <w:rPr>
            <w:noProof/>
            <w:webHidden/>
          </w:rPr>
          <w:fldChar w:fldCharType="end"/>
        </w:r>
      </w:hyperlink>
    </w:p>
    <w:p w14:paraId="400AE319" w14:textId="33B3F7C0" w:rsidR="003C05BD" w:rsidRDefault="003A7D29">
      <w:pPr>
        <w:pStyle w:val="Kazaloslik"/>
        <w:tabs>
          <w:tab w:val="right" w:leader="dot" w:pos="9062"/>
        </w:tabs>
        <w:rPr>
          <w:rFonts w:asciiTheme="minorHAnsi" w:eastAsiaTheme="minorEastAsia" w:hAnsiTheme="minorHAnsi" w:cstheme="minorBidi"/>
          <w:noProof/>
          <w:sz w:val="22"/>
          <w:szCs w:val="22"/>
          <w:lang w:eastAsia="sl-SI"/>
        </w:rPr>
      </w:pPr>
      <w:hyperlink w:anchor="_Toc84321442" w:history="1">
        <w:r w:rsidR="003C05BD" w:rsidRPr="00F85415">
          <w:rPr>
            <w:rStyle w:val="Hiperpovezava"/>
            <w:rFonts w:eastAsiaTheme="majorEastAsia"/>
            <w:noProof/>
            <w:lang w:val="en-GB"/>
          </w:rPr>
          <w:t>Figure 19: One of four drums with radioactive waste originating from research related to uranium ore, which was terminated in 2005. The drums were taken over by the Agency for Radwaste Management in 2020. (Photo: JSI)</w:t>
        </w:r>
        <w:r w:rsidR="003C05BD">
          <w:rPr>
            <w:noProof/>
            <w:webHidden/>
          </w:rPr>
          <w:tab/>
        </w:r>
        <w:r w:rsidR="003C05BD">
          <w:rPr>
            <w:noProof/>
            <w:webHidden/>
          </w:rPr>
          <w:fldChar w:fldCharType="begin"/>
        </w:r>
        <w:r w:rsidR="003C05BD">
          <w:rPr>
            <w:noProof/>
            <w:webHidden/>
          </w:rPr>
          <w:instrText xml:space="preserve"> PAGEREF _Toc84321442 \h </w:instrText>
        </w:r>
        <w:r w:rsidR="003C05BD">
          <w:rPr>
            <w:noProof/>
            <w:webHidden/>
          </w:rPr>
        </w:r>
        <w:r w:rsidR="003C05BD">
          <w:rPr>
            <w:noProof/>
            <w:webHidden/>
          </w:rPr>
          <w:fldChar w:fldCharType="separate"/>
        </w:r>
        <w:r w:rsidR="00523D3D">
          <w:rPr>
            <w:noProof/>
            <w:webHidden/>
          </w:rPr>
          <w:t>37</w:t>
        </w:r>
        <w:r w:rsidR="003C05BD">
          <w:rPr>
            <w:noProof/>
            <w:webHidden/>
          </w:rPr>
          <w:fldChar w:fldCharType="end"/>
        </w:r>
      </w:hyperlink>
    </w:p>
    <w:p w14:paraId="7CB70A13" w14:textId="653F27A1" w:rsidR="003C05BD" w:rsidRDefault="003A7D29">
      <w:pPr>
        <w:pStyle w:val="Kazaloslik"/>
        <w:tabs>
          <w:tab w:val="right" w:leader="dot" w:pos="9062"/>
        </w:tabs>
        <w:rPr>
          <w:rFonts w:asciiTheme="minorHAnsi" w:eastAsiaTheme="minorEastAsia" w:hAnsiTheme="minorHAnsi" w:cstheme="minorBidi"/>
          <w:noProof/>
          <w:sz w:val="22"/>
          <w:szCs w:val="22"/>
          <w:lang w:eastAsia="sl-SI"/>
        </w:rPr>
      </w:pPr>
      <w:hyperlink w:anchor="_Toc84321443" w:history="1">
        <w:r w:rsidR="003C05BD" w:rsidRPr="00F85415">
          <w:rPr>
            <w:rStyle w:val="Hiperpovezava"/>
            <w:rFonts w:eastAsiaTheme="majorEastAsia"/>
            <w:noProof/>
            <w:lang w:val="en-GB"/>
          </w:rPr>
          <w:t xml:space="preserve">Figure 20: A radioactive source with </w:t>
        </w:r>
        <w:r w:rsidR="003C05BD" w:rsidRPr="00F85415">
          <w:rPr>
            <w:rStyle w:val="Hiperpovezava"/>
            <w:rFonts w:eastAsiaTheme="majorEastAsia"/>
            <w:noProof/>
            <w:vertAlign w:val="superscript"/>
            <w:lang w:val="en-GB"/>
          </w:rPr>
          <w:t>90</w:t>
        </w:r>
        <w:r w:rsidR="003C05BD" w:rsidRPr="00F85415">
          <w:rPr>
            <w:rStyle w:val="Hiperpovezava"/>
            <w:rFonts w:eastAsiaTheme="majorEastAsia"/>
            <w:noProof/>
            <w:lang w:val="en-GB"/>
          </w:rPr>
          <w:t>Sr was placed (lower left) on an abandoned DR-M3 military detector, i.e. on the bag of the detector (right) (Photo: Inspection SNSA)</w:t>
        </w:r>
        <w:r w:rsidR="003C05BD">
          <w:rPr>
            <w:noProof/>
            <w:webHidden/>
          </w:rPr>
          <w:tab/>
        </w:r>
        <w:r w:rsidR="003C05BD">
          <w:rPr>
            <w:noProof/>
            <w:webHidden/>
          </w:rPr>
          <w:fldChar w:fldCharType="begin"/>
        </w:r>
        <w:r w:rsidR="003C05BD">
          <w:rPr>
            <w:noProof/>
            <w:webHidden/>
          </w:rPr>
          <w:instrText xml:space="preserve"> PAGEREF _Toc84321443 \h </w:instrText>
        </w:r>
        <w:r w:rsidR="003C05BD">
          <w:rPr>
            <w:noProof/>
            <w:webHidden/>
          </w:rPr>
        </w:r>
        <w:r w:rsidR="003C05BD">
          <w:rPr>
            <w:noProof/>
            <w:webHidden/>
          </w:rPr>
          <w:fldChar w:fldCharType="separate"/>
        </w:r>
        <w:r w:rsidR="00523D3D">
          <w:rPr>
            <w:noProof/>
            <w:webHidden/>
          </w:rPr>
          <w:t>38</w:t>
        </w:r>
        <w:r w:rsidR="003C05BD">
          <w:rPr>
            <w:noProof/>
            <w:webHidden/>
          </w:rPr>
          <w:fldChar w:fldCharType="end"/>
        </w:r>
      </w:hyperlink>
    </w:p>
    <w:p w14:paraId="150A7AE2" w14:textId="2F4673AF" w:rsidR="003C05BD" w:rsidRDefault="003A7D29">
      <w:pPr>
        <w:pStyle w:val="Kazaloslik"/>
        <w:tabs>
          <w:tab w:val="right" w:leader="dot" w:pos="9062"/>
        </w:tabs>
        <w:rPr>
          <w:rFonts w:asciiTheme="minorHAnsi" w:eastAsiaTheme="minorEastAsia" w:hAnsiTheme="minorHAnsi" w:cstheme="minorBidi"/>
          <w:noProof/>
          <w:sz w:val="22"/>
          <w:szCs w:val="22"/>
          <w:lang w:eastAsia="sl-SI"/>
        </w:rPr>
      </w:pPr>
      <w:hyperlink w:anchor="_Toc84321444" w:history="1">
        <w:r w:rsidR="003C05BD" w:rsidRPr="00F85415">
          <w:rPr>
            <w:rStyle w:val="Hiperpovezava"/>
            <w:rFonts w:eastAsiaTheme="majorEastAsia"/>
            <w:noProof/>
            <w:lang w:val="en-GB"/>
          </w:rPr>
          <w:t xml:space="preserve">Figure 21: Radioactive waste with </w:t>
        </w:r>
        <w:r w:rsidR="003C05BD" w:rsidRPr="00F85415">
          <w:rPr>
            <w:rStyle w:val="Hiperpovezava"/>
            <w:rFonts w:eastAsiaTheme="majorEastAsia"/>
            <w:noProof/>
            <w:vertAlign w:val="superscript"/>
            <w:lang w:val="en-GB"/>
          </w:rPr>
          <w:t>152</w:t>
        </w:r>
        <w:r w:rsidR="003C05BD" w:rsidRPr="00F85415">
          <w:rPr>
            <w:rStyle w:val="Hiperpovezava"/>
            <w:rFonts w:eastAsiaTheme="majorEastAsia"/>
            <w:noProof/>
            <w:lang w:val="en-GB"/>
          </w:rPr>
          <w:t>Eu with activity of approximately 1 GBq, found in secondary raw material (Photo: Institute of Occupational Safety)</w:t>
        </w:r>
        <w:r w:rsidR="003C05BD">
          <w:rPr>
            <w:noProof/>
            <w:webHidden/>
          </w:rPr>
          <w:tab/>
        </w:r>
        <w:r w:rsidR="003C05BD">
          <w:rPr>
            <w:noProof/>
            <w:webHidden/>
          </w:rPr>
          <w:fldChar w:fldCharType="begin"/>
        </w:r>
        <w:r w:rsidR="003C05BD">
          <w:rPr>
            <w:noProof/>
            <w:webHidden/>
          </w:rPr>
          <w:instrText xml:space="preserve"> PAGEREF _Toc84321444 \h </w:instrText>
        </w:r>
        <w:r w:rsidR="003C05BD">
          <w:rPr>
            <w:noProof/>
            <w:webHidden/>
          </w:rPr>
        </w:r>
        <w:r w:rsidR="003C05BD">
          <w:rPr>
            <w:noProof/>
            <w:webHidden/>
          </w:rPr>
          <w:fldChar w:fldCharType="separate"/>
        </w:r>
        <w:r w:rsidR="00523D3D">
          <w:rPr>
            <w:noProof/>
            <w:webHidden/>
          </w:rPr>
          <w:t>39</w:t>
        </w:r>
        <w:r w:rsidR="003C05BD">
          <w:rPr>
            <w:noProof/>
            <w:webHidden/>
          </w:rPr>
          <w:fldChar w:fldCharType="end"/>
        </w:r>
      </w:hyperlink>
    </w:p>
    <w:p w14:paraId="4E18ECDE" w14:textId="3266710B" w:rsidR="003C05BD" w:rsidRDefault="003A7D29">
      <w:pPr>
        <w:pStyle w:val="Kazaloslik"/>
        <w:tabs>
          <w:tab w:val="right" w:leader="dot" w:pos="9062"/>
        </w:tabs>
        <w:rPr>
          <w:rFonts w:asciiTheme="minorHAnsi" w:eastAsiaTheme="minorEastAsia" w:hAnsiTheme="minorHAnsi" w:cstheme="minorBidi"/>
          <w:noProof/>
          <w:sz w:val="22"/>
          <w:szCs w:val="22"/>
          <w:lang w:eastAsia="sl-SI"/>
        </w:rPr>
      </w:pPr>
      <w:hyperlink w:anchor="_Toc84321445" w:history="1">
        <w:r w:rsidR="003C05BD" w:rsidRPr="00F85415">
          <w:rPr>
            <w:rStyle w:val="Hiperpovezava"/>
            <w:rFonts w:eastAsiaTheme="majorEastAsia"/>
            <w:noProof/>
            <w:lang w:val="en-GB"/>
          </w:rPr>
          <w:t>Figure 22: Left: Fireclay coating with enhanced values of radionuclides found in Maribor in scrap metal at a location of the company Surovina, d.o.o. Right: A tank with material with enhanced values of natural radionuclides found on the premises of Dinos, Company for Secondary Raw Material Preparation, d.o.o., in Naklo (Photo: Institute of Occupational Safety)</w:t>
        </w:r>
        <w:r w:rsidR="003C05BD">
          <w:rPr>
            <w:noProof/>
            <w:webHidden/>
          </w:rPr>
          <w:tab/>
        </w:r>
        <w:r w:rsidR="003C05BD">
          <w:rPr>
            <w:noProof/>
            <w:webHidden/>
          </w:rPr>
          <w:fldChar w:fldCharType="begin"/>
        </w:r>
        <w:r w:rsidR="003C05BD">
          <w:rPr>
            <w:noProof/>
            <w:webHidden/>
          </w:rPr>
          <w:instrText xml:space="preserve"> PAGEREF _Toc84321445 \h </w:instrText>
        </w:r>
        <w:r w:rsidR="003C05BD">
          <w:rPr>
            <w:noProof/>
            <w:webHidden/>
          </w:rPr>
        </w:r>
        <w:r w:rsidR="003C05BD">
          <w:rPr>
            <w:noProof/>
            <w:webHidden/>
          </w:rPr>
          <w:fldChar w:fldCharType="separate"/>
        </w:r>
        <w:r w:rsidR="00523D3D">
          <w:rPr>
            <w:noProof/>
            <w:webHidden/>
          </w:rPr>
          <w:t>40</w:t>
        </w:r>
        <w:r w:rsidR="003C05BD">
          <w:rPr>
            <w:noProof/>
            <w:webHidden/>
          </w:rPr>
          <w:fldChar w:fldCharType="end"/>
        </w:r>
      </w:hyperlink>
    </w:p>
    <w:p w14:paraId="2D43E667" w14:textId="1937FEA4" w:rsidR="003C05BD" w:rsidRDefault="003A7D29">
      <w:pPr>
        <w:pStyle w:val="Kazaloslik"/>
        <w:tabs>
          <w:tab w:val="right" w:leader="dot" w:pos="9062"/>
        </w:tabs>
        <w:rPr>
          <w:rFonts w:asciiTheme="minorHAnsi" w:eastAsiaTheme="minorEastAsia" w:hAnsiTheme="minorHAnsi" w:cstheme="minorBidi"/>
          <w:noProof/>
          <w:sz w:val="22"/>
          <w:szCs w:val="22"/>
          <w:lang w:eastAsia="sl-SI"/>
        </w:rPr>
      </w:pPr>
      <w:hyperlink w:anchor="_Toc84321446" w:history="1">
        <w:r w:rsidR="003C05BD" w:rsidRPr="00F85415">
          <w:rPr>
            <w:rStyle w:val="Hiperpovezava"/>
            <w:rFonts w:eastAsiaTheme="majorEastAsia"/>
            <w:noProof/>
            <w:lang w:val="en-GB"/>
          </w:rPr>
          <w:t>Figure 23: Percentage of diagnostic X-ray devices according to quality in the period 1997–2020</w:t>
        </w:r>
        <w:r w:rsidR="003C05BD">
          <w:rPr>
            <w:noProof/>
            <w:webHidden/>
          </w:rPr>
          <w:tab/>
        </w:r>
        <w:r w:rsidR="003C05BD">
          <w:rPr>
            <w:noProof/>
            <w:webHidden/>
          </w:rPr>
          <w:fldChar w:fldCharType="begin"/>
        </w:r>
        <w:r w:rsidR="003C05BD">
          <w:rPr>
            <w:noProof/>
            <w:webHidden/>
          </w:rPr>
          <w:instrText xml:space="preserve"> PAGEREF _Toc84321446 \h </w:instrText>
        </w:r>
        <w:r w:rsidR="003C05BD">
          <w:rPr>
            <w:noProof/>
            <w:webHidden/>
          </w:rPr>
        </w:r>
        <w:r w:rsidR="003C05BD">
          <w:rPr>
            <w:noProof/>
            <w:webHidden/>
          </w:rPr>
          <w:fldChar w:fldCharType="separate"/>
        </w:r>
        <w:r w:rsidR="00523D3D">
          <w:rPr>
            <w:noProof/>
            <w:webHidden/>
          </w:rPr>
          <w:t>42</w:t>
        </w:r>
        <w:r w:rsidR="003C05BD">
          <w:rPr>
            <w:noProof/>
            <w:webHidden/>
          </w:rPr>
          <w:fldChar w:fldCharType="end"/>
        </w:r>
      </w:hyperlink>
    </w:p>
    <w:p w14:paraId="20EACA85" w14:textId="279A0D00" w:rsidR="003C05BD" w:rsidRDefault="003A7D29">
      <w:pPr>
        <w:pStyle w:val="Kazaloslik"/>
        <w:tabs>
          <w:tab w:val="right" w:leader="dot" w:pos="9062"/>
        </w:tabs>
        <w:rPr>
          <w:rFonts w:asciiTheme="minorHAnsi" w:eastAsiaTheme="minorEastAsia" w:hAnsiTheme="minorHAnsi" w:cstheme="minorBidi"/>
          <w:noProof/>
          <w:sz w:val="22"/>
          <w:szCs w:val="22"/>
          <w:lang w:eastAsia="sl-SI"/>
        </w:rPr>
      </w:pPr>
      <w:hyperlink w:anchor="_Toc84321447" w:history="1">
        <w:r w:rsidR="003C05BD" w:rsidRPr="00F85415">
          <w:rPr>
            <w:rStyle w:val="Hiperpovezava"/>
            <w:rFonts w:eastAsiaTheme="majorEastAsia"/>
            <w:noProof/>
            <w:lang w:val="en-GB"/>
          </w:rPr>
          <w:t>Figure 24: Basic overview of the status of the early warning network in Slovenia</w:t>
        </w:r>
        <w:r w:rsidR="003C05BD">
          <w:rPr>
            <w:noProof/>
            <w:webHidden/>
          </w:rPr>
          <w:tab/>
        </w:r>
        <w:r w:rsidR="003C05BD">
          <w:rPr>
            <w:noProof/>
            <w:webHidden/>
          </w:rPr>
          <w:fldChar w:fldCharType="begin"/>
        </w:r>
        <w:r w:rsidR="003C05BD">
          <w:rPr>
            <w:noProof/>
            <w:webHidden/>
          </w:rPr>
          <w:instrText xml:space="preserve"> PAGEREF _Toc84321447 \h </w:instrText>
        </w:r>
        <w:r w:rsidR="003C05BD">
          <w:rPr>
            <w:noProof/>
            <w:webHidden/>
          </w:rPr>
        </w:r>
        <w:r w:rsidR="003C05BD">
          <w:rPr>
            <w:noProof/>
            <w:webHidden/>
          </w:rPr>
          <w:fldChar w:fldCharType="separate"/>
        </w:r>
        <w:r w:rsidR="00523D3D">
          <w:rPr>
            <w:noProof/>
            <w:webHidden/>
          </w:rPr>
          <w:t>46</w:t>
        </w:r>
        <w:r w:rsidR="003C05BD">
          <w:rPr>
            <w:noProof/>
            <w:webHidden/>
          </w:rPr>
          <w:fldChar w:fldCharType="end"/>
        </w:r>
      </w:hyperlink>
    </w:p>
    <w:p w14:paraId="6A6826A2" w14:textId="5854108F" w:rsidR="003C05BD" w:rsidRDefault="003A7D29">
      <w:pPr>
        <w:pStyle w:val="Kazaloslik"/>
        <w:tabs>
          <w:tab w:val="right" w:leader="dot" w:pos="9062"/>
        </w:tabs>
        <w:rPr>
          <w:rFonts w:asciiTheme="minorHAnsi" w:eastAsiaTheme="minorEastAsia" w:hAnsiTheme="minorHAnsi" w:cstheme="minorBidi"/>
          <w:noProof/>
          <w:sz w:val="22"/>
          <w:szCs w:val="22"/>
          <w:lang w:eastAsia="sl-SI"/>
        </w:rPr>
      </w:pPr>
      <w:hyperlink w:anchor="_Toc84321448" w:history="1">
        <w:r w:rsidR="003C05BD" w:rsidRPr="00F85415">
          <w:rPr>
            <w:rStyle w:val="Hiperpovezava"/>
            <w:rFonts w:eastAsiaTheme="majorEastAsia"/>
            <w:noProof/>
            <w:lang w:val="en-GB"/>
          </w:rPr>
          <w:t xml:space="preserve">Figure 25: Average annual specific activities of </w:t>
        </w:r>
        <w:r w:rsidR="003C05BD" w:rsidRPr="00F85415">
          <w:rPr>
            <w:rStyle w:val="Hiperpovezava"/>
            <w:rFonts w:eastAsiaTheme="majorEastAsia"/>
            <w:noProof/>
            <w:vertAlign w:val="superscript"/>
            <w:lang w:val="en-GB"/>
          </w:rPr>
          <w:t>137</w:t>
        </w:r>
        <w:r w:rsidR="003C05BD" w:rsidRPr="00F85415">
          <w:rPr>
            <w:rStyle w:val="Hiperpovezava"/>
            <w:rFonts w:eastAsiaTheme="majorEastAsia"/>
            <w:noProof/>
            <w:lang w:val="en-GB"/>
          </w:rPr>
          <w:t>Cs in the air in Ljubljana since 1981</w:t>
        </w:r>
        <w:r w:rsidR="003C05BD">
          <w:rPr>
            <w:noProof/>
            <w:webHidden/>
          </w:rPr>
          <w:tab/>
        </w:r>
        <w:r w:rsidR="003C05BD">
          <w:rPr>
            <w:noProof/>
            <w:webHidden/>
          </w:rPr>
          <w:fldChar w:fldCharType="begin"/>
        </w:r>
        <w:r w:rsidR="003C05BD">
          <w:rPr>
            <w:noProof/>
            <w:webHidden/>
          </w:rPr>
          <w:instrText xml:space="preserve"> PAGEREF _Toc84321448 \h </w:instrText>
        </w:r>
        <w:r w:rsidR="003C05BD">
          <w:rPr>
            <w:noProof/>
            <w:webHidden/>
          </w:rPr>
        </w:r>
        <w:r w:rsidR="003C05BD">
          <w:rPr>
            <w:noProof/>
            <w:webHidden/>
          </w:rPr>
          <w:fldChar w:fldCharType="separate"/>
        </w:r>
        <w:r w:rsidR="00523D3D">
          <w:rPr>
            <w:noProof/>
            <w:webHidden/>
          </w:rPr>
          <w:t>47</w:t>
        </w:r>
        <w:r w:rsidR="003C05BD">
          <w:rPr>
            <w:noProof/>
            <w:webHidden/>
          </w:rPr>
          <w:fldChar w:fldCharType="end"/>
        </w:r>
      </w:hyperlink>
    </w:p>
    <w:p w14:paraId="389EF848" w14:textId="69B6D27F" w:rsidR="003C05BD" w:rsidRDefault="003A7D29">
      <w:pPr>
        <w:pStyle w:val="Kazaloslik"/>
        <w:tabs>
          <w:tab w:val="right" w:leader="dot" w:pos="9062"/>
        </w:tabs>
        <w:rPr>
          <w:rFonts w:asciiTheme="minorHAnsi" w:eastAsiaTheme="minorEastAsia" w:hAnsiTheme="minorHAnsi" w:cstheme="minorBidi"/>
          <w:noProof/>
          <w:sz w:val="22"/>
          <w:szCs w:val="22"/>
          <w:lang w:eastAsia="sl-SI"/>
        </w:rPr>
      </w:pPr>
      <w:hyperlink w:anchor="_Toc84321449" w:history="1">
        <w:r w:rsidR="003C05BD" w:rsidRPr="00F85415">
          <w:rPr>
            <w:rStyle w:val="Hiperpovezava"/>
            <w:rFonts w:eastAsiaTheme="majorEastAsia"/>
            <w:noProof/>
            <w:lang w:val="en-GB"/>
          </w:rPr>
          <w:t>Figure 26: Estimated effective dose due to environmental contamination with long-lived artificial radionuclides for adults (Slovenian average) since 2000</w:t>
        </w:r>
        <w:r w:rsidR="003C05BD">
          <w:rPr>
            <w:noProof/>
            <w:webHidden/>
          </w:rPr>
          <w:tab/>
        </w:r>
        <w:r w:rsidR="003C05BD">
          <w:rPr>
            <w:noProof/>
            <w:webHidden/>
          </w:rPr>
          <w:fldChar w:fldCharType="begin"/>
        </w:r>
        <w:r w:rsidR="003C05BD">
          <w:rPr>
            <w:noProof/>
            <w:webHidden/>
          </w:rPr>
          <w:instrText xml:space="preserve"> PAGEREF _Toc84321449 \h </w:instrText>
        </w:r>
        <w:r w:rsidR="003C05BD">
          <w:rPr>
            <w:noProof/>
            <w:webHidden/>
          </w:rPr>
        </w:r>
        <w:r w:rsidR="003C05BD">
          <w:rPr>
            <w:noProof/>
            <w:webHidden/>
          </w:rPr>
          <w:fldChar w:fldCharType="separate"/>
        </w:r>
        <w:r w:rsidR="00523D3D">
          <w:rPr>
            <w:noProof/>
            <w:webHidden/>
          </w:rPr>
          <w:t>49</w:t>
        </w:r>
        <w:r w:rsidR="003C05BD">
          <w:rPr>
            <w:noProof/>
            <w:webHidden/>
          </w:rPr>
          <w:fldChar w:fldCharType="end"/>
        </w:r>
      </w:hyperlink>
    </w:p>
    <w:p w14:paraId="45A7BD6B" w14:textId="5D39F405" w:rsidR="003C05BD" w:rsidRDefault="003A7D29">
      <w:pPr>
        <w:pStyle w:val="Kazaloslik"/>
        <w:tabs>
          <w:tab w:val="right" w:leader="dot" w:pos="9062"/>
        </w:tabs>
        <w:rPr>
          <w:rFonts w:asciiTheme="minorHAnsi" w:eastAsiaTheme="minorEastAsia" w:hAnsiTheme="minorHAnsi" w:cstheme="minorBidi"/>
          <w:noProof/>
          <w:sz w:val="22"/>
          <w:szCs w:val="22"/>
          <w:lang w:eastAsia="sl-SI"/>
        </w:rPr>
      </w:pPr>
      <w:hyperlink w:anchor="_Toc84321450" w:history="1">
        <w:r w:rsidR="003C05BD" w:rsidRPr="00F85415">
          <w:rPr>
            <w:rStyle w:val="Hiperpovezava"/>
            <w:rFonts w:eastAsiaTheme="majorEastAsia"/>
            <w:noProof/>
            <w:lang w:val="en-GB"/>
          </w:rPr>
          <w:t xml:space="preserve">Figure 27: Activity of released </w:t>
        </w:r>
        <w:r w:rsidR="003C05BD" w:rsidRPr="00F85415">
          <w:rPr>
            <w:rStyle w:val="Hiperpovezava"/>
            <w:rFonts w:eastAsiaTheme="majorEastAsia"/>
            <w:noProof/>
            <w:vertAlign w:val="superscript"/>
            <w:lang w:val="en-GB"/>
          </w:rPr>
          <w:t>3</w:t>
        </w:r>
        <w:r w:rsidR="003C05BD" w:rsidRPr="00F85415">
          <w:rPr>
            <w:rStyle w:val="Hiperpovezava"/>
            <w:rFonts w:eastAsiaTheme="majorEastAsia"/>
            <w:noProof/>
            <w:lang w:val="en-GB"/>
          </w:rPr>
          <w:t>H in liquid discharges from the Krško NPP</w:t>
        </w:r>
        <w:r w:rsidR="003C05BD">
          <w:rPr>
            <w:noProof/>
            <w:webHidden/>
          </w:rPr>
          <w:tab/>
        </w:r>
        <w:r w:rsidR="003C05BD">
          <w:rPr>
            <w:noProof/>
            <w:webHidden/>
          </w:rPr>
          <w:fldChar w:fldCharType="begin"/>
        </w:r>
        <w:r w:rsidR="003C05BD">
          <w:rPr>
            <w:noProof/>
            <w:webHidden/>
          </w:rPr>
          <w:instrText xml:space="preserve"> PAGEREF _Toc84321450 \h </w:instrText>
        </w:r>
        <w:r w:rsidR="003C05BD">
          <w:rPr>
            <w:noProof/>
            <w:webHidden/>
          </w:rPr>
        </w:r>
        <w:r w:rsidR="003C05BD">
          <w:rPr>
            <w:noProof/>
            <w:webHidden/>
          </w:rPr>
          <w:fldChar w:fldCharType="separate"/>
        </w:r>
        <w:r w:rsidR="00523D3D">
          <w:rPr>
            <w:noProof/>
            <w:webHidden/>
          </w:rPr>
          <w:t>51</w:t>
        </w:r>
        <w:r w:rsidR="003C05BD">
          <w:rPr>
            <w:noProof/>
            <w:webHidden/>
          </w:rPr>
          <w:fldChar w:fldCharType="end"/>
        </w:r>
      </w:hyperlink>
    </w:p>
    <w:p w14:paraId="4F1A94DA" w14:textId="7CCA182E" w:rsidR="003C05BD" w:rsidRDefault="003A7D29">
      <w:pPr>
        <w:pStyle w:val="Kazaloslik"/>
        <w:tabs>
          <w:tab w:val="right" w:leader="dot" w:pos="9062"/>
        </w:tabs>
        <w:rPr>
          <w:rFonts w:asciiTheme="minorHAnsi" w:eastAsiaTheme="minorEastAsia" w:hAnsiTheme="minorHAnsi" w:cstheme="minorBidi"/>
          <w:noProof/>
          <w:sz w:val="22"/>
          <w:szCs w:val="22"/>
          <w:lang w:eastAsia="sl-SI"/>
        </w:rPr>
      </w:pPr>
      <w:hyperlink w:anchor="_Toc84321451" w:history="1">
        <w:r w:rsidR="003C05BD" w:rsidRPr="00F85415">
          <w:rPr>
            <w:rStyle w:val="Hiperpovezava"/>
            <w:rFonts w:eastAsiaTheme="majorEastAsia"/>
            <w:noProof/>
            <w:lang w:val="en-GB"/>
          </w:rPr>
          <w:t xml:space="preserve">Figure 28: </w:t>
        </w:r>
        <w:r w:rsidR="003C05BD" w:rsidRPr="00F85415">
          <w:rPr>
            <w:rStyle w:val="Hiperpovezava"/>
            <w:rFonts w:eastAsiaTheme="majorEastAsia"/>
            <w:noProof/>
            <w:vertAlign w:val="superscript"/>
            <w:lang w:val="en-GB"/>
          </w:rPr>
          <w:t>222</w:t>
        </w:r>
        <w:r w:rsidR="003C05BD" w:rsidRPr="00F85415">
          <w:rPr>
            <w:rStyle w:val="Hiperpovezava"/>
            <w:rFonts w:eastAsiaTheme="majorEastAsia"/>
            <w:noProof/>
            <w:lang w:val="en-GB"/>
          </w:rPr>
          <w:t>Rn emissions from the Central Radioactive Waste Storage Facility in Brinje</w:t>
        </w:r>
        <w:r w:rsidR="003C05BD">
          <w:rPr>
            <w:noProof/>
            <w:webHidden/>
          </w:rPr>
          <w:tab/>
        </w:r>
        <w:r w:rsidR="003C05BD">
          <w:rPr>
            <w:noProof/>
            <w:webHidden/>
          </w:rPr>
          <w:fldChar w:fldCharType="begin"/>
        </w:r>
        <w:r w:rsidR="003C05BD">
          <w:rPr>
            <w:noProof/>
            <w:webHidden/>
          </w:rPr>
          <w:instrText xml:space="preserve"> PAGEREF _Toc84321451 \h </w:instrText>
        </w:r>
        <w:r w:rsidR="003C05BD">
          <w:rPr>
            <w:noProof/>
            <w:webHidden/>
          </w:rPr>
        </w:r>
        <w:r w:rsidR="003C05BD">
          <w:rPr>
            <w:noProof/>
            <w:webHidden/>
          </w:rPr>
          <w:fldChar w:fldCharType="separate"/>
        </w:r>
        <w:r w:rsidR="00523D3D">
          <w:rPr>
            <w:noProof/>
            <w:webHidden/>
          </w:rPr>
          <w:t>54</w:t>
        </w:r>
        <w:r w:rsidR="003C05BD">
          <w:rPr>
            <w:noProof/>
            <w:webHidden/>
          </w:rPr>
          <w:fldChar w:fldCharType="end"/>
        </w:r>
      </w:hyperlink>
    </w:p>
    <w:p w14:paraId="49CD4703" w14:textId="7C364849" w:rsidR="003C05BD" w:rsidRDefault="003A7D29">
      <w:pPr>
        <w:pStyle w:val="Kazaloslik"/>
        <w:tabs>
          <w:tab w:val="right" w:leader="dot" w:pos="9062"/>
        </w:tabs>
        <w:rPr>
          <w:rFonts w:asciiTheme="minorHAnsi" w:eastAsiaTheme="minorEastAsia" w:hAnsiTheme="minorHAnsi" w:cstheme="minorBidi"/>
          <w:noProof/>
          <w:sz w:val="22"/>
          <w:szCs w:val="22"/>
          <w:lang w:eastAsia="sl-SI"/>
        </w:rPr>
      </w:pPr>
      <w:hyperlink w:anchor="_Toc84321452" w:history="1">
        <w:r w:rsidR="003C05BD" w:rsidRPr="00F85415">
          <w:rPr>
            <w:rStyle w:val="Hiperpovezava"/>
            <w:rFonts w:eastAsiaTheme="majorEastAsia"/>
            <w:noProof/>
            <w:lang w:val="en-GB"/>
          </w:rPr>
          <w:t>Figure 29: Annual contributions to the effective dose received by an adult member of the public due to the former Žirovski Vrh Uranium Mine in the period 1989–2020</w:t>
        </w:r>
        <w:r w:rsidR="003C05BD">
          <w:rPr>
            <w:noProof/>
            <w:webHidden/>
          </w:rPr>
          <w:tab/>
        </w:r>
        <w:r w:rsidR="003C05BD">
          <w:rPr>
            <w:noProof/>
            <w:webHidden/>
          </w:rPr>
          <w:fldChar w:fldCharType="begin"/>
        </w:r>
        <w:r w:rsidR="003C05BD">
          <w:rPr>
            <w:noProof/>
            <w:webHidden/>
          </w:rPr>
          <w:instrText xml:space="preserve"> PAGEREF _Toc84321452 \h </w:instrText>
        </w:r>
        <w:r w:rsidR="003C05BD">
          <w:rPr>
            <w:noProof/>
            <w:webHidden/>
          </w:rPr>
        </w:r>
        <w:r w:rsidR="003C05BD">
          <w:rPr>
            <w:noProof/>
            <w:webHidden/>
          </w:rPr>
          <w:fldChar w:fldCharType="separate"/>
        </w:r>
        <w:r w:rsidR="00523D3D">
          <w:rPr>
            <w:noProof/>
            <w:webHidden/>
          </w:rPr>
          <w:t>57</w:t>
        </w:r>
        <w:r w:rsidR="003C05BD">
          <w:rPr>
            <w:noProof/>
            <w:webHidden/>
          </w:rPr>
          <w:fldChar w:fldCharType="end"/>
        </w:r>
      </w:hyperlink>
    </w:p>
    <w:p w14:paraId="632A136E" w14:textId="511C1025" w:rsidR="003C05BD" w:rsidRDefault="003A7D29">
      <w:pPr>
        <w:pStyle w:val="Kazaloslik"/>
        <w:tabs>
          <w:tab w:val="right" w:leader="dot" w:pos="9062"/>
        </w:tabs>
        <w:rPr>
          <w:rFonts w:asciiTheme="minorHAnsi" w:eastAsiaTheme="minorEastAsia" w:hAnsiTheme="minorHAnsi" w:cstheme="minorBidi"/>
          <w:noProof/>
          <w:sz w:val="22"/>
          <w:szCs w:val="22"/>
          <w:lang w:eastAsia="sl-SI"/>
        </w:rPr>
      </w:pPr>
      <w:hyperlink w:anchor="_Toc84321453" w:history="1">
        <w:r w:rsidR="003C05BD" w:rsidRPr="00F85415">
          <w:rPr>
            <w:rStyle w:val="Hiperpovezava"/>
            <w:rFonts w:eastAsiaTheme="majorEastAsia"/>
            <w:noProof/>
            <w:lang w:val="en-GB"/>
          </w:rPr>
          <w:t>Figure 30: The accumulation of low- and intermediate-level radioactive waste in the Krško NPP storage</w:t>
        </w:r>
        <w:r w:rsidR="003C05BD">
          <w:rPr>
            <w:noProof/>
            <w:webHidden/>
          </w:rPr>
          <w:tab/>
        </w:r>
        <w:r w:rsidR="003C05BD">
          <w:rPr>
            <w:noProof/>
            <w:webHidden/>
          </w:rPr>
          <w:fldChar w:fldCharType="begin"/>
        </w:r>
        <w:r w:rsidR="003C05BD">
          <w:rPr>
            <w:noProof/>
            <w:webHidden/>
          </w:rPr>
          <w:instrText xml:space="preserve"> PAGEREF _Toc84321453 \h </w:instrText>
        </w:r>
        <w:r w:rsidR="003C05BD">
          <w:rPr>
            <w:noProof/>
            <w:webHidden/>
          </w:rPr>
        </w:r>
        <w:r w:rsidR="003C05BD">
          <w:rPr>
            <w:noProof/>
            <w:webHidden/>
          </w:rPr>
          <w:fldChar w:fldCharType="separate"/>
        </w:r>
        <w:r w:rsidR="00523D3D">
          <w:rPr>
            <w:noProof/>
            <w:webHidden/>
          </w:rPr>
          <w:t>68</w:t>
        </w:r>
        <w:r w:rsidR="003C05BD">
          <w:rPr>
            <w:noProof/>
            <w:webHidden/>
          </w:rPr>
          <w:fldChar w:fldCharType="end"/>
        </w:r>
      </w:hyperlink>
    </w:p>
    <w:p w14:paraId="60385EE4" w14:textId="0357B46D" w:rsidR="003C05BD" w:rsidRDefault="003A7D29">
      <w:pPr>
        <w:pStyle w:val="Kazaloslik"/>
        <w:tabs>
          <w:tab w:val="right" w:leader="dot" w:pos="9062"/>
        </w:tabs>
        <w:rPr>
          <w:rFonts w:asciiTheme="minorHAnsi" w:eastAsiaTheme="minorEastAsia" w:hAnsiTheme="minorHAnsi" w:cstheme="minorBidi"/>
          <w:noProof/>
          <w:sz w:val="22"/>
          <w:szCs w:val="22"/>
          <w:lang w:eastAsia="sl-SI"/>
        </w:rPr>
      </w:pPr>
      <w:hyperlink w:anchor="_Toc84321454" w:history="1">
        <w:r w:rsidR="003C05BD" w:rsidRPr="00F85415">
          <w:rPr>
            <w:rStyle w:val="Hiperpovezava"/>
            <w:rFonts w:eastAsiaTheme="majorEastAsia"/>
            <w:noProof/>
            <w:lang w:val="en-GB"/>
          </w:rPr>
          <w:t>Figure 31: The number of annually spent fuel assemblies and the total number of such elements in the pool of the Krško NPP</w:t>
        </w:r>
        <w:r w:rsidR="003C05BD">
          <w:rPr>
            <w:noProof/>
            <w:webHidden/>
          </w:rPr>
          <w:tab/>
        </w:r>
        <w:r w:rsidR="003C05BD">
          <w:rPr>
            <w:noProof/>
            <w:webHidden/>
          </w:rPr>
          <w:fldChar w:fldCharType="begin"/>
        </w:r>
        <w:r w:rsidR="003C05BD">
          <w:rPr>
            <w:noProof/>
            <w:webHidden/>
          </w:rPr>
          <w:instrText xml:space="preserve"> PAGEREF _Toc84321454 \h </w:instrText>
        </w:r>
        <w:r w:rsidR="003C05BD">
          <w:rPr>
            <w:noProof/>
            <w:webHidden/>
          </w:rPr>
        </w:r>
        <w:r w:rsidR="003C05BD">
          <w:rPr>
            <w:noProof/>
            <w:webHidden/>
          </w:rPr>
          <w:fldChar w:fldCharType="separate"/>
        </w:r>
        <w:r w:rsidR="00523D3D">
          <w:rPr>
            <w:noProof/>
            <w:webHidden/>
          </w:rPr>
          <w:t>69</w:t>
        </w:r>
        <w:r w:rsidR="003C05BD">
          <w:rPr>
            <w:noProof/>
            <w:webHidden/>
          </w:rPr>
          <w:fldChar w:fldCharType="end"/>
        </w:r>
      </w:hyperlink>
    </w:p>
    <w:p w14:paraId="6D9D3B4C" w14:textId="6FBAE32F" w:rsidR="003C05BD" w:rsidRDefault="003A7D29">
      <w:pPr>
        <w:pStyle w:val="Kazaloslik"/>
        <w:tabs>
          <w:tab w:val="right" w:leader="dot" w:pos="9062"/>
        </w:tabs>
        <w:rPr>
          <w:rFonts w:asciiTheme="minorHAnsi" w:eastAsiaTheme="minorEastAsia" w:hAnsiTheme="minorHAnsi" w:cstheme="minorBidi"/>
          <w:noProof/>
          <w:sz w:val="22"/>
          <w:szCs w:val="22"/>
          <w:lang w:eastAsia="sl-SI"/>
        </w:rPr>
      </w:pPr>
      <w:hyperlink w:anchor="_Toc84321455" w:history="1">
        <w:r w:rsidR="003C05BD" w:rsidRPr="00F85415">
          <w:rPr>
            <w:rStyle w:val="Hiperpovezava"/>
            <w:rFonts w:eastAsiaTheme="majorEastAsia"/>
            <w:noProof/>
            <w:lang w:val="en-GB"/>
          </w:rPr>
          <w:t>Figure 32: The book value of the Fund’s portfolio between 1996 and 2020 in EUR million</w:t>
        </w:r>
        <w:r w:rsidR="003C05BD">
          <w:rPr>
            <w:noProof/>
            <w:webHidden/>
          </w:rPr>
          <w:tab/>
        </w:r>
        <w:r w:rsidR="003C05BD">
          <w:rPr>
            <w:noProof/>
            <w:webHidden/>
          </w:rPr>
          <w:fldChar w:fldCharType="begin"/>
        </w:r>
        <w:r w:rsidR="003C05BD">
          <w:rPr>
            <w:noProof/>
            <w:webHidden/>
          </w:rPr>
          <w:instrText xml:space="preserve"> PAGEREF _Toc84321455 \h </w:instrText>
        </w:r>
        <w:r w:rsidR="003C05BD">
          <w:rPr>
            <w:noProof/>
            <w:webHidden/>
          </w:rPr>
        </w:r>
        <w:r w:rsidR="003C05BD">
          <w:rPr>
            <w:noProof/>
            <w:webHidden/>
          </w:rPr>
          <w:fldChar w:fldCharType="separate"/>
        </w:r>
        <w:r w:rsidR="00523D3D">
          <w:rPr>
            <w:noProof/>
            <w:webHidden/>
          </w:rPr>
          <w:t>76</w:t>
        </w:r>
        <w:r w:rsidR="003C05BD">
          <w:rPr>
            <w:noProof/>
            <w:webHidden/>
          </w:rPr>
          <w:fldChar w:fldCharType="end"/>
        </w:r>
      </w:hyperlink>
    </w:p>
    <w:p w14:paraId="43F8D715" w14:textId="79692594" w:rsidR="003C05BD" w:rsidRDefault="003A7D29">
      <w:pPr>
        <w:pStyle w:val="Kazaloslik"/>
        <w:tabs>
          <w:tab w:val="right" w:leader="dot" w:pos="9062"/>
        </w:tabs>
        <w:rPr>
          <w:rFonts w:asciiTheme="minorHAnsi" w:eastAsiaTheme="minorEastAsia" w:hAnsiTheme="minorHAnsi" w:cstheme="minorBidi"/>
          <w:noProof/>
          <w:sz w:val="22"/>
          <w:szCs w:val="22"/>
          <w:lang w:eastAsia="sl-SI"/>
        </w:rPr>
      </w:pPr>
      <w:hyperlink w:anchor="_Toc84321456" w:history="1">
        <w:r w:rsidR="003C05BD" w:rsidRPr="00F85415">
          <w:rPr>
            <w:rStyle w:val="Hiperpovezava"/>
            <w:rFonts w:eastAsiaTheme="majorEastAsia"/>
            <w:noProof/>
            <w:lang w:val="en-GB"/>
          </w:rPr>
          <w:t>Figure 33: Presentation of the Fund’s assets as of 31 December 2020 in EUR million</w:t>
        </w:r>
        <w:r w:rsidR="003C05BD">
          <w:rPr>
            <w:noProof/>
            <w:webHidden/>
          </w:rPr>
          <w:tab/>
        </w:r>
        <w:r w:rsidR="003C05BD">
          <w:rPr>
            <w:noProof/>
            <w:webHidden/>
          </w:rPr>
          <w:fldChar w:fldCharType="begin"/>
        </w:r>
        <w:r w:rsidR="003C05BD">
          <w:rPr>
            <w:noProof/>
            <w:webHidden/>
          </w:rPr>
          <w:instrText xml:space="preserve"> PAGEREF _Toc84321456 \h </w:instrText>
        </w:r>
        <w:r w:rsidR="003C05BD">
          <w:rPr>
            <w:noProof/>
            <w:webHidden/>
          </w:rPr>
        </w:r>
        <w:r w:rsidR="003C05BD">
          <w:rPr>
            <w:noProof/>
            <w:webHidden/>
          </w:rPr>
          <w:fldChar w:fldCharType="separate"/>
        </w:r>
        <w:r w:rsidR="00523D3D">
          <w:rPr>
            <w:noProof/>
            <w:webHidden/>
          </w:rPr>
          <w:t>77</w:t>
        </w:r>
        <w:r w:rsidR="003C05BD">
          <w:rPr>
            <w:noProof/>
            <w:webHidden/>
          </w:rPr>
          <w:fldChar w:fldCharType="end"/>
        </w:r>
      </w:hyperlink>
    </w:p>
    <w:p w14:paraId="3C601FDD" w14:textId="3AD78C43" w:rsidR="003C05BD" w:rsidRDefault="003A7D29">
      <w:pPr>
        <w:pStyle w:val="Kazaloslik"/>
        <w:tabs>
          <w:tab w:val="right" w:leader="dot" w:pos="9062"/>
        </w:tabs>
        <w:rPr>
          <w:rFonts w:asciiTheme="minorHAnsi" w:eastAsiaTheme="minorEastAsia" w:hAnsiTheme="minorHAnsi" w:cstheme="minorBidi"/>
          <w:noProof/>
          <w:sz w:val="22"/>
          <w:szCs w:val="22"/>
          <w:lang w:eastAsia="sl-SI"/>
        </w:rPr>
      </w:pPr>
      <w:hyperlink w:anchor="_Toc84321457" w:history="1">
        <w:r w:rsidR="003C05BD" w:rsidRPr="00F85415">
          <w:rPr>
            <w:rStyle w:val="Hiperpovezava"/>
            <w:rFonts w:eastAsiaTheme="majorEastAsia"/>
            <w:noProof/>
            <w:lang w:val="en-GB"/>
          </w:rPr>
          <w:t>Figure 34: The annual yield of the financial portfolio of the Fund from 2004 to 2020 in %</w:t>
        </w:r>
        <w:r w:rsidR="003C05BD">
          <w:rPr>
            <w:noProof/>
            <w:webHidden/>
          </w:rPr>
          <w:tab/>
        </w:r>
        <w:r w:rsidR="003C05BD">
          <w:rPr>
            <w:noProof/>
            <w:webHidden/>
          </w:rPr>
          <w:fldChar w:fldCharType="begin"/>
        </w:r>
        <w:r w:rsidR="003C05BD">
          <w:rPr>
            <w:noProof/>
            <w:webHidden/>
          </w:rPr>
          <w:instrText xml:space="preserve"> PAGEREF _Toc84321457 \h </w:instrText>
        </w:r>
        <w:r w:rsidR="003C05BD">
          <w:rPr>
            <w:noProof/>
            <w:webHidden/>
          </w:rPr>
        </w:r>
        <w:r w:rsidR="003C05BD">
          <w:rPr>
            <w:noProof/>
            <w:webHidden/>
          </w:rPr>
          <w:fldChar w:fldCharType="separate"/>
        </w:r>
        <w:r w:rsidR="00523D3D">
          <w:rPr>
            <w:noProof/>
            <w:webHidden/>
          </w:rPr>
          <w:t>78</w:t>
        </w:r>
        <w:r w:rsidR="003C05BD">
          <w:rPr>
            <w:noProof/>
            <w:webHidden/>
          </w:rPr>
          <w:fldChar w:fldCharType="end"/>
        </w:r>
      </w:hyperlink>
    </w:p>
    <w:p w14:paraId="74BF63F4" w14:textId="4EB335F4" w:rsidR="0048611D" w:rsidRPr="00752919" w:rsidRDefault="004C0F6F" w:rsidP="008063E8">
      <w:pPr>
        <w:rPr>
          <w:lang w:val="en-GB"/>
        </w:rPr>
      </w:pPr>
      <w:r w:rsidRPr="00752919">
        <w:rPr>
          <w:lang w:val="en-GB"/>
        </w:rPr>
        <w:fldChar w:fldCharType="end"/>
      </w:r>
    </w:p>
    <w:p w14:paraId="279D213D" w14:textId="5D2703E9" w:rsidR="0048611D" w:rsidRPr="00752919" w:rsidRDefault="0048611D" w:rsidP="0048611D">
      <w:pPr>
        <w:pStyle w:val="LPnavaden"/>
        <w:rPr>
          <w:b/>
          <w:bCs/>
          <w:color w:val="0070C0"/>
          <w:sz w:val="36"/>
          <w:szCs w:val="36"/>
          <w:lang w:val="en-GB"/>
        </w:rPr>
      </w:pPr>
      <w:r w:rsidRPr="00752919">
        <w:rPr>
          <w:b/>
          <w:bCs/>
          <w:color w:val="0070C0"/>
          <w:sz w:val="36"/>
          <w:szCs w:val="36"/>
          <w:lang w:val="en-GB"/>
        </w:rPr>
        <w:t>TABLE OF TABLES</w:t>
      </w:r>
    </w:p>
    <w:p w14:paraId="29165463" w14:textId="1E68BDD4" w:rsidR="003C05BD" w:rsidRDefault="004C0F6F">
      <w:pPr>
        <w:pStyle w:val="Kazaloslik"/>
        <w:tabs>
          <w:tab w:val="right" w:leader="dot" w:pos="9062"/>
        </w:tabs>
        <w:rPr>
          <w:rFonts w:asciiTheme="minorHAnsi" w:eastAsiaTheme="minorEastAsia" w:hAnsiTheme="minorHAnsi" w:cstheme="minorBidi"/>
          <w:noProof/>
          <w:sz w:val="22"/>
          <w:szCs w:val="22"/>
          <w:lang w:eastAsia="sl-SI"/>
        </w:rPr>
      </w:pPr>
      <w:r w:rsidRPr="00752919">
        <w:rPr>
          <w:b/>
          <w:bCs/>
          <w:color w:val="0070C0"/>
          <w:sz w:val="36"/>
          <w:szCs w:val="36"/>
          <w:lang w:val="en-GB"/>
        </w:rPr>
        <w:fldChar w:fldCharType="begin"/>
      </w:r>
      <w:r w:rsidRPr="00752919">
        <w:rPr>
          <w:b/>
          <w:bCs/>
          <w:color w:val="0070C0"/>
          <w:sz w:val="36"/>
          <w:szCs w:val="36"/>
          <w:lang w:val="en-GB"/>
        </w:rPr>
        <w:instrText xml:space="preserve"> TOC \h \z \c "Table" </w:instrText>
      </w:r>
      <w:r w:rsidRPr="00752919">
        <w:rPr>
          <w:b/>
          <w:bCs/>
          <w:color w:val="0070C0"/>
          <w:sz w:val="36"/>
          <w:szCs w:val="36"/>
          <w:lang w:val="en-GB"/>
        </w:rPr>
        <w:fldChar w:fldCharType="separate"/>
      </w:r>
      <w:hyperlink w:anchor="_Toc84321458" w:history="1">
        <w:r w:rsidR="003C05BD" w:rsidRPr="00E124AC">
          <w:rPr>
            <w:rStyle w:val="Hiperpovezava"/>
            <w:rFonts w:eastAsiaTheme="majorEastAsia"/>
            <w:noProof/>
            <w:lang w:val="en-GB"/>
          </w:rPr>
          <w:t>Table 1: The most important performance indicators for 2020</w:t>
        </w:r>
        <w:r w:rsidR="003C05BD">
          <w:rPr>
            <w:noProof/>
            <w:webHidden/>
          </w:rPr>
          <w:tab/>
        </w:r>
        <w:r w:rsidR="003C05BD">
          <w:rPr>
            <w:noProof/>
            <w:webHidden/>
          </w:rPr>
          <w:fldChar w:fldCharType="begin"/>
        </w:r>
        <w:r w:rsidR="003C05BD">
          <w:rPr>
            <w:noProof/>
            <w:webHidden/>
          </w:rPr>
          <w:instrText xml:space="preserve"> PAGEREF _Toc84321458 \h </w:instrText>
        </w:r>
        <w:r w:rsidR="003C05BD">
          <w:rPr>
            <w:noProof/>
            <w:webHidden/>
          </w:rPr>
        </w:r>
        <w:r w:rsidR="003C05BD">
          <w:rPr>
            <w:noProof/>
            <w:webHidden/>
          </w:rPr>
          <w:fldChar w:fldCharType="separate"/>
        </w:r>
        <w:r w:rsidR="00523D3D">
          <w:rPr>
            <w:noProof/>
            <w:webHidden/>
          </w:rPr>
          <w:t>12</w:t>
        </w:r>
        <w:r w:rsidR="003C05BD">
          <w:rPr>
            <w:noProof/>
            <w:webHidden/>
          </w:rPr>
          <w:fldChar w:fldCharType="end"/>
        </w:r>
      </w:hyperlink>
    </w:p>
    <w:p w14:paraId="58B02DBC" w14:textId="4F323E86" w:rsidR="003C05BD" w:rsidRDefault="003A7D29">
      <w:pPr>
        <w:pStyle w:val="Kazaloslik"/>
        <w:tabs>
          <w:tab w:val="right" w:leader="dot" w:pos="9062"/>
        </w:tabs>
        <w:rPr>
          <w:rFonts w:asciiTheme="minorHAnsi" w:eastAsiaTheme="minorEastAsia" w:hAnsiTheme="minorHAnsi" w:cstheme="minorBidi"/>
          <w:noProof/>
          <w:sz w:val="22"/>
          <w:szCs w:val="22"/>
          <w:lang w:eastAsia="sl-SI"/>
        </w:rPr>
      </w:pPr>
      <w:hyperlink w:anchor="_Toc84321459" w:history="1">
        <w:r w:rsidR="003C05BD" w:rsidRPr="00E124AC">
          <w:rPr>
            <w:rStyle w:val="Hiperpovezava"/>
            <w:rFonts w:eastAsiaTheme="majorEastAsia"/>
            <w:noProof/>
            <w:lang w:val="en-GB"/>
          </w:rPr>
          <w:t>Table 2: Time analysis of the operation of the Krško NPP in 2020</w:t>
        </w:r>
        <w:r w:rsidR="003C05BD">
          <w:rPr>
            <w:noProof/>
            <w:webHidden/>
          </w:rPr>
          <w:tab/>
        </w:r>
        <w:r w:rsidR="003C05BD">
          <w:rPr>
            <w:noProof/>
            <w:webHidden/>
          </w:rPr>
          <w:fldChar w:fldCharType="begin"/>
        </w:r>
        <w:r w:rsidR="003C05BD">
          <w:rPr>
            <w:noProof/>
            <w:webHidden/>
          </w:rPr>
          <w:instrText xml:space="preserve"> PAGEREF _Toc84321459 \h </w:instrText>
        </w:r>
        <w:r w:rsidR="003C05BD">
          <w:rPr>
            <w:noProof/>
            <w:webHidden/>
          </w:rPr>
        </w:r>
        <w:r w:rsidR="003C05BD">
          <w:rPr>
            <w:noProof/>
            <w:webHidden/>
          </w:rPr>
          <w:fldChar w:fldCharType="separate"/>
        </w:r>
        <w:r w:rsidR="00523D3D">
          <w:rPr>
            <w:noProof/>
            <w:webHidden/>
          </w:rPr>
          <w:t>12</w:t>
        </w:r>
        <w:r w:rsidR="003C05BD">
          <w:rPr>
            <w:noProof/>
            <w:webHidden/>
          </w:rPr>
          <w:fldChar w:fldCharType="end"/>
        </w:r>
      </w:hyperlink>
    </w:p>
    <w:p w14:paraId="79D761FB" w14:textId="64A64154" w:rsidR="003C05BD" w:rsidRDefault="003A7D29">
      <w:pPr>
        <w:pStyle w:val="Kazaloslik"/>
        <w:tabs>
          <w:tab w:val="right" w:leader="dot" w:pos="9062"/>
        </w:tabs>
        <w:rPr>
          <w:rFonts w:asciiTheme="minorHAnsi" w:eastAsiaTheme="minorEastAsia" w:hAnsiTheme="minorHAnsi" w:cstheme="minorBidi"/>
          <w:noProof/>
          <w:sz w:val="22"/>
          <w:szCs w:val="22"/>
          <w:lang w:eastAsia="sl-SI"/>
        </w:rPr>
      </w:pPr>
      <w:hyperlink w:anchor="_Toc84321460" w:history="1">
        <w:r w:rsidR="003C05BD" w:rsidRPr="00E124AC">
          <w:rPr>
            <w:rStyle w:val="Hiperpovezava"/>
            <w:rFonts w:eastAsiaTheme="majorEastAsia"/>
            <w:noProof/>
            <w:lang w:val="en-GB"/>
          </w:rPr>
          <w:t>Table 3: The number of X-ray devices in medicine and veterinary medicine by purpose</w:t>
        </w:r>
        <w:r w:rsidR="003C05BD">
          <w:rPr>
            <w:noProof/>
            <w:webHidden/>
          </w:rPr>
          <w:tab/>
        </w:r>
        <w:r w:rsidR="003C05BD">
          <w:rPr>
            <w:noProof/>
            <w:webHidden/>
          </w:rPr>
          <w:fldChar w:fldCharType="begin"/>
        </w:r>
        <w:r w:rsidR="003C05BD">
          <w:rPr>
            <w:noProof/>
            <w:webHidden/>
          </w:rPr>
          <w:instrText xml:space="preserve"> PAGEREF _Toc84321460 \h </w:instrText>
        </w:r>
        <w:r w:rsidR="003C05BD">
          <w:rPr>
            <w:noProof/>
            <w:webHidden/>
          </w:rPr>
        </w:r>
        <w:r w:rsidR="003C05BD">
          <w:rPr>
            <w:noProof/>
            <w:webHidden/>
          </w:rPr>
          <w:fldChar w:fldCharType="separate"/>
        </w:r>
        <w:r w:rsidR="00523D3D">
          <w:rPr>
            <w:noProof/>
            <w:webHidden/>
          </w:rPr>
          <w:t>41</w:t>
        </w:r>
        <w:r w:rsidR="003C05BD">
          <w:rPr>
            <w:noProof/>
            <w:webHidden/>
          </w:rPr>
          <w:fldChar w:fldCharType="end"/>
        </w:r>
      </w:hyperlink>
    </w:p>
    <w:p w14:paraId="56D6CE79" w14:textId="7EA36089" w:rsidR="003C05BD" w:rsidRDefault="003A7D29">
      <w:pPr>
        <w:pStyle w:val="Kazaloslik"/>
        <w:tabs>
          <w:tab w:val="right" w:leader="dot" w:pos="9062"/>
        </w:tabs>
        <w:rPr>
          <w:rFonts w:asciiTheme="minorHAnsi" w:eastAsiaTheme="minorEastAsia" w:hAnsiTheme="minorHAnsi" w:cstheme="minorBidi"/>
          <w:noProof/>
          <w:sz w:val="22"/>
          <w:szCs w:val="22"/>
          <w:lang w:eastAsia="sl-SI"/>
        </w:rPr>
      </w:pPr>
      <w:hyperlink w:anchor="_Toc84321461" w:history="1">
        <w:r w:rsidR="003C05BD" w:rsidRPr="00E124AC">
          <w:rPr>
            <w:rStyle w:val="Hiperpovezava"/>
            <w:rFonts w:eastAsiaTheme="majorEastAsia"/>
            <w:noProof/>
            <w:lang w:val="en-GB"/>
          </w:rPr>
          <w:t>Table 4: Number of X-ray devices in medicine and veterinary medicine by ownership</w:t>
        </w:r>
        <w:r w:rsidR="003C05BD">
          <w:rPr>
            <w:noProof/>
            <w:webHidden/>
          </w:rPr>
          <w:tab/>
        </w:r>
        <w:r w:rsidR="003C05BD">
          <w:rPr>
            <w:noProof/>
            <w:webHidden/>
          </w:rPr>
          <w:fldChar w:fldCharType="begin"/>
        </w:r>
        <w:r w:rsidR="003C05BD">
          <w:rPr>
            <w:noProof/>
            <w:webHidden/>
          </w:rPr>
          <w:instrText xml:space="preserve"> PAGEREF _Toc84321461 \h </w:instrText>
        </w:r>
        <w:r w:rsidR="003C05BD">
          <w:rPr>
            <w:noProof/>
            <w:webHidden/>
          </w:rPr>
        </w:r>
        <w:r w:rsidR="003C05BD">
          <w:rPr>
            <w:noProof/>
            <w:webHidden/>
          </w:rPr>
          <w:fldChar w:fldCharType="separate"/>
        </w:r>
        <w:r w:rsidR="00523D3D">
          <w:rPr>
            <w:noProof/>
            <w:webHidden/>
          </w:rPr>
          <w:t>41</w:t>
        </w:r>
        <w:r w:rsidR="003C05BD">
          <w:rPr>
            <w:noProof/>
            <w:webHidden/>
          </w:rPr>
          <w:fldChar w:fldCharType="end"/>
        </w:r>
      </w:hyperlink>
    </w:p>
    <w:p w14:paraId="09BBCE34" w14:textId="1CBE8B23" w:rsidR="003C05BD" w:rsidRDefault="003A7D29">
      <w:pPr>
        <w:pStyle w:val="Kazaloslik"/>
        <w:tabs>
          <w:tab w:val="right" w:leader="dot" w:pos="9062"/>
        </w:tabs>
        <w:rPr>
          <w:rFonts w:asciiTheme="minorHAnsi" w:eastAsiaTheme="minorEastAsia" w:hAnsiTheme="minorHAnsi" w:cstheme="minorBidi"/>
          <w:noProof/>
          <w:sz w:val="22"/>
          <w:szCs w:val="22"/>
          <w:lang w:eastAsia="sl-SI"/>
        </w:rPr>
      </w:pPr>
      <w:hyperlink w:anchor="_Toc84321462" w:history="1">
        <w:r w:rsidR="003C05BD" w:rsidRPr="00E124AC">
          <w:rPr>
            <w:rStyle w:val="Hiperpovezava"/>
            <w:rFonts w:eastAsiaTheme="majorEastAsia"/>
            <w:noProof/>
            <w:lang w:val="en-GB"/>
          </w:rPr>
          <w:t>Table 5: The radiation exposure of the adult population in Slovenia due to the global contamination of the environment with artificial radionuclides in 2020</w:t>
        </w:r>
        <w:r w:rsidR="003C05BD">
          <w:rPr>
            <w:noProof/>
            <w:webHidden/>
          </w:rPr>
          <w:tab/>
        </w:r>
        <w:r w:rsidR="003C05BD">
          <w:rPr>
            <w:noProof/>
            <w:webHidden/>
          </w:rPr>
          <w:fldChar w:fldCharType="begin"/>
        </w:r>
        <w:r w:rsidR="003C05BD">
          <w:rPr>
            <w:noProof/>
            <w:webHidden/>
          </w:rPr>
          <w:instrText xml:space="preserve"> PAGEREF _Toc84321462 \h </w:instrText>
        </w:r>
        <w:r w:rsidR="003C05BD">
          <w:rPr>
            <w:noProof/>
            <w:webHidden/>
          </w:rPr>
        </w:r>
        <w:r w:rsidR="003C05BD">
          <w:rPr>
            <w:noProof/>
            <w:webHidden/>
          </w:rPr>
          <w:fldChar w:fldCharType="separate"/>
        </w:r>
        <w:r w:rsidR="00523D3D">
          <w:rPr>
            <w:noProof/>
            <w:webHidden/>
          </w:rPr>
          <w:t>48</w:t>
        </w:r>
        <w:r w:rsidR="003C05BD">
          <w:rPr>
            <w:noProof/>
            <w:webHidden/>
          </w:rPr>
          <w:fldChar w:fldCharType="end"/>
        </w:r>
      </w:hyperlink>
    </w:p>
    <w:p w14:paraId="04E256FE" w14:textId="1057389A" w:rsidR="003C05BD" w:rsidRDefault="003A7D29">
      <w:pPr>
        <w:pStyle w:val="Kazaloslik"/>
        <w:tabs>
          <w:tab w:val="right" w:leader="dot" w:pos="9062"/>
        </w:tabs>
        <w:rPr>
          <w:rFonts w:asciiTheme="minorHAnsi" w:eastAsiaTheme="minorEastAsia" w:hAnsiTheme="minorHAnsi" w:cstheme="minorBidi"/>
          <w:noProof/>
          <w:sz w:val="22"/>
          <w:szCs w:val="22"/>
          <w:lang w:eastAsia="sl-SI"/>
        </w:rPr>
      </w:pPr>
      <w:hyperlink w:anchor="_Toc84321463" w:history="1">
        <w:r w:rsidR="003C05BD" w:rsidRPr="00E124AC">
          <w:rPr>
            <w:rStyle w:val="Hiperpovezava"/>
            <w:rFonts w:eastAsiaTheme="majorEastAsia"/>
            <w:noProof/>
            <w:lang w:val="en-GB"/>
          </w:rPr>
          <w:t>Table 6: Assessments of the partial exposure of an adult member of the reference public group due to atmospheric and liquid radioactive discharges from the Krško NPP in 2020</w:t>
        </w:r>
        <w:r w:rsidR="003C05BD">
          <w:rPr>
            <w:noProof/>
            <w:webHidden/>
          </w:rPr>
          <w:tab/>
        </w:r>
        <w:r w:rsidR="003C05BD">
          <w:rPr>
            <w:noProof/>
            <w:webHidden/>
          </w:rPr>
          <w:fldChar w:fldCharType="begin"/>
        </w:r>
        <w:r w:rsidR="003C05BD">
          <w:rPr>
            <w:noProof/>
            <w:webHidden/>
          </w:rPr>
          <w:instrText xml:space="preserve"> PAGEREF _Toc84321463 \h </w:instrText>
        </w:r>
        <w:r w:rsidR="003C05BD">
          <w:rPr>
            <w:noProof/>
            <w:webHidden/>
          </w:rPr>
        </w:r>
        <w:r w:rsidR="003C05BD">
          <w:rPr>
            <w:noProof/>
            <w:webHidden/>
          </w:rPr>
          <w:fldChar w:fldCharType="separate"/>
        </w:r>
        <w:r w:rsidR="00523D3D">
          <w:rPr>
            <w:noProof/>
            <w:webHidden/>
          </w:rPr>
          <w:t>52</w:t>
        </w:r>
        <w:r w:rsidR="003C05BD">
          <w:rPr>
            <w:noProof/>
            <w:webHidden/>
          </w:rPr>
          <w:fldChar w:fldCharType="end"/>
        </w:r>
      </w:hyperlink>
    </w:p>
    <w:p w14:paraId="7A30074A" w14:textId="48791865" w:rsidR="003C05BD" w:rsidRDefault="003A7D29">
      <w:pPr>
        <w:pStyle w:val="Kazaloslik"/>
        <w:tabs>
          <w:tab w:val="right" w:leader="dot" w:pos="9062"/>
        </w:tabs>
        <w:rPr>
          <w:rFonts w:asciiTheme="minorHAnsi" w:eastAsiaTheme="minorEastAsia" w:hAnsiTheme="minorHAnsi" w:cstheme="minorBidi"/>
          <w:noProof/>
          <w:sz w:val="22"/>
          <w:szCs w:val="22"/>
          <w:lang w:eastAsia="sl-SI"/>
        </w:rPr>
      </w:pPr>
      <w:hyperlink w:anchor="_Toc84321464" w:history="1">
        <w:r w:rsidR="003C05BD" w:rsidRPr="00E124AC">
          <w:rPr>
            <w:rStyle w:val="Hiperpovezava"/>
            <w:rFonts w:eastAsiaTheme="majorEastAsia"/>
            <w:noProof/>
            <w:lang w:val="en-GB"/>
          </w:rPr>
          <w:t>Table 7: The effective doses received by an adult member of the public living in the surroundings of the former Žirovski Vrh Uranium Mine in 2020</w:t>
        </w:r>
        <w:r w:rsidR="003C05BD">
          <w:rPr>
            <w:noProof/>
            <w:webHidden/>
          </w:rPr>
          <w:tab/>
        </w:r>
        <w:r w:rsidR="003C05BD">
          <w:rPr>
            <w:noProof/>
            <w:webHidden/>
          </w:rPr>
          <w:fldChar w:fldCharType="begin"/>
        </w:r>
        <w:r w:rsidR="003C05BD">
          <w:rPr>
            <w:noProof/>
            <w:webHidden/>
          </w:rPr>
          <w:instrText xml:space="preserve"> PAGEREF _Toc84321464 \h </w:instrText>
        </w:r>
        <w:r w:rsidR="003C05BD">
          <w:rPr>
            <w:noProof/>
            <w:webHidden/>
          </w:rPr>
        </w:r>
        <w:r w:rsidR="003C05BD">
          <w:rPr>
            <w:noProof/>
            <w:webHidden/>
          </w:rPr>
          <w:fldChar w:fldCharType="separate"/>
        </w:r>
        <w:r w:rsidR="00523D3D">
          <w:rPr>
            <w:noProof/>
            <w:webHidden/>
          </w:rPr>
          <w:t>56</w:t>
        </w:r>
        <w:r w:rsidR="003C05BD">
          <w:rPr>
            <w:noProof/>
            <w:webHidden/>
          </w:rPr>
          <w:fldChar w:fldCharType="end"/>
        </w:r>
      </w:hyperlink>
    </w:p>
    <w:p w14:paraId="1F94AADB" w14:textId="53F7FAA0" w:rsidR="003C05BD" w:rsidRDefault="003A7D29">
      <w:pPr>
        <w:pStyle w:val="Kazaloslik"/>
        <w:tabs>
          <w:tab w:val="right" w:leader="dot" w:pos="9062"/>
        </w:tabs>
        <w:rPr>
          <w:rFonts w:asciiTheme="minorHAnsi" w:eastAsiaTheme="minorEastAsia" w:hAnsiTheme="minorHAnsi" w:cstheme="minorBidi"/>
          <w:noProof/>
          <w:sz w:val="22"/>
          <w:szCs w:val="22"/>
          <w:lang w:eastAsia="sl-SI"/>
        </w:rPr>
      </w:pPr>
      <w:hyperlink w:anchor="_Toc84321465" w:history="1">
        <w:r w:rsidR="003C05BD" w:rsidRPr="00E124AC">
          <w:rPr>
            <w:rStyle w:val="Hiperpovezava"/>
            <w:rFonts w:eastAsiaTheme="majorEastAsia"/>
            <w:noProof/>
            <w:lang w:val="en-GB"/>
          </w:rPr>
          <w:t>Table 8: Exposures of adult individuals from the reference population group</w:t>
        </w:r>
        <w:r w:rsidR="003C05BD">
          <w:rPr>
            <w:noProof/>
            <w:webHidden/>
          </w:rPr>
          <w:tab/>
        </w:r>
        <w:r w:rsidR="003C05BD">
          <w:rPr>
            <w:noProof/>
            <w:webHidden/>
          </w:rPr>
          <w:fldChar w:fldCharType="begin"/>
        </w:r>
        <w:r w:rsidR="003C05BD">
          <w:rPr>
            <w:noProof/>
            <w:webHidden/>
          </w:rPr>
          <w:instrText xml:space="preserve"> PAGEREF _Toc84321465 \h </w:instrText>
        </w:r>
        <w:r w:rsidR="003C05BD">
          <w:rPr>
            <w:noProof/>
            <w:webHidden/>
          </w:rPr>
        </w:r>
        <w:r w:rsidR="003C05BD">
          <w:rPr>
            <w:noProof/>
            <w:webHidden/>
          </w:rPr>
          <w:fldChar w:fldCharType="separate"/>
        </w:r>
        <w:r w:rsidR="00523D3D">
          <w:rPr>
            <w:noProof/>
            <w:webHidden/>
          </w:rPr>
          <w:t>61</w:t>
        </w:r>
        <w:r w:rsidR="003C05BD">
          <w:rPr>
            <w:noProof/>
            <w:webHidden/>
          </w:rPr>
          <w:fldChar w:fldCharType="end"/>
        </w:r>
      </w:hyperlink>
    </w:p>
    <w:p w14:paraId="256B4889" w14:textId="7834EEDD" w:rsidR="003C05BD" w:rsidRDefault="003A7D29">
      <w:pPr>
        <w:pStyle w:val="Kazaloslik"/>
        <w:tabs>
          <w:tab w:val="right" w:leader="dot" w:pos="9062"/>
        </w:tabs>
        <w:rPr>
          <w:rFonts w:asciiTheme="minorHAnsi" w:eastAsiaTheme="minorEastAsia" w:hAnsiTheme="minorHAnsi" w:cstheme="minorBidi"/>
          <w:noProof/>
          <w:sz w:val="22"/>
          <w:szCs w:val="22"/>
          <w:lang w:eastAsia="sl-SI"/>
        </w:rPr>
      </w:pPr>
      <w:hyperlink w:anchor="_Toc84321466" w:history="1">
        <w:r w:rsidR="003C05BD" w:rsidRPr="00E124AC">
          <w:rPr>
            <w:rStyle w:val="Hiperpovezava"/>
            <w:rFonts w:eastAsiaTheme="majorEastAsia"/>
            <w:noProof/>
            <w:lang w:val="en-GB"/>
          </w:rPr>
          <w:t>Table 9: The number of workers in different work sectors by dose interval (mSv)</w:t>
        </w:r>
        <w:r w:rsidR="003C05BD">
          <w:rPr>
            <w:noProof/>
            <w:webHidden/>
          </w:rPr>
          <w:tab/>
        </w:r>
        <w:r w:rsidR="003C05BD">
          <w:rPr>
            <w:noProof/>
            <w:webHidden/>
          </w:rPr>
          <w:fldChar w:fldCharType="begin"/>
        </w:r>
        <w:r w:rsidR="003C05BD">
          <w:rPr>
            <w:noProof/>
            <w:webHidden/>
          </w:rPr>
          <w:instrText xml:space="preserve"> PAGEREF _Toc84321466 \h </w:instrText>
        </w:r>
        <w:r w:rsidR="003C05BD">
          <w:rPr>
            <w:noProof/>
            <w:webHidden/>
          </w:rPr>
        </w:r>
        <w:r w:rsidR="003C05BD">
          <w:rPr>
            <w:noProof/>
            <w:webHidden/>
          </w:rPr>
          <w:fldChar w:fldCharType="separate"/>
        </w:r>
        <w:r w:rsidR="00523D3D">
          <w:rPr>
            <w:noProof/>
            <w:webHidden/>
          </w:rPr>
          <w:t>63</w:t>
        </w:r>
        <w:r w:rsidR="003C05BD">
          <w:rPr>
            <w:noProof/>
            <w:webHidden/>
          </w:rPr>
          <w:fldChar w:fldCharType="end"/>
        </w:r>
      </w:hyperlink>
    </w:p>
    <w:p w14:paraId="1FCA735B" w14:textId="575D7667" w:rsidR="003C05BD" w:rsidRDefault="003A7D29">
      <w:pPr>
        <w:pStyle w:val="Kazaloslik"/>
        <w:tabs>
          <w:tab w:val="right" w:leader="dot" w:pos="9062"/>
        </w:tabs>
        <w:rPr>
          <w:rFonts w:asciiTheme="minorHAnsi" w:eastAsiaTheme="minorEastAsia" w:hAnsiTheme="minorHAnsi" w:cstheme="minorBidi"/>
          <w:noProof/>
          <w:sz w:val="22"/>
          <w:szCs w:val="22"/>
          <w:lang w:eastAsia="sl-SI"/>
        </w:rPr>
      </w:pPr>
      <w:hyperlink w:anchor="_Toc84321467" w:history="1">
        <w:r w:rsidR="003C05BD" w:rsidRPr="00E124AC">
          <w:rPr>
            <w:rStyle w:val="Hiperpovezava"/>
            <w:rFonts w:eastAsiaTheme="majorEastAsia"/>
            <w:noProof/>
            <w:lang w:val="en-GB"/>
          </w:rPr>
          <w:t>Table 10: Level of professional qualifications of SNSA employees</w:t>
        </w:r>
        <w:r w:rsidR="003C05BD">
          <w:rPr>
            <w:noProof/>
            <w:webHidden/>
          </w:rPr>
          <w:tab/>
        </w:r>
        <w:r w:rsidR="003C05BD">
          <w:rPr>
            <w:noProof/>
            <w:webHidden/>
          </w:rPr>
          <w:fldChar w:fldCharType="begin"/>
        </w:r>
        <w:r w:rsidR="003C05BD">
          <w:rPr>
            <w:noProof/>
            <w:webHidden/>
          </w:rPr>
          <w:instrText xml:space="preserve"> PAGEREF _Toc84321467 \h </w:instrText>
        </w:r>
        <w:r w:rsidR="003C05BD">
          <w:rPr>
            <w:noProof/>
            <w:webHidden/>
          </w:rPr>
        </w:r>
        <w:r w:rsidR="003C05BD">
          <w:rPr>
            <w:noProof/>
            <w:webHidden/>
          </w:rPr>
          <w:fldChar w:fldCharType="separate"/>
        </w:r>
        <w:r w:rsidR="00523D3D">
          <w:rPr>
            <w:noProof/>
            <w:webHidden/>
          </w:rPr>
          <w:t>96</w:t>
        </w:r>
        <w:r w:rsidR="003C05BD">
          <w:rPr>
            <w:noProof/>
            <w:webHidden/>
          </w:rPr>
          <w:fldChar w:fldCharType="end"/>
        </w:r>
      </w:hyperlink>
    </w:p>
    <w:p w14:paraId="34B83DC1" w14:textId="4A50F989" w:rsidR="003C05BD" w:rsidRDefault="003A7D29">
      <w:pPr>
        <w:pStyle w:val="Kazaloslik"/>
        <w:tabs>
          <w:tab w:val="right" w:leader="dot" w:pos="9062"/>
        </w:tabs>
        <w:rPr>
          <w:rFonts w:asciiTheme="minorHAnsi" w:eastAsiaTheme="minorEastAsia" w:hAnsiTheme="minorHAnsi" w:cstheme="minorBidi"/>
          <w:noProof/>
          <w:sz w:val="22"/>
          <w:szCs w:val="22"/>
          <w:lang w:eastAsia="sl-SI"/>
        </w:rPr>
      </w:pPr>
      <w:hyperlink w:anchor="_Toc84321468" w:history="1">
        <w:r w:rsidR="003C05BD" w:rsidRPr="00E124AC">
          <w:rPr>
            <w:rStyle w:val="Hiperpovezava"/>
            <w:rFonts w:eastAsiaTheme="majorEastAsia"/>
            <w:noProof/>
            <w:lang w:val="en-GB"/>
          </w:rPr>
          <w:t>Table 11: The number of reactors in 2020 by country and their installed power</w:t>
        </w:r>
        <w:r w:rsidR="003C05BD">
          <w:rPr>
            <w:noProof/>
            <w:webHidden/>
          </w:rPr>
          <w:tab/>
        </w:r>
        <w:r w:rsidR="003C05BD">
          <w:rPr>
            <w:noProof/>
            <w:webHidden/>
          </w:rPr>
          <w:fldChar w:fldCharType="begin"/>
        </w:r>
        <w:r w:rsidR="003C05BD">
          <w:rPr>
            <w:noProof/>
            <w:webHidden/>
          </w:rPr>
          <w:instrText xml:space="preserve"> PAGEREF _Toc84321468 \h </w:instrText>
        </w:r>
        <w:r w:rsidR="003C05BD">
          <w:rPr>
            <w:noProof/>
            <w:webHidden/>
          </w:rPr>
        </w:r>
        <w:r w:rsidR="003C05BD">
          <w:rPr>
            <w:noProof/>
            <w:webHidden/>
          </w:rPr>
          <w:fldChar w:fldCharType="separate"/>
        </w:r>
        <w:r w:rsidR="00523D3D">
          <w:rPr>
            <w:noProof/>
            <w:webHidden/>
          </w:rPr>
          <w:t>123</w:t>
        </w:r>
        <w:r w:rsidR="003C05BD">
          <w:rPr>
            <w:noProof/>
            <w:webHidden/>
          </w:rPr>
          <w:fldChar w:fldCharType="end"/>
        </w:r>
      </w:hyperlink>
    </w:p>
    <w:p w14:paraId="7276AB4D" w14:textId="1B25EAD5" w:rsidR="004C0F6F" w:rsidRPr="00752919" w:rsidRDefault="004C0F6F" w:rsidP="0048611D">
      <w:pPr>
        <w:pStyle w:val="LPnavaden"/>
        <w:rPr>
          <w:b/>
          <w:bCs/>
          <w:color w:val="0070C0"/>
          <w:sz w:val="36"/>
          <w:szCs w:val="36"/>
          <w:lang w:val="en-GB"/>
        </w:rPr>
        <w:sectPr w:rsidR="004C0F6F" w:rsidRPr="00752919">
          <w:pgSz w:w="11906" w:h="16838"/>
          <w:pgMar w:top="1417" w:right="1417" w:bottom="1417" w:left="1417" w:header="708" w:footer="708" w:gutter="0"/>
          <w:cols w:space="708"/>
          <w:docGrid w:linePitch="360"/>
        </w:sectPr>
      </w:pPr>
      <w:r w:rsidRPr="00752919">
        <w:rPr>
          <w:b/>
          <w:bCs/>
          <w:color w:val="0070C0"/>
          <w:sz w:val="36"/>
          <w:szCs w:val="36"/>
          <w:lang w:val="en-GB"/>
        </w:rPr>
        <w:fldChar w:fldCharType="end"/>
      </w:r>
    </w:p>
    <w:p w14:paraId="7546D28E" w14:textId="7901C989" w:rsidR="00A23B7F" w:rsidRDefault="00A23B7F" w:rsidP="00A23B7F">
      <w:pPr>
        <w:pStyle w:val="LPNaslov1"/>
        <w:rPr>
          <w:lang w:val="en-GB"/>
        </w:rPr>
      </w:pPr>
      <w:bookmarkStart w:id="0" w:name="_Toc84321587"/>
      <w:r>
        <w:rPr>
          <w:lang w:val="en-GB"/>
        </w:rPr>
        <w:t>INTRUDUCTION</w:t>
      </w:r>
      <w:bookmarkEnd w:id="0"/>
    </w:p>
    <w:p w14:paraId="33FE225E" w14:textId="45EB7726" w:rsidR="004C0F6F" w:rsidRPr="00752919" w:rsidRDefault="004C0F6F" w:rsidP="004C0F6F">
      <w:pPr>
        <w:pStyle w:val="LPnavaden"/>
        <w:rPr>
          <w:lang w:val="en-GB"/>
        </w:rPr>
      </w:pPr>
      <w:r w:rsidRPr="00752919">
        <w:rPr>
          <w:lang w:val="en-GB"/>
        </w:rPr>
        <w:t xml:space="preserve">This report is prepared annually in accordance with the provisions of the </w:t>
      </w:r>
      <w:r w:rsidRPr="00752919">
        <w:rPr>
          <w:rStyle w:val="LPnavadenposevnoZnak"/>
          <w:lang w:val="en-GB"/>
        </w:rPr>
        <w:t>Ionising Radiation Protection and Nuclear Safety Act</w:t>
      </w:r>
      <w:r w:rsidRPr="00752919">
        <w:rPr>
          <w:lang w:val="en-GB"/>
        </w:rPr>
        <w:t xml:space="preserve">. It summarises all developments related to nuclear and radiation safety. The report is endorsed by the Slovenian Government and is thereafter sent to the National Assembly of Republic of Slovenia. It is also the main method of informing the general public of recent developments in the area of ionising radiation protection and nuclear safety. It has been issued since 1985. This English version is the essential publication for the presentation of these activities in Slovenia to the international public. </w:t>
      </w:r>
    </w:p>
    <w:p w14:paraId="3779480A" w14:textId="23E10186" w:rsidR="004C0F6F" w:rsidRPr="00752919" w:rsidRDefault="004C0F6F" w:rsidP="004C0F6F">
      <w:pPr>
        <w:pStyle w:val="LPnavaden"/>
        <w:rPr>
          <w:lang w:val="en-GB"/>
        </w:rPr>
      </w:pPr>
      <w:r w:rsidRPr="00752919">
        <w:rPr>
          <w:lang w:val="en-GB"/>
        </w:rPr>
        <w:t xml:space="preserve">The preparation of this report is coordinated by the Slovenian Nuclear Safety Administration (SNSA). The content of the report is contributed by other state bodies involved in protection against ionising radiation and nuclear safety, as well other institutions in this field. The most important contributors </w:t>
      </w:r>
      <w:r w:rsidRPr="00A23B7F">
        <w:rPr>
          <w:lang w:val="en-GB"/>
        </w:rPr>
        <w:t>in 20</w:t>
      </w:r>
      <w:r w:rsidR="00A23B7F" w:rsidRPr="00A23B7F">
        <w:rPr>
          <w:lang w:val="en-GB"/>
        </w:rPr>
        <w:t>20</w:t>
      </w:r>
      <w:r w:rsidRPr="00752919">
        <w:rPr>
          <w:lang w:val="en-GB"/>
        </w:rPr>
        <w:t xml:space="preserve"> were: the Slovenian Radiation Protection Administration (SRPA), the Administration of the Republic of Slovenia for Civil Protection and Disaster Relief (ACPRD), the Ministry of Infrastructure, the Ministry of the Interior, the Administration of the Republic of Slovenia for Food Safety, Veterinary and Plant Protection, the Agency for Radwaste Management (ARAO), the Nuclear Insurance and Reinsurance Pool, the Krško Nuclear Power Plant (Krško NPP), Žirovski Vrh Mine</w:t>
      </w:r>
      <w:r w:rsidRPr="00FB0EBF">
        <w:rPr>
          <w:lang w:val="en-GB"/>
        </w:rPr>
        <w:t xml:space="preserve">, d.o.o., </w:t>
      </w:r>
      <w:r w:rsidR="00F354EA" w:rsidRPr="00FB0EBF">
        <w:rPr>
          <w:lang w:val="en-GB"/>
        </w:rPr>
        <w:t>the</w:t>
      </w:r>
      <w:r w:rsidR="00F354EA">
        <w:rPr>
          <w:lang w:val="en-GB"/>
        </w:rPr>
        <w:t xml:space="preserve"> </w:t>
      </w:r>
      <w:r w:rsidR="00A23B7F">
        <w:rPr>
          <w:lang w:val="en-GB"/>
        </w:rPr>
        <w:t>“</w:t>
      </w:r>
      <w:r w:rsidRPr="00752919">
        <w:rPr>
          <w:lang w:val="en-GB"/>
        </w:rPr>
        <w:t>Jožef Stefan</w:t>
      </w:r>
      <w:r w:rsidR="00A23B7F">
        <w:rPr>
          <w:lang w:val="en-GB"/>
        </w:rPr>
        <w:t>”</w:t>
      </w:r>
      <w:r w:rsidRPr="00752919">
        <w:rPr>
          <w:lang w:val="en-GB"/>
        </w:rPr>
        <w:t xml:space="preserve"> Institute (JSI), the Institute of Occupational Safety (IOS), the Fund for Financing the Decommissioning of the Krško Nuclear Power Plant and for the Disposal of Radioactive Waste from the Krško NPP, and others. </w:t>
      </w:r>
    </w:p>
    <w:p w14:paraId="42CD83F2" w14:textId="693405E7" w:rsidR="004C0F6F" w:rsidRPr="00752919" w:rsidRDefault="004C0F6F" w:rsidP="004C0F6F">
      <w:pPr>
        <w:pStyle w:val="LPnavaden"/>
        <w:rPr>
          <w:lang w:val="en-GB"/>
        </w:rPr>
      </w:pPr>
      <w:r w:rsidRPr="00752919">
        <w:rPr>
          <w:lang w:val="en-GB"/>
        </w:rPr>
        <w:t xml:space="preserve">The year 2020 was quiet and it can be summarised that the fundamental goal of nuclear and radiation safety was achieved: </w:t>
      </w:r>
    </w:p>
    <w:p w14:paraId="614BAC5C" w14:textId="77777777" w:rsidR="004C0F6F" w:rsidRPr="00752919" w:rsidRDefault="004C0F6F" w:rsidP="004C0F6F">
      <w:pPr>
        <w:pStyle w:val="LPnavadenposevno"/>
        <w:jc w:val="center"/>
        <w:rPr>
          <w:lang w:val="en-GB"/>
        </w:rPr>
      </w:pPr>
      <w:r w:rsidRPr="00752919">
        <w:rPr>
          <w:lang w:val="en-GB"/>
        </w:rPr>
        <w:t>The protection of people and the environment from unnecessary harmful effects of ionising radiation.</w:t>
      </w:r>
    </w:p>
    <w:p w14:paraId="2F203045" w14:textId="0A042F33" w:rsidR="004C0F6F" w:rsidRPr="00752919" w:rsidRDefault="004C0F6F" w:rsidP="004C0F6F">
      <w:pPr>
        <w:pStyle w:val="LPnavaden"/>
        <w:rPr>
          <w:lang w:val="en-GB"/>
        </w:rPr>
      </w:pPr>
      <w:r w:rsidRPr="00752919">
        <w:rPr>
          <w:lang w:val="en-GB"/>
        </w:rPr>
        <w:t xml:space="preserve">Together with this report, which is aimed at the wider interested public, an extended version in Slovenian has been prepared. The extended report contains all details and data that might be of interest to </w:t>
      </w:r>
      <w:r w:rsidR="00F354EA">
        <w:rPr>
          <w:lang w:val="en-GB"/>
        </w:rPr>
        <w:t>a</w:t>
      </w:r>
      <w:r w:rsidR="00F354EA" w:rsidRPr="00752919">
        <w:rPr>
          <w:lang w:val="en-GB"/>
        </w:rPr>
        <w:t xml:space="preserve"> </w:t>
      </w:r>
      <w:r w:rsidRPr="00752919">
        <w:rPr>
          <w:lang w:val="en-GB"/>
        </w:rPr>
        <w:t xml:space="preserve">narrower group of professionals. It is available on the </w:t>
      </w:r>
      <w:hyperlink r:id="rId16" w:history="1">
        <w:r w:rsidRPr="00752919">
          <w:rPr>
            <w:rStyle w:val="Hiperpovezava"/>
            <w:lang w:val="en-GB"/>
          </w:rPr>
          <w:t>SNSA website</w:t>
        </w:r>
      </w:hyperlink>
      <w:r w:rsidRPr="00752919">
        <w:rPr>
          <w:lang w:val="en-GB"/>
        </w:rPr>
        <w:t>.</w:t>
      </w:r>
    </w:p>
    <w:p w14:paraId="4D96AAF9" w14:textId="57CEA03C" w:rsidR="004C0F6F" w:rsidRPr="00752919" w:rsidRDefault="004C0F6F" w:rsidP="004C0F6F">
      <w:pPr>
        <w:pStyle w:val="LPnavaden"/>
        <w:rPr>
          <w:lang w:val="en-GB"/>
        </w:rPr>
        <w:sectPr w:rsidR="004C0F6F" w:rsidRPr="00752919">
          <w:pgSz w:w="11906" w:h="16838"/>
          <w:pgMar w:top="1417" w:right="1417" w:bottom="1417" w:left="1417" w:header="708" w:footer="708" w:gutter="0"/>
          <w:cols w:space="708"/>
          <w:docGrid w:linePitch="360"/>
        </w:sectPr>
      </w:pPr>
    </w:p>
    <w:p w14:paraId="5C641704" w14:textId="77777777" w:rsidR="004C0F6F" w:rsidRPr="00752919" w:rsidRDefault="004C0F6F" w:rsidP="004C0F6F">
      <w:pPr>
        <w:pStyle w:val="LPNaslov1"/>
        <w:numPr>
          <w:ilvl w:val="0"/>
          <w:numId w:val="2"/>
        </w:numPr>
        <w:rPr>
          <w:lang w:val="en-GB"/>
        </w:rPr>
      </w:pPr>
      <w:bookmarkStart w:id="1" w:name="_Toc84321588"/>
      <w:r w:rsidRPr="00752919">
        <w:rPr>
          <w:lang w:val="en-GB"/>
        </w:rPr>
        <w:t>OPERATIONAL SAFETY</w:t>
      </w:r>
      <w:bookmarkEnd w:id="1"/>
    </w:p>
    <w:p w14:paraId="06D3D8A3" w14:textId="77777777" w:rsidR="004C0F6F" w:rsidRPr="00752919" w:rsidRDefault="004C0F6F" w:rsidP="004C0F6F">
      <w:pPr>
        <w:pStyle w:val="LPNaslov2"/>
        <w:numPr>
          <w:ilvl w:val="1"/>
          <w:numId w:val="2"/>
        </w:numPr>
        <w:rPr>
          <w:lang w:val="en-GB"/>
        </w:rPr>
      </w:pPr>
      <w:bookmarkStart w:id="2" w:name="_Toc84321589"/>
      <w:r w:rsidRPr="00752919">
        <w:rPr>
          <w:lang w:val="en-GB"/>
        </w:rPr>
        <w:t>OPERATION OF NUCLEAR AND RADIATION FACILITIES</w:t>
      </w:r>
      <w:bookmarkEnd w:id="2"/>
    </w:p>
    <w:p w14:paraId="082A9313" w14:textId="5D936FDF" w:rsidR="004C0F6F" w:rsidRPr="00752919" w:rsidRDefault="004C0F6F" w:rsidP="004C0F6F">
      <w:pPr>
        <w:pStyle w:val="LPNaslov3"/>
        <w:numPr>
          <w:ilvl w:val="2"/>
          <w:numId w:val="2"/>
        </w:numPr>
        <w:rPr>
          <w:lang w:val="en-GB"/>
        </w:rPr>
      </w:pPr>
      <w:bookmarkStart w:id="3" w:name="_Toc84321590"/>
      <w:r w:rsidRPr="00752919">
        <w:rPr>
          <w:lang w:val="en-GB"/>
        </w:rPr>
        <w:t xml:space="preserve">Krško </w:t>
      </w:r>
      <w:r w:rsidR="004B3C4B">
        <w:rPr>
          <w:lang w:val="en-GB"/>
        </w:rPr>
        <w:t>N</w:t>
      </w:r>
      <w:r w:rsidRPr="00752919">
        <w:rPr>
          <w:lang w:val="en-GB"/>
        </w:rPr>
        <w:t>uclear Power Plant</w:t>
      </w:r>
      <w:bookmarkEnd w:id="3"/>
    </w:p>
    <w:p w14:paraId="6458F9AC" w14:textId="77777777" w:rsidR="004C0F6F" w:rsidRPr="00752919" w:rsidRDefault="004C0F6F" w:rsidP="004C0F6F">
      <w:pPr>
        <w:pStyle w:val="LPNaslov4"/>
        <w:numPr>
          <w:ilvl w:val="3"/>
          <w:numId w:val="2"/>
        </w:numPr>
        <w:rPr>
          <w:lang w:val="en-GB"/>
        </w:rPr>
      </w:pPr>
      <w:bookmarkStart w:id="4" w:name="_Toc84321591"/>
      <w:r w:rsidRPr="00752919">
        <w:rPr>
          <w:lang w:val="en-GB"/>
        </w:rPr>
        <w:t>Operational Safety</w:t>
      </w:r>
      <w:bookmarkEnd w:id="4"/>
    </w:p>
    <w:p w14:paraId="446F170C" w14:textId="77777777" w:rsidR="004C0F6F" w:rsidRPr="00752919" w:rsidRDefault="004C0F6F" w:rsidP="004C0F6F">
      <w:pPr>
        <w:pStyle w:val="LPnavaden"/>
        <w:rPr>
          <w:lang w:val="en-GB"/>
        </w:rPr>
      </w:pPr>
      <w:r w:rsidRPr="00752919">
        <w:rPr>
          <w:lang w:val="en-GB"/>
        </w:rPr>
        <w:t xml:space="preserve">In 2020, the Krško NPP produced 6,352,766.0 MWh (6.4 TWh) gross electrical energy from the output of the generator, which corresponds to 6,040,845.9 MWh (6.0 TWh) net electrical energy delivered to the grid. </w:t>
      </w:r>
    </w:p>
    <w:p w14:paraId="74D3FFD9" w14:textId="77777777" w:rsidR="004C0F6F" w:rsidRPr="00752919" w:rsidRDefault="004C0F6F" w:rsidP="004C0F6F">
      <w:pPr>
        <w:pStyle w:val="LPnavaden"/>
        <w:rPr>
          <w:lang w:val="en-GB"/>
        </w:rPr>
      </w:pPr>
      <w:r w:rsidRPr="00752919">
        <w:rPr>
          <w:lang w:val="en-GB"/>
        </w:rPr>
        <w:t xml:space="preserve">The most important performance indicators of the Krško NPP are shown in </w:t>
      </w:r>
      <w:hyperlink w:anchor="t1" w:history="1">
        <w:r w:rsidRPr="00752919">
          <w:rPr>
            <w:rStyle w:val="Hiperpovezava"/>
            <w:lang w:val="en-GB"/>
          </w:rPr>
          <w:t>Table 1</w:t>
        </w:r>
      </w:hyperlink>
      <w:r w:rsidRPr="00752919">
        <w:rPr>
          <w:lang w:val="en-GB"/>
        </w:rPr>
        <w:t xml:space="preserve"> and </w:t>
      </w:r>
      <w:hyperlink w:anchor="t2" w:history="1">
        <w:r w:rsidRPr="00752919">
          <w:rPr>
            <w:rStyle w:val="Hiperpovezava"/>
            <w:lang w:val="en-GB"/>
          </w:rPr>
          <w:t>Table 2</w:t>
        </w:r>
      </w:hyperlink>
      <w:r w:rsidRPr="00752919">
        <w:rPr>
          <w:lang w:val="en-GB"/>
        </w:rPr>
        <w:t>, while changes over the years are described in the following parts of this report. The performance indicators confirm that the plant’s operation is stable and safe.</w:t>
      </w:r>
    </w:p>
    <w:p w14:paraId="040B1588" w14:textId="67EFC62F" w:rsidR="004C0F6F" w:rsidRPr="00752919" w:rsidRDefault="004C0F6F" w:rsidP="004C0F6F">
      <w:pPr>
        <w:pStyle w:val="LPnaslovpreglednica"/>
        <w:rPr>
          <w:lang w:val="en-GB"/>
        </w:rPr>
      </w:pPr>
      <w:bookmarkStart w:id="5" w:name="t1"/>
      <w:bookmarkStart w:id="6" w:name="_Toc46257295"/>
      <w:bookmarkStart w:id="7" w:name="_Toc47694738"/>
      <w:bookmarkStart w:id="8" w:name="_Toc84321458"/>
      <w:bookmarkEnd w:id="5"/>
      <w:r w:rsidRPr="00752919">
        <w:rPr>
          <w:lang w:val="en-GB"/>
        </w:rPr>
        <w:t xml:space="preserve">Table </w:t>
      </w:r>
      <w:r w:rsidRPr="00752919">
        <w:rPr>
          <w:lang w:val="en-GB"/>
        </w:rPr>
        <w:fldChar w:fldCharType="begin"/>
      </w:r>
      <w:r w:rsidRPr="00752919">
        <w:rPr>
          <w:lang w:val="en-GB"/>
        </w:rPr>
        <w:instrText xml:space="preserve"> SEQ Table \* ARABIC </w:instrText>
      </w:r>
      <w:r w:rsidRPr="00752919">
        <w:rPr>
          <w:lang w:val="en-GB"/>
        </w:rPr>
        <w:fldChar w:fldCharType="separate"/>
      </w:r>
      <w:r w:rsidR="00523D3D">
        <w:rPr>
          <w:noProof/>
          <w:lang w:val="en-GB"/>
        </w:rPr>
        <w:t>1</w:t>
      </w:r>
      <w:r w:rsidRPr="00752919">
        <w:rPr>
          <w:lang w:val="en-GB"/>
        </w:rPr>
        <w:fldChar w:fldCharType="end"/>
      </w:r>
      <w:r w:rsidRPr="00752919">
        <w:rPr>
          <w:lang w:val="en-GB"/>
        </w:rPr>
        <w:t>: The most important performance indicators for 20</w:t>
      </w:r>
      <w:bookmarkEnd w:id="6"/>
      <w:bookmarkEnd w:id="7"/>
      <w:r w:rsidRPr="00752919">
        <w:rPr>
          <w:lang w:val="en-GB"/>
        </w:rPr>
        <w:t>20</w:t>
      </w:r>
      <w:bookmarkEnd w:id="8"/>
    </w:p>
    <w:tbl>
      <w:tblPr>
        <w:tblW w:w="0" w:type="auto"/>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0A0" w:firstRow="1" w:lastRow="0" w:firstColumn="1" w:lastColumn="0" w:noHBand="0" w:noVBand="0"/>
      </w:tblPr>
      <w:tblGrid>
        <w:gridCol w:w="5220"/>
        <w:gridCol w:w="1260"/>
        <w:gridCol w:w="1620"/>
      </w:tblGrid>
      <w:tr w:rsidR="004C0F6F" w:rsidRPr="00752919" w14:paraId="718A1371" w14:textId="77777777" w:rsidTr="004C0F6F">
        <w:tc>
          <w:tcPr>
            <w:tcW w:w="5220" w:type="dxa"/>
            <w:shd w:val="clear" w:color="auto" w:fill="5B9BD5" w:themeFill="accent1"/>
          </w:tcPr>
          <w:p w14:paraId="3845B2E3" w14:textId="77777777" w:rsidR="004C0F6F" w:rsidRPr="00752919" w:rsidRDefault="004C0F6F" w:rsidP="004C0F6F">
            <w:pPr>
              <w:pStyle w:val="LPpreglednicaglavasredina"/>
              <w:rPr>
                <w:lang w:val="en-GB"/>
              </w:rPr>
            </w:pPr>
            <w:bookmarkStart w:id="9" w:name="_Hlt46120406"/>
            <w:r w:rsidRPr="00752919">
              <w:rPr>
                <w:lang w:val="en-GB"/>
              </w:rPr>
              <w:t>Safety and performance indicators</w:t>
            </w:r>
          </w:p>
        </w:tc>
        <w:tc>
          <w:tcPr>
            <w:tcW w:w="1260" w:type="dxa"/>
            <w:shd w:val="clear" w:color="auto" w:fill="5B9BD5" w:themeFill="accent1"/>
          </w:tcPr>
          <w:p w14:paraId="64EC75F2" w14:textId="77777777" w:rsidR="004C0F6F" w:rsidRPr="00752919" w:rsidRDefault="004C0F6F" w:rsidP="004C0F6F">
            <w:pPr>
              <w:pStyle w:val="LPpreglednicaglavasredina"/>
              <w:rPr>
                <w:highlight w:val="yellow"/>
                <w:lang w:val="en-GB"/>
              </w:rPr>
            </w:pPr>
            <w:r w:rsidRPr="00752919">
              <w:rPr>
                <w:lang w:val="en-GB"/>
              </w:rPr>
              <w:t>Year 2020</w:t>
            </w:r>
          </w:p>
        </w:tc>
        <w:tc>
          <w:tcPr>
            <w:tcW w:w="1620" w:type="dxa"/>
            <w:shd w:val="clear" w:color="auto" w:fill="5B9BD5" w:themeFill="accent1"/>
          </w:tcPr>
          <w:p w14:paraId="5E75A9B1" w14:textId="77777777" w:rsidR="004C0F6F" w:rsidRPr="00752919" w:rsidRDefault="004C0F6F" w:rsidP="004C0F6F">
            <w:pPr>
              <w:pStyle w:val="LPpreglednicaglavasredina"/>
              <w:rPr>
                <w:lang w:val="en-GB"/>
              </w:rPr>
            </w:pPr>
            <w:r w:rsidRPr="00752919">
              <w:rPr>
                <w:lang w:val="en-GB"/>
              </w:rPr>
              <w:t>Average</w:t>
            </w:r>
          </w:p>
          <w:p w14:paraId="62FBD0E7" w14:textId="77777777" w:rsidR="004C0F6F" w:rsidRPr="00752919" w:rsidRDefault="004C0F6F" w:rsidP="004C0F6F">
            <w:pPr>
              <w:pStyle w:val="LPpreglednicaglavasredina"/>
              <w:rPr>
                <w:highlight w:val="yellow"/>
                <w:lang w:val="en-GB"/>
              </w:rPr>
            </w:pPr>
            <w:r w:rsidRPr="00752919">
              <w:rPr>
                <w:lang w:val="en-GB"/>
              </w:rPr>
              <w:t>(1983–2020)</w:t>
            </w:r>
          </w:p>
        </w:tc>
      </w:tr>
      <w:bookmarkEnd w:id="9"/>
      <w:tr w:rsidR="004C0F6F" w:rsidRPr="00752919" w14:paraId="4AF3C36D" w14:textId="77777777" w:rsidTr="004C0F6F">
        <w:trPr>
          <w:trHeight w:val="286"/>
        </w:trPr>
        <w:tc>
          <w:tcPr>
            <w:tcW w:w="5220" w:type="dxa"/>
          </w:tcPr>
          <w:p w14:paraId="5918DAF9" w14:textId="77777777" w:rsidR="004C0F6F" w:rsidRPr="00752919" w:rsidRDefault="004C0F6F" w:rsidP="004C0F6F">
            <w:pPr>
              <w:pStyle w:val="LPpreglednicatelo"/>
              <w:rPr>
                <w:highlight w:val="yellow"/>
                <w:lang w:val="en-GB"/>
              </w:rPr>
            </w:pPr>
            <w:r w:rsidRPr="00752919">
              <w:rPr>
                <w:lang w:val="en-GB"/>
              </w:rPr>
              <w:t>Availability [%]</w:t>
            </w:r>
          </w:p>
        </w:tc>
        <w:tc>
          <w:tcPr>
            <w:tcW w:w="1260" w:type="dxa"/>
            <w:vAlign w:val="center"/>
          </w:tcPr>
          <w:p w14:paraId="2995654A" w14:textId="77777777" w:rsidR="004C0F6F" w:rsidRPr="00752919" w:rsidRDefault="004C0F6F" w:rsidP="004C0F6F">
            <w:pPr>
              <w:pStyle w:val="LPpreglednicatelo"/>
              <w:jc w:val="center"/>
              <w:rPr>
                <w:highlight w:val="yellow"/>
                <w:lang w:val="en-GB"/>
              </w:rPr>
            </w:pPr>
            <w:r w:rsidRPr="00752919">
              <w:rPr>
                <w:lang w:val="en-GB"/>
              </w:rPr>
              <w:t>99.6</w:t>
            </w:r>
          </w:p>
        </w:tc>
        <w:tc>
          <w:tcPr>
            <w:tcW w:w="1620" w:type="dxa"/>
            <w:vAlign w:val="center"/>
          </w:tcPr>
          <w:p w14:paraId="635B91C3" w14:textId="77777777" w:rsidR="004C0F6F" w:rsidRPr="00752919" w:rsidRDefault="004C0F6F" w:rsidP="004C0F6F">
            <w:pPr>
              <w:pStyle w:val="LPpreglednicatelo"/>
              <w:jc w:val="center"/>
              <w:rPr>
                <w:highlight w:val="yellow"/>
                <w:lang w:val="en-GB"/>
              </w:rPr>
            </w:pPr>
            <w:r w:rsidRPr="00752919">
              <w:rPr>
                <w:lang w:val="en-GB"/>
              </w:rPr>
              <w:t>87.91</w:t>
            </w:r>
          </w:p>
        </w:tc>
      </w:tr>
      <w:tr w:rsidR="004C0F6F" w:rsidRPr="00752919" w14:paraId="4B9CDE34" w14:textId="77777777" w:rsidTr="004C0F6F">
        <w:trPr>
          <w:trHeight w:val="289"/>
        </w:trPr>
        <w:tc>
          <w:tcPr>
            <w:tcW w:w="5220" w:type="dxa"/>
          </w:tcPr>
          <w:p w14:paraId="049D016C" w14:textId="77777777" w:rsidR="004C0F6F" w:rsidRPr="00752919" w:rsidRDefault="004C0F6F" w:rsidP="004C0F6F">
            <w:pPr>
              <w:pStyle w:val="LPpreglednicatelo"/>
              <w:rPr>
                <w:highlight w:val="yellow"/>
                <w:lang w:val="en-GB"/>
              </w:rPr>
            </w:pPr>
            <w:r w:rsidRPr="00752919">
              <w:rPr>
                <w:lang w:val="en-GB"/>
              </w:rPr>
              <w:t>Capacity factor [%]</w:t>
            </w:r>
          </w:p>
        </w:tc>
        <w:tc>
          <w:tcPr>
            <w:tcW w:w="1260" w:type="dxa"/>
            <w:vAlign w:val="center"/>
          </w:tcPr>
          <w:p w14:paraId="164C3107" w14:textId="77777777" w:rsidR="004C0F6F" w:rsidRPr="00752919" w:rsidRDefault="004C0F6F" w:rsidP="004C0F6F">
            <w:pPr>
              <w:pStyle w:val="LPpreglednicatelo"/>
              <w:jc w:val="center"/>
              <w:rPr>
                <w:highlight w:val="yellow"/>
                <w:lang w:val="en-GB"/>
              </w:rPr>
            </w:pPr>
            <w:r w:rsidRPr="00752919">
              <w:rPr>
                <w:lang w:val="en-GB"/>
              </w:rPr>
              <w:t>103.3</w:t>
            </w:r>
          </w:p>
        </w:tc>
        <w:tc>
          <w:tcPr>
            <w:tcW w:w="1620" w:type="dxa"/>
            <w:vAlign w:val="center"/>
          </w:tcPr>
          <w:p w14:paraId="04019424" w14:textId="77777777" w:rsidR="004C0F6F" w:rsidRPr="00752919" w:rsidRDefault="004C0F6F" w:rsidP="004C0F6F">
            <w:pPr>
              <w:pStyle w:val="LPpreglednicatelo"/>
              <w:jc w:val="center"/>
              <w:rPr>
                <w:highlight w:val="yellow"/>
                <w:lang w:val="en-GB"/>
              </w:rPr>
            </w:pPr>
            <w:r w:rsidRPr="00752919">
              <w:rPr>
                <w:lang w:val="en-GB"/>
              </w:rPr>
              <w:t>86.71</w:t>
            </w:r>
          </w:p>
        </w:tc>
      </w:tr>
      <w:tr w:rsidR="004C0F6F" w:rsidRPr="00752919" w14:paraId="32B402BF" w14:textId="77777777" w:rsidTr="004C0F6F">
        <w:trPr>
          <w:trHeight w:val="280"/>
        </w:trPr>
        <w:tc>
          <w:tcPr>
            <w:tcW w:w="5220" w:type="dxa"/>
          </w:tcPr>
          <w:p w14:paraId="5C054269" w14:textId="77777777" w:rsidR="004C0F6F" w:rsidRPr="00752919" w:rsidRDefault="004C0F6F" w:rsidP="004C0F6F">
            <w:pPr>
              <w:pStyle w:val="LPpreglednicatelo"/>
              <w:rPr>
                <w:lang w:val="en-GB"/>
              </w:rPr>
            </w:pPr>
            <w:r w:rsidRPr="00752919">
              <w:rPr>
                <w:lang w:val="en-GB"/>
              </w:rPr>
              <w:t>Forced outage factor [%]</w:t>
            </w:r>
          </w:p>
        </w:tc>
        <w:tc>
          <w:tcPr>
            <w:tcW w:w="1260" w:type="dxa"/>
            <w:vAlign w:val="center"/>
          </w:tcPr>
          <w:p w14:paraId="50D1A7F6" w14:textId="77777777" w:rsidR="004C0F6F" w:rsidRPr="00752919" w:rsidRDefault="004C0F6F" w:rsidP="004C0F6F">
            <w:pPr>
              <w:pStyle w:val="LPpreglednicatelo"/>
              <w:jc w:val="center"/>
              <w:rPr>
                <w:highlight w:val="yellow"/>
                <w:lang w:val="en-GB"/>
              </w:rPr>
            </w:pPr>
            <w:r w:rsidRPr="00752919">
              <w:rPr>
                <w:lang w:val="en-GB"/>
              </w:rPr>
              <w:t>0.40</w:t>
            </w:r>
          </w:p>
        </w:tc>
        <w:tc>
          <w:tcPr>
            <w:tcW w:w="1620" w:type="dxa"/>
            <w:vAlign w:val="center"/>
          </w:tcPr>
          <w:p w14:paraId="16255ED6" w14:textId="77777777" w:rsidR="004C0F6F" w:rsidRPr="00752919" w:rsidRDefault="004C0F6F" w:rsidP="004C0F6F">
            <w:pPr>
              <w:pStyle w:val="LPpreglednicatelo"/>
              <w:jc w:val="center"/>
              <w:rPr>
                <w:highlight w:val="yellow"/>
                <w:lang w:val="en-GB"/>
              </w:rPr>
            </w:pPr>
            <w:r w:rsidRPr="00752919">
              <w:rPr>
                <w:lang w:val="en-GB"/>
              </w:rPr>
              <w:t>0.94</w:t>
            </w:r>
          </w:p>
        </w:tc>
      </w:tr>
      <w:tr w:rsidR="004C0F6F" w:rsidRPr="00752919" w14:paraId="4D230948" w14:textId="77777777" w:rsidTr="004C0F6F">
        <w:trPr>
          <w:trHeight w:val="256"/>
        </w:trPr>
        <w:tc>
          <w:tcPr>
            <w:tcW w:w="5220" w:type="dxa"/>
          </w:tcPr>
          <w:p w14:paraId="3EDA2C68" w14:textId="77777777" w:rsidR="004C0F6F" w:rsidRPr="00752919" w:rsidRDefault="004C0F6F" w:rsidP="004C0F6F">
            <w:pPr>
              <w:pStyle w:val="LPpreglednicatelo"/>
              <w:rPr>
                <w:lang w:val="en-GB"/>
              </w:rPr>
            </w:pPr>
            <w:r w:rsidRPr="00752919">
              <w:rPr>
                <w:lang w:val="en-GB"/>
              </w:rPr>
              <w:t>Gross production [GWh]</w:t>
            </w:r>
          </w:p>
        </w:tc>
        <w:tc>
          <w:tcPr>
            <w:tcW w:w="1260" w:type="dxa"/>
            <w:vAlign w:val="center"/>
          </w:tcPr>
          <w:p w14:paraId="52E67583" w14:textId="77777777" w:rsidR="004C0F6F" w:rsidRPr="00752919" w:rsidRDefault="004C0F6F" w:rsidP="004C0F6F">
            <w:pPr>
              <w:pStyle w:val="LPpreglednicatelo"/>
              <w:jc w:val="center"/>
              <w:rPr>
                <w:highlight w:val="yellow"/>
                <w:lang w:val="en-GB"/>
              </w:rPr>
            </w:pPr>
            <w:r w:rsidRPr="00752919">
              <w:rPr>
                <w:lang w:val="en-GB"/>
              </w:rPr>
              <w:t>6,352.77</w:t>
            </w:r>
          </w:p>
        </w:tc>
        <w:tc>
          <w:tcPr>
            <w:tcW w:w="1620" w:type="dxa"/>
            <w:vAlign w:val="center"/>
          </w:tcPr>
          <w:p w14:paraId="6E36F35C" w14:textId="77777777" w:rsidR="004C0F6F" w:rsidRPr="00752919" w:rsidRDefault="004C0F6F" w:rsidP="004C0F6F">
            <w:pPr>
              <w:pStyle w:val="LPpreglednicatelo"/>
              <w:jc w:val="center"/>
              <w:rPr>
                <w:highlight w:val="yellow"/>
                <w:lang w:val="en-GB"/>
              </w:rPr>
            </w:pPr>
            <w:r w:rsidRPr="00752919">
              <w:rPr>
                <w:lang w:val="en-GB"/>
              </w:rPr>
              <w:t>5,230.36</w:t>
            </w:r>
          </w:p>
        </w:tc>
      </w:tr>
      <w:tr w:rsidR="004C0F6F" w:rsidRPr="00752919" w14:paraId="135F1F5E" w14:textId="77777777" w:rsidTr="004C0F6F">
        <w:trPr>
          <w:trHeight w:val="288"/>
        </w:trPr>
        <w:tc>
          <w:tcPr>
            <w:tcW w:w="5220" w:type="dxa"/>
          </w:tcPr>
          <w:p w14:paraId="5427E88B" w14:textId="77777777" w:rsidR="004C0F6F" w:rsidRPr="00752919" w:rsidRDefault="004C0F6F" w:rsidP="004C0F6F">
            <w:pPr>
              <w:pStyle w:val="LPpreglednicatelo"/>
              <w:rPr>
                <w:lang w:val="en-GB"/>
              </w:rPr>
            </w:pPr>
            <w:r w:rsidRPr="00752919">
              <w:rPr>
                <w:lang w:val="en-GB"/>
              </w:rPr>
              <w:t>Fast shutdowns – automatic [number of shutdowns]</w:t>
            </w:r>
          </w:p>
        </w:tc>
        <w:tc>
          <w:tcPr>
            <w:tcW w:w="1260" w:type="dxa"/>
            <w:vAlign w:val="center"/>
          </w:tcPr>
          <w:p w14:paraId="1A111116" w14:textId="77777777" w:rsidR="004C0F6F" w:rsidRPr="00752919" w:rsidRDefault="004C0F6F" w:rsidP="004C0F6F">
            <w:pPr>
              <w:pStyle w:val="LP-preglednicatelosredina"/>
              <w:rPr>
                <w:highlight w:val="yellow"/>
                <w:lang w:val="en-GB"/>
              </w:rPr>
            </w:pPr>
            <w:r w:rsidRPr="00752919">
              <w:rPr>
                <w:lang w:val="en-GB"/>
              </w:rPr>
              <w:t>1</w:t>
            </w:r>
          </w:p>
        </w:tc>
        <w:tc>
          <w:tcPr>
            <w:tcW w:w="1620" w:type="dxa"/>
            <w:vAlign w:val="center"/>
          </w:tcPr>
          <w:p w14:paraId="1BC944BF" w14:textId="77777777" w:rsidR="004C0F6F" w:rsidRPr="00752919" w:rsidRDefault="004C0F6F" w:rsidP="004C0F6F">
            <w:pPr>
              <w:pStyle w:val="LPpreglednicatelo"/>
              <w:jc w:val="center"/>
              <w:rPr>
                <w:highlight w:val="yellow"/>
                <w:lang w:val="en-GB"/>
              </w:rPr>
            </w:pPr>
            <w:r w:rsidRPr="00752919">
              <w:rPr>
                <w:lang w:val="en-GB"/>
              </w:rPr>
              <w:t>2.16</w:t>
            </w:r>
          </w:p>
        </w:tc>
      </w:tr>
      <w:tr w:rsidR="004C0F6F" w:rsidRPr="00752919" w14:paraId="263EEDDD" w14:textId="77777777" w:rsidTr="004C0F6F">
        <w:trPr>
          <w:trHeight w:val="264"/>
        </w:trPr>
        <w:tc>
          <w:tcPr>
            <w:tcW w:w="5220" w:type="dxa"/>
          </w:tcPr>
          <w:p w14:paraId="434313AB" w14:textId="77777777" w:rsidR="004C0F6F" w:rsidRPr="00752919" w:rsidRDefault="004C0F6F" w:rsidP="004C0F6F">
            <w:pPr>
              <w:pStyle w:val="LPpreglednicatelo"/>
              <w:rPr>
                <w:lang w:val="en-GB"/>
              </w:rPr>
            </w:pPr>
            <w:r w:rsidRPr="00752919">
              <w:rPr>
                <w:lang w:val="en-GB"/>
              </w:rPr>
              <w:t>Fast shutdowns – manual [number of shutdowns]</w:t>
            </w:r>
          </w:p>
        </w:tc>
        <w:tc>
          <w:tcPr>
            <w:tcW w:w="1260" w:type="dxa"/>
            <w:vAlign w:val="center"/>
          </w:tcPr>
          <w:p w14:paraId="7F565BA3" w14:textId="77777777" w:rsidR="004C0F6F" w:rsidRPr="00752919" w:rsidRDefault="004C0F6F" w:rsidP="004C0F6F">
            <w:pPr>
              <w:pStyle w:val="LPpreglednicatelo"/>
              <w:jc w:val="center"/>
              <w:rPr>
                <w:highlight w:val="yellow"/>
                <w:lang w:val="en-GB"/>
              </w:rPr>
            </w:pPr>
            <w:r w:rsidRPr="00752919">
              <w:rPr>
                <w:lang w:val="en-GB"/>
              </w:rPr>
              <w:t>0</w:t>
            </w:r>
          </w:p>
        </w:tc>
        <w:tc>
          <w:tcPr>
            <w:tcW w:w="1620" w:type="dxa"/>
            <w:vAlign w:val="center"/>
          </w:tcPr>
          <w:p w14:paraId="2F067839" w14:textId="77777777" w:rsidR="004C0F6F" w:rsidRPr="00752919" w:rsidRDefault="004C0F6F" w:rsidP="004C0F6F">
            <w:pPr>
              <w:pStyle w:val="LPpreglednicatelo"/>
              <w:jc w:val="center"/>
              <w:rPr>
                <w:highlight w:val="yellow"/>
                <w:lang w:val="en-GB"/>
              </w:rPr>
            </w:pPr>
            <w:r w:rsidRPr="00752919">
              <w:rPr>
                <w:lang w:val="en-GB"/>
              </w:rPr>
              <w:t>0.13</w:t>
            </w:r>
          </w:p>
        </w:tc>
      </w:tr>
      <w:tr w:rsidR="004C0F6F" w:rsidRPr="00752919" w14:paraId="15B7ECAD" w14:textId="77777777" w:rsidTr="004C0F6F">
        <w:trPr>
          <w:trHeight w:val="268"/>
        </w:trPr>
        <w:tc>
          <w:tcPr>
            <w:tcW w:w="5220" w:type="dxa"/>
          </w:tcPr>
          <w:p w14:paraId="5737F1E1" w14:textId="77777777" w:rsidR="004C0F6F" w:rsidRPr="00752919" w:rsidRDefault="004C0F6F" w:rsidP="004C0F6F">
            <w:pPr>
              <w:pStyle w:val="LPpreglednicatelo"/>
              <w:rPr>
                <w:lang w:val="en-GB"/>
              </w:rPr>
            </w:pPr>
            <w:r w:rsidRPr="00752919">
              <w:rPr>
                <w:lang w:val="en-GB"/>
              </w:rPr>
              <w:t>Unplanned normal shutdowns [number of shutdowns]</w:t>
            </w:r>
          </w:p>
        </w:tc>
        <w:tc>
          <w:tcPr>
            <w:tcW w:w="1260" w:type="dxa"/>
            <w:vAlign w:val="center"/>
          </w:tcPr>
          <w:p w14:paraId="1847203A" w14:textId="77777777" w:rsidR="004C0F6F" w:rsidRPr="00752919" w:rsidRDefault="004C0F6F" w:rsidP="004C0F6F">
            <w:pPr>
              <w:pStyle w:val="LPpreglednicatelo"/>
              <w:jc w:val="center"/>
              <w:rPr>
                <w:highlight w:val="yellow"/>
                <w:lang w:val="en-GB"/>
              </w:rPr>
            </w:pPr>
            <w:r w:rsidRPr="00752919">
              <w:rPr>
                <w:lang w:val="en-GB"/>
              </w:rPr>
              <w:t>0</w:t>
            </w:r>
          </w:p>
        </w:tc>
        <w:tc>
          <w:tcPr>
            <w:tcW w:w="1620" w:type="dxa"/>
            <w:vAlign w:val="center"/>
          </w:tcPr>
          <w:p w14:paraId="7BAC2297" w14:textId="77777777" w:rsidR="004C0F6F" w:rsidRPr="00752919" w:rsidRDefault="004C0F6F" w:rsidP="004C0F6F">
            <w:pPr>
              <w:pStyle w:val="LPpreglednicatelo"/>
              <w:jc w:val="center"/>
              <w:rPr>
                <w:highlight w:val="yellow"/>
                <w:lang w:val="en-GB"/>
              </w:rPr>
            </w:pPr>
            <w:r w:rsidRPr="00752919">
              <w:rPr>
                <w:lang w:val="en-GB"/>
              </w:rPr>
              <w:t>0.68</w:t>
            </w:r>
          </w:p>
        </w:tc>
      </w:tr>
      <w:tr w:rsidR="004C0F6F" w:rsidRPr="00752919" w14:paraId="3D96184D" w14:textId="77777777" w:rsidTr="004C0F6F">
        <w:trPr>
          <w:trHeight w:val="285"/>
        </w:trPr>
        <w:tc>
          <w:tcPr>
            <w:tcW w:w="5220" w:type="dxa"/>
          </w:tcPr>
          <w:p w14:paraId="4BFF5907" w14:textId="77777777" w:rsidR="004C0F6F" w:rsidRPr="00752919" w:rsidRDefault="004C0F6F" w:rsidP="004C0F6F">
            <w:pPr>
              <w:pStyle w:val="LPpreglednicatelo"/>
              <w:rPr>
                <w:lang w:val="en-GB"/>
              </w:rPr>
            </w:pPr>
            <w:r w:rsidRPr="00752919">
              <w:rPr>
                <w:lang w:val="en-GB"/>
              </w:rPr>
              <w:t>Planned normal shutdowns [number of shutdowns]</w:t>
            </w:r>
          </w:p>
        </w:tc>
        <w:tc>
          <w:tcPr>
            <w:tcW w:w="1260" w:type="dxa"/>
            <w:vAlign w:val="center"/>
          </w:tcPr>
          <w:p w14:paraId="1E073384" w14:textId="77777777" w:rsidR="004C0F6F" w:rsidRPr="00752919" w:rsidRDefault="004C0F6F" w:rsidP="004C0F6F">
            <w:pPr>
              <w:pStyle w:val="LPpreglednicatelo"/>
              <w:jc w:val="center"/>
              <w:rPr>
                <w:highlight w:val="yellow"/>
                <w:lang w:val="en-GB"/>
              </w:rPr>
            </w:pPr>
            <w:r w:rsidRPr="00752919">
              <w:rPr>
                <w:lang w:val="en-GB"/>
              </w:rPr>
              <w:t>1</w:t>
            </w:r>
          </w:p>
        </w:tc>
        <w:tc>
          <w:tcPr>
            <w:tcW w:w="1620" w:type="dxa"/>
            <w:vAlign w:val="center"/>
          </w:tcPr>
          <w:p w14:paraId="15501DDB" w14:textId="77777777" w:rsidR="004C0F6F" w:rsidRPr="00752919" w:rsidRDefault="004C0F6F" w:rsidP="004C0F6F">
            <w:pPr>
              <w:pStyle w:val="LPpreglednicatelo"/>
              <w:jc w:val="center"/>
              <w:rPr>
                <w:highlight w:val="yellow"/>
                <w:lang w:val="en-GB"/>
              </w:rPr>
            </w:pPr>
            <w:r w:rsidRPr="00752919">
              <w:rPr>
                <w:lang w:val="en-GB"/>
              </w:rPr>
              <w:t>0.79</w:t>
            </w:r>
          </w:p>
        </w:tc>
      </w:tr>
      <w:tr w:rsidR="004C0F6F" w:rsidRPr="00752919" w14:paraId="712EA498" w14:textId="77777777" w:rsidTr="004C0F6F">
        <w:trPr>
          <w:trHeight w:val="262"/>
        </w:trPr>
        <w:tc>
          <w:tcPr>
            <w:tcW w:w="5220" w:type="dxa"/>
          </w:tcPr>
          <w:p w14:paraId="422F0F39" w14:textId="77777777" w:rsidR="004C0F6F" w:rsidRPr="00752919" w:rsidRDefault="004C0F6F" w:rsidP="004C0F6F">
            <w:pPr>
              <w:pStyle w:val="LPpreglednicatelo"/>
              <w:rPr>
                <w:lang w:val="en-GB"/>
              </w:rPr>
            </w:pPr>
            <w:r w:rsidRPr="00752919">
              <w:rPr>
                <w:lang w:val="en-GB"/>
              </w:rPr>
              <w:t>Event reports [number of reports]</w:t>
            </w:r>
          </w:p>
        </w:tc>
        <w:tc>
          <w:tcPr>
            <w:tcW w:w="1260" w:type="dxa"/>
            <w:vAlign w:val="center"/>
          </w:tcPr>
          <w:p w14:paraId="2267E1F7" w14:textId="77777777" w:rsidR="004C0F6F" w:rsidRPr="00752919" w:rsidRDefault="004C0F6F" w:rsidP="004C0F6F">
            <w:pPr>
              <w:pStyle w:val="LPpreglednicatelo"/>
              <w:jc w:val="center"/>
              <w:rPr>
                <w:highlight w:val="yellow"/>
                <w:lang w:val="en-GB"/>
              </w:rPr>
            </w:pPr>
            <w:r w:rsidRPr="00752919">
              <w:rPr>
                <w:lang w:val="en-GB"/>
              </w:rPr>
              <w:t>3*</w:t>
            </w:r>
          </w:p>
        </w:tc>
        <w:tc>
          <w:tcPr>
            <w:tcW w:w="1620" w:type="dxa"/>
            <w:vAlign w:val="center"/>
          </w:tcPr>
          <w:p w14:paraId="0654758F" w14:textId="77777777" w:rsidR="004C0F6F" w:rsidRPr="00752919" w:rsidRDefault="004C0F6F" w:rsidP="004C0F6F">
            <w:pPr>
              <w:pStyle w:val="LPpreglednicatelo"/>
              <w:jc w:val="center"/>
              <w:rPr>
                <w:highlight w:val="yellow"/>
                <w:lang w:val="en-GB"/>
              </w:rPr>
            </w:pPr>
            <w:r w:rsidRPr="00752919">
              <w:rPr>
                <w:lang w:val="en-GB"/>
              </w:rPr>
              <w:t>3.97</w:t>
            </w:r>
          </w:p>
        </w:tc>
      </w:tr>
      <w:tr w:rsidR="004C0F6F" w:rsidRPr="00752919" w14:paraId="355F946E" w14:textId="77777777" w:rsidTr="004C0F6F">
        <w:trPr>
          <w:trHeight w:val="279"/>
        </w:trPr>
        <w:tc>
          <w:tcPr>
            <w:tcW w:w="5220" w:type="dxa"/>
          </w:tcPr>
          <w:p w14:paraId="256D5D85" w14:textId="7C37AEA0" w:rsidR="004C0F6F" w:rsidRPr="00752919" w:rsidRDefault="004C0F6F" w:rsidP="004C0F6F">
            <w:pPr>
              <w:pStyle w:val="LPpreglednicatelo"/>
              <w:rPr>
                <w:lang w:val="en-GB"/>
              </w:rPr>
            </w:pPr>
            <w:r w:rsidRPr="00752919">
              <w:rPr>
                <w:lang w:val="en-GB"/>
              </w:rPr>
              <w:t>Duration of the refueling outage [</w:t>
            </w:r>
            <w:r w:rsidR="00400867">
              <w:rPr>
                <w:lang w:val="en-GB"/>
              </w:rPr>
              <w:t>d</w:t>
            </w:r>
            <w:r w:rsidRPr="00752919">
              <w:rPr>
                <w:lang w:val="en-GB"/>
              </w:rPr>
              <w:t>ays]</w:t>
            </w:r>
          </w:p>
        </w:tc>
        <w:tc>
          <w:tcPr>
            <w:tcW w:w="1260" w:type="dxa"/>
            <w:vAlign w:val="center"/>
          </w:tcPr>
          <w:p w14:paraId="6FA98C5C" w14:textId="77777777" w:rsidR="004C0F6F" w:rsidRPr="00752919" w:rsidRDefault="004C0F6F" w:rsidP="004C0F6F">
            <w:pPr>
              <w:pStyle w:val="LP-preglednicatelosredina"/>
              <w:rPr>
                <w:highlight w:val="yellow"/>
                <w:lang w:val="en-GB"/>
              </w:rPr>
            </w:pPr>
            <w:r w:rsidRPr="00752919">
              <w:rPr>
                <w:lang w:val="en-GB"/>
              </w:rPr>
              <w:t>0</w:t>
            </w:r>
          </w:p>
        </w:tc>
        <w:tc>
          <w:tcPr>
            <w:tcW w:w="1620" w:type="dxa"/>
            <w:vAlign w:val="center"/>
          </w:tcPr>
          <w:p w14:paraId="567A857B" w14:textId="77777777" w:rsidR="004C0F6F" w:rsidRPr="00752919" w:rsidRDefault="004C0F6F" w:rsidP="004C0F6F">
            <w:pPr>
              <w:pStyle w:val="LPpreglednicatelo"/>
              <w:jc w:val="center"/>
              <w:rPr>
                <w:highlight w:val="yellow"/>
                <w:lang w:val="en-GB"/>
              </w:rPr>
            </w:pPr>
            <w:r w:rsidRPr="00752919">
              <w:rPr>
                <w:lang w:val="en-GB"/>
              </w:rPr>
              <w:t>48.3</w:t>
            </w:r>
          </w:p>
        </w:tc>
      </w:tr>
      <w:tr w:rsidR="004C0F6F" w:rsidRPr="00752919" w14:paraId="6B2C5A01" w14:textId="77777777" w:rsidTr="004C0F6F">
        <w:trPr>
          <w:trHeight w:val="284"/>
        </w:trPr>
        <w:tc>
          <w:tcPr>
            <w:tcW w:w="5220" w:type="dxa"/>
          </w:tcPr>
          <w:p w14:paraId="2ECE0426" w14:textId="77777777" w:rsidR="004C0F6F" w:rsidRPr="00752919" w:rsidRDefault="004C0F6F" w:rsidP="004C0F6F">
            <w:pPr>
              <w:pStyle w:val="LPpreglednicatelo"/>
              <w:rPr>
                <w:lang w:val="en-GB"/>
              </w:rPr>
            </w:pPr>
            <w:r w:rsidRPr="00752919">
              <w:rPr>
                <w:lang w:val="en-GB"/>
              </w:rPr>
              <w:t>Fuel reliability indicator (FRI) [GBq/m</w:t>
            </w:r>
            <w:r w:rsidRPr="00752919">
              <w:rPr>
                <w:rStyle w:val="LPnadpisano"/>
                <w:lang w:val="en-GB"/>
              </w:rPr>
              <w:t>3</w:t>
            </w:r>
            <w:r w:rsidRPr="00752919">
              <w:rPr>
                <w:lang w:val="en-GB"/>
              </w:rPr>
              <w:t>]</w:t>
            </w:r>
          </w:p>
        </w:tc>
        <w:tc>
          <w:tcPr>
            <w:tcW w:w="1260" w:type="dxa"/>
            <w:vAlign w:val="center"/>
          </w:tcPr>
          <w:p w14:paraId="3081E485" w14:textId="77777777" w:rsidR="004C0F6F" w:rsidRPr="00752919" w:rsidRDefault="004C0F6F" w:rsidP="004C0F6F">
            <w:pPr>
              <w:pStyle w:val="LPpreglednicatelo"/>
              <w:jc w:val="center"/>
              <w:rPr>
                <w:highlight w:val="yellow"/>
                <w:lang w:val="en-GB"/>
              </w:rPr>
            </w:pPr>
            <w:r w:rsidRPr="00752919">
              <w:rPr>
                <w:lang w:val="en-GB"/>
              </w:rPr>
              <w:t>3.70</w:t>
            </w:r>
            <w:r w:rsidRPr="00752919">
              <w:rPr>
                <w:lang w:val="en-GB"/>
              </w:rPr>
              <w:sym w:font="Symbol" w:char="F0D7"/>
            </w:r>
            <w:r w:rsidRPr="00752919">
              <w:rPr>
                <w:lang w:val="en-GB"/>
              </w:rPr>
              <w:t>10</w:t>
            </w:r>
            <w:r w:rsidRPr="00752919">
              <w:rPr>
                <w:rStyle w:val="LPnadpisanopreglednica"/>
                <w:lang w:val="en-GB"/>
              </w:rPr>
              <w:t>-5</w:t>
            </w:r>
          </w:p>
        </w:tc>
        <w:tc>
          <w:tcPr>
            <w:tcW w:w="1620" w:type="dxa"/>
            <w:vAlign w:val="center"/>
          </w:tcPr>
          <w:p w14:paraId="02289D6F" w14:textId="77777777" w:rsidR="004C0F6F" w:rsidRPr="00752919" w:rsidRDefault="004C0F6F" w:rsidP="004C0F6F">
            <w:pPr>
              <w:pStyle w:val="LPpreglednicatelo"/>
              <w:jc w:val="center"/>
              <w:rPr>
                <w:highlight w:val="yellow"/>
                <w:lang w:val="en-GB"/>
              </w:rPr>
            </w:pPr>
            <w:r w:rsidRPr="00752919">
              <w:rPr>
                <w:lang w:val="en-GB"/>
              </w:rPr>
              <w:t>5.68</w:t>
            </w:r>
            <w:r w:rsidRPr="00752919">
              <w:rPr>
                <w:lang w:val="en-GB"/>
              </w:rPr>
              <w:sym w:font="Symbol" w:char="F0D7"/>
            </w:r>
            <w:r w:rsidRPr="00752919">
              <w:rPr>
                <w:lang w:val="en-GB"/>
              </w:rPr>
              <w:t>10</w:t>
            </w:r>
            <w:r w:rsidRPr="00752919">
              <w:rPr>
                <w:rStyle w:val="LPnadpisanopreglednica"/>
                <w:lang w:val="en-GB"/>
              </w:rPr>
              <w:t>-2</w:t>
            </w:r>
          </w:p>
        </w:tc>
      </w:tr>
    </w:tbl>
    <w:p w14:paraId="1F85B86D" w14:textId="77777777" w:rsidR="004C0F6F" w:rsidRPr="00752919" w:rsidRDefault="004C0F6F" w:rsidP="004C0F6F">
      <w:pPr>
        <w:pStyle w:val="LPnavadenpomanjan8pt"/>
        <w:rPr>
          <w:lang w:val="en-GB"/>
        </w:rPr>
      </w:pPr>
      <w:r w:rsidRPr="00752919">
        <w:rPr>
          <w:lang w:val="en-GB"/>
        </w:rPr>
        <w:t>*Number of events that must be reported in accordance with legislation.</w:t>
      </w:r>
    </w:p>
    <w:p w14:paraId="6800F2E7" w14:textId="52860203" w:rsidR="004C0F6F" w:rsidRPr="00752919" w:rsidRDefault="004C0F6F" w:rsidP="004C0F6F">
      <w:pPr>
        <w:pStyle w:val="LPnaslovpreglednica"/>
        <w:rPr>
          <w:lang w:val="en-GB"/>
        </w:rPr>
      </w:pPr>
      <w:bookmarkStart w:id="10" w:name="t2"/>
      <w:bookmarkStart w:id="11" w:name="_Toc46257296"/>
      <w:bookmarkStart w:id="12" w:name="_Toc47694739"/>
      <w:bookmarkStart w:id="13" w:name="_Toc84321459"/>
      <w:bookmarkEnd w:id="10"/>
      <w:r w:rsidRPr="00752919">
        <w:rPr>
          <w:lang w:val="en-GB"/>
        </w:rPr>
        <w:t xml:space="preserve">Table </w:t>
      </w:r>
      <w:r w:rsidRPr="00752919">
        <w:rPr>
          <w:lang w:val="en-GB"/>
        </w:rPr>
        <w:fldChar w:fldCharType="begin"/>
      </w:r>
      <w:r w:rsidRPr="00752919">
        <w:rPr>
          <w:lang w:val="en-GB"/>
        </w:rPr>
        <w:instrText xml:space="preserve"> SEQ Table \* ARABIC </w:instrText>
      </w:r>
      <w:r w:rsidRPr="00752919">
        <w:rPr>
          <w:lang w:val="en-GB"/>
        </w:rPr>
        <w:fldChar w:fldCharType="separate"/>
      </w:r>
      <w:r w:rsidR="00523D3D">
        <w:rPr>
          <w:noProof/>
          <w:lang w:val="en-GB"/>
        </w:rPr>
        <w:t>2</w:t>
      </w:r>
      <w:r w:rsidRPr="00752919">
        <w:rPr>
          <w:lang w:val="en-GB"/>
        </w:rPr>
        <w:fldChar w:fldCharType="end"/>
      </w:r>
      <w:r w:rsidRPr="00752919">
        <w:rPr>
          <w:lang w:val="en-GB"/>
        </w:rPr>
        <w:t>: Time analysis of the operation of the Krško NPP in 20</w:t>
      </w:r>
      <w:bookmarkEnd w:id="11"/>
      <w:bookmarkEnd w:id="12"/>
      <w:r w:rsidRPr="00752919">
        <w:rPr>
          <w:lang w:val="en-GB"/>
        </w:rPr>
        <w:t>20</w:t>
      </w:r>
      <w:bookmarkEnd w:id="13"/>
    </w:p>
    <w:tbl>
      <w:tblPr>
        <w:tblW w:w="0" w:type="auto"/>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0A0" w:firstRow="1" w:lastRow="0" w:firstColumn="1" w:lastColumn="0" w:noHBand="0" w:noVBand="0"/>
      </w:tblPr>
      <w:tblGrid>
        <w:gridCol w:w="5220"/>
        <w:gridCol w:w="1260"/>
        <w:gridCol w:w="1620"/>
      </w:tblGrid>
      <w:tr w:rsidR="004C0F6F" w:rsidRPr="00752919" w14:paraId="0102EE2F" w14:textId="77777777" w:rsidTr="004C0F6F">
        <w:tc>
          <w:tcPr>
            <w:tcW w:w="5220" w:type="dxa"/>
            <w:shd w:val="clear" w:color="auto" w:fill="5B9BD5" w:themeFill="accent1"/>
          </w:tcPr>
          <w:p w14:paraId="077388CC" w14:textId="77777777" w:rsidR="004C0F6F" w:rsidRPr="00752919" w:rsidRDefault="004C0F6F" w:rsidP="004C0F6F">
            <w:pPr>
              <w:pStyle w:val="LPpreglednicaglavasredina"/>
              <w:rPr>
                <w:b w:val="0"/>
                <w:bCs/>
                <w:lang w:val="en-GB"/>
              </w:rPr>
            </w:pPr>
          </w:p>
        </w:tc>
        <w:tc>
          <w:tcPr>
            <w:tcW w:w="1260" w:type="dxa"/>
            <w:shd w:val="clear" w:color="auto" w:fill="5B9BD5" w:themeFill="accent1"/>
          </w:tcPr>
          <w:p w14:paraId="7653BDC4" w14:textId="77777777" w:rsidR="004C0F6F" w:rsidRPr="00752919" w:rsidRDefault="004C0F6F" w:rsidP="004C0F6F">
            <w:pPr>
              <w:pStyle w:val="LPpreglednicaglavasredina"/>
              <w:rPr>
                <w:highlight w:val="yellow"/>
                <w:lang w:val="en-GB"/>
              </w:rPr>
            </w:pPr>
            <w:r w:rsidRPr="00752919">
              <w:rPr>
                <w:lang w:val="en-GB"/>
              </w:rPr>
              <w:t>Hours</w:t>
            </w:r>
          </w:p>
        </w:tc>
        <w:tc>
          <w:tcPr>
            <w:tcW w:w="1620" w:type="dxa"/>
            <w:shd w:val="clear" w:color="auto" w:fill="5B9BD5" w:themeFill="accent1"/>
          </w:tcPr>
          <w:p w14:paraId="05A4093C" w14:textId="77777777" w:rsidR="004C0F6F" w:rsidRPr="00752919" w:rsidRDefault="004C0F6F" w:rsidP="004C0F6F">
            <w:pPr>
              <w:pStyle w:val="LPpreglednicaglavasredina"/>
              <w:rPr>
                <w:highlight w:val="yellow"/>
                <w:lang w:val="en-GB"/>
              </w:rPr>
            </w:pPr>
            <w:r w:rsidRPr="00752919">
              <w:rPr>
                <w:lang w:val="en-GB"/>
              </w:rPr>
              <w:t>Percentage</w:t>
            </w:r>
          </w:p>
        </w:tc>
      </w:tr>
      <w:tr w:rsidR="004C0F6F" w:rsidRPr="00752919" w14:paraId="56727835" w14:textId="77777777" w:rsidTr="004C0F6F">
        <w:tc>
          <w:tcPr>
            <w:tcW w:w="5220" w:type="dxa"/>
          </w:tcPr>
          <w:p w14:paraId="68783B11" w14:textId="7F33308C" w:rsidR="004C0F6F" w:rsidRPr="00752919" w:rsidRDefault="004C0F6F" w:rsidP="004C0F6F">
            <w:pPr>
              <w:pStyle w:val="LPpreglednicatelo"/>
              <w:rPr>
                <w:highlight w:val="yellow"/>
                <w:lang w:val="en-GB"/>
              </w:rPr>
            </w:pPr>
            <w:r w:rsidRPr="00752919">
              <w:rPr>
                <w:lang w:val="en-GB"/>
              </w:rPr>
              <w:t>Number of hours in a year</w:t>
            </w:r>
          </w:p>
        </w:tc>
        <w:tc>
          <w:tcPr>
            <w:tcW w:w="1260" w:type="dxa"/>
          </w:tcPr>
          <w:p w14:paraId="677EEBA4" w14:textId="77777777" w:rsidR="004C0F6F" w:rsidRPr="00752919" w:rsidRDefault="004C0F6F" w:rsidP="004C0F6F">
            <w:pPr>
              <w:pStyle w:val="LP-preglednicatelosredina"/>
              <w:rPr>
                <w:highlight w:val="yellow"/>
                <w:lang w:val="en-GB"/>
              </w:rPr>
            </w:pPr>
            <w:r w:rsidRPr="00752919">
              <w:rPr>
                <w:lang w:val="en-GB"/>
              </w:rPr>
              <w:t>8,784</w:t>
            </w:r>
          </w:p>
        </w:tc>
        <w:tc>
          <w:tcPr>
            <w:tcW w:w="1620" w:type="dxa"/>
          </w:tcPr>
          <w:p w14:paraId="0B22F089" w14:textId="77777777" w:rsidR="004C0F6F" w:rsidRPr="00752919" w:rsidRDefault="004C0F6F" w:rsidP="004C0F6F">
            <w:pPr>
              <w:pStyle w:val="LP-preglednicatelosredina"/>
              <w:rPr>
                <w:highlight w:val="yellow"/>
                <w:lang w:val="en-GB"/>
              </w:rPr>
            </w:pPr>
            <w:r w:rsidRPr="00752919">
              <w:rPr>
                <w:lang w:val="en-GB"/>
              </w:rPr>
              <w:t>100</w:t>
            </w:r>
          </w:p>
        </w:tc>
      </w:tr>
      <w:tr w:rsidR="004C0F6F" w:rsidRPr="00752919" w14:paraId="26F5CC95" w14:textId="77777777" w:rsidTr="004C0F6F">
        <w:tc>
          <w:tcPr>
            <w:tcW w:w="5220" w:type="dxa"/>
          </w:tcPr>
          <w:p w14:paraId="007A6B30" w14:textId="77777777" w:rsidR="004C0F6F" w:rsidRPr="00752919" w:rsidRDefault="004C0F6F" w:rsidP="004C0F6F">
            <w:pPr>
              <w:pStyle w:val="LPpreglednicatelo"/>
              <w:rPr>
                <w:highlight w:val="yellow"/>
                <w:lang w:val="en-GB"/>
              </w:rPr>
            </w:pPr>
            <w:r w:rsidRPr="00752919">
              <w:rPr>
                <w:lang w:val="en-GB"/>
              </w:rPr>
              <w:t>Duration of plant operation (on grid)</w:t>
            </w:r>
          </w:p>
        </w:tc>
        <w:tc>
          <w:tcPr>
            <w:tcW w:w="1260" w:type="dxa"/>
          </w:tcPr>
          <w:p w14:paraId="736ED36C" w14:textId="77777777" w:rsidR="004C0F6F" w:rsidRPr="00752919" w:rsidRDefault="004C0F6F" w:rsidP="004C0F6F">
            <w:pPr>
              <w:pStyle w:val="LP-preglednicatelosredina"/>
              <w:rPr>
                <w:highlight w:val="yellow"/>
                <w:lang w:val="en-GB"/>
              </w:rPr>
            </w:pPr>
            <w:r w:rsidRPr="00752919">
              <w:rPr>
                <w:lang w:val="en-GB"/>
              </w:rPr>
              <w:t>8,748.73</w:t>
            </w:r>
          </w:p>
        </w:tc>
        <w:tc>
          <w:tcPr>
            <w:tcW w:w="1620" w:type="dxa"/>
          </w:tcPr>
          <w:p w14:paraId="7DB1BEE8" w14:textId="77777777" w:rsidR="004C0F6F" w:rsidRPr="00752919" w:rsidRDefault="004C0F6F" w:rsidP="004C0F6F">
            <w:pPr>
              <w:pStyle w:val="LP-preglednicatelosredina"/>
              <w:rPr>
                <w:highlight w:val="yellow"/>
                <w:lang w:val="en-GB"/>
              </w:rPr>
            </w:pPr>
            <w:r w:rsidRPr="00752919">
              <w:rPr>
                <w:lang w:val="en-GB"/>
              </w:rPr>
              <w:t>99.60</w:t>
            </w:r>
          </w:p>
        </w:tc>
      </w:tr>
      <w:tr w:rsidR="004C0F6F" w:rsidRPr="00752919" w14:paraId="3DDA608B" w14:textId="77777777" w:rsidTr="004C0F6F">
        <w:tc>
          <w:tcPr>
            <w:tcW w:w="5220" w:type="dxa"/>
          </w:tcPr>
          <w:p w14:paraId="3EB6452C" w14:textId="77777777" w:rsidR="004C0F6F" w:rsidRPr="00752919" w:rsidRDefault="004C0F6F" w:rsidP="004C0F6F">
            <w:pPr>
              <w:pStyle w:val="LPpreglednicatelo"/>
              <w:rPr>
                <w:lang w:val="en-GB"/>
              </w:rPr>
            </w:pPr>
            <w:r w:rsidRPr="00752919">
              <w:rPr>
                <w:lang w:val="en-GB"/>
              </w:rPr>
              <w:t>Duration of shutdowns</w:t>
            </w:r>
          </w:p>
        </w:tc>
        <w:tc>
          <w:tcPr>
            <w:tcW w:w="1260" w:type="dxa"/>
          </w:tcPr>
          <w:p w14:paraId="7188890A" w14:textId="77777777" w:rsidR="004C0F6F" w:rsidRPr="00752919" w:rsidRDefault="004C0F6F" w:rsidP="004C0F6F">
            <w:pPr>
              <w:pStyle w:val="LP-preglednicatelosredina"/>
              <w:rPr>
                <w:lang w:val="en-GB"/>
              </w:rPr>
            </w:pPr>
            <w:r w:rsidRPr="00752919">
              <w:rPr>
                <w:lang w:val="en-GB"/>
              </w:rPr>
              <w:t>35.27</w:t>
            </w:r>
          </w:p>
        </w:tc>
        <w:tc>
          <w:tcPr>
            <w:tcW w:w="1620" w:type="dxa"/>
          </w:tcPr>
          <w:p w14:paraId="1DFE3F98" w14:textId="77777777" w:rsidR="004C0F6F" w:rsidRPr="00752919" w:rsidRDefault="004C0F6F" w:rsidP="004C0F6F">
            <w:pPr>
              <w:pStyle w:val="LP-preglednicatelosredina"/>
              <w:rPr>
                <w:highlight w:val="yellow"/>
                <w:lang w:val="en-GB"/>
              </w:rPr>
            </w:pPr>
            <w:r w:rsidRPr="00752919">
              <w:rPr>
                <w:lang w:val="en-GB"/>
              </w:rPr>
              <w:t>0.40</w:t>
            </w:r>
          </w:p>
        </w:tc>
      </w:tr>
      <w:tr w:rsidR="004C0F6F" w:rsidRPr="00752919" w14:paraId="367042E9" w14:textId="77777777" w:rsidTr="004C0F6F">
        <w:tc>
          <w:tcPr>
            <w:tcW w:w="5220" w:type="dxa"/>
          </w:tcPr>
          <w:p w14:paraId="7DB6826B" w14:textId="77777777" w:rsidR="004C0F6F" w:rsidRPr="00752919" w:rsidRDefault="004C0F6F" w:rsidP="004C0F6F">
            <w:pPr>
              <w:pStyle w:val="LPpreglednicatelo"/>
              <w:rPr>
                <w:lang w:val="en-GB"/>
              </w:rPr>
            </w:pPr>
            <w:r w:rsidRPr="00752919">
              <w:rPr>
                <w:lang w:val="en-GB"/>
              </w:rPr>
              <w:t>Duration of the refueling outage</w:t>
            </w:r>
          </w:p>
        </w:tc>
        <w:tc>
          <w:tcPr>
            <w:tcW w:w="1260" w:type="dxa"/>
          </w:tcPr>
          <w:p w14:paraId="5DB63F7A" w14:textId="77777777" w:rsidR="004C0F6F" w:rsidRPr="00752919" w:rsidRDefault="004C0F6F" w:rsidP="004C0F6F">
            <w:pPr>
              <w:pStyle w:val="LP-preglednicatelosredina"/>
              <w:rPr>
                <w:lang w:val="en-GB"/>
              </w:rPr>
            </w:pPr>
            <w:r w:rsidRPr="00752919">
              <w:rPr>
                <w:lang w:val="en-GB"/>
              </w:rPr>
              <w:t>0</w:t>
            </w:r>
          </w:p>
        </w:tc>
        <w:tc>
          <w:tcPr>
            <w:tcW w:w="1620" w:type="dxa"/>
          </w:tcPr>
          <w:p w14:paraId="33AE07DC" w14:textId="77777777" w:rsidR="004C0F6F" w:rsidRPr="00752919" w:rsidRDefault="004C0F6F" w:rsidP="004C0F6F">
            <w:pPr>
              <w:pStyle w:val="LP-preglednicatelosredina"/>
              <w:rPr>
                <w:highlight w:val="yellow"/>
                <w:lang w:val="en-GB"/>
              </w:rPr>
            </w:pPr>
            <w:r w:rsidRPr="00752919">
              <w:rPr>
                <w:lang w:val="en-GB"/>
              </w:rPr>
              <w:t>0.0</w:t>
            </w:r>
          </w:p>
        </w:tc>
      </w:tr>
      <w:tr w:rsidR="004C0F6F" w:rsidRPr="00752919" w14:paraId="1A8040AC" w14:textId="77777777" w:rsidTr="004C0F6F">
        <w:tc>
          <w:tcPr>
            <w:tcW w:w="5220" w:type="dxa"/>
          </w:tcPr>
          <w:p w14:paraId="0BC3C322" w14:textId="77777777" w:rsidR="004C0F6F" w:rsidRPr="00752919" w:rsidRDefault="004C0F6F" w:rsidP="004C0F6F">
            <w:pPr>
              <w:pStyle w:val="LPpreglednicatelo"/>
              <w:rPr>
                <w:lang w:val="en-GB"/>
              </w:rPr>
            </w:pPr>
            <w:r w:rsidRPr="00752919">
              <w:rPr>
                <w:lang w:val="en-GB"/>
              </w:rPr>
              <w:t>Duration of planned shutdowns</w:t>
            </w:r>
          </w:p>
        </w:tc>
        <w:tc>
          <w:tcPr>
            <w:tcW w:w="1260" w:type="dxa"/>
          </w:tcPr>
          <w:p w14:paraId="7021A4B3" w14:textId="77777777" w:rsidR="004C0F6F" w:rsidRPr="00752919" w:rsidRDefault="004C0F6F" w:rsidP="004C0F6F">
            <w:pPr>
              <w:pStyle w:val="LP-preglednicatelosredina"/>
              <w:rPr>
                <w:lang w:val="en-GB"/>
              </w:rPr>
            </w:pPr>
            <w:r w:rsidRPr="00752919">
              <w:rPr>
                <w:lang w:val="en-GB"/>
              </w:rPr>
              <w:t>0</w:t>
            </w:r>
          </w:p>
        </w:tc>
        <w:tc>
          <w:tcPr>
            <w:tcW w:w="1620" w:type="dxa"/>
          </w:tcPr>
          <w:p w14:paraId="55B84D74" w14:textId="77777777" w:rsidR="004C0F6F" w:rsidRPr="00752919" w:rsidRDefault="004C0F6F" w:rsidP="004C0F6F">
            <w:pPr>
              <w:pStyle w:val="LP-preglednicatelosredina"/>
              <w:rPr>
                <w:highlight w:val="yellow"/>
                <w:lang w:val="en-GB"/>
              </w:rPr>
            </w:pPr>
            <w:r w:rsidRPr="00752919">
              <w:rPr>
                <w:lang w:val="en-GB"/>
              </w:rPr>
              <w:t>0.0</w:t>
            </w:r>
          </w:p>
        </w:tc>
      </w:tr>
      <w:tr w:rsidR="004C0F6F" w:rsidRPr="00752919" w14:paraId="0733CA2F" w14:textId="77777777" w:rsidTr="004C0F6F">
        <w:tc>
          <w:tcPr>
            <w:tcW w:w="5220" w:type="dxa"/>
          </w:tcPr>
          <w:p w14:paraId="453DBEAE" w14:textId="77777777" w:rsidR="004C0F6F" w:rsidRPr="00752919" w:rsidRDefault="004C0F6F" w:rsidP="004C0F6F">
            <w:pPr>
              <w:pStyle w:val="LPpreglednicatelo"/>
              <w:rPr>
                <w:lang w:val="en-GB"/>
              </w:rPr>
            </w:pPr>
            <w:r w:rsidRPr="00752919">
              <w:rPr>
                <w:lang w:val="en-GB"/>
              </w:rPr>
              <w:t>Duration of unplanned shutdowns</w:t>
            </w:r>
          </w:p>
        </w:tc>
        <w:tc>
          <w:tcPr>
            <w:tcW w:w="1260" w:type="dxa"/>
          </w:tcPr>
          <w:p w14:paraId="6CC8FBE4" w14:textId="77777777" w:rsidR="004C0F6F" w:rsidRPr="00752919" w:rsidRDefault="004C0F6F" w:rsidP="004C0F6F">
            <w:pPr>
              <w:pStyle w:val="LP-preglednicatelosredina"/>
              <w:rPr>
                <w:lang w:val="en-GB"/>
              </w:rPr>
            </w:pPr>
            <w:r w:rsidRPr="00752919">
              <w:rPr>
                <w:lang w:val="en-GB"/>
              </w:rPr>
              <w:t>35.27</w:t>
            </w:r>
          </w:p>
        </w:tc>
        <w:tc>
          <w:tcPr>
            <w:tcW w:w="1620" w:type="dxa"/>
          </w:tcPr>
          <w:p w14:paraId="75743C22" w14:textId="77777777" w:rsidR="004C0F6F" w:rsidRPr="00752919" w:rsidRDefault="004C0F6F" w:rsidP="004C0F6F">
            <w:pPr>
              <w:pStyle w:val="LP-preglednicatelosredina"/>
              <w:rPr>
                <w:highlight w:val="yellow"/>
                <w:lang w:val="en-GB"/>
              </w:rPr>
            </w:pPr>
            <w:r w:rsidRPr="00752919">
              <w:rPr>
                <w:lang w:val="en-GB"/>
              </w:rPr>
              <w:t>0.40</w:t>
            </w:r>
          </w:p>
        </w:tc>
      </w:tr>
    </w:tbl>
    <w:p w14:paraId="68E01ADA" w14:textId="77777777" w:rsidR="004C0F6F" w:rsidRPr="00752919" w:rsidRDefault="004C0F6F" w:rsidP="004C0F6F">
      <w:pPr>
        <w:rPr>
          <w:lang w:val="en-GB"/>
        </w:rPr>
      </w:pPr>
    </w:p>
    <w:p w14:paraId="78731CB8" w14:textId="029E17C0" w:rsidR="004C0F6F" w:rsidRPr="00752919" w:rsidRDefault="004C0F6F" w:rsidP="004C0F6F">
      <w:pPr>
        <w:pStyle w:val="LPnavaden"/>
        <w:rPr>
          <w:lang w:val="en-GB"/>
        </w:rPr>
      </w:pPr>
      <w:r w:rsidRPr="00752919">
        <w:rPr>
          <w:lang w:val="en-GB"/>
        </w:rPr>
        <w:t xml:space="preserve">The operation of the Krško NPP in 2020 is shown in </w:t>
      </w:r>
      <w:hyperlink w:anchor="f1" w:history="1">
        <w:r w:rsidRPr="00752919">
          <w:rPr>
            <w:rStyle w:val="Hiperpovezava"/>
            <w:lang w:val="en-GB"/>
          </w:rPr>
          <w:t>Figure 1</w:t>
        </w:r>
      </w:hyperlink>
      <w:r w:rsidRPr="00752919">
        <w:rPr>
          <w:lang w:val="en-GB"/>
        </w:rPr>
        <w:t>. The plant shut down only once, on 29 December 2020, due to an earthquake in Croatia.</w:t>
      </w:r>
    </w:p>
    <w:p w14:paraId="7321C4E3" w14:textId="77777777" w:rsidR="004C0F6F" w:rsidRPr="00752919" w:rsidRDefault="004C0F6F" w:rsidP="004C0F6F">
      <w:pPr>
        <w:pStyle w:val="LPnavaden"/>
        <w:rPr>
          <w:lang w:val="en-GB"/>
        </w:rPr>
      </w:pPr>
      <w:r w:rsidRPr="00752919">
        <w:rPr>
          <w:noProof/>
          <w:lang w:eastAsia="sl-SI"/>
        </w:rPr>
        <w:drawing>
          <wp:inline distT="0" distB="0" distL="0" distR="0" wp14:anchorId="6F9190D4" wp14:editId="3E6E173E">
            <wp:extent cx="5760720" cy="3524885"/>
            <wp:effectExtent l="0" t="0" r="11430" b="18415"/>
            <wp:docPr id="10" name="Grafikon 10" descr="Diagram shows operating hours of Krško NPP for the year 2020">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18B3704" w14:textId="2789E284" w:rsidR="004C0F6F" w:rsidRPr="00752919" w:rsidRDefault="004C0F6F" w:rsidP="004C0F6F">
      <w:pPr>
        <w:pStyle w:val="LPnaslovslika"/>
        <w:rPr>
          <w:lang w:val="en-GB"/>
        </w:rPr>
      </w:pPr>
      <w:bookmarkStart w:id="14" w:name="f1"/>
      <w:bookmarkStart w:id="15" w:name="_Toc46257266"/>
      <w:bookmarkStart w:id="16" w:name="_Toc47694709"/>
      <w:bookmarkStart w:id="17" w:name="_Toc84321424"/>
      <w:bookmarkEnd w:id="14"/>
      <w:r w:rsidRPr="00752919">
        <w:rPr>
          <w:lang w:val="en-GB"/>
        </w:rPr>
        <w:t xml:space="preserve">Figure </w:t>
      </w:r>
      <w:r w:rsidRPr="00752919">
        <w:rPr>
          <w:lang w:val="en-GB"/>
        </w:rPr>
        <w:fldChar w:fldCharType="begin"/>
      </w:r>
      <w:r w:rsidRPr="00752919">
        <w:rPr>
          <w:lang w:val="en-GB"/>
        </w:rPr>
        <w:instrText xml:space="preserve"> SEQ Figure \* ARABIC </w:instrText>
      </w:r>
      <w:r w:rsidRPr="00752919">
        <w:rPr>
          <w:lang w:val="en-GB"/>
        </w:rPr>
        <w:fldChar w:fldCharType="separate"/>
      </w:r>
      <w:r w:rsidR="00523D3D">
        <w:rPr>
          <w:noProof/>
          <w:lang w:val="en-GB"/>
        </w:rPr>
        <w:t>1</w:t>
      </w:r>
      <w:r w:rsidRPr="00752919">
        <w:rPr>
          <w:lang w:val="en-GB"/>
        </w:rPr>
        <w:fldChar w:fldCharType="end"/>
      </w:r>
      <w:r w:rsidRPr="00752919">
        <w:rPr>
          <w:lang w:val="en-GB"/>
        </w:rPr>
        <w:t>: Operating power diagram of Krško NPP in 20</w:t>
      </w:r>
      <w:bookmarkEnd w:id="15"/>
      <w:bookmarkEnd w:id="16"/>
      <w:r w:rsidRPr="00752919">
        <w:rPr>
          <w:lang w:val="en-GB"/>
        </w:rPr>
        <w:t>20</w:t>
      </w:r>
      <w:bookmarkEnd w:id="17"/>
      <w:r w:rsidRPr="00752919">
        <w:rPr>
          <w:lang w:val="en-GB"/>
        </w:rPr>
        <w:t xml:space="preserve"> </w:t>
      </w:r>
    </w:p>
    <w:p w14:paraId="04CA8CB8" w14:textId="77777777" w:rsidR="004C0F6F" w:rsidRPr="00752919" w:rsidRDefault="003A7D29" w:rsidP="004C0F6F">
      <w:pPr>
        <w:pStyle w:val="LPnavaden"/>
        <w:rPr>
          <w:lang w:val="en-GB"/>
        </w:rPr>
      </w:pPr>
      <w:hyperlink w:anchor="f2" w:history="1">
        <w:r w:rsidR="004C0F6F" w:rsidRPr="00752919">
          <w:rPr>
            <w:rStyle w:val="Hiperpovezava"/>
            <w:lang w:val="en-GB"/>
          </w:rPr>
          <w:t>Figure 2</w:t>
        </w:r>
      </w:hyperlink>
      <w:r w:rsidR="004C0F6F" w:rsidRPr="00752919">
        <w:rPr>
          <w:lang w:val="en-GB"/>
        </w:rPr>
        <w:t xml:space="preserve"> and </w:t>
      </w:r>
      <w:hyperlink w:anchor="f3" w:history="1">
        <w:r w:rsidR="004C0F6F" w:rsidRPr="00752919">
          <w:rPr>
            <w:rStyle w:val="Hiperpovezava"/>
            <w:lang w:val="en-GB"/>
          </w:rPr>
          <w:t>Figure 3</w:t>
        </w:r>
      </w:hyperlink>
      <w:r w:rsidR="004C0F6F" w:rsidRPr="00752919">
        <w:rPr>
          <w:lang w:val="en-GB"/>
        </w:rPr>
        <w:t xml:space="preserve"> show the number of the plant shutdowns. </w:t>
      </w:r>
    </w:p>
    <w:p w14:paraId="6985107C" w14:textId="77777777" w:rsidR="004C0F6F" w:rsidRPr="00752919" w:rsidRDefault="004C0F6F" w:rsidP="004C0F6F">
      <w:pPr>
        <w:pStyle w:val="LPnavaden"/>
        <w:rPr>
          <w:lang w:val="en-GB"/>
        </w:rPr>
      </w:pPr>
      <w:r w:rsidRPr="00752919">
        <w:rPr>
          <w:noProof/>
          <w:lang w:eastAsia="sl-SI"/>
        </w:rPr>
        <w:drawing>
          <wp:inline distT="0" distB="0" distL="0" distR="0" wp14:anchorId="207E73AD" wp14:editId="2E2878A2">
            <wp:extent cx="4705350" cy="2245995"/>
            <wp:effectExtent l="0" t="0" r="0" b="1905"/>
            <wp:docPr id="9" name="Grafikon 9" descr="Diagram shows the number of fast reactor shutdowns in 2020">
              <a:extLst xmlns:a="http://schemas.openxmlformats.org/drawingml/2006/main">
                <a:ext uri="{FF2B5EF4-FFF2-40B4-BE49-F238E27FC236}">
                  <a16:creationId xmlns:a16="http://schemas.microsoft.com/office/drawing/2014/main" id="{00000000-0008-0000-0400-00004A5D47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0D6543E" w14:textId="4219EF1F" w:rsidR="004C0F6F" w:rsidRPr="00752919" w:rsidRDefault="004C0F6F" w:rsidP="004C0F6F">
      <w:pPr>
        <w:pStyle w:val="LPnaslovslika"/>
        <w:rPr>
          <w:lang w:val="en-GB"/>
        </w:rPr>
      </w:pPr>
      <w:bookmarkStart w:id="18" w:name="f2"/>
      <w:bookmarkStart w:id="19" w:name="_Toc359333312"/>
      <w:bookmarkStart w:id="20" w:name="_Toc46257267"/>
      <w:bookmarkStart w:id="21" w:name="_Toc47694710"/>
      <w:bookmarkStart w:id="22" w:name="_Toc84321425"/>
      <w:bookmarkEnd w:id="18"/>
      <w:r w:rsidRPr="00752919">
        <w:rPr>
          <w:lang w:val="en-GB"/>
        </w:rPr>
        <w:t xml:space="preserve">Figure </w:t>
      </w:r>
      <w:r w:rsidRPr="00752919">
        <w:rPr>
          <w:lang w:val="en-GB"/>
        </w:rPr>
        <w:fldChar w:fldCharType="begin"/>
      </w:r>
      <w:r w:rsidRPr="00752919">
        <w:rPr>
          <w:lang w:val="en-GB"/>
        </w:rPr>
        <w:instrText xml:space="preserve"> SEQ Figure \* ARABIC </w:instrText>
      </w:r>
      <w:r w:rsidRPr="00752919">
        <w:rPr>
          <w:lang w:val="en-GB"/>
        </w:rPr>
        <w:fldChar w:fldCharType="separate"/>
      </w:r>
      <w:r w:rsidR="00523D3D">
        <w:rPr>
          <w:noProof/>
          <w:lang w:val="en-GB"/>
        </w:rPr>
        <w:t>2</w:t>
      </w:r>
      <w:r w:rsidRPr="00752919">
        <w:rPr>
          <w:lang w:val="en-GB"/>
        </w:rPr>
        <w:fldChar w:fldCharType="end"/>
      </w:r>
      <w:r w:rsidRPr="00752919">
        <w:rPr>
          <w:lang w:val="en-GB"/>
        </w:rPr>
        <w:t xml:space="preserve">: </w:t>
      </w:r>
      <w:bookmarkEnd w:id="19"/>
      <w:r w:rsidRPr="00752919">
        <w:rPr>
          <w:lang w:val="en-GB"/>
        </w:rPr>
        <w:t>Fast reactor shutdowns – manual and automatic</w:t>
      </w:r>
      <w:bookmarkEnd w:id="20"/>
      <w:bookmarkEnd w:id="21"/>
      <w:bookmarkEnd w:id="22"/>
    </w:p>
    <w:p w14:paraId="296A9748" w14:textId="77777777" w:rsidR="004C0F6F" w:rsidRPr="00752919" w:rsidRDefault="004C0F6F" w:rsidP="004C0F6F">
      <w:pPr>
        <w:pStyle w:val="LPnavaden"/>
        <w:rPr>
          <w:lang w:val="en-GB"/>
        </w:rPr>
      </w:pPr>
    </w:p>
    <w:p w14:paraId="793A66F1" w14:textId="77777777" w:rsidR="004C0F6F" w:rsidRPr="00752919" w:rsidRDefault="004C0F6F" w:rsidP="004C0F6F">
      <w:pPr>
        <w:pStyle w:val="LPnavaden"/>
        <w:rPr>
          <w:lang w:val="en-GB"/>
        </w:rPr>
      </w:pPr>
      <w:r w:rsidRPr="00752919">
        <w:rPr>
          <w:noProof/>
          <w:lang w:eastAsia="sl-SI"/>
        </w:rPr>
        <w:drawing>
          <wp:inline distT="0" distB="0" distL="0" distR="0" wp14:anchorId="61A8AEF3" wp14:editId="1F4C80CA">
            <wp:extent cx="4705350" cy="2245995"/>
            <wp:effectExtent l="0" t="0" r="0" b="1905"/>
            <wp:docPr id="13" name="Grafikon 13" descr="diagram shows normal reactor shutdowns in 2020">
              <a:extLst xmlns:a="http://schemas.openxmlformats.org/drawingml/2006/main">
                <a:ext uri="{FF2B5EF4-FFF2-40B4-BE49-F238E27FC236}">
                  <a16:creationId xmlns:a16="http://schemas.microsoft.com/office/drawing/2014/main" id="{00000000-0008-0000-0400-00004C5D47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08C17D2" w14:textId="57630D00" w:rsidR="004C0F6F" w:rsidRPr="00752919" w:rsidRDefault="004C0F6F" w:rsidP="004C0F6F">
      <w:pPr>
        <w:pStyle w:val="LPnaslovslika"/>
        <w:rPr>
          <w:lang w:val="en-GB"/>
        </w:rPr>
      </w:pPr>
      <w:bookmarkStart w:id="23" w:name="f3"/>
      <w:bookmarkStart w:id="24" w:name="_Toc46257268"/>
      <w:bookmarkStart w:id="25" w:name="_Toc47694711"/>
      <w:bookmarkStart w:id="26" w:name="_Toc84321426"/>
      <w:bookmarkEnd w:id="23"/>
      <w:r w:rsidRPr="00752919">
        <w:rPr>
          <w:lang w:val="en-GB"/>
        </w:rPr>
        <w:t xml:space="preserve">Figure </w:t>
      </w:r>
      <w:r w:rsidRPr="00752919">
        <w:rPr>
          <w:lang w:val="en-GB"/>
        </w:rPr>
        <w:fldChar w:fldCharType="begin"/>
      </w:r>
      <w:r w:rsidRPr="00752919">
        <w:rPr>
          <w:lang w:val="en-GB"/>
        </w:rPr>
        <w:instrText xml:space="preserve"> SEQ Figure \* ARABIC </w:instrText>
      </w:r>
      <w:r w:rsidRPr="00752919">
        <w:rPr>
          <w:lang w:val="en-GB"/>
        </w:rPr>
        <w:fldChar w:fldCharType="separate"/>
      </w:r>
      <w:r w:rsidR="00523D3D">
        <w:rPr>
          <w:noProof/>
          <w:lang w:val="en-GB"/>
        </w:rPr>
        <w:t>3</w:t>
      </w:r>
      <w:r w:rsidRPr="00752919">
        <w:rPr>
          <w:lang w:val="en-GB"/>
        </w:rPr>
        <w:fldChar w:fldCharType="end"/>
      </w:r>
      <w:r w:rsidRPr="00752919">
        <w:rPr>
          <w:lang w:val="en-GB"/>
        </w:rPr>
        <w:t>: Normal reactor shutdowns – planned and unplanned</w:t>
      </w:r>
      <w:bookmarkEnd w:id="24"/>
      <w:bookmarkEnd w:id="25"/>
      <w:bookmarkEnd w:id="26"/>
      <w:r w:rsidRPr="00752919">
        <w:rPr>
          <w:lang w:val="en-GB"/>
        </w:rPr>
        <w:t xml:space="preserve"> </w:t>
      </w:r>
    </w:p>
    <w:p w14:paraId="297ABF43" w14:textId="1FF651C0" w:rsidR="004C0F6F" w:rsidRPr="00752919" w:rsidRDefault="004C0F6F" w:rsidP="004C0F6F">
      <w:pPr>
        <w:pStyle w:val="LPnavaden"/>
        <w:rPr>
          <w:lang w:val="en-GB"/>
        </w:rPr>
      </w:pPr>
      <w:r w:rsidRPr="00752919">
        <w:rPr>
          <w:lang w:val="en-GB"/>
        </w:rPr>
        <w:t xml:space="preserve">Shutdowns are divided into two groups: fast and normal. Fast shutdowns are caused by the operation of </w:t>
      </w:r>
      <w:r w:rsidR="00C67F53" w:rsidRPr="00D14E1B">
        <w:rPr>
          <w:lang w:val="en-GB"/>
        </w:rPr>
        <w:t>the</w:t>
      </w:r>
      <w:r w:rsidR="00C67F53" w:rsidRPr="00752919">
        <w:rPr>
          <w:lang w:val="en-GB"/>
        </w:rPr>
        <w:t xml:space="preserve"> </w:t>
      </w:r>
      <w:r w:rsidRPr="00752919">
        <w:rPr>
          <w:lang w:val="en-GB"/>
        </w:rPr>
        <w:t>reactor protection system, which is triggered automatically or manually. With normal shutdowns</w:t>
      </w:r>
      <w:r w:rsidR="00EC1B00">
        <w:rPr>
          <w:lang w:val="en-GB"/>
        </w:rPr>
        <w:t>,</w:t>
      </w:r>
      <w:r w:rsidRPr="00752919">
        <w:rPr>
          <w:lang w:val="en-GB"/>
        </w:rPr>
        <w:t xml:space="preserve"> the power of the reactor is gradually reduced. These are further divided into planned and unplanned shutdowns. Normal shutdown due to fuel replacement and regular annual maintenance or outage is a special type of planned shutdown.</w:t>
      </w:r>
    </w:p>
    <w:p w14:paraId="65083D5C" w14:textId="020FD397" w:rsidR="004C0F6F" w:rsidRPr="00752919" w:rsidRDefault="004C0F6F" w:rsidP="004C0F6F">
      <w:pPr>
        <w:pStyle w:val="LPnavaden"/>
        <w:rPr>
          <w:lang w:val="en-GB"/>
        </w:rPr>
      </w:pPr>
      <w:r w:rsidRPr="00752919">
        <w:rPr>
          <w:lang w:val="en-GB"/>
        </w:rPr>
        <w:t xml:space="preserve">The plant has been shut down 206 times during its operation (1981-2020), of which 138 during commercial operation. There have been 139 fast shutdowns. During commercial operation there have been 82 fast shutdowns, of which 77 automatic and 5 manual. There have been 67 normal shutdowns in total. During commercial operation there have been 56 normal shutdowns, of which 27 due to outage, while 26 were planned and 3 unplanned. The number of outages is smaller than the number of years of plant operation because there were no outages in the years 1991, 2005, 2008, 2011, 2014, 2017 and 2020. </w:t>
      </w:r>
      <w:r w:rsidR="00EC1B00">
        <w:rPr>
          <w:lang w:val="en-GB"/>
        </w:rPr>
        <w:t>Furthermore</w:t>
      </w:r>
      <w:r w:rsidRPr="00752919">
        <w:rPr>
          <w:lang w:val="en-GB"/>
        </w:rPr>
        <w:t xml:space="preserve">, there have been four fast shutdowns due to equipment problems that occurred close to the planned beginning of an outage, which resulted in an earlier start of the outage. A gradual stabilisation of fast shutdowns can be observed (in the last 25 years fewer than 1 per year). In 2020 there was one fast shutdown. </w:t>
      </w:r>
    </w:p>
    <w:p w14:paraId="0826F254" w14:textId="055D1CF3" w:rsidR="004C0F6F" w:rsidRPr="00752919" w:rsidRDefault="003A7D29" w:rsidP="004C0F6F">
      <w:pPr>
        <w:pStyle w:val="LPnavaden"/>
        <w:rPr>
          <w:lang w:val="en-GB"/>
        </w:rPr>
      </w:pPr>
      <w:hyperlink w:anchor="f4" w:history="1">
        <w:r w:rsidR="004C0F6F" w:rsidRPr="00752919">
          <w:rPr>
            <w:rStyle w:val="Hiperpovezava"/>
            <w:lang w:val="en-GB"/>
          </w:rPr>
          <w:t>Figure 4</w:t>
        </w:r>
      </w:hyperlink>
      <w:r w:rsidR="004C0F6F" w:rsidRPr="00752919">
        <w:rPr>
          <w:lang w:val="en-GB"/>
        </w:rPr>
        <w:t xml:space="preserve"> shows the number of abnormal events according to </w:t>
      </w:r>
      <w:r w:rsidR="004C0F6F" w:rsidRPr="00234D68">
        <w:rPr>
          <w:lang w:val="en-GB"/>
        </w:rPr>
        <w:t xml:space="preserve">Article 30 of </w:t>
      </w:r>
      <w:r w:rsidR="00EC1B00" w:rsidRPr="00234D68">
        <w:rPr>
          <w:lang w:val="en-GB"/>
        </w:rPr>
        <w:t xml:space="preserve">the </w:t>
      </w:r>
      <w:r w:rsidR="004C0F6F" w:rsidRPr="00234D68">
        <w:rPr>
          <w:rStyle w:val="LPnavadenposevnoZnak"/>
          <w:lang w:val="en-GB"/>
        </w:rPr>
        <w:t>Rules on the safety assurance of radiation and nuclear facilities</w:t>
      </w:r>
      <w:r w:rsidR="004C0F6F" w:rsidRPr="00234D68">
        <w:rPr>
          <w:lang w:val="en-GB"/>
        </w:rPr>
        <w:t xml:space="preserve"> (Official Gazette </w:t>
      </w:r>
      <w:r w:rsidR="00FE5846" w:rsidRPr="00752919">
        <w:rPr>
          <w:lang w:val="en-GB" w:eastAsia="sl-SI"/>
        </w:rPr>
        <w:t>of the Republic of Slovenia</w:t>
      </w:r>
      <w:r w:rsidR="004C0F6F" w:rsidRPr="00234D68">
        <w:rPr>
          <w:lang w:val="en-GB"/>
        </w:rPr>
        <w:t xml:space="preserve">, </w:t>
      </w:r>
      <w:r w:rsidR="00260919">
        <w:rPr>
          <w:lang w:val="en-GB"/>
        </w:rPr>
        <w:t>Nos.</w:t>
      </w:r>
      <w:r w:rsidR="004C0F6F" w:rsidRPr="00234D68">
        <w:rPr>
          <w:lang w:val="en-GB"/>
        </w:rPr>
        <w:t xml:space="preserve"> 76/17 and 76/17</w:t>
      </w:r>
      <w:r w:rsidR="00877044">
        <w:rPr>
          <w:lang w:val="en-GB"/>
        </w:rPr>
        <w:t xml:space="preserve"> – </w:t>
      </w:r>
      <w:r w:rsidR="004C0F6F" w:rsidRPr="00234D68">
        <w:rPr>
          <w:lang w:val="en-GB"/>
        </w:rPr>
        <w:t>ZVISJV-1) (</w:t>
      </w:r>
      <w:r w:rsidR="00234D68" w:rsidRPr="00C5789C">
        <w:rPr>
          <w:lang w:val="en-GB"/>
        </w:rPr>
        <w:t>hereinafter</w:t>
      </w:r>
      <w:r w:rsidR="004C0F6F" w:rsidRPr="00234D68">
        <w:rPr>
          <w:lang w:val="en-GB"/>
        </w:rPr>
        <w:t xml:space="preserve">: Rules JV9). In 2020 the Krško NPP reported on three abnormal events according to Article </w:t>
      </w:r>
      <w:r w:rsidR="004C0F6F" w:rsidRPr="00007703">
        <w:rPr>
          <w:lang w:val="en-GB"/>
        </w:rPr>
        <w:t>30 of Rules JV9. The</w:t>
      </w:r>
      <w:r w:rsidR="004C0F6F" w:rsidRPr="00234D68">
        <w:rPr>
          <w:lang w:val="en-GB"/>
        </w:rPr>
        <w:t xml:space="preserve"> Krško NPP is obliged to report all events that could reduce the level of nuclear safety to the regulatory body. Abnormal events are described in </w:t>
      </w:r>
      <w:r w:rsidR="00234D68" w:rsidRPr="00343A41">
        <w:rPr>
          <w:lang w:val="en-GB"/>
        </w:rPr>
        <w:t>Chapter</w:t>
      </w:r>
      <w:r w:rsidR="004C0F6F" w:rsidRPr="00752919">
        <w:rPr>
          <w:lang w:val="en-GB"/>
        </w:rPr>
        <w:t xml:space="preserve"> </w:t>
      </w:r>
      <w:hyperlink w:anchor="po2112" w:history="1">
        <w:r w:rsidR="004C0F6F" w:rsidRPr="00752919">
          <w:rPr>
            <w:rStyle w:val="Hiperpovezava"/>
            <w:lang w:val="en-GB"/>
          </w:rPr>
          <w:t>2.1.1.2 Abnormal events and operating experiences</w:t>
        </w:r>
      </w:hyperlink>
      <w:r w:rsidR="004C0F6F" w:rsidRPr="00752919">
        <w:rPr>
          <w:lang w:val="en-GB"/>
        </w:rPr>
        <w:t xml:space="preserve"> in the Krško NPP.</w:t>
      </w:r>
    </w:p>
    <w:p w14:paraId="592B3650" w14:textId="77777777" w:rsidR="004C0F6F" w:rsidRPr="00752919" w:rsidRDefault="004C0F6F" w:rsidP="004C0F6F">
      <w:pPr>
        <w:pStyle w:val="LPnavaden"/>
        <w:rPr>
          <w:lang w:val="en-GB"/>
        </w:rPr>
      </w:pPr>
    </w:p>
    <w:p w14:paraId="69CF84EF" w14:textId="77777777" w:rsidR="004C0F6F" w:rsidRPr="00752919" w:rsidRDefault="004C0F6F" w:rsidP="004C0F6F">
      <w:pPr>
        <w:pStyle w:val="LPnavaden"/>
        <w:rPr>
          <w:lang w:val="en-GB"/>
        </w:rPr>
      </w:pPr>
      <w:r w:rsidRPr="00752919">
        <w:rPr>
          <w:noProof/>
          <w:lang w:eastAsia="sl-SI"/>
        </w:rPr>
        <w:drawing>
          <wp:inline distT="0" distB="0" distL="0" distR="0" wp14:anchorId="54F5770F" wp14:editId="67E564B2">
            <wp:extent cx="4705350" cy="2245995"/>
            <wp:effectExtent l="0" t="0" r="0" b="1905"/>
            <wp:docPr id="14" name="Grafikon 14" descr="Diagram shows Number of abnormal events per year ">
              <a:extLst xmlns:a="http://schemas.openxmlformats.org/drawingml/2006/main">
                <a:ext uri="{FF2B5EF4-FFF2-40B4-BE49-F238E27FC236}">
                  <a16:creationId xmlns:a16="http://schemas.microsoft.com/office/drawing/2014/main" id="{00000000-0008-0000-0400-00004F5D47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92BB7EA" w14:textId="27E725B1" w:rsidR="004C0F6F" w:rsidRPr="00752919" w:rsidRDefault="004C0F6F" w:rsidP="004C0F6F">
      <w:pPr>
        <w:pStyle w:val="LPnaslovslika"/>
        <w:rPr>
          <w:lang w:val="en-GB"/>
        </w:rPr>
      </w:pPr>
      <w:bookmarkStart w:id="27" w:name="f4"/>
      <w:bookmarkStart w:id="28" w:name="_Toc46257269"/>
      <w:bookmarkStart w:id="29" w:name="_Toc47694712"/>
      <w:bookmarkStart w:id="30" w:name="_Toc84321427"/>
      <w:bookmarkEnd w:id="27"/>
      <w:r w:rsidRPr="00752919">
        <w:rPr>
          <w:lang w:val="en-GB"/>
        </w:rPr>
        <w:t xml:space="preserve">Figure </w:t>
      </w:r>
      <w:r w:rsidRPr="00752919">
        <w:rPr>
          <w:lang w:val="en-GB"/>
        </w:rPr>
        <w:fldChar w:fldCharType="begin"/>
      </w:r>
      <w:r w:rsidRPr="00752919">
        <w:rPr>
          <w:lang w:val="en-GB"/>
        </w:rPr>
        <w:instrText xml:space="preserve"> SEQ Figure \* ARABIC </w:instrText>
      </w:r>
      <w:r w:rsidRPr="00752919">
        <w:rPr>
          <w:lang w:val="en-GB"/>
        </w:rPr>
        <w:fldChar w:fldCharType="separate"/>
      </w:r>
      <w:r w:rsidR="00523D3D">
        <w:rPr>
          <w:noProof/>
          <w:lang w:val="en-GB"/>
        </w:rPr>
        <w:t>4</w:t>
      </w:r>
      <w:r w:rsidRPr="00752919">
        <w:rPr>
          <w:lang w:val="en-GB"/>
        </w:rPr>
        <w:fldChar w:fldCharType="end"/>
      </w:r>
      <w:r w:rsidRPr="00752919">
        <w:rPr>
          <w:lang w:val="en-GB"/>
        </w:rPr>
        <w:t>: Number of abnormal events per year</w:t>
      </w:r>
      <w:bookmarkEnd w:id="28"/>
      <w:bookmarkEnd w:id="29"/>
      <w:bookmarkEnd w:id="30"/>
      <w:r w:rsidRPr="00752919">
        <w:rPr>
          <w:lang w:val="en-GB"/>
        </w:rPr>
        <w:t xml:space="preserve"> </w:t>
      </w:r>
    </w:p>
    <w:p w14:paraId="7D3B65D8" w14:textId="602C481A" w:rsidR="004C0F6F" w:rsidRPr="00752919" w:rsidRDefault="003A7D29" w:rsidP="004C0F6F">
      <w:pPr>
        <w:pStyle w:val="LPnavaden"/>
        <w:rPr>
          <w:lang w:val="en-GB"/>
        </w:rPr>
      </w:pPr>
      <w:hyperlink w:anchor="f5" w:history="1">
        <w:r w:rsidR="004C0F6F" w:rsidRPr="00752919">
          <w:rPr>
            <w:rStyle w:val="Hiperpovezava"/>
            <w:lang w:val="en-GB"/>
          </w:rPr>
          <w:t>Figure 5</w:t>
        </w:r>
      </w:hyperlink>
      <w:r w:rsidR="004C0F6F" w:rsidRPr="00752919">
        <w:rPr>
          <w:lang w:val="en-GB"/>
        </w:rPr>
        <w:t xml:space="preserve"> presents data on different means of </w:t>
      </w:r>
      <w:r w:rsidR="00BC601D" w:rsidRPr="00752919">
        <w:rPr>
          <w:lang w:val="en-GB"/>
        </w:rPr>
        <w:t xml:space="preserve">electricity </w:t>
      </w:r>
      <w:r w:rsidR="004C0F6F" w:rsidRPr="00752919">
        <w:rPr>
          <w:lang w:val="en-GB"/>
        </w:rPr>
        <w:t>production in Slovenia, specifically electricity production in nuclear, hydro, thermal, and solar power plants. In 2020, the production of electrical energy was 16.0 TWh, of which 37.8% was produced by the Krško NPP.</w:t>
      </w:r>
    </w:p>
    <w:p w14:paraId="6ABF0780" w14:textId="77777777" w:rsidR="004C0F6F" w:rsidRPr="00752919" w:rsidRDefault="004C0F6F" w:rsidP="004C0F6F">
      <w:pPr>
        <w:pStyle w:val="LPnavaden"/>
        <w:rPr>
          <w:lang w:val="en-GB"/>
        </w:rPr>
      </w:pPr>
      <w:r w:rsidRPr="00752919">
        <w:rPr>
          <w:noProof/>
          <w:lang w:eastAsia="sl-SI"/>
        </w:rPr>
        <w:drawing>
          <wp:inline distT="0" distB="0" distL="0" distR="0" wp14:anchorId="6654F03B" wp14:editId="6390F307">
            <wp:extent cx="4714875" cy="2255520"/>
            <wp:effectExtent l="0" t="0" r="9525" b="11430"/>
            <wp:docPr id="15" name="Grafikon 15" descr="diagram shows how many Gwh of electrical energy is produced in slovneia">
              <a:extLst xmlns:a="http://schemas.openxmlformats.org/drawingml/2006/main">
                <a:ext uri="{FF2B5EF4-FFF2-40B4-BE49-F238E27FC236}">
                  <a16:creationId xmlns:a16="http://schemas.microsoft.com/office/drawing/2014/main" id="{00000000-0008-0000-0400-0000535D47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D8FB967" w14:textId="033BBC05" w:rsidR="004C0F6F" w:rsidRPr="00752919" w:rsidRDefault="004C0F6F" w:rsidP="004C0F6F">
      <w:pPr>
        <w:pStyle w:val="LPnaslovslika"/>
        <w:rPr>
          <w:lang w:val="en-GB"/>
        </w:rPr>
      </w:pPr>
      <w:bookmarkStart w:id="31" w:name="f5"/>
      <w:bookmarkStart w:id="32" w:name="_Toc359333318"/>
      <w:bookmarkStart w:id="33" w:name="_Toc46257270"/>
      <w:bookmarkStart w:id="34" w:name="_Toc47694713"/>
      <w:bookmarkStart w:id="35" w:name="_Toc84321428"/>
      <w:bookmarkEnd w:id="31"/>
      <w:r w:rsidRPr="00752919">
        <w:rPr>
          <w:lang w:val="en-GB"/>
        </w:rPr>
        <w:t xml:space="preserve">Figure </w:t>
      </w:r>
      <w:r w:rsidRPr="00752919">
        <w:rPr>
          <w:lang w:val="en-GB"/>
        </w:rPr>
        <w:fldChar w:fldCharType="begin"/>
      </w:r>
      <w:r w:rsidRPr="00752919">
        <w:rPr>
          <w:lang w:val="en-GB"/>
        </w:rPr>
        <w:instrText xml:space="preserve"> SEQ Figure \* ARABIC </w:instrText>
      </w:r>
      <w:r w:rsidRPr="00752919">
        <w:rPr>
          <w:lang w:val="en-GB"/>
        </w:rPr>
        <w:fldChar w:fldCharType="separate"/>
      </w:r>
      <w:r w:rsidR="00523D3D">
        <w:rPr>
          <w:noProof/>
          <w:lang w:val="en-GB"/>
        </w:rPr>
        <w:t>5</w:t>
      </w:r>
      <w:r w:rsidRPr="00752919">
        <w:rPr>
          <w:lang w:val="en-GB"/>
        </w:rPr>
        <w:fldChar w:fldCharType="end"/>
      </w:r>
      <w:r w:rsidRPr="00752919">
        <w:rPr>
          <w:lang w:val="en-GB"/>
        </w:rPr>
        <w:t xml:space="preserve">: </w:t>
      </w:r>
      <w:bookmarkEnd w:id="32"/>
      <w:r w:rsidRPr="00752919">
        <w:rPr>
          <w:lang w:val="en-GB"/>
        </w:rPr>
        <w:t>Production of electrical energy in Slovenia</w:t>
      </w:r>
      <w:bookmarkEnd w:id="33"/>
      <w:bookmarkEnd w:id="34"/>
      <w:bookmarkEnd w:id="35"/>
      <w:r w:rsidRPr="00752919">
        <w:rPr>
          <w:lang w:val="en-GB"/>
        </w:rPr>
        <w:t xml:space="preserve"> </w:t>
      </w:r>
    </w:p>
    <w:p w14:paraId="2374981A" w14:textId="453C3D10" w:rsidR="00136340" w:rsidRPr="00752919" w:rsidRDefault="00136340" w:rsidP="00136340">
      <w:pPr>
        <w:pStyle w:val="LPviri"/>
        <w:rPr>
          <w:lang w:val="en-GB"/>
        </w:rPr>
      </w:pPr>
      <w:r w:rsidRPr="00752919">
        <w:rPr>
          <w:lang w:val="en-GB"/>
        </w:rPr>
        <w:t xml:space="preserve">References: </w:t>
      </w:r>
      <w:hyperlink w:anchor="r1" w:history="1">
        <w:r w:rsidRPr="00752919">
          <w:rPr>
            <w:rStyle w:val="Hiperpovezava"/>
            <w:lang w:val="en-GB"/>
          </w:rPr>
          <w:t>[1]</w:t>
        </w:r>
      </w:hyperlink>
      <w:r w:rsidRPr="00752919">
        <w:rPr>
          <w:lang w:val="en-GB"/>
        </w:rPr>
        <w:t xml:space="preserve">, </w:t>
      </w:r>
      <w:hyperlink w:anchor="r2" w:history="1">
        <w:r w:rsidRPr="00752919">
          <w:rPr>
            <w:rStyle w:val="Hiperpovezava"/>
            <w:lang w:val="en-GB"/>
          </w:rPr>
          <w:t>[2]</w:t>
        </w:r>
      </w:hyperlink>
      <w:r w:rsidRPr="00752919">
        <w:rPr>
          <w:lang w:val="en-GB"/>
        </w:rPr>
        <w:t xml:space="preserve">, </w:t>
      </w:r>
      <w:hyperlink w:anchor="r3" w:history="1">
        <w:r w:rsidRPr="00752919">
          <w:rPr>
            <w:rStyle w:val="Hiperpovezava"/>
            <w:lang w:val="en-GB"/>
          </w:rPr>
          <w:t>[3]</w:t>
        </w:r>
      </w:hyperlink>
    </w:p>
    <w:p w14:paraId="4DC88094" w14:textId="1DD705A2" w:rsidR="004C0F6F" w:rsidRPr="00752919" w:rsidRDefault="004C0F6F" w:rsidP="004C0F6F">
      <w:pPr>
        <w:pStyle w:val="LPpodpoglavje"/>
        <w:numPr>
          <w:ilvl w:val="4"/>
          <w:numId w:val="2"/>
        </w:numPr>
        <w:rPr>
          <w:lang w:val="en-GB"/>
        </w:rPr>
      </w:pPr>
      <w:r w:rsidRPr="00752919">
        <w:rPr>
          <w:lang w:val="en-GB"/>
        </w:rPr>
        <w:t>The Slovenian Nuclear Safety Administration</w:t>
      </w:r>
      <w:r w:rsidR="00056AFE">
        <w:rPr>
          <w:lang w:val="en-GB"/>
        </w:rPr>
        <w:t>’</w:t>
      </w:r>
      <w:r w:rsidRPr="00752919">
        <w:rPr>
          <w:lang w:val="en-GB"/>
        </w:rPr>
        <w:t>s process of monitoring the Krško</w:t>
      </w:r>
      <w:r w:rsidR="00056AFE">
        <w:rPr>
          <w:lang w:val="en-GB"/>
        </w:rPr>
        <w:t xml:space="preserve"> </w:t>
      </w:r>
      <w:r w:rsidR="00056AFE" w:rsidRPr="00D14E1B">
        <w:rPr>
          <w:lang w:val="en-GB"/>
        </w:rPr>
        <w:t>NPP</w:t>
      </w:r>
      <w:r w:rsidRPr="00752919">
        <w:rPr>
          <w:lang w:val="en-GB"/>
        </w:rPr>
        <w:t xml:space="preserve"> by means of safety-performance indicators</w:t>
      </w:r>
    </w:p>
    <w:p w14:paraId="1FF997A4" w14:textId="5CFFD8D0" w:rsidR="004C0F6F" w:rsidRPr="00752919" w:rsidRDefault="004C0F6F" w:rsidP="004C0F6F">
      <w:pPr>
        <w:pStyle w:val="LPnavaden"/>
        <w:rPr>
          <w:lang w:val="en-GB"/>
        </w:rPr>
      </w:pPr>
      <w:r w:rsidRPr="00752919">
        <w:rPr>
          <w:lang w:val="en-GB"/>
        </w:rPr>
        <w:t xml:space="preserve">The SNSA </w:t>
      </w:r>
      <w:r w:rsidR="007625A3" w:rsidRPr="00D14E1B">
        <w:rPr>
          <w:lang w:val="en-GB"/>
        </w:rPr>
        <w:t xml:space="preserve">monitors </w:t>
      </w:r>
      <w:r w:rsidRPr="00D14E1B">
        <w:rPr>
          <w:lang w:val="en-GB"/>
        </w:rPr>
        <w:t xml:space="preserve">the management and operation of the Krško NPP through its set of Safety Performance </w:t>
      </w:r>
      <w:r w:rsidR="00CA681D" w:rsidRPr="00D14E1B">
        <w:rPr>
          <w:lang w:val="en-GB"/>
        </w:rPr>
        <w:t>Indicators</w:t>
      </w:r>
      <w:r w:rsidR="00CA681D">
        <w:rPr>
          <w:lang w:val="en-GB"/>
        </w:rPr>
        <w:t xml:space="preserve"> </w:t>
      </w:r>
      <w:r w:rsidRPr="00752919">
        <w:rPr>
          <w:lang w:val="en-GB"/>
        </w:rPr>
        <w:t>(SPIs). In 2020, the SNSA monitored 37 SPIs, examples of which are presented below. One part of the SPIs is the SNSA limits for warnings and alarms. Thereby, the Krško NPP has time to take corrective measures that would improve the SPI values before the SNSA has reached the warning or alarm value, and thus control by the SNSA is increased.</w:t>
      </w:r>
    </w:p>
    <w:p w14:paraId="453B3B4E" w14:textId="4C6C4842" w:rsidR="004C0F6F" w:rsidRPr="00752919" w:rsidRDefault="004C0F6F" w:rsidP="004C0F6F">
      <w:pPr>
        <w:pStyle w:val="LPnavaden"/>
        <w:rPr>
          <w:rStyle w:val="LPnadpisano"/>
          <w:vertAlign w:val="baseline"/>
          <w:lang w:val="en-GB"/>
        </w:rPr>
      </w:pPr>
      <w:r w:rsidRPr="00752919">
        <w:rPr>
          <w:rStyle w:val="LPnadpisano"/>
          <w:vertAlign w:val="baseline"/>
          <w:lang w:val="en-GB"/>
        </w:rPr>
        <w:t>Once a month</w:t>
      </w:r>
      <w:r w:rsidR="007625A3">
        <w:rPr>
          <w:rStyle w:val="LPnadpisano"/>
          <w:vertAlign w:val="baseline"/>
          <w:lang w:val="en-GB"/>
        </w:rPr>
        <w:t>,</w:t>
      </w:r>
      <w:r w:rsidRPr="00752919">
        <w:rPr>
          <w:rStyle w:val="LPnadpisano"/>
          <w:vertAlign w:val="baseline"/>
          <w:lang w:val="en-GB"/>
        </w:rPr>
        <w:t xml:space="preserve"> the SNSA informs the Krško NPP of the state of the SPIs and of possible individual areas that require greater engagement of the Krško</w:t>
      </w:r>
      <w:r w:rsidR="008C3633">
        <w:rPr>
          <w:rStyle w:val="LPnadpisano"/>
          <w:vertAlign w:val="baseline"/>
          <w:lang w:val="en-GB"/>
        </w:rPr>
        <w:t xml:space="preserve"> </w:t>
      </w:r>
      <w:r w:rsidR="008C3633" w:rsidRPr="00D14E1B">
        <w:rPr>
          <w:rStyle w:val="LPnadpisano"/>
          <w:vertAlign w:val="baseline"/>
          <w:lang w:val="en-GB"/>
        </w:rPr>
        <w:t>NPP</w:t>
      </w:r>
      <w:r w:rsidRPr="00752919">
        <w:rPr>
          <w:rStyle w:val="LPnadpisano"/>
          <w:vertAlign w:val="baseline"/>
          <w:lang w:val="en-GB"/>
        </w:rPr>
        <w:t xml:space="preserve"> or where the SNSA will carry out a more thematic inspection.</w:t>
      </w:r>
      <w:r w:rsidRPr="00752919">
        <w:rPr>
          <w:rStyle w:val="LPnadpisano"/>
          <w:lang w:val="en-GB"/>
        </w:rPr>
        <w:t xml:space="preserve"> </w:t>
      </w:r>
    </w:p>
    <w:p w14:paraId="0C5EF92E" w14:textId="14F6AA26" w:rsidR="004C0F6F" w:rsidRPr="00752919" w:rsidRDefault="004C0F6F" w:rsidP="004C0F6F">
      <w:pPr>
        <w:pStyle w:val="LPnavaden"/>
        <w:rPr>
          <w:lang w:val="en-GB"/>
        </w:rPr>
      </w:pPr>
      <w:r w:rsidRPr="00752919">
        <w:rPr>
          <w:lang w:val="en-GB"/>
        </w:rPr>
        <w:t>From the indicator showing the activity of the primary coolant (</w:t>
      </w:r>
      <w:hyperlink w:anchor="f6" w:history="1">
        <w:r w:rsidRPr="00752919">
          <w:rPr>
            <w:rStyle w:val="Hiperpovezava"/>
            <w:lang w:val="en-GB"/>
          </w:rPr>
          <w:t>Figure 6</w:t>
        </w:r>
      </w:hyperlink>
      <w:r w:rsidRPr="00752919">
        <w:rPr>
          <w:lang w:val="en-GB"/>
        </w:rPr>
        <w:t>), during the period between December 2019 and December 2020 (the 31</w:t>
      </w:r>
      <w:r w:rsidRPr="00752919">
        <w:rPr>
          <w:rStyle w:val="LPnadpisano"/>
          <w:lang w:val="en-GB"/>
        </w:rPr>
        <w:t xml:space="preserve">st </w:t>
      </w:r>
      <w:r w:rsidRPr="00752919">
        <w:rPr>
          <w:rStyle w:val="LPnadpisano"/>
          <w:vertAlign w:val="baseline"/>
          <w:lang w:val="en-GB"/>
        </w:rPr>
        <w:t>fuel cycle</w:t>
      </w:r>
      <w:r w:rsidRPr="00752919">
        <w:rPr>
          <w:lang w:val="en-GB"/>
        </w:rPr>
        <w:t xml:space="preserve">), the specific activities of xenon </w:t>
      </w:r>
      <w:r w:rsidRPr="00752919">
        <w:rPr>
          <w:rStyle w:val="LPnadpisano"/>
          <w:lang w:val="en-GB"/>
        </w:rPr>
        <w:t>133</w:t>
      </w:r>
      <w:r w:rsidRPr="00752919">
        <w:rPr>
          <w:lang w:val="en-GB"/>
        </w:rPr>
        <w:t xml:space="preserve">Xe and iodine radionuclides </w:t>
      </w:r>
      <w:r w:rsidRPr="00752919">
        <w:rPr>
          <w:rStyle w:val="LPnadpisano"/>
          <w:lang w:val="en-GB"/>
        </w:rPr>
        <w:t>131</w:t>
      </w:r>
      <w:r w:rsidRPr="00752919">
        <w:rPr>
          <w:lang w:val="en-GB"/>
        </w:rPr>
        <w:t xml:space="preserve">I and </w:t>
      </w:r>
      <w:r w:rsidRPr="00752919">
        <w:rPr>
          <w:rStyle w:val="LPnadpisano"/>
          <w:lang w:val="en-GB"/>
        </w:rPr>
        <w:t>134</w:t>
      </w:r>
      <w:r w:rsidRPr="00752919">
        <w:rPr>
          <w:lang w:val="en-GB"/>
        </w:rPr>
        <w:t>I were reduced to approximately 1/2 of the value of the 30</w:t>
      </w:r>
      <w:r w:rsidRPr="00752919">
        <w:rPr>
          <w:rStyle w:val="LPnadpisano"/>
          <w:lang w:val="en-GB"/>
        </w:rPr>
        <w:t>th</w:t>
      </w:r>
      <w:r w:rsidRPr="00752919">
        <w:rPr>
          <w:lang w:val="en-GB"/>
        </w:rPr>
        <w:t xml:space="preserve"> fuel cycle. There was no outage in year 2020. Based on the obtained radiological data, it is concluded that there is a high probability that by the end of December 2020</w:t>
      </w:r>
      <w:r w:rsidR="00CA681D">
        <w:rPr>
          <w:lang w:val="en-GB"/>
        </w:rPr>
        <w:t xml:space="preserve"> </w:t>
      </w:r>
      <w:r w:rsidRPr="00752919">
        <w:rPr>
          <w:lang w:val="en-GB"/>
        </w:rPr>
        <w:t>there were no leaking or damaged fuel elements in the middle of the 31</w:t>
      </w:r>
      <w:r w:rsidRPr="00752919">
        <w:rPr>
          <w:rStyle w:val="LPnadpisano"/>
          <w:lang w:val="en-GB"/>
        </w:rPr>
        <w:t>st</w:t>
      </w:r>
      <w:r w:rsidRPr="00752919">
        <w:rPr>
          <w:lang w:val="en-GB"/>
        </w:rPr>
        <w:t xml:space="preserve"> fuel cycle.</w:t>
      </w:r>
    </w:p>
    <w:p w14:paraId="328A0505" w14:textId="77777777" w:rsidR="004C0F6F" w:rsidRPr="00752919" w:rsidRDefault="004C0F6F" w:rsidP="004C0F6F">
      <w:pPr>
        <w:pStyle w:val="LPnavaden"/>
        <w:rPr>
          <w:lang w:val="en-GB"/>
        </w:rPr>
      </w:pPr>
      <w:r w:rsidRPr="00752919">
        <w:rPr>
          <w:noProof/>
          <w:lang w:eastAsia="sl-SI"/>
        </w:rPr>
        <w:drawing>
          <wp:inline distT="0" distB="0" distL="0" distR="0" wp14:anchorId="4AC84D73" wp14:editId="015022ED">
            <wp:extent cx="5760720" cy="3223895"/>
            <wp:effectExtent l="0" t="0" r="0" b="0"/>
            <wp:docPr id="24" name="Slika 24" descr="Figure shows Primary coolant-specific activity - 31st fuel cycle "/>
            <wp:cNvGraphicFramePr/>
            <a:graphic xmlns:a="http://schemas.openxmlformats.org/drawingml/2006/main">
              <a:graphicData uri="http://schemas.openxmlformats.org/drawingml/2006/picture">
                <pic:pic xmlns:pic="http://schemas.openxmlformats.org/drawingml/2006/picture">
                  <pic:nvPicPr>
                    <pic:cNvPr id="24" name="Slika 24" descr="Figure shows Primary coolant-specific activity - 31st fuel cycle "/>
                    <pic:cNvPicPr/>
                  </pic:nvPicPr>
                  <pic:blipFill>
                    <a:blip r:embed="rId22"/>
                    <a:stretch>
                      <a:fillRect/>
                    </a:stretch>
                  </pic:blipFill>
                  <pic:spPr>
                    <a:xfrm>
                      <a:off x="0" y="0"/>
                      <a:ext cx="5760720" cy="3223895"/>
                    </a:xfrm>
                    <a:prstGeom prst="rect">
                      <a:avLst/>
                    </a:prstGeom>
                  </pic:spPr>
                </pic:pic>
              </a:graphicData>
            </a:graphic>
          </wp:inline>
        </w:drawing>
      </w:r>
    </w:p>
    <w:p w14:paraId="73EF6A34" w14:textId="73B5DDDD" w:rsidR="004C0F6F" w:rsidRPr="00752919" w:rsidRDefault="00E0598E" w:rsidP="00E0598E">
      <w:pPr>
        <w:pStyle w:val="LPnaslovslika"/>
        <w:rPr>
          <w:lang w:val="en-GB"/>
        </w:rPr>
      </w:pPr>
      <w:bookmarkStart w:id="36" w:name="f6"/>
      <w:bookmarkStart w:id="37" w:name="_Toc84321429"/>
      <w:bookmarkStart w:id="38" w:name="_Toc14774188"/>
      <w:bookmarkStart w:id="39" w:name="_Toc76973071"/>
      <w:bookmarkEnd w:id="36"/>
      <w:r w:rsidRPr="00752919">
        <w:rPr>
          <w:lang w:val="en-GB"/>
        </w:rPr>
        <w:t xml:space="preserve">Figure </w:t>
      </w:r>
      <w:r w:rsidR="00430169" w:rsidRPr="00752919">
        <w:rPr>
          <w:lang w:val="en-GB"/>
        </w:rPr>
        <w:fldChar w:fldCharType="begin"/>
      </w:r>
      <w:r w:rsidR="00430169" w:rsidRPr="00752919">
        <w:rPr>
          <w:lang w:val="en-GB"/>
        </w:rPr>
        <w:instrText xml:space="preserve"> SEQ Figure \* ARABIC </w:instrText>
      </w:r>
      <w:r w:rsidR="00430169" w:rsidRPr="00752919">
        <w:rPr>
          <w:lang w:val="en-GB"/>
        </w:rPr>
        <w:fldChar w:fldCharType="separate"/>
      </w:r>
      <w:r w:rsidR="00523D3D">
        <w:rPr>
          <w:noProof/>
          <w:lang w:val="en-GB"/>
        </w:rPr>
        <w:t>6</w:t>
      </w:r>
      <w:r w:rsidR="00430169" w:rsidRPr="00752919">
        <w:rPr>
          <w:lang w:val="en-GB"/>
        </w:rPr>
        <w:fldChar w:fldCharType="end"/>
      </w:r>
      <w:r w:rsidR="004C0F6F" w:rsidRPr="00752919">
        <w:rPr>
          <w:lang w:val="en-GB"/>
        </w:rPr>
        <w:t xml:space="preserve">: Primary coolant-specific activity </w:t>
      </w:r>
      <w:r w:rsidR="008C3633">
        <w:rPr>
          <w:lang w:val="en-GB"/>
        </w:rPr>
        <w:t>–</w:t>
      </w:r>
      <w:r w:rsidR="004C0F6F" w:rsidRPr="00752919">
        <w:rPr>
          <w:lang w:val="en-GB"/>
        </w:rPr>
        <w:t xml:space="preserve"> 31</w:t>
      </w:r>
      <w:r w:rsidR="004C0F6F" w:rsidRPr="00752919">
        <w:rPr>
          <w:rStyle w:val="LPnadpisano"/>
          <w:lang w:val="en-GB"/>
        </w:rPr>
        <w:t>st</w:t>
      </w:r>
      <w:r w:rsidR="004C0F6F" w:rsidRPr="00752919">
        <w:rPr>
          <w:rStyle w:val="LPnadpisano"/>
          <w:sz w:val="20"/>
          <w:vertAlign w:val="baseline"/>
          <w:lang w:val="en-GB"/>
        </w:rPr>
        <w:t xml:space="preserve"> </w:t>
      </w:r>
      <w:r w:rsidR="004C0F6F" w:rsidRPr="00752919">
        <w:rPr>
          <w:lang w:val="en-GB"/>
        </w:rPr>
        <w:t>fuel cycle</w:t>
      </w:r>
      <w:bookmarkEnd w:id="37"/>
      <w:r w:rsidR="004C0F6F" w:rsidRPr="00752919">
        <w:rPr>
          <w:lang w:val="en-GB"/>
        </w:rPr>
        <w:t xml:space="preserve"> </w:t>
      </w:r>
      <w:bookmarkEnd w:id="38"/>
      <w:bookmarkEnd w:id="39"/>
    </w:p>
    <w:p w14:paraId="42CA417B" w14:textId="158F88B3" w:rsidR="004C0F6F" w:rsidRPr="00752919" w:rsidRDefault="004C0F6F" w:rsidP="004C0F6F">
      <w:pPr>
        <w:pStyle w:val="LPnavadenpomanjan8pt"/>
        <w:rPr>
          <w:lang w:val="en-GB"/>
        </w:rPr>
      </w:pPr>
      <w:r w:rsidRPr="00752919">
        <w:rPr>
          <w:lang w:val="en-GB"/>
        </w:rPr>
        <w:t>Warning: 100% increase in the specific activity</w:t>
      </w:r>
      <w:r w:rsidR="008C3633">
        <w:rPr>
          <w:lang w:val="en-GB"/>
        </w:rPr>
        <w:t xml:space="preserve"> of</w:t>
      </w:r>
      <w:r w:rsidRPr="00752919">
        <w:rPr>
          <w:lang w:val="en-GB"/>
        </w:rPr>
        <w:t xml:space="preserve"> </w:t>
      </w:r>
      <w:r w:rsidRPr="00752919">
        <w:rPr>
          <w:rStyle w:val="LPnadpisano"/>
          <w:lang w:val="en-GB"/>
        </w:rPr>
        <w:t>131</w:t>
      </w:r>
      <w:r w:rsidRPr="00752919">
        <w:rPr>
          <w:lang w:val="en-GB"/>
        </w:rPr>
        <w:t xml:space="preserve">I, </w:t>
      </w:r>
      <w:r w:rsidRPr="00752919">
        <w:rPr>
          <w:rStyle w:val="LPnadpisano"/>
          <w:lang w:val="en-GB"/>
        </w:rPr>
        <w:t>134</w:t>
      </w:r>
      <w:r w:rsidRPr="00752919">
        <w:rPr>
          <w:lang w:val="en-GB"/>
        </w:rPr>
        <w:t xml:space="preserve">I or </w:t>
      </w:r>
      <w:r w:rsidRPr="00752919">
        <w:rPr>
          <w:rStyle w:val="LPnadpisano"/>
          <w:lang w:val="en-GB"/>
        </w:rPr>
        <w:t>133</w:t>
      </w:r>
      <w:r w:rsidRPr="00752919">
        <w:rPr>
          <w:lang w:val="en-GB"/>
        </w:rPr>
        <w:t xml:space="preserve">Xe compared to the previous week or 0.25 µCi/ml DE </w:t>
      </w:r>
      <w:r w:rsidRPr="00752919">
        <w:rPr>
          <w:rStyle w:val="LPnadpisano"/>
          <w:lang w:val="en-GB"/>
        </w:rPr>
        <w:t>131</w:t>
      </w:r>
      <w:r w:rsidRPr="00752919">
        <w:rPr>
          <w:lang w:val="en-GB"/>
        </w:rPr>
        <w:t>I</w:t>
      </w:r>
    </w:p>
    <w:p w14:paraId="643ED76F" w14:textId="3E7BECEE" w:rsidR="004C0F6F" w:rsidRPr="00752919" w:rsidRDefault="004C0F6F" w:rsidP="004C0F6F">
      <w:pPr>
        <w:pStyle w:val="LPnavadenpomanjan8pt"/>
        <w:rPr>
          <w:lang w:val="en-GB"/>
        </w:rPr>
      </w:pPr>
      <w:r w:rsidRPr="00752919">
        <w:rPr>
          <w:lang w:val="en-GB"/>
        </w:rPr>
        <w:t>Alarm: 200% increase in the specific activity</w:t>
      </w:r>
      <w:r w:rsidR="008C3633">
        <w:rPr>
          <w:lang w:val="en-GB"/>
        </w:rPr>
        <w:t xml:space="preserve"> of</w:t>
      </w:r>
      <w:r w:rsidRPr="00752919">
        <w:rPr>
          <w:lang w:val="en-GB"/>
        </w:rPr>
        <w:t xml:space="preserve"> </w:t>
      </w:r>
      <w:r w:rsidRPr="00752919">
        <w:rPr>
          <w:rStyle w:val="LPnadpisano"/>
          <w:lang w:val="en-GB"/>
        </w:rPr>
        <w:t>131</w:t>
      </w:r>
      <w:r w:rsidRPr="00752919">
        <w:rPr>
          <w:lang w:val="en-GB"/>
        </w:rPr>
        <w:t xml:space="preserve">I, </w:t>
      </w:r>
      <w:r w:rsidRPr="00752919">
        <w:rPr>
          <w:rStyle w:val="LPnadpisano"/>
          <w:lang w:val="en-GB"/>
        </w:rPr>
        <w:t>134</w:t>
      </w:r>
      <w:r w:rsidRPr="00752919">
        <w:rPr>
          <w:lang w:val="en-GB"/>
        </w:rPr>
        <w:t xml:space="preserve">I or </w:t>
      </w:r>
      <w:r w:rsidRPr="00752919">
        <w:rPr>
          <w:rStyle w:val="LPnadpisano"/>
          <w:lang w:val="en-GB"/>
        </w:rPr>
        <w:t>133</w:t>
      </w:r>
      <w:r w:rsidRPr="00752919">
        <w:rPr>
          <w:lang w:val="en-GB"/>
        </w:rPr>
        <w:t xml:space="preserve">Xe compared to the previous week or 0.5 µCi/ml DE </w:t>
      </w:r>
      <w:r w:rsidRPr="00752919">
        <w:rPr>
          <w:rStyle w:val="LPnadpisano"/>
          <w:lang w:val="en-GB"/>
        </w:rPr>
        <w:t>131</w:t>
      </w:r>
      <w:r w:rsidRPr="00752919">
        <w:rPr>
          <w:lang w:val="en-GB"/>
        </w:rPr>
        <w:t>I</w:t>
      </w:r>
    </w:p>
    <w:p w14:paraId="59DBAFAA" w14:textId="77777777" w:rsidR="004C0F6F" w:rsidRPr="00752919" w:rsidRDefault="004C0F6F" w:rsidP="004C0F6F">
      <w:pPr>
        <w:pStyle w:val="LPnavaden"/>
        <w:rPr>
          <w:lang w:val="en-GB"/>
        </w:rPr>
      </w:pPr>
      <w:r w:rsidRPr="00752919">
        <w:rPr>
          <w:lang w:val="en-GB"/>
        </w:rPr>
        <w:t xml:space="preserve">The indicators in </w:t>
      </w:r>
      <w:hyperlink w:anchor="f7" w:history="1">
        <w:r w:rsidRPr="00752919">
          <w:rPr>
            <w:rStyle w:val="Hiperpovezava"/>
            <w:lang w:val="en-GB"/>
          </w:rPr>
          <w:t>Figure 7</w:t>
        </w:r>
      </w:hyperlink>
      <w:r w:rsidRPr="00752919">
        <w:rPr>
          <w:lang w:val="en-GB"/>
        </w:rPr>
        <w:t xml:space="preserve"> show the risk of the unplanned unavailability of equipment under the Krško NPP Technical Specifications. In the event of an increase in unplanned unavailability, the indicators may reflect equipment degradation and a deficient maintenance programme.</w:t>
      </w:r>
    </w:p>
    <w:p w14:paraId="5BEEEDA4" w14:textId="77777777" w:rsidR="004C0F6F" w:rsidRPr="00752919" w:rsidRDefault="004C0F6F" w:rsidP="004C0F6F">
      <w:pPr>
        <w:pStyle w:val="LPnavaden"/>
        <w:rPr>
          <w:lang w:val="en-GB"/>
        </w:rPr>
      </w:pPr>
      <w:r w:rsidRPr="00752919">
        <w:rPr>
          <w:noProof/>
          <w:lang w:eastAsia="sl-SI"/>
        </w:rPr>
        <w:drawing>
          <wp:inline distT="0" distB="0" distL="0" distR="0" wp14:anchorId="7A589205" wp14:editId="32E6C54D">
            <wp:extent cx="4972050" cy="3067685"/>
            <wp:effectExtent l="0" t="0" r="0" b="0"/>
            <wp:docPr id="25" name="Slika 25" descr="Figure shows Risk due to the unplanned unavailability of equipment"/>
            <wp:cNvGraphicFramePr/>
            <a:graphic xmlns:a="http://schemas.openxmlformats.org/drawingml/2006/main">
              <a:graphicData uri="http://schemas.openxmlformats.org/drawingml/2006/picture">
                <pic:pic xmlns:pic="http://schemas.openxmlformats.org/drawingml/2006/picture">
                  <pic:nvPicPr>
                    <pic:cNvPr id="25" name="Slika 25" descr="Figure shows Risk due to the unplanned unavailability of equipment"/>
                    <pic:cNvPicPr/>
                  </pic:nvPicPr>
                  <pic:blipFill>
                    <a:blip r:embed="rId23"/>
                    <a:stretch>
                      <a:fillRect/>
                    </a:stretch>
                  </pic:blipFill>
                  <pic:spPr>
                    <a:xfrm>
                      <a:off x="0" y="0"/>
                      <a:ext cx="4972050" cy="3067685"/>
                    </a:xfrm>
                    <a:prstGeom prst="rect">
                      <a:avLst/>
                    </a:prstGeom>
                  </pic:spPr>
                </pic:pic>
              </a:graphicData>
            </a:graphic>
          </wp:inline>
        </w:drawing>
      </w:r>
    </w:p>
    <w:p w14:paraId="781F8118" w14:textId="32F47FB9" w:rsidR="004C0F6F" w:rsidRPr="00752919" w:rsidRDefault="00E0598E" w:rsidP="00E0598E">
      <w:pPr>
        <w:pStyle w:val="LPnaslovslika"/>
        <w:rPr>
          <w:lang w:val="en-GB"/>
        </w:rPr>
      </w:pPr>
      <w:bookmarkStart w:id="40" w:name="f7"/>
      <w:bookmarkStart w:id="41" w:name="_Toc14774191"/>
      <w:bookmarkStart w:id="42" w:name="_Toc76973072"/>
      <w:bookmarkStart w:id="43" w:name="_Toc84321430"/>
      <w:bookmarkEnd w:id="40"/>
      <w:r w:rsidRPr="00752919">
        <w:rPr>
          <w:lang w:val="en-GB"/>
        </w:rPr>
        <w:t xml:space="preserve">Figure </w:t>
      </w:r>
      <w:r w:rsidR="00430169" w:rsidRPr="00752919">
        <w:rPr>
          <w:lang w:val="en-GB"/>
        </w:rPr>
        <w:fldChar w:fldCharType="begin"/>
      </w:r>
      <w:r w:rsidR="00430169" w:rsidRPr="00752919">
        <w:rPr>
          <w:lang w:val="en-GB"/>
        </w:rPr>
        <w:instrText xml:space="preserve"> SEQ Figure \* ARABIC </w:instrText>
      </w:r>
      <w:r w:rsidR="00430169" w:rsidRPr="00752919">
        <w:rPr>
          <w:lang w:val="en-GB"/>
        </w:rPr>
        <w:fldChar w:fldCharType="separate"/>
      </w:r>
      <w:r w:rsidR="00523D3D">
        <w:rPr>
          <w:noProof/>
          <w:lang w:val="en-GB"/>
        </w:rPr>
        <w:t>7</w:t>
      </w:r>
      <w:r w:rsidR="00430169" w:rsidRPr="00752919">
        <w:rPr>
          <w:lang w:val="en-GB"/>
        </w:rPr>
        <w:fldChar w:fldCharType="end"/>
      </w:r>
      <w:r w:rsidR="004C0F6F" w:rsidRPr="00752919">
        <w:rPr>
          <w:lang w:val="en-GB"/>
        </w:rPr>
        <w:t>: Risk due to the unplanned unavailability of equipment</w:t>
      </w:r>
      <w:bookmarkEnd w:id="41"/>
      <w:bookmarkEnd w:id="42"/>
      <w:bookmarkEnd w:id="43"/>
    </w:p>
    <w:p w14:paraId="6BA871B9" w14:textId="333D3F41" w:rsidR="004C0F6F" w:rsidRPr="00752919" w:rsidRDefault="004C0F6F" w:rsidP="004C0F6F">
      <w:pPr>
        <w:pStyle w:val="LPnavaden"/>
        <w:rPr>
          <w:lang w:val="en-GB"/>
        </w:rPr>
      </w:pPr>
      <w:r w:rsidRPr="00752919">
        <w:rPr>
          <w:lang w:val="en-GB"/>
        </w:rPr>
        <w:t>The collective dose indicator (</w:t>
      </w:r>
      <w:hyperlink w:anchor="f8" w:history="1">
        <w:r w:rsidRPr="00752919">
          <w:rPr>
            <w:rStyle w:val="Hiperpovezava"/>
            <w:lang w:val="en-GB"/>
          </w:rPr>
          <w:t>Figure 8</w:t>
        </w:r>
      </w:hyperlink>
      <w:r w:rsidRPr="00752919">
        <w:rPr>
          <w:lang w:val="en-GB"/>
        </w:rPr>
        <w:t xml:space="preserve">) shows the annual collective effective dose of the whole body, the total for Krško NPP workers, external workers, and visitors. There </w:t>
      </w:r>
      <w:r w:rsidR="00136340" w:rsidRPr="00752919">
        <w:rPr>
          <w:lang w:val="en-GB"/>
        </w:rPr>
        <w:t>was</w:t>
      </w:r>
      <w:r w:rsidRPr="00752919">
        <w:rPr>
          <w:lang w:val="en-GB"/>
        </w:rPr>
        <w:t xml:space="preserve"> no outage in 2020 and the collective dose was 135 man-mSv (the value of the warning was 180 man-mSv and the alarm value was 220 man</w:t>
      </w:r>
      <w:r w:rsidRPr="00752919">
        <w:rPr>
          <w:lang w:val="en-GB"/>
        </w:rPr>
        <w:noBreakHyphen/>
        <w:t>mSv).</w:t>
      </w:r>
    </w:p>
    <w:p w14:paraId="381FB7B9" w14:textId="77777777" w:rsidR="004C0F6F" w:rsidRPr="00752919" w:rsidRDefault="004C0F6F" w:rsidP="004C0F6F">
      <w:pPr>
        <w:pStyle w:val="LPnaslovslika"/>
        <w:rPr>
          <w:lang w:val="en-GB"/>
        </w:rPr>
      </w:pPr>
      <w:r w:rsidRPr="00752919">
        <w:rPr>
          <w:noProof/>
          <w:lang w:eastAsia="sl-SI"/>
        </w:rPr>
        <w:drawing>
          <wp:inline distT="0" distB="0" distL="0" distR="0" wp14:anchorId="5A2BE72C" wp14:editId="615078C5">
            <wp:extent cx="5000625" cy="2678430"/>
            <wp:effectExtent l="0" t="0" r="9525" b="7620"/>
            <wp:docPr id="26" name="Slika 26" descr="Figure shows Collective dose from year 2010 to year 2020"/>
            <wp:cNvGraphicFramePr/>
            <a:graphic xmlns:a="http://schemas.openxmlformats.org/drawingml/2006/main">
              <a:graphicData uri="http://schemas.openxmlformats.org/drawingml/2006/picture">
                <pic:pic xmlns:pic="http://schemas.openxmlformats.org/drawingml/2006/picture">
                  <pic:nvPicPr>
                    <pic:cNvPr id="26" name="Slika 26" descr="Figure shows Collective dose from year 2010 to year 2020"/>
                    <pic:cNvPicPr/>
                  </pic:nvPicPr>
                  <pic:blipFill>
                    <a:blip r:embed="rId24"/>
                    <a:stretch>
                      <a:fillRect/>
                    </a:stretch>
                  </pic:blipFill>
                  <pic:spPr>
                    <a:xfrm>
                      <a:off x="0" y="0"/>
                      <a:ext cx="5000625" cy="2678430"/>
                    </a:xfrm>
                    <a:prstGeom prst="rect">
                      <a:avLst/>
                    </a:prstGeom>
                  </pic:spPr>
                </pic:pic>
              </a:graphicData>
            </a:graphic>
          </wp:inline>
        </w:drawing>
      </w:r>
    </w:p>
    <w:p w14:paraId="33D8153E" w14:textId="25639E84" w:rsidR="004C0F6F" w:rsidRPr="00752919" w:rsidRDefault="00E0598E" w:rsidP="00E0598E">
      <w:pPr>
        <w:pStyle w:val="LPnaslovslika"/>
        <w:rPr>
          <w:lang w:val="en-GB"/>
        </w:rPr>
      </w:pPr>
      <w:bookmarkStart w:id="44" w:name="f8"/>
      <w:bookmarkStart w:id="45" w:name="_Toc14774205"/>
      <w:bookmarkStart w:id="46" w:name="_Toc76973073"/>
      <w:bookmarkStart w:id="47" w:name="_Toc84321431"/>
      <w:bookmarkEnd w:id="44"/>
      <w:r w:rsidRPr="00752919">
        <w:rPr>
          <w:lang w:val="en-GB"/>
        </w:rPr>
        <w:t xml:space="preserve">Figure </w:t>
      </w:r>
      <w:r w:rsidR="00430169" w:rsidRPr="00752919">
        <w:rPr>
          <w:lang w:val="en-GB"/>
        </w:rPr>
        <w:fldChar w:fldCharType="begin"/>
      </w:r>
      <w:r w:rsidR="00430169" w:rsidRPr="00752919">
        <w:rPr>
          <w:lang w:val="en-GB"/>
        </w:rPr>
        <w:instrText xml:space="preserve"> SEQ Figure \* ARABIC </w:instrText>
      </w:r>
      <w:r w:rsidR="00430169" w:rsidRPr="00752919">
        <w:rPr>
          <w:lang w:val="en-GB"/>
        </w:rPr>
        <w:fldChar w:fldCharType="separate"/>
      </w:r>
      <w:r w:rsidR="00523D3D">
        <w:rPr>
          <w:noProof/>
          <w:lang w:val="en-GB"/>
        </w:rPr>
        <w:t>8</w:t>
      </w:r>
      <w:r w:rsidR="00430169" w:rsidRPr="00752919">
        <w:rPr>
          <w:lang w:val="en-GB"/>
        </w:rPr>
        <w:fldChar w:fldCharType="end"/>
      </w:r>
      <w:r w:rsidR="004C0F6F" w:rsidRPr="00752919">
        <w:rPr>
          <w:lang w:val="en-GB"/>
        </w:rPr>
        <w:t xml:space="preserve">: </w:t>
      </w:r>
      <w:bookmarkEnd w:id="45"/>
      <w:bookmarkEnd w:id="46"/>
      <w:r w:rsidR="004C0F6F" w:rsidRPr="00752919">
        <w:rPr>
          <w:lang w:val="en-GB"/>
        </w:rPr>
        <w:t>Collective dose</w:t>
      </w:r>
      <w:bookmarkEnd w:id="47"/>
    </w:p>
    <w:p w14:paraId="03B3A79F" w14:textId="50B7F4F8" w:rsidR="004C0F6F" w:rsidRPr="00752919" w:rsidRDefault="004C0F6F" w:rsidP="004C0F6F">
      <w:pPr>
        <w:pStyle w:val="LPnavaden"/>
        <w:rPr>
          <w:lang w:val="en-GB"/>
        </w:rPr>
      </w:pPr>
      <w:r w:rsidRPr="00752919">
        <w:rPr>
          <w:lang w:val="en-GB"/>
        </w:rPr>
        <w:t xml:space="preserve">There was no fire in year 2020, but there were </w:t>
      </w:r>
      <w:r w:rsidR="00136340" w:rsidRPr="00752919">
        <w:rPr>
          <w:lang w:val="en-GB"/>
        </w:rPr>
        <w:t>three</w:t>
      </w:r>
      <w:r w:rsidRPr="00752919">
        <w:rPr>
          <w:lang w:val="en-GB"/>
        </w:rPr>
        <w:t xml:space="preserve"> fire events (</w:t>
      </w:r>
      <w:hyperlink w:anchor="f9" w:history="1">
        <w:r w:rsidRPr="00752919">
          <w:rPr>
            <w:rStyle w:val="Hiperpovezava"/>
            <w:lang w:val="en-GB"/>
          </w:rPr>
          <w:t>Figure 9</w:t>
        </w:r>
      </w:hyperlink>
      <w:r w:rsidRPr="00752919">
        <w:rPr>
          <w:lang w:val="en-GB"/>
        </w:rPr>
        <w:t>). There were 22 fire alarms, 12 justified alarms and 10 false alarms.</w:t>
      </w:r>
    </w:p>
    <w:p w14:paraId="1E3225CD" w14:textId="77777777" w:rsidR="004C0F6F" w:rsidRPr="00752919" w:rsidRDefault="004C0F6F" w:rsidP="004C0F6F">
      <w:pPr>
        <w:pStyle w:val="LPnavaden"/>
        <w:rPr>
          <w:lang w:val="en-GB"/>
        </w:rPr>
      </w:pPr>
      <w:r w:rsidRPr="00752919">
        <w:rPr>
          <w:noProof/>
          <w:lang w:eastAsia="sl-SI"/>
        </w:rPr>
        <w:drawing>
          <wp:inline distT="0" distB="0" distL="0" distR="0" wp14:anchorId="67360C15" wp14:editId="1F7A7EC3">
            <wp:extent cx="4991100" cy="2579725"/>
            <wp:effectExtent l="0" t="0" r="0" b="0"/>
            <wp:docPr id="11" name="Picture 11" descr="Diagram shows number of fire al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 shows number of fire alarms"/>
                    <pic:cNvPicPr/>
                  </pic:nvPicPr>
                  <pic:blipFill>
                    <a:blip r:embed="rId25"/>
                    <a:stretch>
                      <a:fillRect/>
                    </a:stretch>
                  </pic:blipFill>
                  <pic:spPr>
                    <a:xfrm>
                      <a:off x="0" y="0"/>
                      <a:ext cx="5000061" cy="2584357"/>
                    </a:xfrm>
                    <a:prstGeom prst="rect">
                      <a:avLst/>
                    </a:prstGeom>
                  </pic:spPr>
                </pic:pic>
              </a:graphicData>
            </a:graphic>
          </wp:inline>
        </w:drawing>
      </w:r>
    </w:p>
    <w:p w14:paraId="04E0F54E" w14:textId="0FA9CD15" w:rsidR="004C0F6F" w:rsidRPr="00752919" w:rsidRDefault="00E0598E" w:rsidP="00E0598E">
      <w:pPr>
        <w:pStyle w:val="LPnaslovslika"/>
        <w:rPr>
          <w:lang w:val="en-GB"/>
        </w:rPr>
      </w:pPr>
      <w:bookmarkStart w:id="48" w:name="f9"/>
      <w:bookmarkStart w:id="49" w:name="_Toc14774213"/>
      <w:bookmarkStart w:id="50" w:name="_Toc76973074"/>
      <w:bookmarkStart w:id="51" w:name="_Toc84321432"/>
      <w:bookmarkEnd w:id="48"/>
      <w:r w:rsidRPr="00752919">
        <w:rPr>
          <w:lang w:val="en-GB"/>
        </w:rPr>
        <w:t xml:space="preserve">Figure </w:t>
      </w:r>
      <w:r w:rsidR="00430169" w:rsidRPr="00752919">
        <w:rPr>
          <w:lang w:val="en-GB"/>
        </w:rPr>
        <w:fldChar w:fldCharType="begin"/>
      </w:r>
      <w:r w:rsidR="00430169" w:rsidRPr="00752919">
        <w:rPr>
          <w:lang w:val="en-GB"/>
        </w:rPr>
        <w:instrText xml:space="preserve"> SEQ Figure \* ARABIC </w:instrText>
      </w:r>
      <w:r w:rsidR="00430169" w:rsidRPr="00752919">
        <w:rPr>
          <w:lang w:val="en-GB"/>
        </w:rPr>
        <w:fldChar w:fldCharType="separate"/>
      </w:r>
      <w:r w:rsidR="00523D3D">
        <w:rPr>
          <w:noProof/>
          <w:lang w:val="en-GB"/>
        </w:rPr>
        <w:t>9</w:t>
      </w:r>
      <w:r w:rsidR="00430169" w:rsidRPr="00752919">
        <w:rPr>
          <w:lang w:val="en-GB"/>
        </w:rPr>
        <w:fldChar w:fldCharType="end"/>
      </w:r>
      <w:r w:rsidR="004C0F6F" w:rsidRPr="00752919">
        <w:rPr>
          <w:lang w:val="en-GB"/>
        </w:rPr>
        <w:t xml:space="preserve">: </w:t>
      </w:r>
      <w:bookmarkEnd w:id="49"/>
      <w:bookmarkEnd w:id="50"/>
      <w:r w:rsidR="004C0F6F" w:rsidRPr="00752919">
        <w:rPr>
          <w:lang w:val="en-GB"/>
        </w:rPr>
        <w:t>Fire safety</w:t>
      </w:r>
      <w:bookmarkEnd w:id="51"/>
    </w:p>
    <w:p w14:paraId="452F5DEB" w14:textId="77777777" w:rsidR="004C0F6F" w:rsidRPr="00752919" w:rsidRDefault="004C0F6F" w:rsidP="004C0F6F">
      <w:pPr>
        <w:pStyle w:val="LPnavaden"/>
        <w:rPr>
          <w:lang w:val="en-GB"/>
        </w:rPr>
      </w:pPr>
      <w:r w:rsidRPr="00752919">
        <w:rPr>
          <w:lang w:val="en-GB"/>
        </w:rPr>
        <w:t xml:space="preserve">In 2020, 18 temporary modifications </w:t>
      </w:r>
      <w:r w:rsidRPr="00D14E1B">
        <w:rPr>
          <w:lang w:val="en-GB"/>
        </w:rPr>
        <w:t>were closed</w:t>
      </w:r>
      <w:r w:rsidRPr="00752919">
        <w:rPr>
          <w:lang w:val="en-GB"/>
        </w:rPr>
        <w:t xml:space="preserve"> (</w:t>
      </w:r>
      <w:hyperlink w:anchor="f10" w:history="1">
        <w:r w:rsidRPr="00752919">
          <w:rPr>
            <w:rStyle w:val="Hiperpovezava"/>
            <w:lang w:val="en-GB"/>
          </w:rPr>
          <w:t>Figure 10</w:t>
        </w:r>
      </w:hyperlink>
      <w:r w:rsidRPr="00752919">
        <w:rPr>
          <w:lang w:val="en-GB"/>
        </w:rPr>
        <w:t>). The number of unfinished modifications at the end of the year was 18 (the value for the warning is 35, the value for the alarm is 50), the number of newly opened modifications is 32.</w:t>
      </w:r>
    </w:p>
    <w:p w14:paraId="4532DD22" w14:textId="77777777" w:rsidR="004C0F6F" w:rsidRPr="00752919" w:rsidRDefault="004C0F6F" w:rsidP="004C0F6F">
      <w:pPr>
        <w:pStyle w:val="LPnavaden"/>
        <w:rPr>
          <w:lang w:val="en-GB"/>
        </w:rPr>
      </w:pPr>
    </w:p>
    <w:p w14:paraId="4B5A363F" w14:textId="77777777" w:rsidR="004C0F6F" w:rsidRPr="00752919" w:rsidRDefault="004C0F6F" w:rsidP="004C0F6F">
      <w:pPr>
        <w:pStyle w:val="LPnavaden"/>
        <w:rPr>
          <w:lang w:val="en-GB"/>
        </w:rPr>
      </w:pPr>
      <w:r w:rsidRPr="00752919">
        <w:rPr>
          <w:noProof/>
          <w:lang w:eastAsia="sl-SI"/>
        </w:rPr>
        <w:drawing>
          <wp:inline distT="0" distB="0" distL="0" distR="0" wp14:anchorId="395DBF5B" wp14:editId="5C82C898">
            <wp:extent cx="5013960" cy="2080307"/>
            <wp:effectExtent l="0" t="0" r="0" b="0"/>
            <wp:docPr id="12" name="Picture 12" descr="Diagram shows number of temporary mod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 shows number of temporary modifications"/>
                    <pic:cNvPicPr/>
                  </pic:nvPicPr>
                  <pic:blipFill>
                    <a:blip r:embed="rId26"/>
                    <a:stretch>
                      <a:fillRect/>
                    </a:stretch>
                  </pic:blipFill>
                  <pic:spPr>
                    <a:xfrm>
                      <a:off x="0" y="0"/>
                      <a:ext cx="5021468" cy="2083422"/>
                    </a:xfrm>
                    <a:prstGeom prst="rect">
                      <a:avLst/>
                    </a:prstGeom>
                  </pic:spPr>
                </pic:pic>
              </a:graphicData>
            </a:graphic>
          </wp:inline>
        </w:drawing>
      </w:r>
    </w:p>
    <w:p w14:paraId="5EDFE102" w14:textId="0F81EB38" w:rsidR="004C0F6F" w:rsidRPr="00752919" w:rsidRDefault="00E0598E" w:rsidP="00E0598E">
      <w:pPr>
        <w:pStyle w:val="LPnaslovpreglednica"/>
        <w:rPr>
          <w:lang w:val="en-GB"/>
        </w:rPr>
      </w:pPr>
      <w:bookmarkStart w:id="52" w:name="f10"/>
      <w:bookmarkStart w:id="53" w:name="_Toc14774215"/>
      <w:bookmarkStart w:id="54" w:name="_Toc76973075"/>
      <w:bookmarkStart w:id="55" w:name="_Toc84321433"/>
      <w:bookmarkEnd w:id="52"/>
      <w:r w:rsidRPr="00752919">
        <w:rPr>
          <w:lang w:val="en-GB"/>
        </w:rPr>
        <w:t xml:space="preserve">Figure </w:t>
      </w:r>
      <w:r w:rsidR="00430169" w:rsidRPr="00752919">
        <w:rPr>
          <w:lang w:val="en-GB"/>
        </w:rPr>
        <w:fldChar w:fldCharType="begin"/>
      </w:r>
      <w:r w:rsidR="00430169" w:rsidRPr="00752919">
        <w:rPr>
          <w:lang w:val="en-GB"/>
        </w:rPr>
        <w:instrText xml:space="preserve"> SEQ Figure \* ARABIC </w:instrText>
      </w:r>
      <w:r w:rsidR="00430169" w:rsidRPr="00752919">
        <w:rPr>
          <w:lang w:val="en-GB"/>
        </w:rPr>
        <w:fldChar w:fldCharType="separate"/>
      </w:r>
      <w:r w:rsidR="00523D3D">
        <w:rPr>
          <w:noProof/>
          <w:lang w:val="en-GB"/>
        </w:rPr>
        <w:t>10</w:t>
      </w:r>
      <w:r w:rsidR="00430169" w:rsidRPr="00752919">
        <w:rPr>
          <w:lang w:val="en-GB"/>
        </w:rPr>
        <w:fldChar w:fldCharType="end"/>
      </w:r>
      <w:r w:rsidR="004C0F6F" w:rsidRPr="00752919">
        <w:rPr>
          <w:lang w:val="en-GB"/>
        </w:rPr>
        <w:t xml:space="preserve">: </w:t>
      </w:r>
      <w:bookmarkEnd w:id="53"/>
      <w:bookmarkEnd w:id="54"/>
      <w:r w:rsidR="004C0F6F" w:rsidRPr="00752919">
        <w:rPr>
          <w:lang w:val="en-GB"/>
        </w:rPr>
        <w:t>Temporary modification</w:t>
      </w:r>
      <w:bookmarkEnd w:id="55"/>
    </w:p>
    <w:p w14:paraId="4DC7E690" w14:textId="4FB05D74" w:rsidR="004C0F6F" w:rsidRPr="00752919" w:rsidRDefault="004C0F6F" w:rsidP="004C0F6F">
      <w:pPr>
        <w:pStyle w:val="LPNaslov4"/>
        <w:numPr>
          <w:ilvl w:val="3"/>
          <w:numId w:val="2"/>
        </w:numPr>
        <w:rPr>
          <w:lang w:val="en-GB"/>
        </w:rPr>
      </w:pPr>
      <w:bookmarkStart w:id="56" w:name="po2112"/>
      <w:bookmarkStart w:id="57" w:name="_Toc84321592"/>
      <w:bookmarkEnd w:id="56"/>
      <w:r w:rsidRPr="00752919">
        <w:rPr>
          <w:lang w:val="en-GB"/>
        </w:rPr>
        <w:t xml:space="preserve">Abnormal events and operating </w:t>
      </w:r>
      <w:r w:rsidR="00EC5AB6" w:rsidRPr="00752919">
        <w:rPr>
          <w:lang w:val="en-GB"/>
        </w:rPr>
        <w:t xml:space="preserve">experiences </w:t>
      </w:r>
      <w:r w:rsidRPr="00752919">
        <w:rPr>
          <w:lang w:val="en-GB"/>
        </w:rPr>
        <w:t>in the Krško NPP</w:t>
      </w:r>
      <w:bookmarkEnd w:id="57"/>
    </w:p>
    <w:p w14:paraId="08E4FE2E" w14:textId="25890166" w:rsidR="004C0F6F" w:rsidRPr="00752919" w:rsidRDefault="004C0F6F" w:rsidP="004C0F6F">
      <w:pPr>
        <w:pStyle w:val="LPnavaden"/>
        <w:rPr>
          <w:lang w:val="en-GB"/>
        </w:rPr>
      </w:pPr>
      <w:r w:rsidRPr="00752919">
        <w:rPr>
          <w:lang w:val="en-GB"/>
        </w:rPr>
        <w:t xml:space="preserve">The reporting of abnormal events is determined by </w:t>
      </w:r>
      <w:r w:rsidR="00B72B44" w:rsidRPr="00234D68">
        <w:rPr>
          <w:lang w:val="en-GB"/>
        </w:rPr>
        <w:t>Rules JV9</w:t>
      </w:r>
      <w:r w:rsidRPr="00752919">
        <w:rPr>
          <w:lang w:val="en-GB"/>
        </w:rPr>
        <w:t>. These Rules determine the list of events that must be specially reported by nuclear power plant operators. Krško NPP must also follow the additional reporting requirements prescribed in its Technical Specifications. In accordance with the mentioned rules, the Krško NPP reported three events. In addition, Krško NPP reported three more events in accordance with the technical specifications.</w:t>
      </w:r>
    </w:p>
    <w:p w14:paraId="53F7D259" w14:textId="79EB5D99" w:rsidR="004C0F6F" w:rsidRPr="00752919" w:rsidRDefault="004C0F6F" w:rsidP="004C0F6F">
      <w:pPr>
        <w:pStyle w:val="LPnaslovkrepko"/>
        <w:rPr>
          <w:lang w:val="en-GB"/>
        </w:rPr>
      </w:pPr>
      <w:r w:rsidRPr="00752919">
        <w:rPr>
          <w:lang w:val="en-GB"/>
        </w:rPr>
        <w:t>Impact of the coronavirus (</w:t>
      </w:r>
      <w:r w:rsidR="00E0651B">
        <w:rPr>
          <w:lang w:val="en-GB"/>
        </w:rPr>
        <w:t>Covid</w:t>
      </w:r>
      <w:r w:rsidRPr="00752919">
        <w:rPr>
          <w:lang w:val="en-GB"/>
        </w:rPr>
        <w:t>-19) on the Krško NPP</w:t>
      </w:r>
    </w:p>
    <w:p w14:paraId="654D7D8A" w14:textId="2CF44F0B" w:rsidR="004C0F6F" w:rsidRPr="00752919" w:rsidRDefault="004C0F6F" w:rsidP="004C0F6F">
      <w:pPr>
        <w:pStyle w:val="LPnavaden"/>
        <w:rPr>
          <w:lang w:val="en-GB"/>
        </w:rPr>
      </w:pPr>
      <w:r w:rsidRPr="00752919">
        <w:rPr>
          <w:lang w:val="en-GB"/>
        </w:rPr>
        <w:t xml:space="preserve">The </w:t>
      </w:r>
      <w:r w:rsidR="00E0651B">
        <w:rPr>
          <w:lang w:val="en-GB"/>
        </w:rPr>
        <w:t>Covid</w:t>
      </w:r>
      <w:r w:rsidRPr="00752919">
        <w:rPr>
          <w:lang w:val="en-GB"/>
        </w:rPr>
        <w:t xml:space="preserve">-19 pandemic, which broke out in China in December 2019, first spread to Slovenia on </w:t>
      </w:r>
      <w:r w:rsidR="00007703" w:rsidRPr="00007703">
        <w:rPr>
          <w:lang w:val="en-GB"/>
        </w:rPr>
        <w:t xml:space="preserve">4 </w:t>
      </w:r>
      <w:r w:rsidRPr="00007703">
        <w:rPr>
          <w:lang w:val="en-GB"/>
        </w:rPr>
        <w:t>March 2020,</w:t>
      </w:r>
      <w:r w:rsidRPr="00752919">
        <w:rPr>
          <w:lang w:val="en-GB"/>
        </w:rPr>
        <w:t xml:space="preserve"> when the first infected person was discovered. The </w:t>
      </w:r>
      <w:r w:rsidR="00493FAF">
        <w:rPr>
          <w:lang w:val="en-GB"/>
        </w:rPr>
        <w:t>G</w:t>
      </w:r>
      <w:r w:rsidRPr="00752919">
        <w:rPr>
          <w:lang w:val="en-GB"/>
        </w:rPr>
        <w:t xml:space="preserve">overnment declared an epidemic on </w:t>
      </w:r>
      <w:r w:rsidR="00007703" w:rsidRPr="00D14E1B">
        <w:rPr>
          <w:lang w:val="en-GB"/>
        </w:rPr>
        <w:t xml:space="preserve">12 </w:t>
      </w:r>
      <w:r w:rsidRPr="00007703">
        <w:rPr>
          <w:lang w:val="en-GB"/>
        </w:rPr>
        <w:t>March 2020, when</w:t>
      </w:r>
      <w:r w:rsidRPr="00752919">
        <w:rPr>
          <w:lang w:val="en-GB"/>
        </w:rPr>
        <w:t xml:space="preserve"> 96 cases of infection were confirmed. The outbreak of </w:t>
      </w:r>
      <w:r w:rsidR="00E0651B">
        <w:rPr>
          <w:lang w:val="en-GB"/>
        </w:rPr>
        <w:t>Covid</w:t>
      </w:r>
      <w:r w:rsidRPr="00752919">
        <w:rPr>
          <w:lang w:val="en-GB"/>
        </w:rPr>
        <w:noBreakHyphen/>
        <w:t xml:space="preserve">19 was accompanied by activities at the SNSA and the Krško NPP. Prior to the first infection in Slovenia, the Krško NPP conducted a thematic discussion on the topic of </w:t>
      </w:r>
      <w:r w:rsidR="00493FAF">
        <w:rPr>
          <w:lang w:val="en-GB"/>
        </w:rPr>
        <w:t>the</w:t>
      </w:r>
      <w:r w:rsidR="00493FAF" w:rsidRPr="00752919">
        <w:rPr>
          <w:lang w:val="en-GB"/>
        </w:rPr>
        <w:t xml:space="preserve"> </w:t>
      </w:r>
      <w:r w:rsidRPr="00752919">
        <w:rPr>
          <w:lang w:val="en-GB"/>
        </w:rPr>
        <w:t xml:space="preserve">impending epidemic. The Krško NPP Management Board then appointed a group whose task was to prepare an </w:t>
      </w:r>
      <w:r w:rsidR="001D45D7">
        <w:rPr>
          <w:lang w:val="en-GB"/>
        </w:rPr>
        <w:t>Action Plan</w:t>
      </w:r>
      <w:r w:rsidRPr="00752919">
        <w:rPr>
          <w:lang w:val="en-GB"/>
        </w:rPr>
        <w:t xml:space="preserve"> to ensure the continuous and safe operation of the nuclear power plant. The SNSA monitored the development of the situation and the situation at the Krško NPP daily, and the Krško NPP</w:t>
      </w:r>
      <w:r w:rsidR="00493FAF">
        <w:rPr>
          <w:lang w:val="en-GB"/>
        </w:rPr>
        <w:t>’</w:t>
      </w:r>
      <w:r w:rsidRPr="00752919">
        <w:rPr>
          <w:lang w:val="en-GB"/>
        </w:rPr>
        <w:t xml:space="preserve">s response to developments. The SNSA also introduced an additional system for reporting to the Krško NPP on activities related to impacts on the safe operation of the Krško NPP. On the basis of the obtained information, the SNSA decided that the Krško NPP must continue reporting and that on the basis of the collected information it must perform an analysis that </w:t>
      </w:r>
      <w:r w:rsidR="00493FAF">
        <w:rPr>
          <w:lang w:val="en-GB"/>
        </w:rPr>
        <w:t>would</w:t>
      </w:r>
      <w:r w:rsidR="00493FAF" w:rsidRPr="00752919">
        <w:rPr>
          <w:lang w:val="en-GB"/>
        </w:rPr>
        <w:t xml:space="preserve"> </w:t>
      </w:r>
      <w:r w:rsidRPr="00752919">
        <w:rPr>
          <w:lang w:val="en-GB"/>
        </w:rPr>
        <w:t xml:space="preserve">show the adequacy of the measures implemented at the Krško NPP. The SNSA called on the Krško NPP to report in accordance with Article 30 of </w:t>
      </w:r>
      <w:r w:rsidR="00B72B44" w:rsidRPr="00234D68">
        <w:rPr>
          <w:lang w:val="en-GB"/>
        </w:rPr>
        <w:t>Rules JV9</w:t>
      </w:r>
      <w:r w:rsidR="00B72B44">
        <w:rPr>
          <w:lang w:val="en-GB"/>
        </w:rPr>
        <w:t xml:space="preserve"> </w:t>
      </w:r>
      <w:r w:rsidRPr="00752919">
        <w:rPr>
          <w:lang w:val="en-GB"/>
        </w:rPr>
        <w:t>on the impact of the epidemic on the safety of the facility. The epidemic is one of the events</w:t>
      </w:r>
      <w:r w:rsidR="001379F1">
        <w:rPr>
          <w:lang w:val="en-GB"/>
        </w:rPr>
        <w:t xml:space="preserve"> </w:t>
      </w:r>
      <w:r w:rsidR="001379F1" w:rsidRPr="00D14E1B">
        <w:rPr>
          <w:lang w:val="en-GB"/>
        </w:rPr>
        <w:t>referred to in the definition</w:t>
      </w:r>
      <w:r w:rsidRPr="00752919">
        <w:rPr>
          <w:lang w:val="en-GB"/>
        </w:rPr>
        <w:t xml:space="preserve"> “</w:t>
      </w:r>
      <w:r w:rsidRPr="00752919">
        <w:rPr>
          <w:rStyle w:val="LPnavadenposevnoZnak"/>
          <w:lang w:val="en-GB"/>
        </w:rPr>
        <w:t>Any natural threat or external event that could seriously affect the safety of the facility or seriously interfere with the work of staff</w:t>
      </w:r>
      <w:r w:rsidRPr="00752919">
        <w:rPr>
          <w:lang w:val="en-GB"/>
        </w:rPr>
        <w:t>.”</w:t>
      </w:r>
    </w:p>
    <w:p w14:paraId="68D615D6" w14:textId="0F537304" w:rsidR="004C0F6F" w:rsidRPr="00752919" w:rsidRDefault="004C0F6F" w:rsidP="004C0F6F">
      <w:pPr>
        <w:pStyle w:val="LPnavaden"/>
        <w:rPr>
          <w:lang w:val="en-GB"/>
        </w:rPr>
      </w:pPr>
      <w:r w:rsidRPr="00752919">
        <w:rPr>
          <w:lang w:val="en-GB"/>
        </w:rPr>
        <w:t xml:space="preserve">The SNSA also decided to carry out an analysis based on the collected data. To check the situation at the Krško NPP and collect additional information, the SNSA also carried out an inspection on </w:t>
      </w:r>
      <w:r w:rsidRPr="00AE46D2">
        <w:rPr>
          <w:lang w:val="en-GB"/>
        </w:rPr>
        <w:t>7 May 2020,</w:t>
      </w:r>
      <w:r w:rsidRPr="00752919">
        <w:rPr>
          <w:lang w:val="en-GB"/>
        </w:rPr>
        <w:t xml:space="preserve"> within which it reviewed the impact of </w:t>
      </w:r>
      <w:r w:rsidR="00E0651B">
        <w:rPr>
          <w:lang w:val="en-GB"/>
        </w:rPr>
        <w:t>Covid</w:t>
      </w:r>
      <w:r w:rsidRPr="00752919">
        <w:rPr>
          <w:lang w:val="en-GB"/>
        </w:rPr>
        <w:t>-19 on the operation of the Krško NPP. The inspection found that the Krško NPP started implementing preventive measures in phase 1 (</w:t>
      </w:r>
      <w:hyperlink w:anchor="f11" w:history="1">
        <w:r w:rsidRPr="00752919">
          <w:rPr>
            <w:rStyle w:val="Hiperpovezava"/>
            <w:lang w:val="en-GB"/>
          </w:rPr>
          <w:t>Figure 11</w:t>
        </w:r>
      </w:hyperlink>
      <w:r w:rsidRPr="00752919">
        <w:rPr>
          <w:lang w:val="en-GB"/>
        </w:rPr>
        <w:t>) to prevent infection</w:t>
      </w:r>
      <w:r w:rsidR="001379F1">
        <w:rPr>
          <w:lang w:val="en-GB"/>
        </w:rPr>
        <w:t xml:space="preserve"> with the</w:t>
      </w:r>
      <w:r w:rsidRPr="00752919">
        <w:rPr>
          <w:lang w:val="en-GB"/>
        </w:rPr>
        <w:t xml:space="preserve"> </w:t>
      </w:r>
      <w:r w:rsidR="001379F1" w:rsidRPr="00752919">
        <w:rPr>
          <w:lang w:val="en-GB"/>
        </w:rPr>
        <w:t xml:space="preserve">virus </w:t>
      </w:r>
      <w:r w:rsidRPr="00752919">
        <w:rPr>
          <w:lang w:val="en-GB"/>
        </w:rPr>
        <w:t>and to prepare for a potential escalation of the situation as early as the end of February. The SNSA recogni</w:t>
      </w:r>
      <w:r w:rsidR="001379F1">
        <w:rPr>
          <w:lang w:val="en-GB"/>
        </w:rPr>
        <w:t>s</w:t>
      </w:r>
      <w:r w:rsidRPr="00752919">
        <w:rPr>
          <w:lang w:val="en-GB"/>
        </w:rPr>
        <w:t xml:space="preserve">ed the impact of </w:t>
      </w:r>
      <w:r w:rsidR="00E0651B">
        <w:rPr>
          <w:lang w:val="en-GB"/>
        </w:rPr>
        <w:t>Covid</w:t>
      </w:r>
      <w:r w:rsidRPr="00752919">
        <w:rPr>
          <w:lang w:val="en-GB"/>
        </w:rPr>
        <w:t>-19 on the “</w:t>
      </w:r>
      <w:r w:rsidRPr="00752919">
        <w:rPr>
          <w:rStyle w:val="LPnavadenposevnoZnak"/>
          <w:lang w:val="en-GB"/>
        </w:rPr>
        <w:t>Corrective Work Tasks</w:t>
      </w:r>
      <w:r w:rsidRPr="00752919">
        <w:rPr>
          <w:lang w:val="en-GB"/>
        </w:rPr>
        <w:t>” and “</w:t>
      </w:r>
      <w:r w:rsidRPr="00752919">
        <w:rPr>
          <w:rStyle w:val="LPnavadenposevnoZnak"/>
          <w:lang w:val="en-GB"/>
        </w:rPr>
        <w:t>Staff Training</w:t>
      </w:r>
      <w:r w:rsidRPr="00752919">
        <w:rPr>
          <w:lang w:val="en-GB"/>
        </w:rPr>
        <w:t>” indicators. The Krško NPP states that all necessary control tests were carried out smoothly during the epidemic. Part of the preventive maintenance was postponed to a</w:t>
      </w:r>
      <w:r w:rsidR="001379F1">
        <w:rPr>
          <w:lang w:val="en-GB"/>
        </w:rPr>
        <w:t xml:space="preserve"> period with a</w:t>
      </w:r>
      <w:r w:rsidRPr="00752919">
        <w:rPr>
          <w:lang w:val="en-GB"/>
        </w:rPr>
        <w:t xml:space="preserve"> more </w:t>
      </w:r>
      <w:r w:rsidR="001379F1" w:rsidRPr="00752919">
        <w:rPr>
          <w:lang w:val="en-GB"/>
        </w:rPr>
        <w:t>favourable</w:t>
      </w:r>
      <w:r w:rsidRPr="00752919">
        <w:rPr>
          <w:lang w:val="en-GB"/>
        </w:rPr>
        <w:t xml:space="preserve"> epidemiological situation. There was no reduction in the number of people on duty among critical operating personnel at the time of the epidemic. It is estimated that the event, due to all timely measures taken, did not have an impact on the safe operation of the power plant.</w:t>
      </w:r>
    </w:p>
    <w:p w14:paraId="7810927F" w14:textId="77777777" w:rsidR="004C0F6F" w:rsidRPr="00752919" w:rsidRDefault="004C0F6F" w:rsidP="004C0F6F">
      <w:pPr>
        <w:pStyle w:val="LPnavaden"/>
        <w:rPr>
          <w:lang w:val="en-GB"/>
        </w:rPr>
      </w:pPr>
      <w:r w:rsidRPr="00752919">
        <w:rPr>
          <w:lang w:val="en-GB"/>
        </w:rPr>
        <w:t>The Krško NPP and the SNSA examined the event and performed a detailed analysis.</w:t>
      </w:r>
    </w:p>
    <w:p w14:paraId="2ED11796" w14:textId="66758EE3" w:rsidR="004C0F6F" w:rsidRPr="00752919" w:rsidRDefault="00136340" w:rsidP="00136340">
      <w:pPr>
        <w:pStyle w:val="LPviri"/>
        <w:rPr>
          <w:lang w:val="en-GB"/>
        </w:rPr>
      </w:pPr>
      <w:r w:rsidRPr="00752919">
        <w:rPr>
          <w:lang w:val="en-GB"/>
        </w:rPr>
        <w:t>References</w:t>
      </w:r>
      <w:r w:rsidR="004C0F6F" w:rsidRPr="00752919">
        <w:rPr>
          <w:lang w:val="en-GB"/>
        </w:rPr>
        <w:t xml:space="preserve">: </w:t>
      </w:r>
      <w:hyperlink w:anchor="r4" w:history="1">
        <w:r w:rsidR="004C0F6F" w:rsidRPr="00752919">
          <w:rPr>
            <w:rStyle w:val="Hiperpovezava"/>
            <w:lang w:val="en-GB"/>
          </w:rPr>
          <w:t>[4]</w:t>
        </w:r>
      </w:hyperlink>
      <w:r w:rsidR="004C0F6F" w:rsidRPr="00752919">
        <w:rPr>
          <w:lang w:val="en-GB"/>
        </w:rPr>
        <w:t xml:space="preserve"> , </w:t>
      </w:r>
      <w:hyperlink w:anchor="r5" w:history="1">
        <w:r w:rsidR="004C0F6F" w:rsidRPr="00752919">
          <w:rPr>
            <w:rStyle w:val="Hiperpovezava"/>
            <w:lang w:val="en-GB"/>
          </w:rPr>
          <w:t>[5]</w:t>
        </w:r>
      </w:hyperlink>
      <w:r w:rsidR="004C0F6F" w:rsidRPr="00752919">
        <w:rPr>
          <w:lang w:val="en-GB"/>
        </w:rPr>
        <w:t xml:space="preserve"> , </w:t>
      </w:r>
      <w:hyperlink w:anchor="r6" w:history="1">
        <w:r w:rsidR="004C0F6F" w:rsidRPr="00752919">
          <w:rPr>
            <w:rStyle w:val="Hiperpovezava"/>
            <w:lang w:val="en-GB"/>
          </w:rPr>
          <w:t>[6]</w:t>
        </w:r>
      </w:hyperlink>
    </w:p>
    <w:p w14:paraId="46F78B4F" w14:textId="77777777" w:rsidR="00136340" w:rsidRPr="00752919" w:rsidRDefault="00136340" w:rsidP="00136340">
      <w:pPr>
        <w:pStyle w:val="LPnavaden"/>
        <w:rPr>
          <w:lang w:val="en-GB" w:eastAsia="sl-SI"/>
        </w:rPr>
      </w:pPr>
    </w:p>
    <w:p w14:paraId="26829C4D" w14:textId="77777777" w:rsidR="004C0F6F" w:rsidRPr="00752919" w:rsidRDefault="004C0F6F" w:rsidP="004C0F6F">
      <w:pPr>
        <w:pStyle w:val="LPnavaden"/>
        <w:rPr>
          <w:lang w:val="en-GB"/>
        </w:rPr>
      </w:pPr>
      <w:r w:rsidRPr="00752919">
        <w:rPr>
          <w:noProof/>
          <w:lang w:eastAsia="sl-SI"/>
        </w:rPr>
        <w:drawing>
          <wp:inline distT="0" distB="0" distL="0" distR="0" wp14:anchorId="20565473" wp14:editId="2AF28277">
            <wp:extent cx="3257550" cy="2171700"/>
            <wp:effectExtent l="0" t="0" r="0" b="0"/>
            <wp:docPr id="27" name="Slika 27" descr="Figure shows Temperature measurement for persons entering in the Krško NP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descr="Figure shows Temperature measurement for persons entering in the Krško NPP "/>
                    <pic:cNvPicPr/>
                  </pic:nvPicPr>
                  <pic:blipFill>
                    <a:blip r:embed="rId27" cstate="hqprint">
                      <a:extLst>
                        <a:ext uri="{28A0092B-C50C-407E-A947-70E740481C1C}">
                          <a14:useLocalDpi xmlns:a14="http://schemas.microsoft.com/office/drawing/2010/main"/>
                        </a:ext>
                      </a:extLst>
                    </a:blip>
                    <a:stretch>
                      <a:fillRect/>
                    </a:stretch>
                  </pic:blipFill>
                  <pic:spPr>
                    <a:xfrm>
                      <a:off x="0" y="0"/>
                      <a:ext cx="3294653" cy="2196435"/>
                    </a:xfrm>
                    <a:prstGeom prst="rect">
                      <a:avLst/>
                    </a:prstGeom>
                  </pic:spPr>
                </pic:pic>
              </a:graphicData>
            </a:graphic>
          </wp:inline>
        </w:drawing>
      </w:r>
    </w:p>
    <w:p w14:paraId="7BB30265" w14:textId="26D132AD" w:rsidR="004C0F6F" w:rsidRPr="00752919" w:rsidRDefault="00E0598E" w:rsidP="00E0598E">
      <w:pPr>
        <w:pStyle w:val="LPnaslovpreglednica"/>
        <w:rPr>
          <w:lang w:val="en-GB"/>
        </w:rPr>
      </w:pPr>
      <w:bookmarkStart w:id="58" w:name="f11"/>
      <w:bookmarkStart w:id="59" w:name="_Toc76973076"/>
      <w:bookmarkStart w:id="60" w:name="_Toc84321434"/>
      <w:bookmarkEnd w:id="58"/>
      <w:r w:rsidRPr="00752919">
        <w:rPr>
          <w:lang w:val="en-GB"/>
        </w:rPr>
        <w:t xml:space="preserve">Figure </w:t>
      </w:r>
      <w:r w:rsidR="00430169" w:rsidRPr="00752919">
        <w:rPr>
          <w:lang w:val="en-GB"/>
        </w:rPr>
        <w:fldChar w:fldCharType="begin"/>
      </w:r>
      <w:r w:rsidR="00430169" w:rsidRPr="00752919">
        <w:rPr>
          <w:lang w:val="en-GB"/>
        </w:rPr>
        <w:instrText xml:space="preserve"> SEQ Figure \* ARABIC </w:instrText>
      </w:r>
      <w:r w:rsidR="00430169" w:rsidRPr="00752919">
        <w:rPr>
          <w:lang w:val="en-GB"/>
        </w:rPr>
        <w:fldChar w:fldCharType="separate"/>
      </w:r>
      <w:r w:rsidR="00523D3D">
        <w:rPr>
          <w:noProof/>
          <w:lang w:val="en-GB"/>
        </w:rPr>
        <w:t>11</w:t>
      </w:r>
      <w:r w:rsidR="00430169" w:rsidRPr="00752919">
        <w:rPr>
          <w:lang w:val="en-GB"/>
        </w:rPr>
        <w:fldChar w:fldCharType="end"/>
      </w:r>
      <w:r w:rsidR="004C0F6F" w:rsidRPr="00752919">
        <w:rPr>
          <w:lang w:val="en-GB"/>
        </w:rPr>
        <w:t xml:space="preserve">: </w:t>
      </w:r>
      <w:bookmarkEnd w:id="59"/>
      <w:r w:rsidR="004C0F6F" w:rsidRPr="00752919">
        <w:rPr>
          <w:lang w:val="en-GB"/>
        </w:rPr>
        <w:t>Temperature measurement for persons entering in the Krško NPP</w:t>
      </w:r>
      <w:bookmarkEnd w:id="60"/>
    </w:p>
    <w:p w14:paraId="1D6FE763" w14:textId="59324936" w:rsidR="004C0F6F" w:rsidRPr="00752919" w:rsidRDefault="00341919" w:rsidP="004C0F6F">
      <w:pPr>
        <w:pStyle w:val="LPnaslovkrepko"/>
        <w:rPr>
          <w:lang w:val="en-GB"/>
        </w:rPr>
      </w:pPr>
      <w:r>
        <w:rPr>
          <w:lang w:val="en-GB"/>
        </w:rPr>
        <w:t>The e</w:t>
      </w:r>
      <w:r w:rsidR="004C0F6F" w:rsidRPr="00752919">
        <w:rPr>
          <w:lang w:val="en-GB"/>
        </w:rPr>
        <w:t xml:space="preserve">arthquake in Zagreb on </w:t>
      </w:r>
      <w:r w:rsidR="001379F1">
        <w:rPr>
          <w:lang w:val="en-GB"/>
        </w:rPr>
        <w:t xml:space="preserve">22 </w:t>
      </w:r>
      <w:r w:rsidR="004C0F6F" w:rsidRPr="00752919">
        <w:rPr>
          <w:lang w:val="en-GB"/>
        </w:rPr>
        <w:t>March 2020</w:t>
      </w:r>
    </w:p>
    <w:p w14:paraId="690C7CD5" w14:textId="2D16D5B8" w:rsidR="004C0F6F" w:rsidRPr="00752919" w:rsidRDefault="004C0F6F" w:rsidP="004C0F6F">
      <w:pPr>
        <w:pStyle w:val="LPnavaden"/>
        <w:rPr>
          <w:lang w:val="en-GB"/>
        </w:rPr>
      </w:pPr>
      <w:r w:rsidRPr="00752919">
        <w:rPr>
          <w:lang w:val="en-GB"/>
        </w:rPr>
        <w:t xml:space="preserve">An earthquake occurred in Croatia on 22 March 2020 at </w:t>
      </w:r>
      <w:r w:rsidR="001379F1">
        <w:rPr>
          <w:lang w:val="en-GB"/>
        </w:rPr>
        <w:t>0</w:t>
      </w:r>
      <w:r w:rsidRPr="00752919">
        <w:rPr>
          <w:lang w:val="en-GB"/>
        </w:rPr>
        <w:t>6.24 local time (</w:t>
      </w:r>
      <w:r w:rsidR="00CB1223">
        <w:rPr>
          <w:lang w:val="en-GB"/>
        </w:rPr>
        <w:t>0</w:t>
      </w:r>
      <w:r w:rsidRPr="00752919">
        <w:rPr>
          <w:lang w:val="en-GB"/>
        </w:rPr>
        <w:t>5.24 UTC), which was also detected by the system of the national network of seismic observatories and seismic instrumentation at the Krško NPP (</w:t>
      </w:r>
      <w:hyperlink w:anchor="f12" w:history="1">
        <w:r w:rsidRPr="00752919">
          <w:rPr>
            <w:rStyle w:val="Hiperpovezava"/>
            <w:lang w:val="en-GB"/>
          </w:rPr>
          <w:t>Figure 12</w:t>
        </w:r>
      </w:hyperlink>
      <w:r w:rsidRPr="00752919">
        <w:rPr>
          <w:lang w:val="en-GB"/>
        </w:rPr>
        <w:t xml:space="preserve">). According to seismograph measurements from the national network of seismic observatories, the </w:t>
      </w:r>
      <w:r w:rsidR="00CB1223" w:rsidRPr="00752919">
        <w:rPr>
          <w:lang w:val="en-GB"/>
        </w:rPr>
        <w:t>epicentre</w:t>
      </w:r>
      <w:r w:rsidRPr="00752919">
        <w:rPr>
          <w:lang w:val="en-GB"/>
        </w:rPr>
        <w:t xml:space="preserve"> was 9 km north of Zagreb (Croatia) and 115 km east of Ljubljana. The Environmental Agency of the Republic of Slovenia (ARSO) estimated that the magnitude of the earthquake was 5.1. The Croatian Seismological Service reports a slightly higher estimated magnitude of 5.5</w:t>
      </w:r>
      <w:r w:rsidR="00877044">
        <w:rPr>
          <w:lang w:val="en-GB"/>
        </w:rPr>
        <w:t xml:space="preserve"> – </w:t>
      </w:r>
      <w:r w:rsidRPr="00752919">
        <w:rPr>
          <w:lang w:val="en-GB"/>
        </w:rPr>
        <w:t xml:space="preserve">while the U.S. Geological Survey reports a value of 5.3. Numerous aftershocks followed. The strongest of them occurred at </w:t>
      </w:r>
      <w:r w:rsidR="00CB1223">
        <w:rPr>
          <w:lang w:val="en-GB"/>
        </w:rPr>
        <w:t>0</w:t>
      </w:r>
      <w:r w:rsidRPr="00752919">
        <w:rPr>
          <w:lang w:val="en-GB"/>
        </w:rPr>
        <w:t>7.01 with a magnitude of 4.4, but the seismic instrumentation at the Krško NPP no longer recorded it, as the ground accelerations at the power plant location were already too small to trigger the seismic instrumentation there.</w:t>
      </w:r>
    </w:p>
    <w:p w14:paraId="1F1DD63E" w14:textId="6011CBBC" w:rsidR="004C0F6F" w:rsidRPr="00752919" w:rsidRDefault="004C0F6F" w:rsidP="004C0F6F">
      <w:pPr>
        <w:pStyle w:val="LPnavaden"/>
        <w:rPr>
          <w:lang w:val="en-GB"/>
        </w:rPr>
      </w:pPr>
      <w:r w:rsidRPr="00752919">
        <w:rPr>
          <w:lang w:val="en-GB"/>
        </w:rPr>
        <w:t>Before and during the earthquake, the power plant was operating at full power. The reactor power was 100</w:t>
      </w:r>
      <w:r w:rsidR="00447374">
        <w:rPr>
          <w:lang w:val="en-GB"/>
        </w:rPr>
        <w:t>%</w:t>
      </w:r>
      <w:r w:rsidRPr="00752919">
        <w:rPr>
          <w:lang w:val="en-GB"/>
        </w:rPr>
        <w:t>, the power at the generator terminals was 728 MW. All safety and major components were operable and able to perform their function</w:t>
      </w:r>
      <w:r w:rsidR="00CB1223">
        <w:rPr>
          <w:lang w:val="en-GB"/>
        </w:rPr>
        <w:t>s</w:t>
      </w:r>
      <w:r w:rsidRPr="00752919">
        <w:rPr>
          <w:lang w:val="en-GB"/>
        </w:rPr>
        <w:t>. The control systems worked properly. All external and self-powered power systems were available.</w:t>
      </w:r>
    </w:p>
    <w:p w14:paraId="56B0BA5A" w14:textId="25C1C79C" w:rsidR="004C0F6F" w:rsidRPr="00752919" w:rsidRDefault="004C0F6F" w:rsidP="004C0F6F">
      <w:pPr>
        <w:pStyle w:val="LPnavaden"/>
        <w:rPr>
          <w:lang w:val="en-GB"/>
        </w:rPr>
      </w:pPr>
      <w:r w:rsidRPr="00752919">
        <w:rPr>
          <w:lang w:val="en-GB"/>
        </w:rPr>
        <w:t>Immediately after the earthquake, the Krško NPP staff inspected the condition of the power plant</w:t>
      </w:r>
      <w:r w:rsidR="00056AFE">
        <w:rPr>
          <w:lang w:val="en-GB"/>
        </w:rPr>
        <w:t>’</w:t>
      </w:r>
      <w:r w:rsidRPr="00752919">
        <w:rPr>
          <w:lang w:val="en-GB"/>
        </w:rPr>
        <w:t>s structures, systems and components in accordance with the procedures. As no damage was found, the Krško NPP was able to continue operating.</w:t>
      </w:r>
    </w:p>
    <w:p w14:paraId="54E9E084" w14:textId="77777777" w:rsidR="004C0F6F" w:rsidRPr="00752919" w:rsidRDefault="004C0F6F" w:rsidP="004C0F6F">
      <w:pPr>
        <w:pStyle w:val="LPnavaden"/>
        <w:rPr>
          <w:lang w:val="en-GB"/>
        </w:rPr>
      </w:pPr>
      <w:r w:rsidRPr="00752919">
        <w:rPr>
          <w:lang w:val="en-GB"/>
        </w:rPr>
        <w:t>The Krško NPP and the SNSA examined the event and performed a detailed analysis.</w:t>
      </w:r>
    </w:p>
    <w:p w14:paraId="2B570F48" w14:textId="77777777" w:rsidR="004C0F6F" w:rsidRPr="00752919" w:rsidRDefault="004C0F6F" w:rsidP="004C0F6F">
      <w:pPr>
        <w:pStyle w:val="LPnavaden"/>
        <w:rPr>
          <w:lang w:val="en-GB"/>
        </w:rPr>
      </w:pPr>
      <w:r w:rsidRPr="00752919">
        <w:rPr>
          <w:noProof/>
          <w:lang w:eastAsia="sl-SI"/>
        </w:rPr>
        <w:drawing>
          <wp:inline distT="0" distB="0" distL="0" distR="0" wp14:anchorId="3483DC08" wp14:editId="419CFFB7">
            <wp:extent cx="3437560" cy="2612545"/>
            <wp:effectExtent l="19050" t="19050" r="10795" b="16510"/>
            <wp:docPr id="7" name="Slika 7" descr="Figure shows The time response of the A1 sensor during the earthquake at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7" descr="Figure shows The time response of the A1 sensor during the earthquake at 6.24"/>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3541625" cy="2691635"/>
                    </a:xfrm>
                    <a:prstGeom prst="rect">
                      <a:avLst/>
                    </a:prstGeom>
                    <a:noFill/>
                    <a:ln>
                      <a:solidFill>
                        <a:schemeClr val="tx1"/>
                      </a:solidFill>
                    </a:ln>
                  </pic:spPr>
                </pic:pic>
              </a:graphicData>
            </a:graphic>
          </wp:inline>
        </w:drawing>
      </w:r>
    </w:p>
    <w:p w14:paraId="45F20324" w14:textId="405EA6B7" w:rsidR="004C0F6F" w:rsidRPr="00752919" w:rsidRDefault="00E0598E" w:rsidP="00E0598E">
      <w:pPr>
        <w:pStyle w:val="LPnaslovpreglednica"/>
        <w:rPr>
          <w:lang w:val="en-GB"/>
        </w:rPr>
      </w:pPr>
      <w:bookmarkStart w:id="61" w:name="f12"/>
      <w:bookmarkStart w:id="62" w:name="_Toc76973077"/>
      <w:bookmarkStart w:id="63" w:name="_Toc84321435"/>
      <w:bookmarkEnd w:id="61"/>
      <w:r w:rsidRPr="00752919">
        <w:rPr>
          <w:lang w:val="en-GB"/>
        </w:rPr>
        <w:t xml:space="preserve">Figure </w:t>
      </w:r>
      <w:r w:rsidR="00430169" w:rsidRPr="00752919">
        <w:rPr>
          <w:lang w:val="en-GB"/>
        </w:rPr>
        <w:fldChar w:fldCharType="begin"/>
      </w:r>
      <w:r w:rsidR="00430169" w:rsidRPr="00752919">
        <w:rPr>
          <w:lang w:val="en-GB"/>
        </w:rPr>
        <w:instrText xml:space="preserve"> SEQ Figure \* ARABIC </w:instrText>
      </w:r>
      <w:r w:rsidR="00430169" w:rsidRPr="00752919">
        <w:rPr>
          <w:lang w:val="en-GB"/>
        </w:rPr>
        <w:fldChar w:fldCharType="separate"/>
      </w:r>
      <w:r w:rsidR="00523D3D">
        <w:rPr>
          <w:noProof/>
          <w:lang w:val="en-GB"/>
        </w:rPr>
        <w:t>12</w:t>
      </w:r>
      <w:r w:rsidR="00430169" w:rsidRPr="00752919">
        <w:rPr>
          <w:lang w:val="en-GB"/>
        </w:rPr>
        <w:fldChar w:fldCharType="end"/>
      </w:r>
      <w:r w:rsidR="004C0F6F" w:rsidRPr="00752919">
        <w:rPr>
          <w:lang w:val="en-GB"/>
        </w:rPr>
        <w:t xml:space="preserve">: </w:t>
      </w:r>
      <w:bookmarkEnd w:id="62"/>
      <w:r w:rsidR="004C0F6F" w:rsidRPr="00752919">
        <w:rPr>
          <w:lang w:val="en-GB"/>
        </w:rPr>
        <w:t xml:space="preserve">The time response of the A1 sensor during the earthquake at </w:t>
      </w:r>
      <w:r w:rsidR="00320032">
        <w:rPr>
          <w:lang w:val="en-GB"/>
        </w:rPr>
        <w:t>0</w:t>
      </w:r>
      <w:r w:rsidR="004C0F6F" w:rsidRPr="00752919">
        <w:rPr>
          <w:lang w:val="en-GB"/>
        </w:rPr>
        <w:t>6.24</w:t>
      </w:r>
      <w:r w:rsidR="00900D80">
        <w:rPr>
          <w:lang w:val="en-GB"/>
        </w:rPr>
        <w:t xml:space="preserve"> local time</w:t>
      </w:r>
      <w:bookmarkEnd w:id="63"/>
    </w:p>
    <w:p w14:paraId="706F4894" w14:textId="30AC32E7" w:rsidR="004C0F6F" w:rsidRPr="00752919" w:rsidRDefault="0017616D" w:rsidP="0017616D">
      <w:pPr>
        <w:pStyle w:val="LPviri"/>
        <w:rPr>
          <w:lang w:val="en-GB"/>
        </w:rPr>
      </w:pPr>
      <w:r w:rsidRPr="00752919">
        <w:rPr>
          <w:lang w:val="en-GB"/>
        </w:rPr>
        <w:t>References</w:t>
      </w:r>
      <w:r w:rsidR="004C0F6F" w:rsidRPr="00752919">
        <w:rPr>
          <w:lang w:val="en-GB"/>
        </w:rPr>
        <w:t xml:space="preserve">: </w:t>
      </w:r>
      <w:hyperlink w:anchor="r7" w:history="1">
        <w:r w:rsidR="004C0F6F" w:rsidRPr="00752919">
          <w:rPr>
            <w:rStyle w:val="Hiperpovezava"/>
            <w:lang w:val="en-GB"/>
          </w:rPr>
          <w:t>[7]</w:t>
        </w:r>
      </w:hyperlink>
      <w:r w:rsidR="004C0F6F" w:rsidRPr="00752919">
        <w:rPr>
          <w:lang w:val="en-GB"/>
        </w:rPr>
        <w:t xml:space="preserve">, </w:t>
      </w:r>
      <w:hyperlink w:anchor="r8" w:history="1">
        <w:r w:rsidR="004C0F6F" w:rsidRPr="00752919">
          <w:rPr>
            <w:rStyle w:val="Hiperpovezava"/>
            <w:lang w:val="en-GB"/>
          </w:rPr>
          <w:t>[8]</w:t>
        </w:r>
      </w:hyperlink>
      <w:r w:rsidR="004C0F6F" w:rsidRPr="00752919">
        <w:rPr>
          <w:lang w:val="en-GB"/>
        </w:rPr>
        <w:t xml:space="preserve">, </w:t>
      </w:r>
      <w:hyperlink w:anchor="r9" w:history="1">
        <w:r w:rsidR="004C0F6F" w:rsidRPr="00752919">
          <w:rPr>
            <w:rStyle w:val="Hiperpovezava"/>
            <w:lang w:val="en-GB"/>
          </w:rPr>
          <w:t>[9]</w:t>
        </w:r>
      </w:hyperlink>
      <w:r w:rsidR="004C0F6F" w:rsidRPr="00752919">
        <w:rPr>
          <w:lang w:val="en-GB"/>
        </w:rPr>
        <w:t xml:space="preserve"> </w:t>
      </w:r>
    </w:p>
    <w:p w14:paraId="7840410F" w14:textId="04B3D2C0" w:rsidR="004C0F6F" w:rsidRPr="00752919" w:rsidRDefault="004C0F6F" w:rsidP="004C0F6F">
      <w:pPr>
        <w:pStyle w:val="LPnaslovkrepko"/>
        <w:rPr>
          <w:lang w:val="en-GB"/>
        </w:rPr>
      </w:pPr>
      <w:r w:rsidRPr="00752919">
        <w:rPr>
          <w:lang w:val="en-GB"/>
        </w:rPr>
        <w:t xml:space="preserve">Inoperable diesel generator </w:t>
      </w:r>
      <w:r w:rsidR="00320032">
        <w:rPr>
          <w:lang w:val="en-GB"/>
        </w:rPr>
        <w:t>N</w:t>
      </w:r>
      <w:r w:rsidRPr="00752919">
        <w:rPr>
          <w:lang w:val="en-GB"/>
        </w:rPr>
        <w:t>o. 2</w:t>
      </w:r>
      <w:r w:rsidR="00877044">
        <w:rPr>
          <w:lang w:val="en-GB"/>
        </w:rPr>
        <w:t xml:space="preserve"> – </w:t>
      </w:r>
      <w:r w:rsidRPr="00752919">
        <w:rPr>
          <w:lang w:val="en-GB"/>
        </w:rPr>
        <w:t>fault on circuit breaker MD2-DG2</w:t>
      </w:r>
    </w:p>
    <w:p w14:paraId="540CE0D9" w14:textId="395163C8" w:rsidR="004C0F6F" w:rsidRPr="00752919" w:rsidRDefault="00320032" w:rsidP="004C0F6F">
      <w:pPr>
        <w:pStyle w:val="LPnavaden"/>
        <w:rPr>
          <w:lang w:val="en-GB"/>
        </w:rPr>
      </w:pPr>
      <w:r>
        <w:rPr>
          <w:lang w:val="en-GB"/>
        </w:rPr>
        <w:t>A r</w:t>
      </w:r>
      <w:r w:rsidR="004C0F6F" w:rsidRPr="00752919">
        <w:rPr>
          <w:lang w:val="en-GB"/>
        </w:rPr>
        <w:t xml:space="preserve">egular monthly test of diesel generator </w:t>
      </w:r>
      <w:r>
        <w:rPr>
          <w:lang w:val="en-GB"/>
        </w:rPr>
        <w:t>N</w:t>
      </w:r>
      <w:r w:rsidR="004C0F6F" w:rsidRPr="00752919">
        <w:rPr>
          <w:lang w:val="en-GB"/>
        </w:rPr>
        <w:t xml:space="preserve">o. 2 (DG2) was held on 8 April 2020 and was carried out according </w:t>
      </w:r>
      <w:r>
        <w:rPr>
          <w:lang w:val="en-GB"/>
        </w:rPr>
        <w:t>to</w:t>
      </w:r>
      <w:r w:rsidRPr="00752919">
        <w:rPr>
          <w:lang w:val="en-GB"/>
        </w:rPr>
        <w:t xml:space="preserve"> </w:t>
      </w:r>
      <w:r w:rsidR="004C0F6F" w:rsidRPr="00752919">
        <w:rPr>
          <w:lang w:val="en-GB"/>
        </w:rPr>
        <w:t>the procedure “</w:t>
      </w:r>
      <w:r w:rsidR="004C0F6F" w:rsidRPr="00752919">
        <w:rPr>
          <w:rStyle w:val="LPnavadenposevnoZnak"/>
          <w:lang w:val="en-GB"/>
        </w:rPr>
        <w:t xml:space="preserve">Test of </w:t>
      </w:r>
      <w:r>
        <w:rPr>
          <w:rStyle w:val="LPnavadenposevnoZnak"/>
          <w:lang w:val="en-GB"/>
        </w:rPr>
        <w:t xml:space="preserve">the </w:t>
      </w:r>
      <w:r w:rsidR="004C0F6F" w:rsidRPr="00752919">
        <w:rPr>
          <w:rStyle w:val="LPnavadenposevnoZnak"/>
          <w:lang w:val="en-GB"/>
        </w:rPr>
        <w:t>operability of diesel generators 1 and 2</w:t>
      </w:r>
      <w:r w:rsidR="004C0F6F" w:rsidRPr="00752919">
        <w:rPr>
          <w:lang w:val="en-GB"/>
        </w:rPr>
        <w:t xml:space="preserve">”. A slow start at 450 rpm was planned. At </w:t>
      </w:r>
      <w:r>
        <w:rPr>
          <w:lang w:val="en-GB"/>
        </w:rPr>
        <w:t>0</w:t>
      </w:r>
      <w:r w:rsidR="004C0F6F" w:rsidRPr="00752919">
        <w:rPr>
          <w:lang w:val="en-GB"/>
        </w:rPr>
        <w:t xml:space="preserve">8.20, the diesel generator started at idle. After three minutes of operation at slow speed, the diesel generator accelerated to </w:t>
      </w:r>
      <w:r>
        <w:rPr>
          <w:lang w:val="en-GB"/>
        </w:rPr>
        <w:t xml:space="preserve">the </w:t>
      </w:r>
      <w:r w:rsidR="004C0F6F" w:rsidRPr="00752919">
        <w:rPr>
          <w:lang w:val="en-GB"/>
        </w:rPr>
        <w:t>rated speed (750 rpm). About four minutes after acceleration, DG2 was successfully synchroni</w:t>
      </w:r>
      <w:r>
        <w:rPr>
          <w:lang w:val="en-GB"/>
        </w:rPr>
        <w:t>s</w:t>
      </w:r>
      <w:r w:rsidR="004C0F6F" w:rsidRPr="00752919">
        <w:rPr>
          <w:lang w:val="en-GB"/>
        </w:rPr>
        <w:t>ed to the external network. Immediately after synchroni</w:t>
      </w:r>
      <w:r w:rsidR="00AB6708">
        <w:rPr>
          <w:lang w:val="en-GB"/>
        </w:rPr>
        <w:t>s</w:t>
      </w:r>
      <w:r w:rsidR="004C0F6F" w:rsidRPr="00752919">
        <w:rPr>
          <w:lang w:val="en-GB"/>
        </w:rPr>
        <w:t>ation, the personnel in the control room noticed that when the MD2-DG2 output circuit breaker (</w:t>
      </w:r>
      <w:hyperlink w:anchor="f13" w:history="1">
        <w:r w:rsidR="004C0F6F" w:rsidRPr="00752919">
          <w:rPr>
            <w:rStyle w:val="Hiperpovezava"/>
            <w:lang w:val="en-GB"/>
          </w:rPr>
          <w:t>Figure 13</w:t>
        </w:r>
      </w:hyperlink>
      <w:r w:rsidR="004C0F6F" w:rsidRPr="00752919">
        <w:rPr>
          <w:lang w:val="en-GB"/>
        </w:rPr>
        <w:t>) was connected to the MD2 bus, the expected alarm did not occur, as described in the “</w:t>
      </w:r>
      <w:r w:rsidR="004C0F6F" w:rsidRPr="00752919">
        <w:rPr>
          <w:rStyle w:val="LPnavadenposevnoZnak"/>
          <w:lang w:val="en-GB"/>
        </w:rPr>
        <w:t>Diesel Generators 1 and 2 operability tests</w:t>
      </w:r>
      <w:r w:rsidR="004C0F6F" w:rsidRPr="00752919">
        <w:rPr>
          <w:lang w:val="en-GB"/>
        </w:rPr>
        <w:t>” procedure. According to the instructions in the alarm response procedure, the correctness of the alarm activation was checked, and it was found that DG2 continue</w:t>
      </w:r>
      <w:r w:rsidR="00AB6708">
        <w:rPr>
          <w:lang w:val="en-GB"/>
        </w:rPr>
        <w:t>d</w:t>
      </w:r>
      <w:r w:rsidR="004C0F6F" w:rsidRPr="00752919">
        <w:rPr>
          <w:lang w:val="en-GB"/>
        </w:rPr>
        <w:t xml:space="preserve"> to operate at constant power and that all process value warnings indicate</w:t>
      </w:r>
      <w:r w:rsidR="00AB6708">
        <w:rPr>
          <w:lang w:val="en-GB"/>
        </w:rPr>
        <w:t>d</w:t>
      </w:r>
      <w:r w:rsidR="004C0F6F" w:rsidRPr="00752919">
        <w:rPr>
          <w:lang w:val="en-GB"/>
        </w:rPr>
        <w:t xml:space="preserve"> that the MD2-DG2 output circuit breaker </w:t>
      </w:r>
      <w:r w:rsidR="00AB6708">
        <w:rPr>
          <w:lang w:val="en-GB"/>
        </w:rPr>
        <w:t>was</w:t>
      </w:r>
      <w:r w:rsidR="00AB6708" w:rsidRPr="00752919">
        <w:rPr>
          <w:lang w:val="en-GB"/>
        </w:rPr>
        <w:t xml:space="preserve"> </w:t>
      </w:r>
      <w:r w:rsidR="004C0F6F" w:rsidRPr="00752919">
        <w:rPr>
          <w:lang w:val="en-GB"/>
        </w:rPr>
        <w:t xml:space="preserve">still open. Due to </w:t>
      </w:r>
      <w:r w:rsidR="00606258">
        <w:rPr>
          <w:lang w:val="en-GB"/>
        </w:rPr>
        <w:t xml:space="preserve">these </w:t>
      </w:r>
      <w:r w:rsidR="004C0F6F" w:rsidRPr="00752919">
        <w:rPr>
          <w:lang w:val="en-GB"/>
        </w:rPr>
        <w:t>irregularities and the necessary investigation of</w:t>
      </w:r>
      <w:r w:rsidR="00606258">
        <w:rPr>
          <w:lang w:val="en-GB"/>
        </w:rPr>
        <w:t xml:space="preserve"> these</w:t>
      </w:r>
      <w:r w:rsidR="004C0F6F" w:rsidRPr="00752919">
        <w:rPr>
          <w:lang w:val="en-GB"/>
        </w:rPr>
        <w:t xml:space="preserve"> problems, at </w:t>
      </w:r>
      <w:r w:rsidR="00AB6708">
        <w:rPr>
          <w:lang w:val="en-GB"/>
        </w:rPr>
        <w:t>0</w:t>
      </w:r>
      <w:r w:rsidR="004C0F6F" w:rsidRPr="00752919">
        <w:rPr>
          <w:lang w:val="en-GB"/>
        </w:rPr>
        <w:t xml:space="preserve">8.34 the test was interrupted and DG2 was stopped normally. At </w:t>
      </w:r>
      <w:r w:rsidR="00AB6708">
        <w:rPr>
          <w:lang w:val="en-GB"/>
        </w:rPr>
        <w:t>0</w:t>
      </w:r>
      <w:r w:rsidR="004C0F6F" w:rsidRPr="00752919">
        <w:rPr>
          <w:lang w:val="en-GB"/>
        </w:rPr>
        <w:t>8.38, DG2 was declared inoperative due to the necessary corrective interventions.</w:t>
      </w:r>
    </w:p>
    <w:p w14:paraId="0D1ABD2D" w14:textId="026DD2B7" w:rsidR="004C0F6F" w:rsidRPr="00752919" w:rsidRDefault="004C0F6F" w:rsidP="004C0F6F">
      <w:pPr>
        <w:pStyle w:val="LPnavaden"/>
        <w:rPr>
          <w:lang w:val="en-GB"/>
        </w:rPr>
      </w:pPr>
      <w:r w:rsidRPr="00752919">
        <w:rPr>
          <w:lang w:val="en-GB"/>
        </w:rPr>
        <w:t xml:space="preserve">The direct cause of the event was a fault in the auxiliary contacts of the MD2-DG2 circuit breaker, which did not cause the expected alarm on the control panel. The fault on the auxiliary contacts of the MD2-DG2 circuit breaker was caused by </w:t>
      </w:r>
      <w:r w:rsidR="00AB6708">
        <w:rPr>
          <w:lang w:val="en-GB"/>
        </w:rPr>
        <w:t xml:space="preserve">an </w:t>
      </w:r>
      <w:r w:rsidRPr="00752919">
        <w:rPr>
          <w:lang w:val="en-GB"/>
        </w:rPr>
        <w:t xml:space="preserve">insufficient spring preload force of the auxiliary contact switching mechanism. The root cause of the event </w:t>
      </w:r>
      <w:r w:rsidR="00AB6708">
        <w:rPr>
          <w:lang w:val="en-GB"/>
        </w:rPr>
        <w:t>was</w:t>
      </w:r>
      <w:r w:rsidR="00AB6708" w:rsidRPr="00752919">
        <w:rPr>
          <w:lang w:val="en-GB"/>
        </w:rPr>
        <w:t xml:space="preserve"> </w:t>
      </w:r>
      <w:r w:rsidRPr="00752919">
        <w:rPr>
          <w:lang w:val="en-GB"/>
        </w:rPr>
        <w:t>an inadequately written internal procedure and the original instructions of the circuit breaker supplier (both documents stated that the force required to activate the mechanism was too low). The fault was removed by increasing the spring preload force. The internal procedure was also revised accordingly.</w:t>
      </w:r>
    </w:p>
    <w:p w14:paraId="55D820BE" w14:textId="77777777" w:rsidR="004C0F6F" w:rsidRPr="00752919" w:rsidRDefault="004C0F6F" w:rsidP="004C0F6F">
      <w:pPr>
        <w:pStyle w:val="LPnavaden"/>
        <w:rPr>
          <w:lang w:val="en-GB"/>
        </w:rPr>
      </w:pPr>
      <w:r w:rsidRPr="00752919">
        <w:rPr>
          <w:lang w:val="en-GB"/>
        </w:rPr>
        <w:t>The Krško NPP and the SNSA examined the event and performed a detailed analysis.</w:t>
      </w:r>
    </w:p>
    <w:p w14:paraId="5F6CF81B" w14:textId="77777777" w:rsidR="004C0F6F" w:rsidRPr="00752919" w:rsidRDefault="004C0F6F" w:rsidP="004C0F6F">
      <w:pPr>
        <w:pStyle w:val="LPnavaden"/>
        <w:rPr>
          <w:lang w:val="en-GB"/>
        </w:rPr>
      </w:pPr>
      <w:r w:rsidRPr="00752919">
        <w:rPr>
          <w:noProof/>
          <w:lang w:eastAsia="sl-SI"/>
        </w:rPr>
        <w:drawing>
          <wp:inline distT="0" distB="0" distL="0" distR="0" wp14:anchorId="3F0ADD08" wp14:editId="1ECE55AC">
            <wp:extent cx="3619500" cy="2714625"/>
            <wp:effectExtent l="0" t="0" r="0" b="9525"/>
            <wp:docPr id="6" name="Slika 6" descr="Figure shows Circuit breaker EE105SWGMD2/4 (MD2-DG2) with three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6" descr="Figure shows Circuit breaker EE105SWGMD2/4 (MD2-DG2) with three blocks"/>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622357" cy="2716768"/>
                    </a:xfrm>
                    <a:prstGeom prst="rect">
                      <a:avLst/>
                    </a:prstGeom>
                  </pic:spPr>
                </pic:pic>
              </a:graphicData>
            </a:graphic>
          </wp:inline>
        </w:drawing>
      </w:r>
    </w:p>
    <w:p w14:paraId="727710E7" w14:textId="1CEC1DF4" w:rsidR="004C0F6F" w:rsidRPr="00752919" w:rsidRDefault="00E0598E" w:rsidP="00E0598E">
      <w:pPr>
        <w:pStyle w:val="LPnaslovslika"/>
        <w:rPr>
          <w:lang w:val="en-GB"/>
        </w:rPr>
      </w:pPr>
      <w:bookmarkStart w:id="64" w:name="f13"/>
      <w:bookmarkStart w:id="65" w:name="_Toc76973078"/>
      <w:bookmarkStart w:id="66" w:name="_Toc84321436"/>
      <w:bookmarkEnd w:id="64"/>
      <w:r w:rsidRPr="00752919">
        <w:rPr>
          <w:lang w:val="en-GB"/>
        </w:rPr>
        <w:t xml:space="preserve">Figure </w:t>
      </w:r>
      <w:r w:rsidR="00430169" w:rsidRPr="00752919">
        <w:rPr>
          <w:lang w:val="en-GB"/>
        </w:rPr>
        <w:fldChar w:fldCharType="begin"/>
      </w:r>
      <w:r w:rsidR="00430169" w:rsidRPr="00752919">
        <w:rPr>
          <w:lang w:val="en-GB"/>
        </w:rPr>
        <w:instrText xml:space="preserve"> SEQ Figure \* ARABIC </w:instrText>
      </w:r>
      <w:r w:rsidR="00430169" w:rsidRPr="00752919">
        <w:rPr>
          <w:lang w:val="en-GB"/>
        </w:rPr>
        <w:fldChar w:fldCharType="separate"/>
      </w:r>
      <w:r w:rsidR="00523D3D">
        <w:rPr>
          <w:noProof/>
          <w:lang w:val="en-GB"/>
        </w:rPr>
        <w:t>13</w:t>
      </w:r>
      <w:r w:rsidR="00430169" w:rsidRPr="00752919">
        <w:rPr>
          <w:lang w:val="en-GB"/>
        </w:rPr>
        <w:fldChar w:fldCharType="end"/>
      </w:r>
      <w:r w:rsidR="004C0F6F" w:rsidRPr="00752919">
        <w:rPr>
          <w:lang w:val="en-GB"/>
        </w:rPr>
        <w:t xml:space="preserve">: </w:t>
      </w:r>
      <w:bookmarkEnd w:id="65"/>
      <w:r w:rsidR="004C0F6F" w:rsidRPr="00752919">
        <w:rPr>
          <w:lang w:val="en-GB"/>
        </w:rPr>
        <w:t>Circuit breaker EE105SWGMD2/4 (MD2-DG2) with three blocks</w:t>
      </w:r>
      <w:bookmarkEnd w:id="66"/>
    </w:p>
    <w:p w14:paraId="5CD059BD" w14:textId="2809CE6D" w:rsidR="004C0F6F" w:rsidRPr="00752919" w:rsidRDefault="0017616D" w:rsidP="0017616D">
      <w:pPr>
        <w:pStyle w:val="LPviri"/>
        <w:rPr>
          <w:lang w:val="en-GB"/>
        </w:rPr>
      </w:pPr>
      <w:r w:rsidRPr="00752919">
        <w:rPr>
          <w:lang w:val="en-GB"/>
        </w:rPr>
        <w:t>References</w:t>
      </w:r>
      <w:r w:rsidR="004C0F6F" w:rsidRPr="00752919">
        <w:rPr>
          <w:lang w:val="en-GB"/>
        </w:rPr>
        <w:t xml:space="preserve">: </w:t>
      </w:r>
      <w:hyperlink w:anchor="r10" w:history="1">
        <w:r w:rsidR="004C0F6F" w:rsidRPr="00752919">
          <w:rPr>
            <w:rStyle w:val="Hiperpovezava"/>
            <w:lang w:val="en-GB"/>
          </w:rPr>
          <w:t>[10]</w:t>
        </w:r>
      </w:hyperlink>
      <w:r w:rsidR="004C0F6F" w:rsidRPr="00752919">
        <w:rPr>
          <w:lang w:val="en-GB"/>
        </w:rPr>
        <w:t xml:space="preserve">, </w:t>
      </w:r>
      <w:hyperlink w:anchor="r11" w:history="1">
        <w:r w:rsidR="004C0F6F" w:rsidRPr="00752919">
          <w:rPr>
            <w:rStyle w:val="Hiperpovezava"/>
            <w:lang w:val="en-GB"/>
          </w:rPr>
          <w:t>[11]</w:t>
        </w:r>
      </w:hyperlink>
      <w:r w:rsidR="004C0F6F" w:rsidRPr="00752919">
        <w:rPr>
          <w:lang w:val="en-GB"/>
        </w:rPr>
        <w:t xml:space="preserve">, </w:t>
      </w:r>
      <w:hyperlink w:anchor="r12" w:history="1">
        <w:r w:rsidR="004C0F6F" w:rsidRPr="00752919">
          <w:rPr>
            <w:rStyle w:val="Hiperpovezava"/>
            <w:lang w:val="en-GB"/>
          </w:rPr>
          <w:t>[12]</w:t>
        </w:r>
      </w:hyperlink>
      <w:r w:rsidR="004C0F6F" w:rsidRPr="00752919">
        <w:rPr>
          <w:lang w:val="en-GB"/>
        </w:rPr>
        <w:t xml:space="preserve"> </w:t>
      </w:r>
    </w:p>
    <w:p w14:paraId="400F902F" w14:textId="63223E96" w:rsidR="004C0F6F" w:rsidRPr="00752919" w:rsidRDefault="004C0F6F" w:rsidP="004C0F6F">
      <w:pPr>
        <w:pStyle w:val="LPnaslovkrepko"/>
        <w:rPr>
          <w:lang w:val="en-GB"/>
        </w:rPr>
      </w:pPr>
      <w:r w:rsidRPr="00752919">
        <w:rPr>
          <w:lang w:val="en-GB"/>
        </w:rPr>
        <w:t>Deviation of</w:t>
      </w:r>
      <w:r w:rsidR="00D14E1B">
        <w:rPr>
          <w:lang w:val="en-GB"/>
        </w:rPr>
        <w:t xml:space="preserve"> the coolant</w:t>
      </w:r>
      <w:r w:rsidRPr="00752919">
        <w:rPr>
          <w:lang w:val="en-GB"/>
        </w:rPr>
        <w:t xml:space="preserve"> level measurement (L-6170EC and L-6171EC) in the containment sump under DEC conditions</w:t>
      </w:r>
    </w:p>
    <w:p w14:paraId="301B43D3" w14:textId="13D2DF35" w:rsidR="004C0F6F" w:rsidRPr="00752919" w:rsidRDefault="004C0F6F" w:rsidP="004C0F6F">
      <w:pPr>
        <w:pStyle w:val="LPnavaden"/>
        <w:rPr>
          <w:lang w:val="en-GB"/>
        </w:rPr>
      </w:pPr>
      <w:r w:rsidRPr="00752919">
        <w:rPr>
          <w:lang w:val="en-GB"/>
        </w:rPr>
        <w:t>As part of the 1007-XI-L project “</w:t>
      </w:r>
      <w:r w:rsidRPr="00752919">
        <w:rPr>
          <w:rStyle w:val="LPnavadenposevnoZnak"/>
          <w:lang w:val="en-GB"/>
        </w:rPr>
        <w:t>Construction of the Emergency Control Room (ECR)</w:t>
      </w:r>
      <w:r w:rsidRPr="00752919">
        <w:rPr>
          <w:lang w:val="en-GB"/>
        </w:rPr>
        <w:t xml:space="preserve">”, two new level </w:t>
      </w:r>
      <w:r w:rsidR="00C03CBD" w:rsidRPr="00343A41">
        <w:rPr>
          <w:lang w:val="en-GB"/>
        </w:rPr>
        <w:t xml:space="preserve">measuring </w:t>
      </w:r>
      <w:r w:rsidR="000E73C2" w:rsidRPr="00343A41">
        <w:rPr>
          <w:lang w:val="en-GB"/>
        </w:rPr>
        <w:t>meters</w:t>
      </w:r>
      <w:r w:rsidR="000E73C2" w:rsidRPr="00752919">
        <w:rPr>
          <w:lang w:val="en-GB"/>
        </w:rPr>
        <w:t xml:space="preserve"> </w:t>
      </w:r>
      <w:r w:rsidRPr="00752919">
        <w:rPr>
          <w:lang w:val="en-GB"/>
        </w:rPr>
        <w:t xml:space="preserve">were installed in the containment sump, namely L-6170EC and L-6171EC. These two measuring channels are intended for use during Design </w:t>
      </w:r>
      <w:r w:rsidR="00F9503A" w:rsidRPr="00752919">
        <w:rPr>
          <w:lang w:val="en-GB"/>
        </w:rPr>
        <w:t>Extension</w:t>
      </w:r>
      <w:r w:rsidRPr="00752919">
        <w:rPr>
          <w:lang w:val="en-GB"/>
        </w:rPr>
        <w:t xml:space="preserve"> </w:t>
      </w:r>
      <w:r w:rsidR="00C03CBD">
        <w:rPr>
          <w:lang w:val="en-GB"/>
        </w:rPr>
        <w:t>C</w:t>
      </w:r>
      <w:r w:rsidRPr="00752919">
        <w:rPr>
          <w:lang w:val="en-GB"/>
        </w:rPr>
        <w:t>onditions (DEC), as they cover a wide level measurement range (L-6170EC covers the level between elevations 93.53 and 101.85, while L-6171EC covers the upper range between elevations 100.83 and 109.12) and are qualified for severe accident situations. Their indication is accessible in the emergency control room, while the indication in the main control room is accessible indirectly through the process information system. The first problems with the measuring channels occurred immediately after the outage in 2018, namely the slow “drift” of measurements. In October 2018, the measuring channels exceeded the tolerance limit (given in the procedure “</w:t>
      </w:r>
      <w:r w:rsidRPr="00752919">
        <w:rPr>
          <w:rStyle w:val="LPnavadenposevnoZnak"/>
          <w:lang w:val="en-GB"/>
        </w:rPr>
        <w:t>Monthly check of indicators and equipment status in the emergency control room</w:t>
      </w:r>
      <w:r w:rsidRPr="00752919">
        <w:rPr>
          <w:lang w:val="en-GB"/>
        </w:rPr>
        <w:t xml:space="preserve">”) and announced </w:t>
      </w:r>
      <w:r w:rsidR="00C03CBD">
        <w:rPr>
          <w:lang w:val="en-GB"/>
        </w:rPr>
        <w:t xml:space="preserve">the </w:t>
      </w:r>
      <w:r w:rsidRPr="00752919">
        <w:rPr>
          <w:lang w:val="en-GB"/>
        </w:rPr>
        <w:t xml:space="preserve">entry into operating restrictions for systems and components designed to cope with conditions exceeding DEC-LCO 3.3.3.5. Due to the suspicion of air intrusion into the capillary lines between the sensor cell and the transducer (transmitter), both transducers were replaced during the 2019 outage with an improved sealing method at the capillary line connection. Nevertheless, there were again problems with both measuring channels. The drift of the measurements showed soon after replacement, but it was still within acceptable limits. Acceptability was exceeded on 18 August 2020 at </w:t>
      </w:r>
      <w:r w:rsidR="00AB167F">
        <w:rPr>
          <w:lang w:val="en-GB"/>
        </w:rPr>
        <w:t>0</w:t>
      </w:r>
      <w:r w:rsidRPr="00752919">
        <w:rPr>
          <w:lang w:val="en-GB"/>
        </w:rPr>
        <w:t xml:space="preserve">9.00, when re-entry into DEC-LCO 3.3.3.6 was also recorded. The Krško NPP will replace all level meters in the containment with new qualified meters from another supplier. The locations of the meters will be adjusted to ensure a maximum height difference of measurements for a maximum of 7.2 m, for which the manufacturer guarantees the reliability of the measurements. Replacement is planned in the 2021 outage. </w:t>
      </w:r>
    </w:p>
    <w:p w14:paraId="2105CCF2" w14:textId="77777777" w:rsidR="004C0F6F" w:rsidRPr="00752919" w:rsidRDefault="004C0F6F" w:rsidP="004C0F6F">
      <w:pPr>
        <w:pStyle w:val="LPnavaden"/>
        <w:rPr>
          <w:lang w:val="en-GB"/>
        </w:rPr>
      </w:pPr>
      <w:r w:rsidRPr="00752919">
        <w:rPr>
          <w:lang w:val="en-GB"/>
        </w:rPr>
        <w:t>The Krško NPP and the SNSA examined the event and performed a detailed analysis.</w:t>
      </w:r>
    </w:p>
    <w:p w14:paraId="76942AD7" w14:textId="487E5026" w:rsidR="004C0F6F" w:rsidRPr="00752919" w:rsidRDefault="00BE7609" w:rsidP="00BE7609">
      <w:pPr>
        <w:pStyle w:val="LPviri"/>
        <w:rPr>
          <w:lang w:val="en-GB"/>
        </w:rPr>
      </w:pPr>
      <w:r w:rsidRPr="00752919">
        <w:rPr>
          <w:lang w:val="en-GB"/>
        </w:rPr>
        <w:t>References</w:t>
      </w:r>
      <w:r w:rsidR="004C0F6F" w:rsidRPr="00752919">
        <w:rPr>
          <w:lang w:val="en-GB"/>
        </w:rPr>
        <w:t xml:space="preserve">: </w:t>
      </w:r>
      <w:hyperlink w:anchor="r13" w:history="1">
        <w:r w:rsidR="004C0F6F" w:rsidRPr="00752919">
          <w:rPr>
            <w:rStyle w:val="Hiperpovezava"/>
            <w:lang w:val="en-GB"/>
          </w:rPr>
          <w:t>[13]</w:t>
        </w:r>
      </w:hyperlink>
      <w:r w:rsidR="004C0F6F" w:rsidRPr="00752919">
        <w:rPr>
          <w:lang w:val="en-GB"/>
        </w:rPr>
        <w:t xml:space="preserve">, </w:t>
      </w:r>
      <w:hyperlink w:anchor="r14" w:history="1">
        <w:r w:rsidR="004C0F6F" w:rsidRPr="00752919">
          <w:rPr>
            <w:rStyle w:val="Hiperpovezava"/>
            <w:lang w:val="en-GB"/>
          </w:rPr>
          <w:t>[14]</w:t>
        </w:r>
      </w:hyperlink>
      <w:r w:rsidR="004C0F6F" w:rsidRPr="00752919">
        <w:rPr>
          <w:lang w:val="en-GB"/>
        </w:rPr>
        <w:t xml:space="preserve"> </w:t>
      </w:r>
    </w:p>
    <w:p w14:paraId="2D3C6C86" w14:textId="0797E060" w:rsidR="004C0F6F" w:rsidRPr="00752919" w:rsidRDefault="004C0F6F" w:rsidP="004C0F6F">
      <w:pPr>
        <w:pStyle w:val="LPnaslovkrepko"/>
        <w:rPr>
          <w:lang w:val="en-GB"/>
        </w:rPr>
      </w:pPr>
      <w:r w:rsidRPr="00752919">
        <w:rPr>
          <w:lang w:val="en-GB"/>
        </w:rPr>
        <w:t>Automatic shutdown of diesel generator</w:t>
      </w:r>
      <w:r w:rsidR="00693E30">
        <w:rPr>
          <w:lang w:val="en-GB"/>
        </w:rPr>
        <w:t xml:space="preserve"> No.</w:t>
      </w:r>
      <w:r w:rsidRPr="00752919">
        <w:rPr>
          <w:lang w:val="en-GB"/>
        </w:rPr>
        <w:t xml:space="preserve"> 1 due to high cool</w:t>
      </w:r>
      <w:r w:rsidR="00343A41">
        <w:rPr>
          <w:lang w:val="en-GB"/>
        </w:rPr>
        <w:t xml:space="preserve">ant </w:t>
      </w:r>
      <w:r w:rsidRPr="00752919">
        <w:rPr>
          <w:lang w:val="en-GB"/>
        </w:rPr>
        <w:t>temperature</w:t>
      </w:r>
    </w:p>
    <w:p w14:paraId="021C123F" w14:textId="4D1D7687" w:rsidR="004C0F6F" w:rsidRPr="00752919" w:rsidRDefault="00693E30" w:rsidP="004C0F6F">
      <w:pPr>
        <w:pStyle w:val="LPnavaden"/>
        <w:rPr>
          <w:lang w:val="en-GB"/>
        </w:rPr>
      </w:pPr>
      <w:r>
        <w:rPr>
          <w:lang w:val="en-GB"/>
        </w:rPr>
        <w:t>A r</w:t>
      </w:r>
      <w:r w:rsidR="004C0F6F" w:rsidRPr="00752919">
        <w:rPr>
          <w:lang w:val="en-GB"/>
        </w:rPr>
        <w:t>egular monthly test of diesel generator</w:t>
      </w:r>
      <w:r>
        <w:rPr>
          <w:lang w:val="en-GB"/>
        </w:rPr>
        <w:t xml:space="preserve"> No.</w:t>
      </w:r>
      <w:r w:rsidR="004C0F6F" w:rsidRPr="00752919">
        <w:rPr>
          <w:lang w:val="en-GB"/>
        </w:rPr>
        <w:t xml:space="preserve"> 1 (</w:t>
      </w:r>
      <w:hyperlink w:anchor="f14" w:history="1">
        <w:r w:rsidR="004C0F6F" w:rsidRPr="00752919">
          <w:rPr>
            <w:rStyle w:val="Hiperpovezava"/>
            <w:lang w:val="en-GB"/>
          </w:rPr>
          <w:t>Figure 14</w:t>
        </w:r>
      </w:hyperlink>
      <w:r w:rsidR="004C0F6F" w:rsidRPr="00752919">
        <w:rPr>
          <w:lang w:val="en-GB"/>
        </w:rPr>
        <w:t>) according to the procedure “</w:t>
      </w:r>
      <w:r w:rsidR="004C0F6F" w:rsidRPr="00752919">
        <w:rPr>
          <w:rStyle w:val="LPnavadenposevnoZnak"/>
          <w:lang w:val="en-GB"/>
        </w:rPr>
        <w:t>Operating test of diesel generators 1 and 2</w:t>
      </w:r>
      <w:r w:rsidR="004C0F6F" w:rsidRPr="00752919">
        <w:rPr>
          <w:lang w:val="en-GB"/>
        </w:rPr>
        <w:t xml:space="preserve">” was </w:t>
      </w:r>
      <w:r>
        <w:rPr>
          <w:lang w:val="en-GB"/>
        </w:rPr>
        <w:t xml:space="preserve">carried out </w:t>
      </w:r>
      <w:r w:rsidR="004C0F6F" w:rsidRPr="00752919">
        <w:rPr>
          <w:lang w:val="en-GB"/>
        </w:rPr>
        <w:t xml:space="preserve">on </w:t>
      </w:r>
      <w:r>
        <w:rPr>
          <w:lang w:val="en-GB"/>
        </w:rPr>
        <w:t xml:space="preserve">20 </w:t>
      </w:r>
      <w:r w:rsidR="004C0F6F" w:rsidRPr="00752919">
        <w:rPr>
          <w:lang w:val="en-GB"/>
        </w:rPr>
        <w:t xml:space="preserve">August 2020. A fast start-up at 750 rpm via the auxiliary relay K601A was planned. At </w:t>
      </w:r>
      <w:r>
        <w:rPr>
          <w:lang w:val="en-GB"/>
        </w:rPr>
        <w:t>0</w:t>
      </w:r>
      <w:r w:rsidR="004C0F6F" w:rsidRPr="00752919">
        <w:rPr>
          <w:lang w:val="en-GB"/>
        </w:rPr>
        <w:t>8.02, diesel generator</w:t>
      </w:r>
      <w:r>
        <w:rPr>
          <w:lang w:val="en-GB"/>
        </w:rPr>
        <w:t xml:space="preserve"> No.</w:t>
      </w:r>
      <w:r w:rsidR="004C0F6F" w:rsidRPr="00752919">
        <w:rPr>
          <w:lang w:val="en-GB"/>
        </w:rPr>
        <w:t xml:space="preserve"> 1 (DG1) started in rated mode</w:t>
      </w:r>
      <w:r w:rsidR="00877044">
        <w:rPr>
          <w:lang w:val="en-GB"/>
        </w:rPr>
        <w:t xml:space="preserve"> – </w:t>
      </w:r>
      <w:r w:rsidR="004C0F6F" w:rsidRPr="00752919">
        <w:rPr>
          <w:lang w:val="en-GB"/>
        </w:rPr>
        <w:t>quick start at 750 rpm. About four minutes after start-up, DG1 was successfully synchroni</w:t>
      </w:r>
      <w:r>
        <w:rPr>
          <w:lang w:val="en-GB"/>
        </w:rPr>
        <w:t>s</w:t>
      </w:r>
      <w:r w:rsidR="004C0F6F" w:rsidRPr="00752919">
        <w:rPr>
          <w:lang w:val="en-GB"/>
        </w:rPr>
        <w:t xml:space="preserve">ed to the external network and the power output was gradually raised to about 3.2 MW. At </w:t>
      </w:r>
      <w:r>
        <w:rPr>
          <w:lang w:val="en-GB"/>
        </w:rPr>
        <w:t>0</w:t>
      </w:r>
      <w:r w:rsidR="004C0F6F" w:rsidRPr="00752919">
        <w:rPr>
          <w:lang w:val="en-GB"/>
        </w:rPr>
        <w:t>8.10 DG1 was fully loaded, in accordance with the procedure “</w:t>
      </w:r>
      <w:r w:rsidR="004C0F6F" w:rsidRPr="00752919">
        <w:rPr>
          <w:rStyle w:val="LPnavadenposevnoZnak"/>
          <w:lang w:val="en-GB"/>
        </w:rPr>
        <w:t xml:space="preserve">Test of </w:t>
      </w:r>
      <w:r>
        <w:rPr>
          <w:rStyle w:val="LPnavadenposevnoZnak"/>
          <w:lang w:val="en-GB"/>
        </w:rPr>
        <w:t xml:space="preserve">the </w:t>
      </w:r>
      <w:r w:rsidR="004C0F6F" w:rsidRPr="00752919">
        <w:rPr>
          <w:rStyle w:val="LPnavadenposevnoZnak"/>
          <w:lang w:val="en-GB"/>
        </w:rPr>
        <w:t>operability of diesel generators 1 and 2</w:t>
      </w:r>
      <w:r w:rsidR="004C0F6F" w:rsidRPr="00752919">
        <w:rPr>
          <w:lang w:val="en-GB"/>
        </w:rPr>
        <w:t xml:space="preserve">”. At </w:t>
      </w:r>
      <w:r>
        <w:rPr>
          <w:lang w:val="en-GB"/>
        </w:rPr>
        <w:t>0</w:t>
      </w:r>
      <w:r w:rsidR="004C0F6F" w:rsidRPr="00752919">
        <w:rPr>
          <w:lang w:val="en-GB"/>
        </w:rPr>
        <w:t xml:space="preserve">8.24, after about 15 minutes of operation at full power, an alarm occurred in the main command room. By checking the indications, it was confirmed that DG1 had stopped automatically. At </w:t>
      </w:r>
      <w:r>
        <w:rPr>
          <w:lang w:val="en-GB"/>
        </w:rPr>
        <w:t>0</w:t>
      </w:r>
      <w:r w:rsidR="004C0F6F" w:rsidRPr="00752919">
        <w:rPr>
          <w:lang w:val="en-GB"/>
        </w:rPr>
        <w:t>8.25, DG1 was declared inoperative due to the necessary corrective interventions. During the inspection, it was found that the cooling water fan DG904FAN-01B was not operating, despite the indicator on the local display (panel)</w:t>
      </w:r>
      <w:r w:rsidR="00667AB3">
        <w:rPr>
          <w:lang w:val="en-GB"/>
        </w:rPr>
        <w:t xml:space="preserve"> showing</w:t>
      </w:r>
      <w:r w:rsidR="004C0F6F" w:rsidRPr="00752919">
        <w:rPr>
          <w:lang w:val="en-GB"/>
        </w:rPr>
        <w:t xml:space="preserve"> that it </w:t>
      </w:r>
      <w:r w:rsidR="00667AB3">
        <w:rPr>
          <w:lang w:val="en-GB"/>
        </w:rPr>
        <w:t>was</w:t>
      </w:r>
      <w:r w:rsidR="00667AB3" w:rsidRPr="00752919">
        <w:rPr>
          <w:lang w:val="en-GB"/>
        </w:rPr>
        <w:t xml:space="preserve"> </w:t>
      </w:r>
      <w:r w:rsidR="004C0F6F" w:rsidRPr="00752919">
        <w:rPr>
          <w:lang w:val="en-GB"/>
        </w:rPr>
        <w:t>in operation. Diesel generator</w:t>
      </w:r>
      <w:r>
        <w:rPr>
          <w:lang w:val="en-GB"/>
        </w:rPr>
        <w:t xml:space="preserve"> No.</w:t>
      </w:r>
      <w:r w:rsidR="004C0F6F" w:rsidRPr="00752919">
        <w:rPr>
          <w:lang w:val="en-GB"/>
        </w:rPr>
        <w:t xml:space="preserve"> 3 (DG3) </w:t>
      </w:r>
      <w:r w:rsidR="00F6515B">
        <w:rPr>
          <w:lang w:val="en-GB"/>
        </w:rPr>
        <w:t>was</w:t>
      </w:r>
      <w:r w:rsidR="004C0F6F" w:rsidRPr="00752919">
        <w:rPr>
          <w:lang w:val="en-GB"/>
        </w:rPr>
        <w:t xml:space="preserve"> switched to automatic mode connected to the MD1 safety bus as a replacement for </w:t>
      </w:r>
      <w:r w:rsidR="00F6515B">
        <w:rPr>
          <w:lang w:val="en-GB"/>
        </w:rPr>
        <w:t>the</w:t>
      </w:r>
      <w:r w:rsidR="00F6515B" w:rsidRPr="00752919">
        <w:rPr>
          <w:lang w:val="en-GB"/>
        </w:rPr>
        <w:t xml:space="preserve"> </w:t>
      </w:r>
      <w:r w:rsidR="004C0F6F" w:rsidRPr="00752919">
        <w:rPr>
          <w:lang w:val="en-GB"/>
        </w:rPr>
        <w:t>non-functioning DG1.</w:t>
      </w:r>
    </w:p>
    <w:p w14:paraId="09F4ABE5" w14:textId="480BA3A8" w:rsidR="004C0F6F" w:rsidRPr="00752919" w:rsidRDefault="004C0F6F" w:rsidP="004C0F6F">
      <w:pPr>
        <w:pStyle w:val="LPnavaden"/>
        <w:rPr>
          <w:lang w:val="en-GB"/>
        </w:rPr>
      </w:pPr>
      <w:r w:rsidRPr="00752919">
        <w:rPr>
          <w:lang w:val="en-GB"/>
        </w:rPr>
        <w:t xml:space="preserve">The immediate cause of the event was </w:t>
      </w:r>
      <w:r w:rsidR="00F6515B">
        <w:rPr>
          <w:lang w:val="en-GB"/>
        </w:rPr>
        <w:t>the</w:t>
      </w:r>
      <w:r w:rsidR="00F6515B" w:rsidRPr="00752919">
        <w:rPr>
          <w:lang w:val="en-GB"/>
        </w:rPr>
        <w:t xml:space="preserve"> </w:t>
      </w:r>
      <w:r w:rsidRPr="00752919">
        <w:rPr>
          <w:lang w:val="en-GB"/>
        </w:rPr>
        <w:t xml:space="preserve">failure of the DG904FAN01B-MTR cooling water fan motor. The cause of the motor failure, however, was the interruption of the connections of the two conductors of the stator winding of the motor </w:t>
      </w:r>
      <w:r w:rsidR="00F6515B">
        <w:rPr>
          <w:lang w:val="en-GB"/>
        </w:rPr>
        <w:t>resulting from</w:t>
      </w:r>
      <w:r w:rsidRPr="00752919">
        <w:rPr>
          <w:lang w:val="en-GB"/>
        </w:rPr>
        <w:t xml:space="preserve"> overheating due to </w:t>
      </w:r>
      <w:r w:rsidR="00667AB3">
        <w:rPr>
          <w:lang w:val="en-GB"/>
        </w:rPr>
        <w:t>a</w:t>
      </w:r>
      <w:r w:rsidR="00667AB3" w:rsidRPr="00752919">
        <w:rPr>
          <w:lang w:val="en-GB"/>
        </w:rPr>
        <w:t xml:space="preserve"> </w:t>
      </w:r>
      <w:r w:rsidRPr="00752919">
        <w:rPr>
          <w:lang w:val="en-GB"/>
        </w:rPr>
        <w:t>loose connection between the conductors. The engine was replaced with a new one.</w:t>
      </w:r>
    </w:p>
    <w:p w14:paraId="0A731BBB" w14:textId="1EF2E5A6" w:rsidR="004C0F6F" w:rsidRPr="00752919" w:rsidRDefault="004C0F6F" w:rsidP="004C0F6F">
      <w:pPr>
        <w:pStyle w:val="LPnavaden"/>
        <w:rPr>
          <w:lang w:val="en-GB"/>
        </w:rPr>
      </w:pPr>
      <w:r w:rsidRPr="00752919">
        <w:rPr>
          <w:lang w:val="en-GB"/>
        </w:rPr>
        <w:t xml:space="preserve">Before starting the new motor, </w:t>
      </w:r>
      <w:r w:rsidR="00F6515B">
        <w:rPr>
          <w:lang w:val="en-GB"/>
        </w:rPr>
        <w:t>a</w:t>
      </w:r>
      <w:r w:rsidR="00F6515B" w:rsidRPr="00752919">
        <w:rPr>
          <w:lang w:val="en-GB"/>
        </w:rPr>
        <w:t xml:space="preserve"> </w:t>
      </w:r>
      <w:r w:rsidRPr="00752919">
        <w:rPr>
          <w:lang w:val="en-GB"/>
        </w:rPr>
        <w:t xml:space="preserve">measurement of the ohmic and insulation resistance of the windings was performed. As part of the tests after starting the engine, measurements of vibrations and load currents were performed, and a thermal imaging inspection of the connections was performed. All results were within the limits of acceptability. A test of </w:t>
      </w:r>
      <w:r w:rsidR="00F6515B" w:rsidRPr="00343A41">
        <w:rPr>
          <w:lang w:val="en-GB"/>
        </w:rPr>
        <w:t xml:space="preserve">the </w:t>
      </w:r>
      <w:r w:rsidRPr="00343A41">
        <w:rPr>
          <w:lang w:val="en-GB"/>
        </w:rPr>
        <w:t>c</w:t>
      </w:r>
      <w:r w:rsidRPr="00752919">
        <w:rPr>
          <w:lang w:val="en-GB"/>
        </w:rPr>
        <w:t>ompact circuit breaker and bimetallic relay with built-in heaters and a test of current and short-circuit protection in a local cabinet DG102PNLH101 were performed as a precaution. The power cord between the motor and the local cabinet DG102PNLH101 was also checked. There were no deviations. All other DG2 and DG3 cooling water system fans were manually started to eliminate the suspicion of a common cause failure.</w:t>
      </w:r>
    </w:p>
    <w:p w14:paraId="7CFB8D7E" w14:textId="77777777" w:rsidR="004C0F6F" w:rsidRPr="00752919" w:rsidRDefault="004C0F6F" w:rsidP="004C0F6F">
      <w:pPr>
        <w:pStyle w:val="LPnavaden"/>
        <w:rPr>
          <w:lang w:val="en-GB"/>
        </w:rPr>
      </w:pPr>
      <w:r w:rsidRPr="00752919">
        <w:rPr>
          <w:lang w:val="en-GB"/>
        </w:rPr>
        <w:t>The Krško NPP and the SNSA examined the event and performed a detailed analysis.</w:t>
      </w:r>
    </w:p>
    <w:p w14:paraId="5970110A" w14:textId="77777777" w:rsidR="004C0F6F" w:rsidRPr="00752919" w:rsidRDefault="004C0F6F" w:rsidP="004C0F6F">
      <w:pPr>
        <w:pStyle w:val="LPnavaden"/>
        <w:rPr>
          <w:lang w:val="en-GB"/>
        </w:rPr>
      </w:pPr>
      <w:r w:rsidRPr="00752919">
        <w:rPr>
          <w:noProof/>
          <w:lang w:eastAsia="sl-SI"/>
        </w:rPr>
        <w:drawing>
          <wp:inline distT="0" distB="0" distL="0" distR="0" wp14:anchorId="6CB9722F" wp14:editId="215E78F3">
            <wp:extent cx="2981325" cy="2340680"/>
            <wp:effectExtent l="0" t="0" r="0" b="2540"/>
            <wp:docPr id="3" name="Slika 3" descr="Figure shows Four radiators through which heat is dissipated from diesel generator no. 1 and diesel generator n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descr="Figure shows Four radiators through which heat is dissipated from diesel generator no. 1 and diesel generator no. 2."/>
                    <pic:cNvPicPr/>
                  </pic:nvPicPr>
                  <pic:blipFill>
                    <a:blip r:embed="rId30"/>
                    <a:stretch>
                      <a:fillRect/>
                    </a:stretch>
                  </pic:blipFill>
                  <pic:spPr>
                    <a:xfrm>
                      <a:off x="0" y="0"/>
                      <a:ext cx="3006210" cy="2360218"/>
                    </a:xfrm>
                    <a:prstGeom prst="rect">
                      <a:avLst/>
                    </a:prstGeom>
                  </pic:spPr>
                </pic:pic>
              </a:graphicData>
            </a:graphic>
          </wp:inline>
        </w:drawing>
      </w:r>
    </w:p>
    <w:p w14:paraId="3B4A7FBB" w14:textId="5F4198F3" w:rsidR="004C0F6F" w:rsidRPr="00752919" w:rsidRDefault="00E0598E" w:rsidP="00E0598E">
      <w:pPr>
        <w:pStyle w:val="LPnaslovslika"/>
        <w:rPr>
          <w:lang w:val="en-GB"/>
        </w:rPr>
      </w:pPr>
      <w:bookmarkStart w:id="67" w:name="f14"/>
      <w:bookmarkStart w:id="68" w:name="_Toc76973079"/>
      <w:bookmarkStart w:id="69" w:name="_Toc84321437"/>
      <w:bookmarkEnd w:id="67"/>
      <w:r w:rsidRPr="00752919">
        <w:rPr>
          <w:lang w:val="en-GB"/>
        </w:rPr>
        <w:t xml:space="preserve">Figure </w:t>
      </w:r>
      <w:r w:rsidR="00430169" w:rsidRPr="00752919">
        <w:rPr>
          <w:lang w:val="en-GB"/>
        </w:rPr>
        <w:fldChar w:fldCharType="begin"/>
      </w:r>
      <w:r w:rsidR="00430169" w:rsidRPr="00752919">
        <w:rPr>
          <w:lang w:val="en-GB"/>
        </w:rPr>
        <w:instrText xml:space="preserve"> SEQ Figure \* ARABIC </w:instrText>
      </w:r>
      <w:r w:rsidR="00430169" w:rsidRPr="00752919">
        <w:rPr>
          <w:lang w:val="en-GB"/>
        </w:rPr>
        <w:fldChar w:fldCharType="separate"/>
      </w:r>
      <w:r w:rsidR="00523D3D">
        <w:rPr>
          <w:noProof/>
          <w:lang w:val="en-GB"/>
        </w:rPr>
        <w:t>14</w:t>
      </w:r>
      <w:r w:rsidR="00430169" w:rsidRPr="00752919">
        <w:rPr>
          <w:lang w:val="en-GB"/>
        </w:rPr>
        <w:fldChar w:fldCharType="end"/>
      </w:r>
      <w:r w:rsidR="004C0F6F" w:rsidRPr="00752919">
        <w:rPr>
          <w:lang w:val="en-GB"/>
        </w:rPr>
        <w:t xml:space="preserve">: </w:t>
      </w:r>
      <w:bookmarkEnd w:id="68"/>
      <w:r w:rsidR="004C0F6F" w:rsidRPr="00752919">
        <w:rPr>
          <w:lang w:val="en-GB"/>
        </w:rPr>
        <w:t>Four radiators through which heat is dissipated from diesel generator</w:t>
      </w:r>
      <w:r w:rsidR="00693E30">
        <w:rPr>
          <w:lang w:val="en-GB"/>
        </w:rPr>
        <w:t xml:space="preserve"> No.</w:t>
      </w:r>
      <w:r w:rsidR="004C0F6F" w:rsidRPr="00752919">
        <w:rPr>
          <w:lang w:val="en-GB"/>
        </w:rPr>
        <w:t xml:space="preserve"> 1 and diesel generator</w:t>
      </w:r>
      <w:r w:rsidR="00693E30">
        <w:rPr>
          <w:lang w:val="en-GB"/>
        </w:rPr>
        <w:t xml:space="preserve"> No.</w:t>
      </w:r>
      <w:r w:rsidR="004C0F6F" w:rsidRPr="00752919">
        <w:rPr>
          <w:lang w:val="en-GB"/>
        </w:rPr>
        <w:t xml:space="preserve"> 2.</w:t>
      </w:r>
      <w:bookmarkEnd w:id="69"/>
    </w:p>
    <w:p w14:paraId="3412ED45" w14:textId="4D855673" w:rsidR="004C0F6F" w:rsidRPr="00752919" w:rsidRDefault="00BE7609" w:rsidP="00BE7609">
      <w:pPr>
        <w:pStyle w:val="LPviri"/>
        <w:rPr>
          <w:lang w:val="en-GB"/>
        </w:rPr>
      </w:pPr>
      <w:r w:rsidRPr="00752919">
        <w:rPr>
          <w:lang w:val="en-GB"/>
        </w:rPr>
        <w:t>References</w:t>
      </w:r>
      <w:r w:rsidR="004C0F6F" w:rsidRPr="00752919">
        <w:rPr>
          <w:lang w:val="en-GB"/>
        </w:rPr>
        <w:t xml:space="preserve">: </w:t>
      </w:r>
      <w:hyperlink w:anchor="r15" w:history="1">
        <w:r w:rsidR="004C0F6F" w:rsidRPr="00752919">
          <w:rPr>
            <w:rStyle w:val="Hiperpovezava"/>
            <w:lang w:val="en-GB"/>
          </w:rPr>
          <w:t>[15]</w:t>
        </w:r>
      </w:hyperlink>
      <w:r w:rsidR="004C0F6F" w:rsidRPr="00752919">
        <w:rPr>
          <w:lang w:val="en-GB"/>
        </w:rPr>
        <w:t xml:space="preserve">, </w:t>
      </w:r>
      <w:hyperlink w:anchor="r16" w:history="1">
        <w:r w:rsidR="004C0F6F" w:rsidRPr="00752919">
          <w:rPr>
            <w:rStyle w:val="Hiperpovezava"/>
            <w:lang w:val="en-GB"/>
          </w:rPr>
          <w:t>[16]</w:t>
        </w:r>
      </w:hyperlink>
      <w:r w:rsidR="004C0F6F" w:rsidRPr="00752919">
        <w:rPr>
          <w:lang w:val="en-GB"/>
        </w:rPr>
        <w:t xml:space="preserve">, </w:t>
      </w:r>
      <w:hyperlink w:anchor="r17" w:history="1">
        <w:r w:rsidR="004C0F6F" w:rsidRPr="00752919">
          <w:rPr>
            <w:rStyle w:val="Hiperpovezava"/>
            <w:lang w:val="en-GB"/>
          </w:rPr>
          <w:t>[17]</w:t>
        </w:r>
      </w:hyperlink>
      <w:r w:rsidR="004C0F6F" w:rsidRPr="00752919">
        <w:rPr>
          <w:lang w:val="en-GB"/>
        </w:rPr>
        <w:t xml:space="preserve"> </w:t>
      </w:r>
    </w:p>
    <w:p w14:paraId="55253CB8" w14:textId="77777777" w:rsidR="004C0F6F" w:rsidRPr="00752919" w:rsidRDefault="004C0F6F" w:rsidP="004C0F6F">
      <w:pPr>
        <w:pStyle w:val="LPnaslovkrepko"/>
        <w:rPr>
          <w:lang w:val="en-GB"/>
        </w:rPr>
      </w:pPr>
      <w:r w:rsidRPr="00752919">
        <w:rPr>
          <w:lang w:val="en-GB"/>
        </w:rPr>
        <w:t>Automatic shutdown of the power plant due to the earthquake in Petrinja, Croatia</w:t>
      </w:r>
    </w:p>
    <w:p w14:paraId="109731B8" w14:textId="5314BDD2" w:rsidR="004C0F6F" w:rsidRPr="00752919" w:rsidRDefault="004C0F6F" w:rsidP="004C0F6F">
      <w:pPr>
        <w:pStyle w:val="LPnavaden"/>
        <w:rPr>
          <w:lang w:val="en-GB"/>
        </w:rPr>
      </w:pPr>
      <w:r w:rsidRPr="00752919">
        <w:rPr>
          <w:lang w:val="en-GB"/>
        </w:rPr>
        <w:t>On</w:t>
      </w:r>
      <w:r w:rsidR="00D2486B">
        <w:rPr>
          <w:lang w:val="en-GB"/>
        </w:rPr>
        <w:t xml:space="preserve"> 29 </w:t>
      </w:r>
      <w:r w:rsidRPr="00752919">
        <w:rPr>
          <w:lang w:val="en-GB"/>
        </w:rPr>
        <w:t xml:space="preserve">December 2020, at 12.20 local time (11.20 UTC), the seismic instrumentation of the Krško NPP recorded an earthquake. According to seismograph measurements from the national network of seismic observatories, the </w:t>
      </w:r>
      <w:r w:rsidR="00D2486B" w:rsidRPr="00752919">
        <w:rPr>
          <w:lang w:val="en-GB"/>
        </w:rPr>
        <w:t>epicentre</w:t>
      </w:r>
      <w:r w:rsidRPr="00752919">
        <w:rPr>
          <w:lang w:val="en-GB"/>
        </w:rPr>
        <w:t xml:space="preserve"> was 39 km south of Zagreb and 149 km southeast of Ljubljana. According to the ARSO, the estimated magnitude of the earthquake </w:t>
      </w:r>
      <w:r w:rsidR="00520255">
        <w:rPr>
          <w:lang w:val="en-GB"/>
        </w:rPr>
        <w:t>was</w:t>
      </w:r>
      <w:r w:rsidR="00520255" w:rsidRPr="00752919">
        <w:rPr>
          <w:lang w:val="en-GB"/>
        </w:rPr>
        <w:t xml:space="preserve"> </w:t>
      </w:r>
      <w:r w:rsidRPr="00752919">
        <w:rPr>
          <w:lang w:val="en-GB"/>
        </w:rPr>
        <w:t>6.1. The Croatian Seismological Service reported a slightly higher estimated magnitude of 6.2. An even higher value</w:t>
      </w:r>
      <w:r w:rsidR="00877044">
        <w:rPr>
          <w:lang w:val="en-GB"/>
        </w:rPr>
        <w:t xml:space="preserve"> – </w:t>
      </w:r>
      <w:r w:rsidRPr="00752919">
        <w:rPr>
          <w:lang w:val="en-GB"/>
        </w:rPr>
        <w:t>6.4</w:t>
      </w:r>
      <w:r w:rsidR="00877044">
        <w:rPr>
          <w:lang w:val="en-GB"/>
        </w:rPr>
        <w:t xml:space="preserve"> – </w:t>
      </w:r>
      <w:r w:rsidRPr="00752919">
        <w:rPr>
          <w:lang w:val="en-GB"/>
        </w:rPr>
        <w:t>is cited by the U.S. Geological Survey. Numerous aftershocks followed, which were not recorded by the seismic instrumentation of the Krško NPP.</w:t>
      </w:r>
    </w:p>
    <w:p w14:paraId="135B0F47" w14:textId="1DD25F86" w:rsidR="004C0F6F" w:rsidRPr="00752919" w:rsidRDefault="004C0F6F" w:rsidP="004C0F6F">
      <w:pPr>
        <w:pStyle w:val="LPnavaden"/>
        <w:rPr>
          <w:lang w:val="en-GB"/>
        </w:rPr>
      </w:pPr>
      <w:r w:rsidRPr="00752919">
        <w:rPr>
          <w:lang w:val="en-GB"/>
        </w:rPr>
        <w:t>Prior to the event, the power plant was operating at full capacity. Immediately after the activation of the seismic instrumentation, the reactor was automatically shut down (at the signal “NIS HI FLUX RATE POWER RANGE REACTOR TRIP”). On the out-of-</w:t>
      </w:r>
      <w:r w:rsidR="005B77B4" w:rsidRPr="00752919">
        <w:rPr>
          <w:lang w:val="en-GB"/>
        </w:rPr>
        <w:t>centre</w:t>
      </w:r>
      <w:r w:rsidRPr="00752919">
        <w:rPr>
          <w:lang w:val="en-GB"/>
        </w:rPr>
        <w:t xml:space="preserve"> instrumentation, a high change in neutron flux occurred, resulting in reactor and turbine shutdown. In accordance with procedures, the power plant was stabili</w:t>
      </w:r>
      <w:r w:rsidR="005B77B4">
        <w:rPr>
          <w:lang w:val="en-GB"/>
        </w:rPr>
        <w:t>s</w:t>
      </w:r>
      <w:r w:rsidRPr="00752919">
        <w:rPr>
          <w:lang w:val="en-GB"/>
        </w:rPr>
        <w:t xml:space="preserve">ed and visual inspection of </w:t>
      </w:r>
      <w:r w:rsidR="005B77B4">
        <w:rPr>
          <w:lang w:val="en-GB"/>
        </w:rPr>
        <w:t xml:space="preserve">the </w:t>
      </w:r>
      <w:r w:rsidRPr="00752919">
        <w:rPr>
          <w:lang w:val="en-GB"/>
        </w:rPr>
        <w:t>buildings, components and systems after the seismic event were performed. Inspections confirmed that the power plant had not suffered any damage that would affect safety or prevent its continued operation.</w:t>
      </w:r>
    </w:p>
    <w:p w14:paraId="2765C972" w14:textId="47D75CC9" w:rsidR="004C0F6F" w:rsidRPr="00752919" w:rsidRDefault="004C0F6F" w:rsidP="004C0F6F">
      <w:pPr>
        <w:pStyle w:val="LPnavaden"/>
        <w:rPr>
          <w:lang w:val="en-GB"/>
        </w:rPr>
      </w:pPr>
      <w:r w:rsidRPr="00752919">
        <w:rPr>
          <w:lang w:val="en-GB"/>
        </w:rPr>
        <w:t>The maximum ground accelerations (</w:t>
      </w:r>
      <w:hyperlink w:anchor="f15" w:history="1">
        <w:r w:rsidRPr="00752919">
          <w:rPr>
            <w:rStyle w:val="Hiperpovezava"/>
            <w:lang w:val="en-GB"/>
          </w:rPr>
          <w:t>Figure 15</w:t>
        </w:r>
      </w:hyperlink>
      <w:r w:rsidRPr="00752919">
        <w:rPr>
          <w:lang w:val="en-GB"/>
        </w:rPr>
        <w:t xml:space="preserve">) did not exceed the design values for </w:t>
      </w:r>
      <w:r w:rsidR="005B77B4">
        <w:rPr>
          <w:lang w:val="en-GB"/>
        </w:rPr>
        <w:t xml:space="preserve">the </w:t>
      </w:r>
      <w:r w:rsidRPr="00752919">
        <w:rPr>
          <w:lang w:val="en-GB"/>
        </w:rPr>
        <w:t>safe shutdown of the power plant (Safe Shutdown Earthquake = 0.</w:t>
      </w:r>
      <w:r w:rsidRPr="00343A41">
        <w:rPr>
          <w:lang w:val="en-GB"/>
        </w:rPr>
        <w:t>3 g)</w:t>
      </w:r>
      <w:r w:rsidRPr="00752919">
        <w:rPr>
          <w:lang w:val="en-GB"/>
        </w:rPr>
        <w:t xml:space="preserve"> at the Kr</w:t>
      </w:r>
      <w:r w:rsidRPr="00752919">
        <w:rPr>
          <w:rFonts w:cs="Garamond"/>
          <w:lang w:val="en-GB"/>
        </w:rPr>
        <w:t>š</w:t>
      </w:r>
      <w:r w:rsidRPr="00752919">
        <w:rPr>
          <w:lang w:val="en-GB"/>
        </w:rPr>
        <w:t xml:space="preserve">ko NPP site. The Operational Basis Earthquake limit = 0.15 </w:t>
      </w:r>
      <w:r w:rsidRPr="00343A41">
        <w:rPr>
          <w:lang w:val="en-GB"/>
        </w:rPr>
        <w:t>g,</w:t>
      </w:r>
      <w:r w:rsidRPr="00752919">
        <w:rPr>
          <w:lang w:val="en-GB"/>
        </w:rPr>
        <w:t xml:space="preserve"> which includes a combination of the limits of the acceleration response spectra, velocity response spectra and cumulative absolute velocity, was also not exceeded.</w:t>
      </w:r>
    </w:p>
    <w:p w14:paraId="06EDEC2A" w14:textId="6F7F4940" w:rsidR="004C0F6F" w:rsidRPr="00752919" w:rsidRDefault="004C0F6F" w:rsidP="004C0F6F">
      <w:pPr>
        <w:pStyle w:val="LPnavaden"/>
        <w:rPr>
          <w:lang w:val="en-GB"/>
        </w:rPr>
      </w:pPr>
      <w:r w:rsidRPr="00752919">
        <w:rPr>
          <w:lang w:val="en-GB"/>
        </w:rPr>
        <w:t xml:space="preserve">The root cause of the event with the shutdown of the power </w:t>
      </w:r>
      <w:r w:rsidRPr="00343A41">
        <w:rPr>
          <w:lang w:val="en-GB"/>
        </w:rPr>
        <w:t xml:space="preserve">plant </w:t>
      </w:r>
      <w:r w:rsidR="00BA606D" w:rsidRPr="00343A41">
        <w:rPr>
          <w:lang w:val="en-GB"/>
        </w:rPr>
        <w:t>was the</w:t>
      </w:r>
      <w:r w:rsidRPr="00343A41">
        <w:rPr>
          <w:lang w:val="en-GB"/>
        </w:rPr>
        <w:t xml:space="preserve"> earthquake</w:t>
      </w:r>
      <w:r w:rsidRPr="00752919">
        <w:rPr>
          <w:lang w:val="en-GB"/>
        </w:rPr>
        <w:t>. This caused various effects with shocks (</w:t>
      </w:r>
      <w:hyperlink w:anchor="f16" w:history="1">
        <w:r w:rsidRPr="00752919">
          <w:rPr>
            <w:rStyle w:val="Hiperpovezava"/>
            <w:lang w:val="en-GB"/>
          </w:rPr>
          <w:t>Figure 16</w:t>
        </w:r>
      </w:hyperlink>
      <w:r w:rsidRPr="00752919">
        <w:rPr>
          <w:lang w:val="en-GB"/>
        </w:rPr>
        <w:t>), such as the movement of nuclear instrumentation detectors relative to the core, the movement of parts of the reactor and the core, and minor reactivity effects. The combination of these effects resulted in changes in</w:t>
      </w:r>
      <w:r w:rsidR="00BA606D">
        <w:rPr>
          <w:lang w:val="en-GB"/>
        </w:rPr>
        <w:t xml:space="preserve"> the</w:t>
      </w:r>
      <w:r w:rsidRPr="00752919">
        <w:rPr>
          <w:lang w:val="en-GB"/>
        </w:rPr>
        <w:t xml:space="preserve"> neutron flux indication on the </w:t>
      </w:r>
      <w:r w:rsidR="00BA606D" w:rsidRPr="00752919">
        <w:rPr>
          <w:lang w:val="en-GB"/>
        </w:rPr>
        <w:t>off-centre</w:t>
      </w:r>
      <w:r w:rsidRPr="00752919">
        <w:rPr>
          <w:lang w:val="en-GB"/>
        </w:rPr>
        <w:t xml:space="preserve"> instrumentation that were sufficient to trigger </w:t>
      </w:r>
      <w:r w:rsidR="00BA606D">
        <w:rPr>
          <w:lang w:val="en-GB"/>
        </w:rPr>
        <w:t xml:space="preserve">an </w:t>
      </w:r>
      <w:r w:rsidRPr="00752919">
        <w:rPr>
          <w:lang w:val="en-GB"/>
        </w:rPr>
        <w:t>automatic reactor shutdown (greater than 8% / 2 sec).</w:t>
      </w:r>
    </w:p>
    <w:p w14:paraId="7089C140" w14:textId="77777777" w:rsidR="004C0F6F" w:rsidRPr="00752919" w:rsidRDefault="004C0F6F" w:rsidP="004C0F6F">
      <w:pPr>
        <w:pStyle w:val="LPnavaden"/>
        <w:rPr>
          <w:lang w:val="en-GB"/>
        </w:rPr>
      </w:pPr>
      <w:r w:rsidRPr="00752919">
        <w:rPr>
          <w:lang w:val="en-GB"/>
        </w:rPr>
        <w:t>The Krško NPP and the SNSA examined the event and performed a detailed analysis.</w:t>
      </w:r>
    </w:p>
    <w:p w14:paraId="6FC7A4B7" w14:textId="77777777" w:rsidR="004C0F6F" w:rsidRPr="00752919" w:rsidRDefault="004C0F6F" w:rsidP="004C0F6F">
      <w:pPr>
        <w:pStyle w:val="LPnavaden"/>
        <w:rPr>
          <w:lang w:val="en-GB"/>
        </w:rPr>
      </w:pPr>
      <w:r w:rsidRPr="00752919">
        <w:rPr>
          <w:noProof/>
          <w:lang w:eastAsia="sl-SI"/>
        </w:rPr>
        <w:drawing>
          <wp:inline distT="0" distB="0" distL="0" distR="0" wp14:anchorId="4052D021" wp14:editId="44075143">
            <wp:extent cx="4248150" cy="1992070"/>
            <wp:effectExtent l="0" t="0" r="0" b="8255"/>
            <wp:docPr id="28" name="Slika 28" descr="Na sliki so prikazani pospeški, zabeleženi v reaktorski zgradbi v smeri N-S (sever-jug) in E-W (vzhod-zahod) med potresom v Petrinji konec decem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Na sliki so prikazani pospeški, zabeleženi v reaktorski zgradbi v smeri N-S (sever-jug) in E-W (vzhod-zahod) med potresom v Petrinji konec decembra."/>
                    <pic:cNvPicPr/>
                  </pic:nvPicPr>
                  <pic:blipFill>
                    <a:blip r:embed="rId31"/>
                    <a:stretch>
                      <a:fillRect/>
                    </a:stretch>
                  </pic:blipFill>
                  <pic:spPr>
                    <a:xfrm>
                      <a:off x="0" y="0"/>
                      <a:ext cx="4275635" cy="2004958"/>
                    </a:xfrm>
                    <a:prstGeom prst="rect">
                      <a:avLst/>
                    </a:prstGeom>
                  </pic:spPr>
                </pic:pic>
              </a:graphicData>
            </a:graphic>
          </wp:inline>
        </w:drawing>
      </w:r>
    </w:p>
    <w:p w14:paraId="5906F30B" w14:textId="63AFDAA3" w:rsidR="004C0F6F" w:rsidRPr="00752919" w:rsidRDefault="00E0598E" w:rsidP="00BE7609">
      <w:pPr>
        <w:pStyle w:val="LPnaslovslika"/>
        <w:rPr>
          <w:lang w:val="en-GB"/>
        </w:rPr>
      </w:pPr>
      <w:bookmarkStart w:id="70" w:name="f15"/>
      <w:bookmarkStart w:id="71" w:name="_Toc76973080"/>
      <w:bookmarkStart w:id="72" w:name="_Toc84321438"/>
      <w:bookmarkEnd w:id="70"/>
      <w:r w:rsidRPr="00752919">
        <w:rPr>
          <w:lang w:val="en-GB"/>
        </w:rPr>
        <w:t xml:space="preserve">Figure </w:t>
      </w:r>
      <w:r w:rsidR="00430169" w:rsidRPr="00752919">
        <w:rPr>
          <w:lang w:val="en-GB"/>
        </w:rPr>
        <w:fldChar w:fldCharType="begin"/>
      </w:r>
      <w:r w:rsidR="00430169" w:rsidRPr="00752919">
        <w:rPr>
          <w:lang w:val="en-GB"/>
        </w:rPr>
        <w:instrText xml:space="preserve"> SEQ Figure \* ARABIC </w:instrText>
      </w:r>
      <w:r w:rsidR="00430169" w:rsidRPr="00752919">
        <w:rPr>
          <w:lang w:val="en-GB"/>
        </w:rPr>
        <w:fldChar w:fldCharType="separate"/>
      </w:r>
      <w:r w:rsidR="00523D3D">
        <w:rPr>
          <w:noProof/>
          <w:lang w:val="en-GB"/>
        </w:rPr>
        <w:t>15</w:t>
      </w:r>
      <w:r w:rsidR="00430169" w:rsidRPr="00752919">
        <w:rPr>
          <w:lang w:val="en-GB"/>
        </w:rPr>
        <w:fldChar w:fldCharType="end"/>
      </w:r>
      <w:r w:rsidR="004C0F6F" w:rsidRPr="00752919">
        <w:rPr>
          <w:lang w:val="en-GB"/>
        </w:rPr>
        <w:t xml:space="preserve">: </w:t>
      </w:r>
      <w:bookmarkEnd w:id="71"/>
      <w:r w:rsidR="004C0F6F" w:rsidRPr="00752919">
        <w:rPr>
          <w:lang w:val="en-GB"/>
        </w:rPr>
        <w:t>Accelerations recorded in the reactor structure in the N – S (north – south) and E – W (east – west) directions</w:t>
      </w:r>
      <w:bookmarkEnd w:id="72"/>
    </w:p>
    <w:p w14:paraId="7AA6E2DB" w14:textId="77777777" w:rsidR="004C0F6F" w:rsidRPr="00752919" w:rsidRDefault="004C0F6F" w:rsidP="004C0F6F">
      <w:pPr>
        <w:pStyle w:val="LPnavaden"/>
        <w:rPr>
          <w:lang w:val="en-GB"/>
        </w:rPr>
      </w:pPr>
      <w:r w:rsidRPr="00752919">
        <w:rPr>
          <w:noProof/>
          <w:lang w:eastAsia="sl-SI"/>
        </w:rPr>
        <w:drawing>
          <wp:inline distT="0" distB="0" distL="0" distR="0" wp14:anchorId="67C557EC" wp14:editId="18CAD7BF">
            <wp:extent cx="3987209" cy="3086100"/>
            <wp:effectExtent l="0" t="0" r="0" b="0"/>
            <wp:docPr id="8" name="Slika 8" descr="Figure shows The direction of acceleration at the time one second before the automatic shutdown depending on the position of the detectors of the intermediate region (IR - Intermediate Range) and the detector area power (PR - Power 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 8" descr="Figure shows The direction of acceleration at the time one second before the automatic shutdown depending on the position of the detectors of the intermediate region (IR - Intermediate Range) and the detector area power (PR - Power Range)"/>
                    <pic:cNvPicPr/>
                  </pic:nvPicPr>
                  <pic:blipFill>
                    <a:blip r:embed="rId32"/>
                    <a:stretch>
                      <a:fillRect/>
                    </a:stretch>
                  </pic:blipFill>
                  <pic:spPr>
                    <a:xfrm>
                      <a:off x="0" y="0"/>
                      <a:ext cx="3996721" cy="3093462"/>
                    </a:xfrm>
                    <a:prstGeom prst="rect">
                      <a:avLst/>
                    </a:prstGeom>
                  </pic:spPr>
                </pic:pic>
              </a:graphicData>
            </a:graphic>
          </wp:inline>
        </w:drawing>
      </w:r>
    </w:p>
    <w:p w14:paraId="6F59E10B" w14:textId="1CC47D8A" w:rsidR="004C0F6F" w:rsidRPr="00752919" w:rsidRDefault="00E0598E" w:rsidP="00E0598E">
      <w:pPr>
        <w:pStyle w:val="LPnaslovslika"/>
        <w:rPr>
          <w:lang w:val="en-GB"/>
        </w:rPr>
      </w:pPr>
      <w:bookmarkStart w:id="73" w:name="f16"/>
      <w:bookmarkStart w:id="74" w:name="_Toc76973081"/>
      <w:bookmarkStart w:id="75" w:name="_Toc84321439"/>
      <w:bookmarkEnd w:id="73"/>
      <w:r w:rsidRPr="00752919">
        <w:rPr>
          <w:lang w:val="en-GB"/>
        </w:rPr>
        <w:t xml:space="preserve">Figure </w:t>
      </w:r>
      <w:r w:rsidR="00430169" w:rsidRPr="00752919">
        <w:rPr>
          <w:lang w:val="en-GB"/>
        </w:rPr>
        <w:fldChar w:fldCharType="begin"/>
      </w:r>
      <w:r w:rsidR="00430169" w:rsidRPr="00752919">
        <w:rPr>
          <w:lang w:val="en-GB"/>
        </w:rPr>
        <w:instrText xml:space="preserve"> SEQ Figure \* ARABIC </w:instrText>
      </w:r>
      <w:r w:rsidR="00430169" w:rsidRPr="00752919">
        <w:rPr>
          <w:lang w:val="en-GB"/>
        </w:rPr>
        <w:fldChar w:fldCharType="separate"/>
      </w:r>
      <w:r w:rsidR="00523D3D">
        <w:rPr>
          <w:noProof/>
          <w:lang w:val="en-GB"/>
        </w:rPr>
        <w:t>16</w:t>
      </w:r>
      <w:r w:rsidR="00430169" w:rsidRPr="00752919">
        <w:rPr>
          <w:lang w:val="en-GB"/>
        </w:rPr>
        <w:fldChar w:fldCharType="end"/>
      </w:r>
      <w:r w:rsidR="004C0F6F" w:rsidRPr="00752919">
        <w:rPr>
          <w:lang w:val="en-GB"/>
        </w:rPr>
        <w:t xml:space="preserve">: </w:t>
      </w:r>
      <w:bookmarkEnd w:id="74"/>
      <w:r w:rsidR="004C0F6F" w:rsidRPr="00752919">
        <w:rPr>
          <w:lang w:val="en-GB"/>
        </w:rPr>
        <w:t xml:space="preserve">The direction of acceleration at </w:t>
      </w:r>
      <w:r w:rsidR="00870C2A">
        <w:rPr>
          <w:lang w:val="en-GB"/>
        </w:rPr>
        <w:t>a</w:t>
      </w:r>
      <w:r w:rsidR="00870C2A" w:rsidRPr="00752919">
        <w:rPr>
          <w:lang w:val="en-GB"/>
        </w:rPr>
        <w:t xml:space="preserve"> </w:t>
      </w:r>
      <w:r w:rsidR="004C0F6F" w:rsidRPr="00752919">
        <w:rPr>
          <w:lang w:val="en-GB"/>
        </w:rPr>
        <w:t>time one second before the automatic shutdown depending on the position of the detectors of the intermediate region (IR</w:t>
      </w:r>
      <w:r w:rsidR="00877044">
        <w:rPr>
          <w:lang w:val="en-GB"/>
        </w:rPr>
        <w:t xml:space="preserve"> – </w:t>
      </w:r>
      <w:r w:rsidR="004C0F6F" w:rsidRPr="00752919">
        <w:rPr>
          <w:lang w:val="en-GB"/>
        </w:rPr>
        <w:t>Intermediate Range) and the detector area power (PR</w:t>
      </w:r>
      <w:r w:rsidR="00877044">
        <w:rPr>
          <w:lang w:val="en-GB"/>
        </w:rPr>
        <w:t xml:space="preserve"> – </w:t>
      </w:r>
      <w:r w:rsidR="004C0F6F" w:rsidRPr="00752919">
        <w:rPr>
          <w:lang w:val="en-GB"/>
        </w:rPr>
        <w:t>Power Range)</w:t>
      </w:r>
      <w:bookmarkEnd w:id="75"/>
    </w:p>
    <w:p w14:paraId="661B5C01" w14:textId="36DE0317" w:rsidR="004C0F6F" w:rsidRPr="00752919" w:rsidRDefault="00BE7609" w:rsidP="00BE7609">
      <w:pPr>
        <w:pStyle w:val="LPviri"/>
        <w:rPr>
          <w:highlight w:val="yellow"/>
          <w:lang w:val="en-GB"/>
        </w:rPr>
      </w:pPr>
      <w:r w:rsidRPr="00752919">
        <w:rPr>
          <w:lang w:val="en-GB"/>
        </w:rPr>
        <w:t>References</w:t>
      </w:r>
      <w:r w:rsidR="004C0F6F" w:rsidRPr="00752919">
        <w:rPr>
          <w:lang w:val="en-GB"/>
        </w:rPr>
        <w:t xml:space="preserve">: </w:t>
      </w:r>
      <w:hyperlink w:anchor="r18" w:history="1">
        <w:r w:rsidR="004C0F6F" w:rsidRPr="00752919">
          <w:rPr>
            <w:rStyle w:val="Hiperpovezava"/>
            <w:lang w:val="en-GB"/>
          </w:rPr>
          <w:t>[18]</w:t>
        </w:r>
      </w:hyperlink>
      <w:r w:rsidR="004C0F6F" w:rsidRPr="00752919">
        <w:rPr>
          <w:lang w:val="en-GB"/>
        </w:rPr>
        <w:t xml:space="preserve">, </w:t>
      </w:r>
      <w:hyperlink w:anchor="r19" w:history="1">
        <w:r w:rsidR="004C0F6F" w:rsidRPr="00752919">
          <w:rPr>
            <w:rStyle w:val="Hiperpovezava"/>
            <w:lang w:val="en-GB"/>
          </w:rPr>
          <w:t>[19]</w:t>
        </w:r>
      </w:hyperlink>
      <w:r w:rsidR="004C0F6F" w:rsidRPr="00752919">
        <w:rPr>
          <w:lang w:val="en-GB"/>
        </w:rPr>
        <w:t xml:space="preserve">, </w:t>
      </w:r>
      <w:hyperlink w:anchor="r20" w:history="1">
        <w:r w:rsidR="004C0F6F" w:rsidRPr="00752919">
          <w:rPr>
            <w:rStyle w:val="Hiperpovezava"/>
            <w:lang w:val="en-GB"/>
          </w:rPr>
          <w:t>[20]</w:t>
        </w:r>
      </w:hyperlink>
      <w:r w:rsidR="004C0F6F" w:rsidRPr="00752919">
        <w:rPr>
          <w:highlight w:val="yellow"/>
          <w:lang w:val="en-GB"/>
        </w:rPr>
        <w:t xml:space="preserve"> </w:t>
      </w:r>
    </w:p>
    <w:p w14:paraId="42A579B1" w14:textId="6161E2CA" w:rsidR="004C0F6F" w:rsidRPr="00752919" w:rsidRDefault="004C0F6F" w:rsidP="004C0F6F">
      <w:pPr>
        <w:pStyle w:val="LPNaslov4"/>
        <w:numPr>
          <w:ilvl w:val="3"/>
          <w:numId w:val="2"/>
        </w:numPr>
        <w:rPr>
          <w:lang w:val="en-GB"/>
        </w:rPr>
      </w:pPr>
      <w:bookmarkStart w:id="76" w:name="po2113"/>
      <w:bookmarkStart w:id="77" w:name="_Toc84321593"/>
      <w:bookmarkEnd w:id="76"/>
      <w:r w:rsidRPr="00752919">
        <w:rPr>
          <w:lang w:val="en-GB"/>
        </w:rPr>
        <w:t xml:space="preserve">Periodic </w:t>
      </w:r>
      <w:r w:rsidR="000413A9" w:rsidRPr="00752919">
        <w:rPr>
          <w:lang w:val="en-GB"/>
        </w:rPr>
        <w:t>S</w:t>
      </w:r>
      <w:r w:rsidRPr="00752919">
        <w:rPr>
          <w:lang w:val="en-GB"/>
        </w:rPr>
        <w:t xml:space="preserve">afety </w:t>
      </w:r>
      <w:r w:rsidR="00870C2A" w:rsidRPr="00752919">
        <w:rPr>
          <w:lang w:val="en-GB"/>
        </w:rPr>
        <w:t>Review</w:t>
      </w:r>
      <w:bookmarkEnd w:id="77"/>
      <w:r w:rsidR="00870C2A" w:rsidRPr="00752919" w:rsidDel="00870C2A">
        <w:rPr>
          <w:lang w:val="en-GB"/>
        </w:rPr>
        <w:t xml:space="preserve"> </w:t>
      </w:r>
    </w:p>
    <w:p w14:paraId="613A4148" w14:textId="4EAA0767" w:rsidR="004C0F6F" w:rsidRPr="00752919" w:rsidRDefault="004C0F6F" w:rsidP="004C0F6F">
      <w:pPr>
        <w:pStyle w:val="LPpodpoglavje"/>
        <w:numPr>
          <w:ilvl w:val="4"/>
          <w:numId w:val="2"/>
        </w:numPr>
        <w:rPr>
          <w:lang w:val="en-GB"/>
        </w:rPr>
      </w:pPr>
      <w:r w:rsidRPr="00752919">
        <w:rPr>
          <w:lang w:val="en-GB"/>
        </w:rPr>
        <w:t xml:space="preserve">Second Periodic </w:t>
      </w:r>
      <w:r w:rsidR="000413A9" w:rsidRPr="00752919">
        <w:rPr>
          <w:lang w:val="en-GB"/>
        </w:rPr>
        <w:t>S</w:t>
      </w:r>
      <w:r w:rsidRPr="00752919">
        <w:rPr>
          <w:lang w:val="en-GB"/>
        </w:rPr>
        <w:t xml:space="preserve">afety </w:t>
      </w:r>
      <w:r w:rsidR="000413A9" w:rsidRPr="00752919">
        <w:rPr>
          <w:lang w:val="en-GB"/>
        </w:rPr>
        <w:t>R</w:t>
      </w:r>
      <w:r w:rsidRPr="00752919">
        <w:rPr>
          <w:lang w:val="en-GB"/>
        </w:rPr>
        <w:t>eview</w:t>
      </w:r>
    </w:p>
    <w:p w14:paraId="12E75A06" w14:textId="28EE1929" w:rsidR="004C0F6F" w:rsidRPr="00752919" w:rsidRDefault="004C0F6F" w:rsidP="004C0F6F">
      <w:pPr>
        <w:pStyle w:val="LPnavaden"/>
        <w:rPr>
          <w:lang w:val="en-GB"/>
        </w:rPr>
      </w:pPr>
      <w:r w:rsidRPr="00752919">
        <w:rPr>
          <w:lang w:val="en-GB"/>
        </w:rPr>
        <w:t xml:space="preserve">On 30 May 2014, the SNSA approved the Second Periodic Safety Review (PSR2) and the resulting implementation plan. The Krško NPP reports every six months to the SNSA in accordance with the SNSA decision on progress regarding the changes and </w:t>
      </w:r>
      <w:r w:rsidRPr="00343A41">
        <w:rPr>
          <w:lang w:val="en-GB"/>
        </w:rPr>
        <w:t>improvements</w:t>
      </w:r>
      <w:r w:rsidR="00BE175F" w:rsidRPr="00343A41">
        <w:rPr>
          <w:lang w:val="en-GB"/>
        </w:rPr>
        <w:t xml:space="preserve"> in the</w:t>
      </w:r>
      <w:r w:rsidRPr="00343A41">
        <w:rPr>
          <w:lang w:val="en-GB"/>
        </w:rPr>
        <w:t xml:space="preserve"> im</w:t>
      </w:r>
      <w:r w:rsidRPr="00752919">
        <w:rPr>
          <w:lang w:val="en-GB"/>
        </w:rPr>
        <w:t xml:space="preserve">plementation plan of the PSR2, which includes 225 improvements. In total, 220 actions had been completed by 30 May 2019, of which 71 out of 71 actions scheduled for completion in one year, 83 out of 84 actions scheduled for completion in three years, and 66 out of 70 actions scheduled for completion in five years. For five actions, the Krško NPP requested an extension in May 2019. In June 2019, the SNSA approved an extension of the implementation deadlines for five actions from the </w:t>
      </w:r>
      <w:r w:rsidR="00BE175F" w:rsidRPr="00752919">
        <w:rPr>
          <w:lang w:val="en-GB"/>
        </w:rPr>
        <w:t>PSR2</w:t>
      </w:r>
      <w:r w:rsidR="00BE175F">
        <w:rPr>
          <w:lang w:val="en-GB"/>
        </w:rPr>
        <w:t xml:space="preserve"> </w:t>
      </w:r>
      <w:r w:rsidRPr="00752919">
        <w:rPr>
          <w:lang w:val="en-GB"/>
        </w:rPr>
        <w:t>implementation plan. In 2020, the Krško NPP completed two of the five actions. For Action PSR2</w:t>
      </w:r>
      <w:r w:rsidR="00877044">
        <w:rPr>
          <w:lang w:val="en-GB"/>
        </w:rPr>
        <w:t xml:space="preserve"> – </w:t>
      </w:r>
      <w:r w:rsidRPr="00752919">
        <w:rPr>
          <w:lang w:val="en-GB"/>
        </w:rPr>
        <w:t>4.5-15</w:t>
      </w:r>
      <w:r w:rsidR="00877044">
        <w:rPr>
          <w:lang w:val="en-GB"/>
        </w:rPr>
        <w:t xml:space="preserve"> – </w:t>
      </w:r>
      <w:r w:rsidRPr="00752919">
        <w:rPr>
          <w:lang w:val="en-GB"/>
        </w:rPr>
        <w:t xml:space="preserve">Improvement of the Satellite Communications System Availability, the SNSA extended the implementation deadline until 31 December 2021. The same deadline </w:t>
      </w:r>
      <w:r w:rsidR="00BE175F">
        <w:rPr>
          <w:lang w:val="en-GB"/>
        </w:rPr>
        <w:t>applies</w:t>
      </w:r>
      <w:r w:rsidR="00BE175F" w:rsidRPr="00752919">
        <w:rPr>
          <w:lang w:val="en-GB"/>
        </w:rPr>
        <w:t xml:space="preserve"> </w:t>
      </w:r>
      <w:r w:rsidRPr="00752919">
        <w:rPr>
          <w:lang w:val="en-GB"/>
        </w:rPr>
        <w:t>for the implementation of the remaining two actions:</w:t>
      </w:r>
    </w:p>
    <w:p w14:paraId="50755D1D" w14:textId="77777777" w:rsidR="004C0F6F" w:rsidRPr="00752919" w:rsidRDefault="004C0F6F" w:rsidP="004C0F6F">
      <w:pPr>
        <w:pStyle w:val="LPalineje"/>
        <w:rPr>
          <w:lang w:val="en-GB"/>
        </w:rPr>
      </w:pPr>
      <w:r w:rsidRPr="00752919">
        <w:rPr>
          <w:lang w:val="en-GB"/>
        </w:rPr>
        <w:t xml:space="preserve">Action PSR2 2.3-04 – </w:t>
      </w:r>
      <w:r w:rsidRPr="00752919">
        <w:rPr>
          <w:rStyle w:val="LPnavadenposevnoZnak"/>
          <w:lang w:val="en-GB"/>
        </w:rPr>
        <w:t>Establishment of a Protected Emergency Control Centre</w:t>
      </w:r>
      <w:r w:rsidRPr="00752919">
        <w:rPr>
          <w:lang w:val="en-GB"/>
        </w:rPr>
        <w:t>, deadline for implementation: 31 December 2021;</w:t>
      </w:r>
    </w:p>
    <w:p w14:paraId="4181FF92" w14:textId="77777777" w:rsidR="004C0F6F" w:rsidRPr="00752919" w:rsidRDefault="004C0F6F" w:rsidP="004C0F6F">
      <w:pPr>
        <w:pStyle w:val="LPalineje"/>
        <w:rPr>
          <w:lang w:val="en-GB"/>
        </w:rPr>
      </w:pPr>
      <w:r w:rsidRPr="00752919">
        <w:rPr>
          <w:lang w:val="en-GB"/>
        </w:rPr>
        <w:t xml:space="preserve">Action PSR2 4.5-02 – </w:t>
      </w:r>
      <w:r w:rsidRPr="00752919">
        <w:rPr>
          <w:rStyle w:val="LPnavadenposevnoZnak"/>
          <w:lang w:val="en-GB"/>
        </w:rPr>
        <w:t>Severe Accident Phenomenological Evaluations Upgrade</w:t>
      </w:r>
      <w:r w:rsidRPr="00752919">
        <w:rPr>
          <w:lang w:val="en-GB"/>
        </w:rPr>
        <w:t>, deadline for implementation: 31 December 2021.</w:t>
      </w:r>
    </w:p>
    <w:p w14:paraId="33365C4E" w14:textId="514808A5" w:rsidR="004C0F6F" w:rsidRPr="00752919" w:rsidRDefault="004C0F6F" w:rsidP="004C0F6F">
      <w:pPr>
        <w:pStyle w:val="LPpodpoglavje"/>
        <w:numPr>
          <w:ilvl w:val="4"/>
          <w:numId w:val="2"/>
        </w:numPr>
        <w:rPr>
          <w:lang w:val="en-GB"/>
        </w:rPr>
      </w:pPr>
      <w:r w:rsidRPr="00752919">
        <w:rPr>
          <w:lang w:val="en-GB"/>
        </w:rPr>
        <w:t xml:space="preserve">Approval of the programme for the Krško NPP </w:t>
      </w:r>
      <w:r w:rsidR="00BE175F">
        <w:rPr>
          <w:lang w:val="en-GB"/>
        </w:rPr>
        <w:t>T</w:t>
      </w:r>
      <w:r w:rsidRPr="00752919">
        <w:rPr>
          <w:lang w:val="en-GB"/>
        </w:rPr>
        <w:t xml:space="preserve">hird </w:t>
      </w:r>
      <w:r w:rsidR="000413A9" w:rsidRPr="00752919">
        <w:rPr>
          <w:lang w:val="en-GB"/>
        </w:rPr>
        <w:t>P</w:t>
      </w:r>
      <w:r w:rsidRPr="00752919">
        <w:rPr>
          <w:lang w:val="en-GB"/>
        </w:rPr>
        <w:t xml:space="preserve">eriodic </w:t>
      </w:r>
      <w:r w:rsidR="000413A9" w:rsidRPr="00752919">
        <w:rPr>
          <w:lang w:val="en-GB"/>
        </w:rPr>
        <w:t>S</w:t>
      </w:r>
      <w:r w:rsidRPr="00752919">
        <w:rPr>
          <w:lang w:val="en-GB"/>
        </w:rPr>
        <w:t xml:space="preserve">afety </w:t>
      </w:r>
      <w:r w:rsidR="000413A9" w:rsidRPr="00752919">
        <w:rPr>
          <w:lang w:val="en-GB"/>
        </w:rPr>
        <w:t>R</w:t>
      </w:r>
      <w:r w:rsidRPr="00752919">
        <w:rPr>
          <w:lang w:val="en-GB"/>
        </w:rPr>
        <w:t xml:space="preserve">eview </w:t>
      </w:r>
    </w:p>
    <w:p w14:paraId="477FF520" w14:textId="5C3121D4" w:rsidR="004C0F6F" w:rsidRPr="00752919" w:rsidRDefault="004C0F6F" w:rsidP="004C0F6F">
      <w:pPr>
        <w:pStyle w:val="LPnavaden"/>
        <w:rPr>
          <w:lang w:val="en-GB"/>
        </w:rPr>
      </w:pPr>
      <w:bookmarkStart w:id="78" w:name="_Hlk71010179"/>
      <w:r w:rsidRPr="00752919">
        <w:rPr>
          <w:lang w:val="en-GB"/>
        </w:rPr>
        <w:t>On 23 December 2020</w:t>
      </w:r>
      <w:r w:rsidR="00BE175F">
        <w:rPr>
          <w:lang w:val="en-GB"/>
        </w:rPr>
        <w:t>,</w:t>
      </w:r>
      <w:r w:rsidRPr="00752919">
        <w:rPr>
          <w:lang w:val="en-GB"/>
        </w:rPr>
        <w:t xml:space="preserve"> the SNSA approved the programme for the </w:t>
      </w:r>
      <w:r w:rsidR="00BE175F">
        <w:rPr>
          <w:lang w:val="en-GB"/>
        </w:rPr>
        <w:t>T</w:t>
      </w:r>
      <w:r w:rsidRPr="00752919">
        <w:rPr>
          <w:lang w:val="en-GB"/>
        </w:rPr>
        <w:t xml:space="preserve">hird </w:t>
      </w:r>
      <w:r w:rsidR="00BE175F">
        <w:rPr>
          <w:lang w:val="en-GB"/>
        </w:rPr>
        <w:t>P</w:t>
      </w:r>
      <w:r w:rsidRPr="00752919">
        <w:rPr>
          <w:lang w:val="en-GB"/>
        </w:rPr>
        <w:t xml:space="preserve">eriodic </w:t>
      </w:r>
      <w:r w:rsidR="00BE175F">
        <w:rPr>
          <w:lang w:val="en-GB"/>
        </w:rPr>
        <w:t>S</w:t>
      </w:r>
      <w:r w:rsidRPr="00752919">
        <w:rPr>
          <w:lang w:val="en-GB"/>
        </w:rPr>
        <w:t xml:space="preserve">afety </w:t>
      </w:r>
      <w:r w:rsidR="00BE175F">
        <w:rPr>
          <w:lang w:val="en-GB"/>
        </w:rPr>
        <w:t>R</w:t>
      </w:r>
      <w:r w:rsidRPr="00752919">
        <w:rPr>
          <w:lang w:val="en-GB"/>
        </w:rPr>
        <w:t>eview (PSR) of the Krško NPP</w:t>
      </w:r>
      <w:r w:rsidR="00BE175F">
        <w:rPr>
          <w:lang w:val="en-GB"/>
        </w:rPr>
        <w:t>,</w:t>
      </w:r>
      <w:r w:rsidRPr="00752919">
        <w:rPr>
          <w:lang w:val="en-GB"/>
        </w:rPr>
        <w:t xml:space="preserve"> in which the scope, content and timeline </w:t>
      </w:r>
      <w:r w:rsidR="00BE175F">
        <w:rPr>
          <w:lang w:val="en-GB"/>
        </w:rPr>
        <w:t>for</w:t>
      </w:r>
      <w:r w:rsidR="00BE175F" w:rsidRPr="00752919">
        <w:rPr>
          <w:lang w:val="en-GB"/>
        </w:rPr>
        <w:t xml:space="preserve"> </w:t>
      </w:r>
      <w:r w:rsidRPr="00752919">
        <w:rPr>
          <w:lang w:val="en-GB"/>
        </w:rPr>
        <w:t>the review were determined. The third PSR will be completed in 2023 with the PSR report</w:t>
      </w:r>
      <w:r w:rsidR="00BE175F">
        <w:rPr>
          <w:lang w:val="en-GB"/>
        </w:rPr>
        <w:t>,</w:t>
      </w:r>
      <w:r w:rsidRPr="00752919">
        <w:rPr>
          <w:lang w:val="en-GB"/>
        </w:rPr>
        <w:t xml:space="preserve"> which will contain the global safety assessment of the facility and the plan for changes and improvements based on the review findings.</w:t>
      </w:r>
    </w:p>
    <w:p w14:paraId="12EBAFD5" w14:textId="44EF1E10" w:rsidR="004C0F6F" w:rsidRPr="00752919" w:rsidRDefault="004C0F6F" w:rsidP="004C0F6F">
      <w:pPr>
        <w:pStyle w:val="LPnavaden"/>
        <w:rPr>
          <w:lang w:val="en-GB"/>
        </w:rPr>
      </w:pPr>
      <w:r w:rsidRPr="00752919">
        <w:rPr>
          <w:lang w:val="en-GB"/>
        </w:rPr>
        <w:t xml:space="preserve">According to Article 112 of the </w:t>
      </w:r>
      <w:r w:rsidRPr="00752919">
        <w:rPr>
          <w:rStyle w:val="LPnavadenposevnoZnak"/>
          <w:lang w:val="en-GB"/>
        </w:rPr>
        <w:t xml:space="preserve">Ionising Radiation Protection and Nuclear </w:t>
      </w:r>
      <w:r w:rsidRPr="00343A41">
        <w:rPr>
          <w:rStyle w:val="LPnavadenposevnoZnak"/>
          <w:lang w:val="en-GB"/>
        </w:rPr>
        <w:t>Safety Act</w:t>
      </w:r>
      <w:r w:rsidR="00B277C5" w:rsidRPr="00343A41">
        <w:rPr>
          <w:rStyle w:val="LPnavadenposevnoZnak"/>
          <w:i w:val="0"/>
          <w:iCs/>
          <w:lang w:val="en-GB"/>
        </w:rPr>
        <w:t>,</w:t>
      </w:r>
      <w:r w:rsidRPr="00343A41">
        <w:rPr>
          <w:lang w:val="en-GB"/>
        </w:rPr>
        <w:t xml:space="preserve"> the</w:t>
      </w:r>
      <w:r w:rsidRPr="00752919">
        <w:rPr>
          <w:lang w:val="en-GB"/>
        </w:rPr>
        <w:t xml:space="preserve"> Krško NPP must ensure the regular, comprehensive, and systematic evaluation and verification of the radiation </w:t>
      </w:r>
      <w:r w:rsidR="00B277C5">
        <w:rPr>
          <w:lang w:val="en-GB"/>
        </w:rPr>
        <w:t>and</w:t>
      </w:r>
      <w:r w:rsidR="00B277C5" w:rsidRPr="00752919">
        <w:rPr>
          <w:lang w:val="en-GB"/>
        </w:rPr>
        <w:t xml:space="preserve"> </w:t>
      </w:r>
      <w:r w:rsidRPr="00752919">
        <w:rPr>
          <w:lang w:val="en-GB"/>
        </w:rPr>
        <w:t xml:space="preserve">nuclear safety of the facility. This is performed by periodic safety reviews. Approval of the PSR report is a condition for </w:t>
      </w:r>
      <w:r w:rsidR="00B277C5">
        <w:rPr>
          <w:lang w:val="en-GB"/>
        </w:rPr>
        <w:t xml:space="preserve">the </w:t>
      </w:r>
      <w:r w:rsidRPr="00752919">
        <w:rPr>
          <w:lang w:val="en-GB"/>
        </w:rPr>
        <w:t xml:space="preserve">extension of </w:t>
      </w:r>
      <w:r w:rsidR="00D10B7D">
        <w:rPr>
          <w:lang w:val="en-GB"/>
        </w:rPr>
        <w:t xml:space="preserve">the </w:t>
      </w:r>
      <w:r w:rsidRPr="00752919">
        <w:rPr>
          <w:lang w:val="en-GB"/>
        </w:rPr>
        <w:t xml:space="preserve">operating license for the next ten years. The requirements for the programme and </w:t>
      </w:r>
      <w:r w:rsidR="00B277C5">
        <w:rPr>
          <w:lang w:val="en-GB"/>
        </w:rPr>
        <w:t xml:space="preserve">the </w:t>
      </w:r>
      <w:r w:rsidRPr="00752919">
        <w:rPr>
          <w:lang w:val="en-GB"/>
        </w:rPr>
        <w:t xml:space="preserve">performance of the PSR are defined in more detail in the </w:t>
      </w:r>
      <w:r w:rsidRPr="00343A41">
        <w:rPr>
          <w:rStyle w:val="LPnavadenposevnoZnak"/>
        </w:rPr>
        <w:t>Rules on the safety assurance of radiation and nuclear facilities</w:t>
      </w:r>
      <w:r w:rsidRPr="00752919">
        <w:rPr>
          <w:lang w:val="en-GB"/>
        </w:rPr>
        <w:t>. The SNSA also issued practical guideline PS 1.01</w:t>
      </w:r>
      <w:r w:rsidR="005F78C4">
        <w:rPr>
          <w:lang w:val="en-GB"/>
        </w:rPr>
        <w:t>,</w:t>
      </w:r>
      <w:r w:rsidRPr="00752919">
        <w:rPr>
          <w:lang w:val="en-GB"/>
        </w:rPr>
        <w:t xml:space="preserve"> </w:t>
      </w:r>
      <w:r w:rsidR="005F78C4">
        <w:rPr>
          <w:lang w:val="en-GB"/>
        </w:rPr>
        <w:t>which</w:t>
      </w:r>
      <w:r w:rsidR="005F78C4" w:rsidRPr="00752919">
        <w:rPr>
          <w:lang w:val="en-GB"/>
        </w:rPr>
        <w:t xml:space="preserve"> </w:t>
      </w:r>
      <w:r w:rsidRPr="00752919">
        <w:rPr>
          <w:lang w:val="en-GB"/>
        </w:rPr>
        <w:t xml:space="preserve">explains in detail the contents of </w:t>
      </w:r>
      <w:r w:rsidR="005F78C4" w:rsidRPr="00343A41">
        <w:rPr>
          <w:lang w:val="en-GB"/>
        </w:rPr>
        <w:t>the</w:t>
      </w:r>
      <w:r w:rsidR="005F78C4" w:rsidRPr="00752919">
        <w:rPr>
          <w:lang w:val="en-GB"/>
        </w:rPr>
        <w:t xml:space="preserve"> </w:t>
      </w:r>
      <w:r w:rsidRPr="00752919">
        <w:rPr>
          <w:lang w:val="en-GB"/>
        </w:rPr>
        <w:t>PSR. The requirements for the PSR of nuclear facilities and the review methodology are based on the EU Nuclear Safety Directive, the</w:t>
      </w:r>
      <w:r w:rsidR="00D103D4" w:rsidRPr="00752919">
        <w:rPr>
          <w:lang w:val="en-GB"/>
        </w:rPr>
        <w:t xml:space="preserve"> International Atomic </w:t>
      </w:r>
      <w:r w:rsidR="005F78C4">
        <w:rPr>
          <w:lang w:val="en-GB"/>
        </w:rPr>
        <w:t>E</w:t>
      </w:r>
      <w:r w:rsidR="00D103D4" w:rsidRPr="00752919">
        <w:rPr>
          <w:lang w:val="en-GB"/>
        </w:rPr>
        <w:t>nergy Agency</w:t>
      </w:r>
      <w:r w:rsidRPr="00752919">
        <w:rPr>
          <w:lang w:val="en-GB"/>
        </w:rPr>
        <w:t xml:space="preserve"> </w:t>
      </w:r>
      <w:r w:rsidR="00D103D4" w:rsidRPr="00752919">
        <w:rPr>
          <w:lang w:val="en-GB"/>
        </w:rPr>
        <w:t>(</w:t>
      </w:r>
      <w:r w:rsidRPr="00752919">
        <w:rPr>
          <w:lang w:val="en-GB"/>
        </w:rPr>
        <w:t>IAEA</w:t>
      </w:r>
      <w:r w:rsidR="00D103D4" w:rsidRPr="00752919">
        <w:rPr>
          <w:lang w:val="en-GB"/>
        </w:rPr>
        <w:t>)</w:t>
      </w:r>
      <w:r w:rsidRPr="00752919">
        <w:rPr>
          <w:lang w:val="en-GB"/>
        </w:rPr>
        <w:t xml:space="preserve"> safety standards, and the recommendations of the </w:t>
      </w:r>
      <w:r w:rsidR="00CB0B64" w:rsidRPr="00752919">
        <w:rPr>
          <w:lang w:val="en-GB"/>
        </w:rPr>
        <w:t xml:space="preserve">Western European Nuclear Regulators Association </w:t>
      </w:r>
      <w:r w:rsidRPr="00752919">
        <w:rPr>
          <w:lang w:val="en-GB"/>
        </w:rPr>
        <w:t>(WENRA).</w:t>
      </w:r>
    </w:p>
    <w:p w14:paraId="76C544BC" w14:textId="0BD1B5D0" w:rsidR="004C0F6F" w:rsidRPr="00752919" w:rsidRDefault="004C0F6F" w:rsidP="004C0F6F">
      <w:pPr>
        <w:pStyle w:val="LPnavaden"/>
        <w:rPr>
          <w:lang w:val="en-GB"/>
        </w:rPr>
      </w:pPr>
      <w:r w:rsidRPr="00752919">
        <w:rPr>
          <w:lang w:val="en-GB"/>
        </w:rPr>
        <w:t xml:space="preserve">The </w:t>
      </w:r>
      <w:r w:rsidRPr="00343A41">
        <w:rPr>
          <w:lang w:val="en-GB"/>
        </w:rPr>
        <w:t>third PSR is performed</w:t>
      </w:r>
      <w:r w:rsidRPr="00752919">
        <w:rPr>
          <w:lang w:val="en-GB"/>
        </w:rPr>
        <w:t xml:space="preserve"> at the time of the </w:t>
      </w:r>
      <w:r w:rsidR="008A4519" w:rsidRPr="00752919">
        <w:rPr>
          <w:lang w:val="en-GB"/>
        </w:rPr>
        <w:t xml:space="preserve">transition </w:t>
      </w:r>
      <w:r w:rsidR="008A4519">
        <w:rPr>
          <w:lang w:val="en-GB"/>
        </w:rPr>
        <w:t xml:space="preserve">of the </w:t>
      </w:r>
      <w:r w:rsidRPr="00752919">
        <w:rPr>
          <w:lang w:val="en-GB"/>
        </w:rPr>
        <w:t xml:space="preserve">Krško NPP to long-term operation and a special emphasis is therefore </w:t>
      </w:r>
      <w:r w:rsidR="008A4519">
        <w:rPr>
          <w:lang w:val="en-GB"/>
        </w:rPr>
        <w:t>devoted to</w:t>
      </w:r>
      <w:r w:rsidRPr="00752919">
        <w:rPr>
          <w:lang w:val="en-GB"/>
        </w:rPr>
        <w:t xml:space="preserve"> inspections of plant conditions, the preparedness </w:t>
      </w:r>
      <w:r w:rsidR="008A4519">
        <w:rPr>
          <w:lang w:val="en-GB"/>
        </w:rPr>
        <w:t>for</w:t>
      </w:r>
      <w:r w:rsidR="008A4519" w:rsidRPr="00752919">
        <w:rPr>
          <w:lang w:val="en-GB"/>
        </w:rPr>
        <w:t xml:space="preserve"> </w:t>
      </w:r>
      <w:r w:rsidRPr="00752919">
        <w:rPr>
          <w:lang w:val="en-GB"/>
        </w:rPr>
        <w:t>extending plant operation</w:t>
      </w:r>
      <w:r w:rsidR="00D63047">
        <w:rPr>
          <w:lang w:val="en-GB"/>
        </w:rPr>
        <w:t>,</w:t>
      </w:r>
      <w:r w:rsidRPr="00752919">
        <w:rPr>
          <w:lang w:val="en-GB"/>
        </w:rPr>
        <w:t xml:space="preserve"> as well as adherence to modern requirements, standards, and good practices </w:t>
      </w:r>
      <w:r w:rsidR="008A4519">
        <w:rPr>
          <w:lang w:val="en-GB"/>
        </w:rPr>
        <w:t>for</w:t>
      </w:r>
      <w:r w:rsidR="008A4519" w:rsidRPr="00752919">
        <w:rPr>
          <w:lang w:val="en-GB"/>
        </w:rPr>
        <w:t xml:space="preserve"> </w:t>
      </w:r>
      <w:r w:rsidRPr="00752919">
        <w:rPr>
          <w:lang w:val="en-GB"/>
        </w:rPr>
        <w:t>long-term operation. Altogether, the operator will review 18 safety factors</w:t>
      </w:r>
      <w:r w:rsidR="008A4519">
        <w:rPr>
          <w:lang w:val="en-GB"/>
        </w:rPr>
        <w:t>,</w:t>
      </w:r>
      <w:r w:rsidRPr="00752919">
        <w:rPr>
          <w:lang w:val="en-GB"/>
        </w:rPr>
        <w:t xml:space="preserve"> of which three are new: </w:t>
      </w:r>
      <w:r w:rsidR="008A4519">
        <w:rPr>
          <w:lang w:val="en-GB"/>
        </w:rPr>
        <w:t>r</w:t>
      </w:r>
      <w:r w:rsidRPr="00752919">
        <w:rPr>
          <w:lang w:val="en-GB"/>
        </w:rPr>
        <w:t xml:space="preserve">adioactive waste and spent fuel; </w:t>
      </w:r>
      <w:r w:rsidR="008A4519">
        <w:rPr>
          <w:lang w:val="en-GB"/>
        </w:rPr>
        <w:t>s</w:t>
      </w:r>
      <w:r w:rsidRPr="00752919">
        <w:rPr>
          <w:lang w:val="en-GB"/>
        </w:rPr>
        <w:t xml:space="preserve">ecurity; and </w:t>
      </w:r>
      <w:r w:rsidR="008A4519">
        <w:rPr>
          <w:lang w:val="en-GB"/>
        </w:rPr>
        <w:t>r</w:t>
      </w:r>
      <w:r w:rsidRPr="00752919">
        <w:rPr>
          <w:lang w:val="en-GB"/>
        </w:rPr>
        <w:t xml:space="preserve">adiation protection. The review of </w:t>
      </w:r>
      <w:r w:rsidR="008A4519">
        <w:rPr>
          <w:lang w:val="en-GB"/>
        </w:rPr>
        <w:t xml:space="preserve">the </w:t>
      </w:r>
      <w:r w:rsidRPr="00752919">
        <w:rPr>
          <w:lang w:val="en-GB"/>
        </w:rPr>
        <w:t xml:space="preserve">safety factor </w:t>
      </w:r>
      <w:r w:rsidR="008A4519" w:rsidRPr="00343A41">
        <w:rPr>
          <w:i/>
          <w:iCs/>
          <w:lang w:val="en-GB"/>
        </w:rPr>
        <w:t>s</w:t>
      </w:r>
      <w:r w:rsidRPr="00343A41">
        <w:rPr>
          <w:i/>
          <w:iCs/>
          <w:lang w:val="en-GB"/>
        </w:rPr>
        <w:t>ecurity</w:t>
      </w:r>
      <w:r w:rsidRPr="00752919">
        <w:rPr>
          <w:lang w:val="en-GB"/>
        </w:rPr>
        <w:t xml:space="preserve"> will be performed as a separate process as appropriate protection of proprietary information has to be </w:t>
      </w:r>
      <w:r w:rsidR="008A4519">
        <w:rPr>
          <w:lang w:val="en-GB"/>
        </w:rPr>
        <w:t>en</w:t>
      </w:r>
      <w:r w:rsidRPr="00752919">
        <w:rPr>
          <w:lang w:val="en-GB"/>
        </w:rPr>
        <w:t>sured.</w:t>
      </w:r>
      <w:bookmarkEnd w:id="78"/>
    </w:p>
    <w:p w14:paraId="08EACFA5" w14:textId="77777777" w:rsidR="004C0F6F" w:rsidRPr="00752919" w:rsidRDefault="004C0F6F" w:rsidP="004C0F6F">
      <w:pPr>
        <w:pStyle w:val="LPNaslov4"/>
        <w:numPr>
          <w:ilvl w:val="3"/>
          <w:numId w:val="2"/>
        </w:numPr>
        <w:rPr>
          <w:lang w:val="en-GB"/>
        </w:rPr>
      </w:pPr>
      <w:bookmarkStart w:id="79" w:name="_Toc84321594"/>
      <w:r w:rsidRPr="00752919">
        <w:rPr>
          <w:lang w:val="en-GB"/>
        </w:rPr>
        <w:t>Nuclear Fuel Integrity and Reactor Coolant Activity</w:t>
      </w:r>
      <w:bookmarkEnd w:id="79"/>
    </w:p>
    <w:p w14:paraId="332C9D6C" w14:textId="2E7D8E8C" w:rsidR="004C0F6F" w:rsidRPr="00752919" w:rsidRDefault="004C0F6F" w:rsidP="004C0F6F">
      <w:pPr>
        <w:pStyle w:val="LPnavaden"/>
        <w:rPr>
          <w:i/>
          <w:lang w:val="en-GB"/>
        </w:rPr>
      </w:pPr>
      <w:r w:rsidRPr="00752919">
        <w:rPr>
          <w:lang w:val="en-GB"/>
        </w:rPr>
        <w:t xml:space="preserve">The year 2020 comprised a part of fuel cycle 31, which started on 28 October 2019 and will last 18 months, until the refuelling outage in 2021. In cycle 31 there was an automatic shutdown on 29 December 2020 caused by </w:t>
      </w:r>
      <w:r w:rsidR="00ED1D7D">
        <w:rPr>
          <w:lang w:val="en-GB"/>
        </w:rPr>
        <w:t>the</w:t>
      </w:r>
      <w:r w:rsidR="00ED1D7D" w:rsidRPr="00752919">
        <w:rPr>
          <w:lang w:val="en-GB"/>
        </w:rPr>
        <w:t xml:space="preserve"> </w:t>
      </w:r>
      <w:r w:rsidRPr="00752919">
        <w:rPr>
          <w:lang w:val="en-GB"/>
        </w:rPr>
        <w:t>earthquake in Croatia. At the end of 2020</w:t>
      </w:r>
      <w:r w:rsidR="00ED1D7D">
        <w:rPr>
          <w:lang w:val="en-GB"/>
        </w:rPr>
        <w:t>,</w:t>
      </w:r>
      <w:r w:rsidRPr="00752919">
        <w:rPr>
          <w:lang w:val="en-GB"/>
        </w:rPr>
        <w:t xml:space="preserve"> the core burnup reached 17,308 MWD/MTU, which corresponds to 425.6 Effective Full Power Days (EFPD).</w:t>
      </w:r>
    </w:p>
    <w:p w14:paraId="519FFFB7" w14:textId="21D265E8" w:rsidR="004C0F6F" w:rsidRPr="00752919" w:rsidRDefault="004C0F6F" w:rsidP="004C0F6F">
      <w:pPr>
        <w:pStyle w:val="LPnavaden"/>
        <w:rPr>
          <w:i/>
          <w:lang w:val="en-GB"/>
        </w:rPr>
      </w:pPr>
      <w:r w:rsidRPr="00752919">
        <w:rPr>
          <w:lang w:val="en-GB"/>
        </w:rPr>
        <w:t xml:space="preserve">The condition of </w:t>
      </w:r>
      <w:r w:rsidR="00ED1D7D">
        <w:rPr>
          <w:lang w:val="en-GB"/>
        </w:rPr>
        <w:t xml:space="preserve">the </w:t>
      </w:r>
      <w:r w:rsidRPr="00752919">
        <w:rPr>
          <w:lang w:val="en-GB"/>
        </w:rPr>
        <w:t>fuel assemblies in the reactor (fuel cladding integrity) is monitored indirectly through measurements of specific activities of the reactor coolant in conditions of stable operation and during transient events. Isotopes of xenon, krypton and iodine show fuel defects; from measurements of specific activities of iodine isotopes, the defect size and coolant contamination can be determined. From specific activities of caesium isotopes, the burnup of damaged fuel can be estimated. In the event of fuel rod cladding degradation, solid particles can be detected in the coolant, such as Neptunium (</w:t>
      </w:r>
      <w:r w:rsidRPr="00752919">
        <w:rPr>
          <w:rStyle w:val="LPnadpisano"/>
          <w:lang w:val="en-GB"/>
        </w:rPr>
        <w:t>239</w:t>
      </w:r>
      <w:r w:rsidRPr="00752919">
        <w:rPr>
          <w:lang w:val="en-GB"/>
        </w:rPr>
        <w:t>Np) or Barium (</w:t>
      </w:r>
      <w:r w:rsidRPr="00752919">
        <w:rPr>
          <w:rStyle w:val="LPnadpisano"/>
          <w:lang w:val="en-GB"/>
        </w:rPr>
        <w:t>140</w:t>
      </w:r>
      <w:r w:rsidRPr="00752919">
        <w:rPr>
          <w:lang w:val="en-GB"/>
        </w:rPr>
        <w:t>Ba).</w:t>
      </w:r>
    </w:p>
    <w:p w14:paraId="0221F443" w14:textId="77777777" w:rsidR="004C0F6F" w:rsidRPr="00752919" w:rsidRDefault="004C0F6F" w:rsidP="004C0F6F">
      <w:pPr>
        <w:pStyle w:val="LPnavaden"/>
        <w:rPr>
          <w:i/>
          <w:lang w:val="en-GB"/>
        </w:rPr>
      </w:pPr>
      <w:r w:rsidRPr="00752919">
        <w:rPr>
          <w:lang w:val="en-GB"/>
        </w:rPr>
        <w:t>At the end of the year 2020, analyses of isotopes’ specific activities showed that there were no leaking fuel rods in the cycle 31 core. In 2020 there was no outage and therefore no inspections of fuel assemblies from the core. There were also no inspections of fuel assemblies in the spent fuel pool.</w:t>
      </w:r>
    </w:p>
    <w:p w14:paraId="6BA46D94" w14:textId="77777777" w:rsidR="004C0F6F" w:rsidRPr="00752919" w:rsidRDefault="004C0F6F" w:rsidP="004C0F6F">
      <w:pPr>
        <w:pStyle w:val="LPNaslov4"/>
        <w:numPr>
          <w:ilvl w:val="3"/>
          <w:numId w:val="2"/>
        </w:numPr>
        <w:rPr>
          <w:lang w:val="en-GB"/>
        </w:rPr>
      </w:pPr>
      <w:bookmarkStart w:id="80" w:name="_Toc84321595"/>
      <w:r w:rsidRPr="00752919">
        <w:rPr>
          <w:lang w:val="en-GB"/>
        </w:rPr>
        <w:t>The Krško NPP Safety Upgrade Program</w:t>
      </w:r>
      <w:bookmarkEnd w:id="80"/>
    </w:p>
    <w:p w14:paraId="1E0CAC4C" w14:textId="35B59838" w:rsidR="004C0F6F" w:rsidRPr="00752919" w:rsidRDefault="004C0F6F" w:rsidP="004C0F6F">
      <w:pPr>
        <w:pStyle w:val="LPnavaden"/>
        <w:rPr>
          <w:lang w:val="en-GB"/>
        </w:rPr>
      </w:pPr>
      <w:r w:rsidRPr="00752919">
        <w:rPr>
          <w:lang w:val="en-GB"/>
        </w:rPr>
        <w:t xml:space="preserve">In September 2011, the SNSA issued a decision for the Krško NPP, in which it set requirements for the implementation of the Krško NPP Safety Upgrade </w:t>
      </w:r>
      <w:r w:rsidR="00B845A5">
        <w:rPr>
          <w:lang w:val="en-GB"/>
        </w:rPr>
        <w:t xml:space="preserve">Programme </w:t>
      </w:r>
      <w:r w:rsidRPr="00752919">
        <w:rPr>
          <w:lang w:val="en-GB"/>
        </w:rPr>
        <w:t xml:space="preserve">(SUP). The requirements are based on Slovenian legislation and lessons learned from the Fukushima Daiichi accident in March 2011. The plant performed </w:t>
      </w:r>
      <w:r w:rsidR="00D20F2F">
        <w:rPr>
          <w:lang w:val="en-GB"/>
        </w:rPr>
        <w:t>an</w:t>
      </w:r>
      <w:r w:rsidR="00D20F2F" w:rsidRPr="00752919">
        <w:rPr>
          <w:lang w:val="en-GB"/>
        </w:rPr>
        <w:t xml:space="preserve"> </w:t>
      </w:r>
      <w:r w:rsidRPr="00752919">
        <w:rPr>
          <w:lang w:val="en-GB"/>
        </w:rPr>
        <w:t xml:space="preserve">analysis of </w:t>
      </w:r>
      <w:r w:rsidR="00D20F2F">
        <w:rPr>
          <w:lang w:val="en-GB"/>
        </w:rPr>
        <w:t xml:space="preserve">the </w:t>
      </w:r>
      <w:r w:rsidRPr="00752919">
        <w:rPr>
          <w:lang w:val="en-GB"/>
        </w:rPr>
        <w:t xml:space="preserve">needed improvements and based </w:t>
      </w:r>
      <w:r w:rsidR="00D20F2F">
        <w:rPr>
          <w:lang w:val="en-GB"/>
        </w:rPr>
        <w:t>there</w:t>
      </w:r>
      <w:r w:rsidRPr="00752919">
        <w:rPr>
          <w:lang w:val="en-GB"/>
        </w:rPr>
        <w:t xml:space="preserve">on prepared a proposal </w:t>
      </w:r>
      <w:r w:rsidR="00D20F2F">
        <w:rPr>
          <w:lang w:val="en-GB"/>
        </w:rPr>
        <w:t>for</w:t>
      </w:r>
      <w:r w:rsidR="00D20F2F" w:rsidRPr="00752919">
        <w:rPr>
          <w:lang w:val="en-GB"/>
        </w:rPr>
        <w:t xml:space="preserve"> </w:t>
      </w:r>
      <w:r w:rsidRPr="00752919">
        <w:rPr>
          <w:lang w:val="en-GB"/>
        </w:rPr>
        <w:t>the SUP, which was reviewed by the SNSA and approved in February 2012.</w:t>
      </w:r>
    </w:p>
    <w:p w14:paraId="673AAECE" w14:textId="3DDFD9D7" w:rsidR="004C0F6F" w:rsidRPr="00752919" w:rsidRDefault="004C0F6F" w:rsidP="004C0F6F">
      <w:pPr>
        <w:pStyle w:val="LPnavaden"/>
        <w:rPr>
          <w:lang w:val="en-GB"/>
        </w:rPr>
      </w:pPr>
      <w:r w:rsidRPr="00752919">
        <w:rPr>
          <w:lang w:val="en-GB"/>
        </w:rPr>
        <w:t>The Krško NPP</w:t>
      </w:r>
      <w:r w:rsidR="00341919">
        <w:rPr>
          <w:lang w:val="en-GB"/>
        </w:rPr>
        <w:t>’</w:t>
      </w:r>
      <w:r w:rsidRPr="00752919">
        <w:rPr>
          <w:lang w:val="en-GB"/>
        </w:rPr>
        <w:t xml:space="preserve">s SUP, which is due to be finished </w:t>
      </w:r>
      <w:r w:rsidR="00D20F2F">
        <w:rPr>
          <w:lang w:val="en-GB"/>
        </w:rPr>
        <w:t>by</w:t>
      </w:r>
      <w:r w:rsidR="00D20F2F" w:rsidRPr="00752919">
        <w:rPr>
          <w:lang w:val="en-GB"/>
        </w:rPr>
        <w:t xml:space="preserve"> </w:t>
      </w:r>
      <w:r w:rsidRPr="00752919">
        <w:rPr>
          <w:lang w:val="en-GB"/>
        </w:rPr>
        <w:t xml:space="preserve">the end of 2021, is divided into three phases. </w:t>
      </w:r>
    </w:p>
    <w:p w14:paraId="515114D0" w14:textId="6B6873EF" w:rsidR="004C0F6F" w:rsidRPr="00752919" w:rsidRDefault="004C0F6F" w:rsidP="004C0F6F">
      <w:pPr>
        <w:pStyle w:val="LPnavaden"/>
        <w:rPr>
          <w:lang w:val="en-GB"/>
        </w:rPr>
      </w:pPr>
      <w:r w:rsidRPr="00752919">
        <w:rPr>
          <w:lang w:val="en-GB"/>
        </w:rPr>
        <w:t>Phase I, which was implemented in 2013:</w:t>
      </w:r>
    </w:p>
    <w:p w14:paraId="2E9852B2" w14:textId="213497A7" w:rsidR="004C0F6F" w:rsidRPr="00752919" w:rsidRDefault="00341919" w:rsidP="004C0F6F">
      <w:pPr>
        <w:pStyle w:val="LPalineje"/>
        <w:rPr>
          <w:lang w:val="en-GB"/>
        </w:rPr>
      </w:pPr>
      <w:r>
        <w:rPr>
          <w:lang w:val="en-GB"/>
        </w:rPr>
        <w:t>the i</w:t>
      </w:r>
      <w:r w:rsidR="004C0F6F" w:rsidRPr="00752919">
        <w:rPr>
          <w:lang w:val="en-GB"/>
        </w:rPr>
        <w:t>nstallation of passive autocatalytic recombiners (PARs);</w:t>
      </w:r>
    </w:p>
    <w:p w14:paraId="24A9360E" w14:textId="79AAB702" w:rsidR="004C0F6F" w:rsidRPr="00752919" w:rsidRDefault="00341919" w:rsidP="004C0F6F">
      <w:pPr>
        <w:pStyle w:val="LPalineje"/>
        <w:rPr>
          <w:lang w:val="en-GB"/>
        </w:rPr>
      </w:pPr>
      <w:r>
        <w:rPr>
          <w:lang w:val="en-GB"/>
        </w:rPr>
        <w:t>the i</w:t>
      </w:r>
      <w:r w:rsidRPr="00752919">
        <w:rPr>
          <w:lang w:val="en-GB"/>
        </w:rPr>
        <w:t xml:space="preserve">nstallation </w:t>
      </w:r>
      <w:r w:rsidR="004C0F6F" w:rsidRPr="00752919">
        <w:rPr>
          <w:lang w:val="en-GB"/>
        </w:rPr>
        <w:t xml:space="preserve">of </w:t>
      </w:r>
      <w:r>
        <w:rPr>
          <w:lang w:val="en-GB"/>
        </w:rPr>
        <w:t xml:space="preserve">a </w:t>
      </w:r>
      <w:r w:rsidR="004C0F6F" w:rsidRPr="00752919">
        <w:rPr>
          <w:lang w:val="en-GB"/>
        </w:rPr>
        <w:t>passive containment filtered vent system.</w:t>
      </w:r>
    </w:p>
    <w:p w14:paraId="0A8B8431" w14:textId="253BC3A9" w:rsidR="004C0F6F" w:rsidRPr="00752919" w:rsidRDefault="004C0F6F" w:rsidP="004C0F6F">
      <w:pPr>
        <w:pStyle w:val="LPnavaden"/>
        <w:rPr>
          <w:lang w:val="en-GB"/>
        </w:rPr>
      </w:pPr>
      <w:r w:rsidRPr="00752919">
        <w:rPr>
          <w:lang w:val="en-GB"/>
        </w:rPr>
        <w:t xml:space="preserve">Phase II, which was planned to be implemented </w:t>
      </w:r>
      <w:r w:rsidR="00341919">
        <w:rPr>
          <w:lang w:val="en-GB"/>
        </w:rPr>
        <w:t>by</w:t>
      </w:r>
      <w:r w:rsidR="00341919" w:rsidRPr="00752919">
        <w:rPr>
          <w:lang w:val="en-GB"/>
        </w:rPr>
        <w:t xml:space="preserve"> </w:t>
      </w:r>
      <w:r w:rsidRPr="00752919">
        <w:rPr>
          <w:lang w:val="en-GB"/>
        </w:rPr>
        <w:t xml:space="preserve">end of 2019, but </w:t>
      </w:r>
      <w:r w:rsidR="00341919">
        <w:rPr>
          <w:lang w:val="en-GB"/>
        </w:rPr>
        <w:t xml:space="preserve">which </w:t>
      </w:r>
      <w:r w:rsidRPr="00752919">
        <w:rPr>
          <w:lang w:val="en-GB"/>
        </w:rPr>
        <w:t>is still underway</w:t>
      </w:r>
      <w:r w:rsidR="00341919">
        <w:rPr>
          <w:lang w:val="en-GB"/>
        </w:rPr>
        <w:t>,</w:t>
      </w:r>
      <w:r w:rsidRPr="00752919">
        <w:rPr>
          <w:lang w:val="en-GB"/>
        </w:rPr>
        <w:t xml:space="preserve"> includes:</w:t>
      </w:r>
    </w:p>
    <w:p w14:paraId="255AFBC2" w14:textId="00CDEEA9" w:rsidR="004C0F6F" w:rsidRPr="00752919" w:rsidRDefault="009B1D9F" w:rsidP="004C0F6F">
      <w:pPr>
        <w:pStyle w:val="LPalineje"/>
        <w:rPr>
          <w:lang w:val="en-GB"/>
        </w:rPr>
      </w:pPr>
      <w:r>
        <w:rPr>
          <w:lang w:val="en-GB"/>
        </w:rPr>
        <w:t>a</w:t>
      </w:r>
      <w:r w:rsidR="004C0F6F" w:rsidRPr="00752919">
        <w:rPr>
          <w:lang w:val="en-GB"/>
        </w:rPr>
        <w:t>dditional flood protection of the nuclear island and all the new systems, structures and components (implemented in 2015/2016);</w:t>
      </w:r>
    </w:p>
    <w:p w14:paraId="2E78FE8B" w14:textId="56430B79" w:rsidR="004C0F6F" w:rsidRPr="00752919" w:rsidRDefault="009B1D9F" w:rsidP="004C0F6F">
      <w:pPr>
        <w:pStyle w:val="LPalineje"/>
        <w:rPr>
          <w:lang w:val="en-GB"/>
        </w:rPr>
      </w:pPr>
      <w:r>
        <w:rPr>
          <w:lang w:val="en-GB"/>
        </w:rPr>
        <w:t>t</w:t>
      </w:r>
      <w:r w:rsidR="00A22EA0">
        <w:rPr>
          <w:lang w:val="en-GB"/>
        </w:rPr>
        <w:t>he i</w:t>
      </w:r>
      <w:r w:rsidR="004C0F6F" w:rsidRPr="00752919">
        <w:rPr>
          <w:lang w:val="en-GB"/>
        </w:rPr>
        <w:t>nstallation of pressuri</w:t>
      </w:r>
      <w:r w:rsidR="00A22EA0">
        <w:rPr>
          <w:lang w:val="en-GB"/>
        </w:rPr>
        <w:t>s</w:t>
      </w:r>
      <w:r w:rsidR="004C0F6F" w:rsidRPr="00752919">
        <w:rPr>
          <w:lang w:val="en-GB"/>
        </w:rPr>
        <w:t>er bypass relief valves, qualified for severe accidents (implemented in 2018);</w:t>
      </w:r>
    </w:p>
    <w:p w14:paraId="72C9F5C2" w14:textId="651C01FD" w:rsidR="004C0F6F" w:rsidRPr="00752919" w:rsidRDefault="009B1D9F" w:rsidP="004C0F6F">
      <w:pPr>
        <w:pStyle w:val="LPalineje"/>
        <w:rPr>
          <w:lang w:val="en-GB"/>
        </w:rPr>
      </w:pPr>
      <w:r>
        <w:rPr>
          <w:lang w:val="en-GB"/>
        </w:rPr>
        <w:t>t</w:t>
      </w:r>
      <w:r w:rsidR="00A22EA0">
        <w:rPr>
          <w:lang w:val="en-GB"/>
        </w:rPr>
        <w:t>he a</w:t>
      </w:r>
      <w:r w:rsidR="004C0F6F" w:rsidRPr="00752919">
        <w:rPr>
          <w:lang w:val="en-GB"/>
        </w:rPr>
        <w:t xml:space="preserve">cquisition of </w:t>
      </w:r>
      <w:r w:rsidR="00A22EA0">
        <w:rPr>
          <w:lang w:val="en-GB"/>
        </w:rPr>
        <w:t xml:space="preserve">a </w:t>
      </w:r>
      <w:r w:rsidR="004C0F6F" w:rsidRPr="00752919">
        <w:rPr>
          <w:lang w:val="en-GB"/>
        </w:rPr>
        <w:t>mobile heat exchanger, which will be located outside the nuclear island and with provisions for quick connections to the spent fuel pool (implemented in 2020);</w:t>
      </w:r>
    </w:p>
    <w:p w14:paraId="48E5F675" w14:textId="7E85295D" w:rsidR="004C0F6F" w:rsidRPr="00752919" w:rsidRDefault="009B1D9F" w:rsidP="004C0F6F">
      <w:pPr>
        <w:pStyle w:val="LPalineje"/>
        <w:rPr>
          <w:lang w:val="en-GB"/>
        </w:rPr>
      </w:pPr>
      <w:r>
        <w:rPr>
          <w:lang w:val="en-GB"/>
        </w:rPr>
        <w:t xml:space="preserve">the </w:t>
      </w:r>
      <w:r w:rsidR="00A22EA0">
        <w:rPr>
          <w:lang w:val="en-GB"/>
        </w:rPr>
        <w:t>i</w:t>
      </w:r>
      <w:r w:rsidR="00A22EA0" w:rsidRPr="00752919">
        <w:rPr>
          <w:lang w:val="en-GB"/>
        </w:rPr>
        <w:t xml:space="preserve">nstallation </w:t>
      </w:r>
      <w:r w:rsidR="004C0F6F" w:rsidRPr="00752919">
        <w:rPr>
          <w:lang w:val="en-GB"/>
        </w:rPr>
        <w:t xml:space="preserve">of </w:t>
      </w:r>
      <w:r w:rsidR="00A22EA0">
        <w:rPr>
          <w:lang w:val="en-GB"/>
        </w:rPr>
        <w:t xml:space="preserve">a </w:t>
      </w:r>
      <w:r w:rsidR="004C0F6F" w:rsidRPr="00752919">
        <w:rPr>
          <w:lang w:val="en-GB"/>
        </w:rPr>
        <w:t>fixed spray system on the spent fuel pool with provisions to use mobile equipment (implemented in 2020);</w:t>
      </w:r>
    </w:p>
    <w:p w14:paraId="392CBE65" w14:textId="06226422" w:rsidR="004C0F6F" w:rsidRPr="00752919" w:rsidRDefault="009B1D9F" w:rsidP="004C0F6F">
      <w:pPr>
        <w:pStyle w:val="LPalineje"/>
        <w:rPr>
          <w:lang w:val="en-GB"/>
        </w:rPr>
      </w:pPr>
      <w:r>
        <w:rPr>
          <w:lang w:val="en-GB"/>
        </w:rPr>
        <w:t xml:space="preserve">the </w:t>
      </w:r>
      <w:r w:rsidR="00A22EA0">
        <w:rPr>
          <w:lang w:val="en-GB"/>
        </w:rPr>
        <w:t>i</w:t>
      </w:r>
      <w:r w:rsidR="00A22EA0" w:rsidRPr="00752919">
        <w:rPr>
          <w:lang w:val="en-GB"/>
        </w:rPr>
        <w:t xml:space="preserve">nstallation </w:t>
      </w:r>
      <w:r w:rsidR="004C0F6F" w:rsidRPr="00752919">
        <w:rPr>
          <w:lang w:val="en-GB"/>
        </w:rPr>
        <w:t xml:space="preserve">of </w:t>
      </w:r>
      <w:r w:rsidR="00A22EA0">
        <w:rPr>
          <w:lang w:val="en-GB"/>
        </w:rPr>
        <w:t xml:space="preserve">an </w:t>
      </w:r>
      <w:r w:rsidR="004C0F6F" w:rsidRPr="00752919">
        <w:rPr>
          <w:lang w:val="en-GB"/>
        </w:rPr>
        <w:t xml:space="preserve">additional heat removal pump with a dedicated heat exchanger (which will be cooled by Sava </w:t>
      </w:r>
      <w:r w:rsidR="00E624BD">
        <w:rPr>
          <w:lang w:val="en-GB"/>
        </w:rPr>
        <w:t>River</w:t>
      </w:r>
      <w:r w:rsidR="004C0F6F" w:rsidRPr="00752919">
        <w:rPr>
          <w:lang w:val="en-GB"/>
        </w:rPr>
        <w:t xml:space="preserve"> water through mobile equipment) capable of removing heat from the primary system and the containment</w:t>
      </w:r>
      <w:r>
        <w:rPr>
          <w:lang w:val="en-GB"/>
        </w:rPr>
        <w:t>;</w:t>
      </w:r>
      <w:r w:rsidR="004C0F6F" w:rsidRPr="00752919">
        <w:rPr>
          <w:lang w:val="en-GB"/>
        </w:rPr>
        <w:t xml:space="preserve"> </w:t>
      </w:r>
      <w:r>
        <w:rPr>
          <w:lang w:val="en-GB"/>
        </w:rPr>
        <w:t>t</w:t>
      </w:r>
      <w:r w:rsidR="004C0F6F" w:rsidRPr="00752919">
        <w:rPr>
          <w:lang w:val="en-GB"/>
        </w:rPr>
        <w:t xml:space="preserve">his improvement was planned to be finished in October 2019, but due to </w:t>
      </w:r>
      <w:r w:rsidR="00E624BD">
        <w:rPr>
          <w:lang w:val="en-GB"/>
        </w:rPr>
        <w:t xml:space="preserve">a </w:t>
      </w:r>
      <w:r w:rsidR="004C0F6F" w:rsidRPr="00752919">
        <w:rPr>
          <w:lang w:val="en-GB"/>
        </w:rPr>
        <w:t xml:space="preserve">delay </w:t>
      </w:r>
      <w:r w:rsidR="00187CB2">
        <w:rPr>
          <w:lang w:val="en-GB"/>
        </w:rPr>
        <w:t>on the part of</w:t>
      </w:r>
      <w:r w:rsidR="00187CB2" w:rsidRPr="00752919">
        <w:rPr>
          <w:lang w:val="en-GB"/>
        </w:rPr>
        <w:t xml:space="preserve"> </w:t>
      </w:r>
      <w:r w:rsidR="004C0F6F" w:rsidRPr="00752919">
        <w:rPr>
          <w:lang w:val="en-GB"/>
        </w:rPr>
        <w:t xml:space="preserve">the supplier of the pump this modification will be completed in April 2021 </w:t>
      </w:r>
      <w:bookmarkStart w:id="81" w:name="_Hlk515537846"/>
      <w:r w:rsidR="004C0F6F" w:rsidRPr="00752919">
        <w:rPr>
          <w:lang w:val="en-GB"/>
        </w:rPr>
        <w:t>(implementation underway)</w:t>
      </w:r>
      <w:bookmarkEnd w:id="81"/>
      <w:r w:rsidR="004C0F6F" w:rsidRPr="00752919">
        <w:rPr>
          <w:lang w:val="en-GB"/>
        </w:rPr>
        <w:t>;</w:t>
      </w:r>
    </w:p>
    <w:p w14:paraId="04910502" w14:textId="734FBBC5" w:rsidR="004C0F6F" w:rsidRPr="00752919" w:rsidRDefault="009B1D9F" w:rsidP="004C0F6F">
      <w:pPr>
        <w:pStyle w:val="LPalineje"/>
        <w:rPr>
          <w:lang w:val="en-GB"/>
        </w:rPr>
      </w:pPr>
      <w:r>
        <w:rPr>
          <w:lang w:val="en-GB"/>
        </w:rPr>
        <w:t>a</w:t>
      </w:r>
      <w:r w:rsidR="00187CB2">
        <w:rPr>
          <w:lang w:val="en-GB"/>
        </w:rPr>
        <w:t>n u</w:t>
      </w:r>
      <w:r w:rsidR="004C0F6F" w:rsidRPr="00752919">
        <w:rPr>
          <w:lang w:val="en-GB"/>
        </w:rPr>
        <w:t xml:space="preserve">pgrade of </w:t>
      </w:r>
      <w:r w:rsidR="00187CB2">
        <w:rPr>
          <w:lang w:val="en-GB"/>
        </w:rPr>
        <w:t xml:space="preserve">the </w:t>
      </w:r>
      <w:r w:rsidR="004C0F6F" w:rsidRPr="00752919">
        <w:rPr>
          <w:lang w:val="en-GB"/>
        </w:rPr>
        <w:t xml:space="preserve">electrical power supply (provisions to connect </w:t>
      </w:r>
      <w:r w:rsidR="00187CB2">
        <w:rPr>
          <w:lang w:val="en-GB"/>
        </w:rPr>
        <w:t xml:space="preserve">an </w:t>
      </w:r>
      <w:r w:rsidR="004C0F6F" w:rsidRPr="00752919">
        <w:rPr>
          <w:lang w:val="en-GB"/>
        </w:rPr>
        <w:t>additional mobile 2 MW diesel generator, seismic requalification of the 3</w:t>
      </w:r>
      <w:r w:rsidR="00187CB2" w:rsidRPr="00471751">
        <w:rPr>
          <w:vertAlign w:val="superscript"/>
          <w:lang w:val="en-GB"/>
        </w:rPr>
        <w:t>rd</w:t>
      </w:r>
      <w:r w:rsidR="004C0F6F" w:rsidRPr="00752919">
        <w:rPr>
          <w:lang w:val="en-GB"/>
        </w:rPr>
        <w:t xml:space="preserve"> emergency bus, </w:t>
      </w:r>
      <w:r w:rsidR="00187CB2">
        <w:rPr>
          <w:lang w:val="en-GB"/>
        </w:rPr>
        <w:t xml:space="preserve">an </w:t>
      </w:r>
      <w:r w:rsidR="004C0F6F" w:rsidRPr="00752919">
        <w:rPr>
          <w:lang w:val="en-GB"/>
        </w:rPr>
        <w:t>upgrade of</w:t>
      </w:r>
      <w:r w:rsidR="00187CB2">
        <w:rPr>
          <w:lang w:val="en-GB"/>
        </w:rPr>
        <w:t xml:space="preserve"> the</w:t>
      </w:r>
      <w:r w:rsidR="004C0F6F" w:rsidRPr="00752919">
        <w:rPr>
          <w:lang w:val="en-GB"/>
        </w:rPr>
        <w:t xml:space="preserve"> connection between </w:t>
      </w:r>
      <w:r>
        <w:rPr>
          <w:lang w:val="en-GB"/>
        </w:rPr>
        <w:t xml:space="preserve">the </w:t>
      </w:r>
      <w:r w:rsidR="004C0F6F" w:rsidRPr="00752919">
        <w:rPr>
          <w:lang w:val="en-GB"/>
        </w:rPr>
        <w:t>400 V safety buses and mobile diesel generators</w:t>
      </w:r>
      <w:r w:rsidR="00187CB2">
        <w:rPr>
          <w:lang w:val="en-GB"/>
        </w:rPr>
        <w:t>, etc.</w:t>
      </w:r>
      <w:r w:rsidR="004C0F6F" w:rsidRPr="00752919">
        <w:rPr>
          <w:lang w:val="en-GB"/>
        </w:rPr>
        <w:t>) (implemented in 2018)</w:t>
      </w:r>
      <w:r>
        <w:rPr>
          <w:lang w:val="en-GB"/>
        </w:rPr>
        <w:t>;</w:t>
      </w:r>
      <w:r w:rsidR="004C0F6F" w:rsidRPr="00752919">
        <w:rPr>
          <w:lang w:val="en-GB"/>
        </w:rPr>
        <w:t xml:space="preserve"> </w:t>
      </w:r>
      <w:r>
        <w:rPr>
          <w:lang w:val="en-GB"/>
        </w:rPr>
        <w:t>i</w:t>
      </w:r>
      <w:r w:rsidR="004C0F6F" w:rsidRPr="00752919">
        <w:rPr>
          <w:lang w:val="en-GB"/>
        </w:rPr>
        <w:t xml:space="preserve">n addition </w:t>
      </w:r>
      <w:r w:rsidR="00187CB2">
        <w:rPr>
          <w:lang w:val="en-GB"/>
        </w:rPr>
        <w:t>there</w:t>
      </w:r>
      <w:r w:rsidR="004C0F6F" w:rsidRPr="00752919">
        <w:rPr>
          <w:lang w:val="en-GB"/>
        </w:rPr>
        <w:t>to, a breaker system will be installed in 2021 to enable</w:t>
      </w:r>
      <w:r w:rsidR="00187CB2">
        <w:rPr>
          <w:lang w:val="en-GB"/>
        </w:rPr>
        <w:t xml:space="preserve"> the</w:t>
      </w:r>
      <w:r w:rsidR="004C0F6F" w:rsidRPr="00752919">
        <w:rPr>
          <w:lang w:val="en-GB"/>
        </w:rPr>
        <w:t xml:space="preserve"> </w:t>
      </w:r>
      <w:r w:rsidR="00C371AB">
        <w:rPr>
          <w:lang w:val="en-GB"/>
        </w:rPr>
        <w:t>“</w:t>
      </w:r>
      <w:r w:rsidR="004C0F6F" w:rsidRPr="00752919">
        <w:rPr>
          <w:lang w:val="en-GB"/>
        </w:rPr>
        <w:t>island</w:t>
      </w:r>
      <w:r w:rsidR="00C371AB">
        <w:rPr>
          <w:lang w:val="en-GB"/>
        </w:rPr>
        <w:t>”</w:t>
      </w:r>
      <w:r w:rsidR="004C0F6F" w:rsidRPr="00752919">
        <w:rPr>
          <w:lang w:val="en-GB"/>
        </w:rPr>
        <w:t xml:space="preserve"> operation of the MD3 bus;</w:t>
      </w:r>
    </w:p>
    <w:p w14:paraId="4A79C8CF" w14:textId="3542B878" w:rsidR="004C0F6F" w:rsidRPr="00752919" w:rsidRDefault="009B1D9F" w:rsidP="004C0F6F">
      <w:pPr>
        <w:pStyle w:val="LPalineje"/>
        <w:rPr>
          <w:lang w:val="en-GB"/>
        </w:rPr>
      </w:pPr>
      <w:r>
        <w:rPr>
          <w:lang w:val="en-GB"/>
        </w:rPr>
        <w:t xml:space="preserve">the </w:t>
      </w:r>
      <w:r w:rsidR="00C371AB">
        <w:rPr>
          <w:lang w:val="en-GB"/>
        </w:rPr>
        <w:t>r</w:t>
      </w:r>
      <w:r w:rsidR="004C0F6F" w:rsidRPr="00752919">
        <w:rPr>
          <w:lang w:val="en-GB"/>
        </w:rPr>
        <w:t xml:space="preserve">eplacement of the existing remote shutdown panels with the installation of </w:t>
      </w:r>
      <w:r w:rsidR="00C371AB">
        <w:rPr>
          <w:lang w:val="en-GB"/>
        </w:rPr>
        <w:t xml:space="preserve">an </w:t>
      </w:r>
      <w:r w:rsidR="004C0F6F" w:rsidRPr="00752919">
        <w:rPr>
          <w:lang w:val="en-GB"/>
        </w:rPr>
        <w:t>emergency control room (ECR) with capabilities to shut down the reactor and maintain the long-term safe shutdown state (implemented in 2018/2019)</w:t>
      </w:r>
      <w:r>
        <w:rPr>
          <w:lang w:val="en-GB"/>
        </w:rPr>
        <w:t>;</w:t>
      </w:r>
      <w:r w:rsidR="004C0F6F" w:rsidRPr="00752919">
        <w:rPr>
          <w:lang w:val="en-GB"/>
        </w:rPr>
        <w:t xml:space="preserve"> </w:t>
      </w:r>
    </w:p>
    <w:p w14:paraId="3D19980C" w14:textId="630CB9CC" w:rsidR="004C0F6F" w:rsidRPr="00752919" w:rsidRDefault="009B1D9F" w:rsidP="004C0F6F">
      <w:pPr>
        <w:pStyle w:val="LPalineje"/>
        <w:rPr>
          <w:lang w:val="en-GB"/>
        </w:rPr>
      </w:pPr>
      <w:r>
        <w:rPr>
          <w:lang w:val="en-GB"/>
        </w:rPr>
        <w:t xml:space="preserve">the </w:t>
      </w:r>
      <w:r w:rsidR="00C371AB">
        <w:rPr>
          <w:lang w:val="en-GB"/>
        </w:rPr>
        <w:t>i</w:t>
      </w:r>
      <w:r w:rsidR="00C371AB" w:rsidRPr="00752919">
        <w:rPr>
          <w:lang w:val="en-GB"/>
        </w:rPr>
        <w:t xml:space="preserve">nstallation </w:t>
      </w:r>
      <w:r w:rsidR="004C0F6F" w:rsidRPr="00752919">
        <w:rPr>
          <w:lang w:val="en-GB"/>
        </w:rPr>
        <w:t xml:space="preserve">of additional instrumentation dedicated </w:t>
      </w:r>
      <w:r w:rsidR="00C371AB">
        <w:rPr>
          <w:lang w:val="en-GB"/>
        </w:rPr>
        <w:t>to</w:t>
      </w:r>
      <w:r w:rsidR="00C371AB" w:rsidRPr="00752919">
        <w:rPr>
          <w:lang w:val="en-GB"/>
        </w:rPr>
        <w:t xml:space="preserve"> </w:t>
      </w:r>
      <w:r w:rsidR="004C0F6F" w:rsidRPr="00752919">
        <w:rPr>
          <w:lang w:val="en-GB"/>
        </w:rPr>
        <w:t>severe accidents</w:t>
      </w:r>
      <w:r w:rsidR="00C371AB">
        <w:rPr>
          <w:lang w:val="en-GB"/>
        </w:rPr>
        <w:t>,</w:t>
      </w:r>
      <w:r w:rsidR="004C0F6F" w:rsidRPr="00752919">
        <w:rPr>
          <w:lang w:val="en-GB"/>
        </w:rPr>
        <w:t xml:space="preserve"> with</w:t>
      </w:r>
      <w:r w:rsidR="00C371AB">
        <w:rPr>
          <w:lang w:val="en-GB"/>
        </w:rPr>
        <w:t xml:space="preserve"> an</w:t>
      </w:r>
      <w:r w:rsidR="004C0F6F" w:rsidRPr="00752919">
        <w:rPr>
          <w:lang w:val="en-GB"/>
        </w:rPr>
        <w:t xml:space="preserve"> independent power supply (implemented in 2018); </w:t>
      </w:r>
    </w:p>
    <w:p w14:paraId="19EADEF3" w14:textId="006C42B0" w:rsidR="004C0F6F" w:rsidRPr="00752919" w:rsidRDefault="009B1D9F" w:rsidP="004C0F6F">
      <w:pPr>
        <w:pStyle w:val="LPalineje"/>
        <w:rPr>
          <w:lang w:val="en-GB"/>
        </w:rPr>
      </w:pPr>
      <w:r>
        <w:rPr>
          <w:lang w:val="en-GB"/>
        </w:rPr>
        <w:t xml:space="preserve">the </w:t>
      </w:r>
      <w:r w:rsidR="00C371AB">
        <w:rPr>
          <w:lang w:val="en-GB"/>
        </w:rPr>
        <w:t>i</w:t>
      </w:r>
      <w:r w:rsidR="00C371AB" w:rsidRPr="00752919">
        <w:rPr>
          <w:lang w:val="en-GB"/>
        </w:rPr>
        <w:t xml:space="preserve">nstallation </w:t>
      </w:r>
      <w:r w:rsidR="004C0F6F" w:rsidRPr="00752919">
        <w:rPr>
          <w:lang w:val="en-GB"/>
        </w:rPr>
        <w:t xml:space="preserve">of ECR habitability systems, which </w:t>
      </w:r>
      <w:r w:rsidR="00C371AB">
        <w:rPr>
          <w:lang w:val="en-GB"/>
        </w:rPr>
        <w:t xml:space="preserve">will </w:t>
      </w:r>
      <w:r w:rsidR="004C0F6F" w:rsidRPr="00752919">
        <w:rPr>
          <w:lang w:val="en-GB"/>
        </w:rPr>
        <w:t>ensure</w:t>
      </w:r>
      <w:r w:rsidR="00C371AB">
        <w:rPr>
          <w:lang w:val="en-GB"/>
        </w:rPr>
        <w:t xml:space="preserve"> a</w:t>
      </w:r>
      <w:r w:rsidR="004C0F6F" w:rsidRPr="00752919">
        <w:rPr>
          <w:lang w:val="en-GB"/>
        </w:rPr>
        <w:t xml:space="preserve"> safe long-term environment for operators even in the </w:t>
      </w:r>
      <w:r w:rsidR="00C371AB">
        <w:rPr>
          <w:lang w:val="en-GB"/>
        </w:rPr>
        <w:t>event</w:t>
      </w:r>
      <w:r w:rsidR="00C371AB" w:rsidRPr="00752919">
        <w:rPr>
          <w:lang w:val="en-GB"/>
        </w:rPr>
        <w:t xml:space="preserve"> </w:t>
      </w:r>
      <w:r w:rsidR="004C0F6F" w:rsidRPr="00752919">
        <w:rPr>
          <w:lang w:val="en-GB"/>
        </w:rPr>
        <w:t>of severe accidents (implemented in 2020); and</w:t>
      </w:r>
    </w:p>
    <w:p w14:paraId="6277DAE7" w14:textId="5CF6F52D" w:rsidR="004C0F6F" w:rsidRPr="00752919" w:rsidRDefault="009B1D9F" w:rsidP="004C0F6F">
      <w:pPr>
        <w:pStyle w:val="LPalineje"/>
        <w:rPr>
          <w:lang w:val="en-GB"/>
        </w:rPr>
      </w:pPr>
      <w:r>
        <w:rPr>
          <w:lang w:val="en-GB"/>
        </w:rPr>
        <w:t xml:space="preserve">the </w:t>
      </w:r>
      <w:r w:rsidR="00C371AB">
        <w:rPr>
          <w:lang w:val="en-GB"/>
        </w:rPr>
        <w:t>u</w:t>
      </w:r>
      <w:r w:rsidR="004C0F6F" w:rsidRPr="00752919">
        <w:rPr>
          <w:lang w:val="en-GB"/>
        </w:rPr>
        <w:t xml:space="preserve">pgrade of </w:t>
      </w:r>
      <w:r w:rsidR="00C371AB">
        <w:rPr>
          <w:lang w:val="en-GB"/>
        </w:rPr>
        <w:t xml:space="preserve">the </w:t>
      </w:r>
      <w:r w:rsidR="004C0F6F" w:rsidRPr="00752919">
        <w:rPr>
          <w:lang w:val="en-GB"/>
        </w:rPr>
        <w:t xml:space="preserve">operational support centre and technical support centre (emergency centres) to ensure </w:t>
      </w:r>
      <w:r w:rsidR="00C371AB">
        <w:rPr>
          <w:lang w:val="en-GB"/>
        </w:rPr>
        <w:t xml:space="preserve">a </w:t>
      </w:r>
      <w:r w:rsidR="004C0F6F" w:rsidRPr="00752919">
        <w:rPr>
          <w:lang w:val="en-GB"/>
        </w:rPr>
        <w:t xml:space="preserve">safe long-term environment for operators even in the </w:t>
      </w:r>
      <w:r w:rsidR="00C371AB">
        <w:rPr>
          <w:lang w:val="en-GB"/>
        </w:rPr>
        <w:t>event</w:t>
      </w:r>
      <w:r w:rsidR="00C371AB" w:rsidRPr="00752919">
        <w:rPr>
          <w:lang w:val="en-GB"/>
        </w:rPr>
        <w:t xml:space="preserve"> </w:t>
      </w:r>
      <w:r w:rsidR="004C0F6F" w:rsidRPr="00752919">
        <w:rPr>
          <w:lang w:val="en-GB"/>
        </w:rPr>
        <w:t xml:space="preserve">of </w:t>
      </w:r>
      <w:r w:rsidR="00C371AB">
        <w:rPr>
          <w:lang w:val="en-GB"/>
        </w:rPr>
        <w:t xml:space="preserve">a </w:t>
      </w:r>
      <w:r w:rsidR="004C0F6F" w:rsidRPr="00752919">
        <w:rPr>
          <w:lang w:val="en-GB"/>
        </w:rPr>
        <w:t xml:space="preserve">severe accident (partially implemented: </w:t>
      </w:r>
      <w:r w:rsidR="00C371AB">
        <w:rPr>
          <w:lang w:val="en-GB"/>
        </w:rPr>
        <w:t xml:space="preserve">the </w:t>
      </w:r>
      <w:r w:rsidR="004C0F6F" w:rsidRPr="00752919">
        <w:rPr>
          <w:lang w:val="en-GB"/>
        </w:rPr>
        <w:t>upgrade of the technical support centre is complete, while the upgrade of</w:t>
      </w:r>
      <w:r w:rsidR="00C371AB">
        <w:rPr>
          <w:lang w:val="en-GB"/>
        </w:rPr>
        <w:t xml:space="preserve"> the</w:t>
      </w:r>
      <w:r w:rsidR="004C0F6F" w:rsidRPr="00752919">
        <w:rPr>
          <w:lang w:val="en-GB"/>
        </w:rPr>
        <w:t xml:space="preserve"> operational support centre will be implemented by the end of 2021)</w:t>
      </w:r>
      <w:r>
        <w:rPr>
          <w:lang w:val="en-GB"/>
        </w:rPr>
        <w:t>.</w:t>
      </w:r>
      <w:r w:rsidR="004C0F6F" w:rsidRPr="00752919">
        <w:rPr>
          <w:lang w:val="en-GB"/>
        </w:rPr>
        <w:t xml:space="preserve"> </w:t>
      </w:r>
    </w:p>
    <w:p w14:paraId="2B15CCD3" w14:textId="77777777" w:rsidR="004C0F6F" w:rsidRPr="00752919" w:rsidRDefault="004C0F6F" w:rsidP="004C0F6F">
      <w:pPr>
        <w:pStyle w:val="LPnavaden"/>
        <w:rPr>
          <w:lang w:val="en-GB"/>
        </w:rPr>
      </w:pPr>
      <w:r w:rsidRPr="00752919">
        <w:rPr>
          <w:lang w:val="en-GB"/>
        </w:rPr>
        <w:t>Phase III, which shall be implemented by the end of 2021:</w:t>
      </w:r>
    </w:p>
    <w:p w14:paraId="7E5F8C9F" w14:textId="79BF879C" w:rsidR="004C0F6F" w:rsidRPr="00752919" w:rsidRDefault="009B1D9F" w:rsidP="004C0F6F">
      <w:pPr>
        <w:pStyle w:val="LPalineje"/>
        <w:rPr>
          <w:lang w:val="en-GB"/>
        </w:rPr>
      </w:pPr>
      <w:r>
        <w:rPr>
          <w:lang w:val="en-GB"/>
        </w:rPr>
        <w:t xml:space="preserve">the </w:t>
      </w:r>
      <w:r w:rsidR="00C371AB">
        <w:rPr>
          <w:lang w:val="en-GB"/>
        </w:rPr>
        <w:t>i</w:t>
      </w:r>
      <w:r w:rsidR="00C371AB" w:rsidRPr="00752919">
        <w:rPr>
          <w:lang w:val="en-GB"/>
        </w:rPr>
        <w:t xml:space="preserve">nstallation </w:t>
      </w:r>
      <w:r w:rsidR="004C0F6F" w:rsidRPr="00752919">
        <w:rPr>
          <w:lang w:val="en-GB"/>
        </w:rPr>
        <w:t xml:space="preserve">of additional injection systems for </w:t>
      </w:r>
      <w:r w:rsidR="00C371AB">
        <w:rPr>
          <w:lang w:val="en-GB"/>
        </w:rPr>
        <w:t xml:space="preserve">the </w:t>
      </w:r>
      <w:r w:rsidR="004C0F6F" w:rsidRPr="00752919">
        <w:rPr>
          <w:lang w:val="en-GB"/>
        </w:rPr>
        <w:t xml:space="preserve">reactor cooling system / containment and steam generators with dedicated reservoirs of cooling water (also borated) capable of replenishing with water from underground wells </w:t>
      </w:r>
      <w:r w:rsidR="00C371AB">
        <w:rPr>
          <w:lang w:val="en-GB"/>
        </w:rPr>
        <w:t>–</w:t>
      </w:r>
      <w:r w:rsidR="004C0F6F" w:rsidRPr="00752919">
        <w:rPr>
          <w:lang w:val="en-GB"/>
        </w:rPr>
        <w:t xml:space="preserve"> the Bunkered Building 2 (BB2) project (implementation underway);</w:t>
      </w:r>
      <w:r>
        <w:rPr>
          <w:lang w:val="en-GB"/>
        </w:rPr>
        <w:t xml:space="preserve"> and</w:t>
      </w:r>
    </w:p>
    <w:p w14:paraId="32A2A507" w14:textId="04DD085D" w:rsidR="004C0F6F" w:rsidRPr="00752919" w:rsidRDefault="009B1D9F" w:rsidP="004C0F6F">
      <w:pPr>
        <w:pStyle w:val="LPalineje"/>
        <w:rPr>
          <w:lang w:val="en-GB"/>
        </w:rPr>
      </w:pPr>
      <w:r>
        <w:rPr>
          <w:lang w:val="en-GB"/>
        </w:rPr>
        <w:t>c</w:t>
      </w:r>
      <w:r w:rsidR="004C0F6F" w:rsidRPr="00752919">
        <w:rPr>
          <w:lang w:val="en-GB"/>
        </w:rPr>
        <w:t xml:space="preserve">onstruction of </w:t>
      </w:r>
      <w:r w:rsidR="00C371AB">
        <w:rPr>
          <w:lang w:val="en-GB"/>
        </w:rPr>
        <w:t xml:space="preserve">a </w:t>
      </w:r>
      <w:r w:rsidR="004C0F6F" w:rsidRPr="00752919">
        <w:rPr>
          <w:lang w:val="en-GB"/>
        </w:rPr>
        <w:t>dry spent fuel storage facility (implementation</w:t>
      </w:r>
      <w:r w:rsidR="00C371AB">
        <w:rPr>
          <w:lang w:val="en-GB"/>
        </w:rPr>
        <w:t xml:space="preserve"> is</w:t>
      </w:r>
      <w:r w:rsidR="004C0F6F" w:rsidRPr="00752919">
        <w:rPr>
          <w:lang w:val="en-GB"/>
        </w:rPr>
        <w:t xml:space="preserve"> underway </w:t>
      </w:r>
      <w:r w:rsidR="00C371AB">
        <w:rPr>
          <w:lang w:val="en-GB"/>
        </w:rPr>
        <w:t>al</w:t>
      </w:r>
      <w:r w:rsidR="004C0F6F" w:rsidRPr="00752919">
        <w:rPr>
          <w:lang w:val="en-GB"/>
        </w:rPr>
        <w:t xml:space="preserve">though delayed </w:t>
      </w:r>
      <w:r w:rsidR="00C371AB">
        <w:rPr>
          <w:lang w:val="en-GB"/>
        </w:rPr>
        <w:t>–</w:t>
      </w:r>
      <w:r w:rsidR="00C371AB" w:rsidRPr="00752919">
        <w:rPr>
          <w:lang w:val="en-GB"/>
        </w:rPr>
        <w:t xml:space="preserve"> </w:t>
      </w:r>
      <w:r w:rsidR="004C0F6F" w:rsidRPr="00752919">
        <w:rPr>
          <w:lang w:val="en-GB"/>
        </w:rPr>
        <w:t xml:space="preserve">to be completed </w:t>
      </w:r>
      <w:r w:rsidR="00C371AB">
        <w:rPr>
          <w:lang w:val="en-GB"/>
        </w:rPr>
        <w:t>by the</w:t>
      </w:r>
      <w:r w:rsidR="00C371AB" w:rsidRPr="00752919">
        <w:rPr>
          <w:lang w:val="en-GB"/>
        </w:rPr>
        <w:t xml:space="preserve"> </w:t>
      </w:r>
      <w:r w:rsidR="004C0F6F" w:rsidRPr="00752919">
        <w:rPr>
          <w:lang w:val="en-GB"/>
        </w:rPr>
        <w:t>end of 2022)</w:t>
      </w:r>
      <w:r w:rsidR="00877044">
        <w:rPr>
          <w:lang w:val="en-GB"/>
        </w:rPr>
        <w:t>.</w:t>
      </w:r>
    </w:p>
    <w:p w14:paraId="24A1BB5C" w14:textId="77777777" w:rsidR="004C0F6F" w:rsidRPr="00471751" w:rsidRDefault="004C0F6F" w:rsidP="004C0F6F">
      <w:pPr>
        <w:pStyle w:val="LPpodpoglavje"/>
        <w:numPr>
          <w:ilvl w:val="4"/>
          <w:numId w:val="2"/>
        </w:numPr>
        <w:rPr>
          <w:lang w:val="en-GB"/>
        </w:rPr>
      </w:pPr>
      <w:r w:rsidRPr="00752919">
        <w:rPr>
          <w:lang w:val="en-GB"/>
        </w:rPr>
        <w:t>The SNSA’s post-</w:t>
      </w:r>
      <w:r w:rsidRPr="00471751">
        <w:rPr>
          <w:lang w:val="en-GB"/>
        </w:rPr>
        <w:t>Fukushima Action Plan</w:t>
      </w:r>
    </w:p>
    <w:p w14:paraId="6B9D8CA4" w14:textId="51009622" w:rsidR="004C0F6F" w:rsidRPr="00752919" w:rsidRDefault="004C0F6F" w:rsidP="004C0F6F">
      <w:pPr>
        <w:pStyle w:val="LPnavaden"/>
        <w:rPr>
          <w:lang w:val="en-GB"/>
        </w:rPr>
      </w:pPr>
      <w:r w:rsidRPr="00752919">
        <w:rPr>
          <w:lang w:val="en-GB"/>
        </w:rPr>
        <w:t xml:space="preserve">In December 2012 the SNSA prepared a comprehensive </w:t>
      </w:r>
      <w:r w:rsidR="001D45D7" w:rsidRPr="00471751">
        <w:rPr>
          <w:lang w:val="en-GB"/>
        </w:rPr>
        <w:t>Action Plan</w:t>
      </w:r>
      <w:r w:rsidRPr="00752919">
        <w:rPr>
          <w:lang w:val="en-GB"/>
        </w:rPr>
        <w:t xml:space="preserve"> based on the </w:t>
      </w:r>
      <w:r w:rsidR="00BE64FE" w:rsidRPr="00752919">
        <w:rPr>
          <w:lang w:val="en-GB"/>
        </w:rPr>
        <w:t>lessons learned</w:t>
      </w:r>
      <w:r w:rsidR="00BE64FE">
        <w:rPr>
          <w:lang w:val="en-GB"/>
        </w:rPr>
        <w:t xml:space="preserve"> from the</w:t>
      </w:r>
      <w:r w:rsidR="00BE64FE" w:rsidRPr="00752919">
        <w:rPr>
          <w:lang w:val="en-GB"/>
        </w:rPr>
        <w:t xml:space="preserve"> </w:t>
      </w:r>
      <w:r w:rsidRPr="00752919">
        <w:rPr>
          <w:lang w:val="en-GB"/>
        </w:rPr>
        <w:t>Fukushima accident. The document was published on the SNSA</w:t>
      </w:r>
      <w:r w:rsidR="00BE64FE">
        <w:rPr>
          <w:lang w:val="en-GB"/>
        </w:rPr>
        <w:t>’</w:t>
      </w:r>
      <w:r w:rsidRPr="00752919">
        <w:rPr>
          <w:lang w:val="en-GB"/>
        </w:rPr>
        <w:t xml:space="preserve">s web page. The </w:t>
      </w:r>
      <w:r w:rsidR="001D45D7" w:rsidRPr="00471751">
        <w:rPr>
          <w:lang w:val="en-GB"/>
        </w:rPr>
        <w:t>Action Plan</w:t>
      </w:r>
      <w:r w:rsidRPr="00471751">
        <w:rPr>
          <w:lang w:val="en-GB"/>
        </w:rPr>
        <w:t xml:space="preserve"> compr</w:t>
      </w:r>
      <w:r w:rsidRPr="00752919">
        <w:rPr>
          <w:lang w:val="en-GB"/>
        </w:rPr>
        <w:t xml:space="preserve">ises all activities </w:t>
      </w:r>
      <w:r w:rsidR="0055145B">
        <w:rPr>
          <w:lang w:val="en-GB"/>
        </w:rPr>
        <w:t>whose</w:t>
      </w:r>
      <w:r w:rsidR="0055145B" w:rsidRPr="00752919">
        <w:rPr>
          <w:lang w:val="en-GB"/>
        </w:rPr>
        <w:t xml:space="preserve"> </w:t>
      </w:r>
      <w:r w:rsidRPr="00752919">
        <w:rPr>
          <w:lang w:val="en-GB"/>
        </w:rPr>
        <w:t xml:space="preserve">implementation </w:t>
      </w:r>
      <w:r w:rsidR="0055145B" w:rsidRPr="00752919">
        <w:rPr>
          <w:lang w:val="en-GB"/>
        </w:rPr>
        <w:t xml:space="preserve">would further reduce </w:t>
      </w:r>
      <w:r w:rsidRPr="00752919">
        <w:rPr>
          <w:lang w:val="en-GB"/>
        </w:rPr>
        <w:t xml:space="preserve">the risk due to external and other hazards </w:t>
      </w:r>
      <w:r w:rsidR="0055145B">
        <w:rPr>
          <w:lang w:val="en-GB"/>
        </w:rPr>
        <w:t>that</w:t>
      </w:r>
      <w:r w:rsidR="0055145B" w:rsidRPr="00752919">
        <w:rPr>
          <w:lang w:val="en-GB"/>
        </w:rPr>
        <w:t xml:space="preserve"> </w:t>
      </w:r>
      <w:r w:rsidRPr="00752919">
        <w:rPr>
          <w:lang w:val="en-GB"/>
        </w:rPr>
        <w:t>could affect the Krško NPP location.</w:t>
      </w:r>
    </w:p>
    <w:p w14:paraId="16294FB7" w14:textId="0746DE58" w:rsidR="004C0F6F" w:rsidRPr="00752919" w:rsidRDefault="004C0F6F" w:rsidP="004C0F6F">
      <w:pPr>
        <w:pStyle w:val="LPnavaden"/>
        <w:rPr>
          <w:lang w:val="en-GB"/>
        </w:rPr>
      </w:pPr>
      <w:r w:rsidRPr="00752919">
        <w:rPr>
          <w:lang w:val="en-GB"/>
        </w:rPr>
        <w:t xml:space="preserve">The core of the </w:t>
      </w:r>
      <w:r w:rsidRPr="00471751">
        <w:rPr>
          <w:lang w:val="en-GB"/>
        </w:rPr>
        <w:t xml:space="preserve">Action </w:t>
      </w:r>
      <w:r w:rsidR="001D45D7" w:rsidRPr="00471751">
        <w:rPr>
          <w:lang w:val="en-GB"/>
        </w:rPr>
        <w:t>P</w:t>
      </w:r>
      <w:r w:rsidRPr="00471751">
        <w:rPr>
          <w:lang w:val="en-GB"/>
        </w:rPr>
        <w:t>lan is</w:t>
      </w:r>
      <w:r w:rsidRPr="00752919">
        <w:rPr>
          <w:lang w:val="en-GB"/>
        </w:rPr>
        <w:t xml:space="preserve"> the implementation of the Safety Upgrade </w:t>
      </w:r>
      <w:r w:rsidRPr="00B845A5">
        <w:rPr>
          <w:lang w:val="en-GB"/>
        </w:rPr>
        <w:t>Program</w:t>
      </w:r>
      <w:r w:rsidR="00B845A5" w:rsidRPr="00B845A5">
        <w:rPr>
          <w:lang w:val="en-GB"/>
        </w:rPr>
        <w:t>me</w:t>
      </w:r>
      <w:r w:rsidRPr="00752919">
        <w:rPr>
          <w:lang w:val="en-GB"/>
        </w:rPr>
        <w:t xml:space="preserve"> described in the previous chapter. Besides the SUP</w:t>
      </w:r>
      <w:r w:rsidR="00534AE2">
        <w:rPr>
          <w:lang w:val="en-GB"/>
        </w:rPr>
        <w:t>,</w:t>
      </w:r>
      <w:r w:rsidRPr="00752919">
        <w:rPr>
          <w:lang w:val="en-GB"/>
        </w:rPr>
        <w:t xml:space="preserve"> the SNSA identified additional activities to improve preparedness for severe accident events: </w:t>
      </w:r>
    </w:p>
    <w:p w14:paraId="49E3D4C1" w14:textId="46F05A58" w:rsidR="004C0F6F" w:rsidRPr="00752919" w:rsidRDefault="00C45603" w:rsidP="004C0F6F">
      <w:pPr>
        <w:pStyle w:val="LPalineje"/>
        <w:rPr>
          <w:lang w:val="en-GB"/>
        </w:rPr>
      </w:pPr>
      <w:r>
        <w:rPr>
          <w:lang w:val="en-GB"/>
        </w:rPr>
        <w:t>l</w:t>
      </w:r>
      <w:r w:rsidR="004C0F6F" w:rsidRPr="00752919">
        <w:rPr>
          <w:lang w:val="en-GB"/>
        </w:rPr>
        <w:t>egislati</w:t>
      </w:r>
      <w:r w:rsidR="00B2105F">
        <w:rPr>
          <w:lang w:val="en-GB"/>
        </w:rPr>
        <w:t>ve</w:t>
      </w:r>
      <w:r w:rsidR="004C0F6F" w:rsidRPr="00752919">
        <w:rPr>
          <w:lang w:val="en-GB"/>
        </w:rPr>
        <w:t xml:space="preserve"> changes based on </w:t>
      </w:r>
      <w:r w:rsidR="00B2105F" w:rsidRPr="00752919">
        <w:rPr>
          <w:lang w:val="en-GB"/>
        </w:rPr>
        <w:t>lessons</w:t>
      </w:r>
      <w:r w:rsidR="00B2105F">
        <w:rPr>
          <w:lang w:val="en-GB"/>
        </w:rPr>
        <w:t xml:space="preserve"> learned from the</w:t>
      </w:r>
      <w:r w:rsidR="00B2105F" w:rsidRPr="00752919">
        <w:rPr>
          <w:lang w:val="en-GB"/>
        </w:rPr>
        <w:t xml:space="preserve"> </w:t>
      </w:r>
      <w:r w:rsidR="004C0F6F" w:rsidRPr="00752919">
        <w:rPr>
          <w:lang w:val="en-GB"/>
        </w:rPr>
        <w:t>Fukushima accident and revised WENRA SRL requirements – implemented in 2016;</w:t>
      </w:r>
    </w:p>
    <w:p w14:paraId="4465CF92" w14:textId="0DC6B96A" w:rsidR="004C0F6F" w:rsidRPr="00752919" w:rsidRDefault="00C45603" w:rsidP="004C0F6F">
      <w:pPr>
        <w:pStyle w:val="LPalineje"/>
        <w:rPr>
          <w:lang w:val="en-GB"/>
        </w:rPr>
      </w:pPr>
      <w:r>
        <w:rPr>
          <w:lang w:val="en-GB"/>
        </w:rPr>
        <w:t>s</w:t>
      </w:r>
      <w:r w:rsidR="004C0F6F" w:rsidRPr="00752919">
        <w:rPr>
          <w:lang w:val="en-GB"/>
        </w:rPr>
        <w:t>everal measures to improve emergency preparedness:</w:t>
      </w:r>
    </w:p>
    <w:p w14:paraId="10D8FD9E" w14:textId="20C96A64" w:rsidR="004C0F6F" w:rsidRPr="00752919" w:rsidRDefault="00F46502" w:rsidP="004C0F6F">
      <w:pPr>
        <w:pStyle w:val="LPalineje"/>
        <w:numPr>
          <w:ilvl w:val="1"/>
          <w:numId w:val="1"/>
        </w:numPr>
        <w:rPr>
          <w:iCs/>
          <w:lang w:val="en-GB"/>
        </w:rPr>
      </w:pPr>
      <w:r>
        <w:rPr>
          <w:iCs/>
          <w:lang w:val="en-GB"/>
        </w:rPr>
        <w:t xml:space="preserve">the </w:t>
      </w:r>
      <w:r w:rsidR="004C0F6F" w:rsidRPr="00752919">
        <w:rPr>
          <w:iCs/>
          <w:lang w:val="en-GB"/>
        </w:rPr>
        <w:t xml:space="preserve">revision of </w:t>
      </w:r>
      <w:r>
        <w:rPr>
          <w:iCs/>
          <w:lang w:val="en-GB"/>
        </w:rPr>
        <w:t xml:space="preserve">the </w:t>
      </w:r>
      <w:r w:rsidR="004C0F6F" w:rsidRPr="00752919">
        <w:rPr>
          <w:iCs/>
          <w:lang w:val="en-GB"/>
        </w:rPr>
        <w:t xml:space="preserve">radiological emergency response plan, which would ensure long-term support </w:t>
      </w:r>
      <w:r>
        <w:rPr>
          <w:iCs/>
          <w:lang w:val="en-GB"/>
        </w:rPr>
        <w:t>for</w:t>
      </w:r>
      <w:r w:rsidRPr="00752919">
        <w:rPr>
          <w:iCs/>
          <w:lang w:val="en-GB"/>
        </w:rPr>
        <w:t xml:space="preserve"> </w:t>
      </w:r>
      <w:r w:rsidR="004C0F6F" w:rsidRPr="00752919">
        <w:rPr>
          <w:iCs/>
          <w:lang w:val="en-GB"/>
        </w:rPr>
        <w:t xml:space="preserve">the Krško NPP if </w:t>
      </w:r>
      <w:r>
        <w:rPr>
          <w:iCs/>
          <w:lang w:val="en-GB"/>
        </w:rPr>
        <w:t xml:space="preserve">it were </w:t>
      </w:r>
      <w:r w:rsidR="004C0F6F" w:rsidRPr="00752919">
        <w:rPr>
          <w:iCs/>
          <w:lang w:val="en-GB"/>
        </w:rPr>
        <w:t xml:space="preserve">hit </w:t>
      </w:r>
      <w:r>
        <w:rPr>
          <w:iCs/>
          <w:lang w:val="en-GB"/>
        </w:rPr>
        <w:t>by</w:t>
      </w:r>
      <w:r w:rsidRPr="00752919">
        <w:rPr>
          <w:iCs/>
          <w:lang w:val="en-GB"/>
        </w:rPr>
        <w:t xml:space="preserve"> </w:t>
      </w:r>
      <w:r w:rsidR="004C0F6F" w:rsidRPr="00752919">
        <w:rPr>
          <w:iCs/>
          <w:lang w:val="en-GB"/>
        </w:rPr>
        <w:t>widespread disasters (e.g.</w:t>
      </w:r>
      <w:r>
        <w:rPr>
          <w:iCs/>
          <w:lang w:val="en-GB"/>
        </w:rPr>
        <w:t xml:space="preserve"> a</w:t>
      </w:r>
      <w:r w:rsidR="004C0F6F" w:rsidRPr="00752919">
        <w:rPr>
          <w:iCs/>
          <w:lang w:val="en-GB"/>
        </w:rPr>
        <w:t xml:space="preserve"> catastrophic earthquake), such as providing fuel for diesel generators (after the plant</w:t>
      </w:r>
      <w:r>
        <w:rPr>
          <w:iCs/>
          <w:lang w:val="en-GB"/>
        </w:rPr>
        <w:t>’</w:t>
      </w:r>
      <w:r w:rsidR="004C0F6F" w:rsidRPr="00752919">
        <w:rPr>
          <w:iCs/>
          <w:lang w:val="en-GB"/>
        </w:rPr>
        <w:t xml:space="preserve">s onsite supplies </w:t>
      </w:r>
      <w:r>
        <w:rPr>
          <w:iCs/>
          <w:lang w:val="en-GB"/>
        </w:rPr>
        <w:t>are</w:t>
      </w:r>
      <w:r w:rsidR="004C0F6F" w:rsidRPr="00752919">
        <w:rPr>
          <w:iCs/>
          <w:lang w:val="en-GB"/>
        </w:rPr>
        <w:t xml:space="preserve"> depleted), as well as additional equipment for supporting major safety systems (e.g. mobile diesel generators and pumps)</w:t>
      </w:r>
      <w:r w:rsidR="00877044">
        <w:rPr>
          <w:iCs/>
          <w:lang w:val="en-GB"/>
        </w:rPr>
        <w:t xml:space="preserve"> –</w:t>
      </w:r>
      <w:r>
        <w:rPr>
          <w:iCs/>
          <w:lang w:val="en-GB"/>
        </w:rPr>
        <w:t xml:space="preserve"> </w:t>
      </w:r>
      <w:r w:rsidR="004C0F6F" w:rsidRPr="00752919">
        <w:rPr>
          <w:iCs/>
          <w:lang w:val="en-GB"/>
        </w:rPr>
        <w:t xml:space="preserve">coordination with </w:t>
      </w:r>
      <w:r w:rsidR="00EB3E33">
        <w:rPr>
          <w:iCs/>
          <w:lang w:val="en-GB"/>
        </w:rPr>
        <w:t xml:space="preserve">the </w:t>
      </w:r>
      <w:r w:rsidR="004C0F6F" w:rsidRPr="00752919">
        <w:rPr>
          <w:iCs/>
          <w:lang w:val="en-GB"/>
        </w:rPr>
        <w:t xml:space="preserve">Administration of the Republic of Slovenia for Civil Protection and Disaster Relief (ACPDR) regarding the preparation of </w:t>
      </w:r>
      <w:r>
        <w:rPr>
          <w:iCs/>
          <w:lang w:val="en-GB"/>
        </w:rPr>
        <w:t xml:space="preserve">a </w:t>
      </w:r>
      <w:r w:rsidR="004C0F6F" w:rsidRPr="00752919">
        <w:rPr>
          <w:iCs/>
          <w:lang w:val="en-GB"/>
        </w:rPr>
        <w:t>new revision of the plan is still underway;</w:t>
      </w:r>
    </w:p>
    <w:p w14:paraId="6F864740" w14:textId="6A0342BC" w:rsidR="004C0F6F" w:rsidRPr="00752919" w:rsidRDefault="00F46502" w:rsidP="004C0F6F">
      <w:pPr>
        <w:pStyle w:val="LPalineje"/>
        <w:numPr>
          <w:ilvl w:val="1"/>
          <w:numId w:val="1"/>
        </w:numPr>
        <w:rPr>
          <w:iCs/>
          <w:lang w:val="en-GB"/>
        </w:rPr>
      </w:pPr>
      <w:r>
        <w:rPr>
          <w:iCs/>
          <w:lang w:val="en-GB"/>
        </w:rPr>
        <w:t xml:space="preserve">the </w:t>
      </w:r>
      <w:r w:rsidR="004C0F6F" w:rsidRPr="00752919">
        <w:rPr>
          <w:iCs/>
          <w:lang w:val="en-GB"/>
        </w:rPr>
        <w:t xml:space="preserve">preparation of additional new internal procedures to be used in </w:t>
      </w:r>
      <w:r>
        <w:rPr>
          <w:iCs/>
          <w:lang w:val="en-GB"/>
        </w:rPr>
        <w:t>the event</w:t>
      </w:r>
      <w:r w:rsidRPr="00752919">
        <w:rPr>
          <w:iCs/>
          <w:lang w:val="en-GB"/>
        </w:rPr>
        <w:t xml:space="preserve"> </w:t>
      </w:r>
      <w:r w:rsidR="004C0F6F" w:rsidRPr="00752919">
        <w:rPr>
          <w:iCs/>
          <w:lang w:val="en-GB"/>
        </w:rPr>
        <w:t>of nuclear or radiological accidents – implemented;</w:t>
      </w:r>
    </w:p>
    <w:p w14:paraId="0D684C94" w14:textId="671EE39A" w:rsidR="004C0F6F" w:rsidRPr="00752919" w:rsidRDefault="00F46502" w:rsidP="004C0F6F">
      <w:pPr>
        <w:pStyle w:val="LPalineje"/>
        <w:numPr>
          <w:ilvl w:val="1"/>
          <w:numId w:val="1"/>
        </w:numPr>
        <w:rPr>
          <w:iCs/>
          <w:lang w:val="en-GB"/>
        </w:rPr>
      </w:pPr>
      <w:r>
        <w:rPr>
          <w:iCs/>
          <w:lang w:val="en-GB"/>
        </w:rPr>
        <w:t xml:space="preserve">the </w:t>
      </w:r>
      <w:r w:rsidR="004C0F6F" w:rsidRPr="00752919">
        <w:rPr>
          <w:iCs/>
          <w:lang w:val="en-GB"/>
        </w:rPr>
        <w:t>introduction of regular training for first responders – implemented;</w:t>
      </w:r>
    </w:p>
    <w:p w14:paraId="754E73A6" w14:textId="291CEB0B" w:rsidR="004C0F6F" w:rsidRPr="00752919" w:rsidRDefault="004C0F6F" w:rsidP="004C0F6F">
      <w:pPr>
        <w:pStyle w:val="LPalineje"/>
        <w:numPr>
          <w:ilvl w:val="1"/>
          <w:numId w:val="1"/>
        </w:numPr>
        <w:rPr>
          <w:iCs/>
          <w:lang w:val="en-GB"/>
        </w:rPr>
      </w:pPr>
      <w:r w:rsidRPr="00752919">
        <w:rPr>
          <w:iCs/>
          <w:lang w:val="en-GB"/>
        </w:rPr>
        <w:t xml:space="preserve">enhanced cooperation with neighbouring countries in the area of emergency preparedness – the Croatian regulatory body was </w:t>
      </w:r>
      <w:r w:rsidR="00F46502">
        <w:rPr>
          <w:iCs/>
          <w:lang w:val="en-GB"/>
        </w:rPr>
        <w:t>provided</w:t>
      </w:r>
      <w:r w:rsidRPr="00752919">
        <w:rPr>
          <w:iCs/>
          <w:lang w:val="en-GB"/>
        </w:rPr>
        <w:t xml:space="preserve"> access to the </w:t>
      </w:r>
      <w:r w:rsidR="00471751" w:rsidRPr="00471751">
        <w:rPr>
          <w:iCs/>
          <w:lang w:val="en-GB"/>
        </w:rPr>
        <w:t>c</w:t>
      </w:r>
      <w:r w:rsidRPr="00471751">
        <w:rPr>
          <w:iCs/>
          <w:lang w:val="en-GB"/>
        </w:rPr>
        <w:t>ommunication during an emergency (“KID”) on-line</w:t>
      </w:r>
      <w:r w:rsidRPr="00752919">
        <w:rPr>
          <w:iCs/>
          <w:lang w:val="en-GB"/>
        </w:rPr>
        <w:t xml:space="preserve"> communication tool, used by state-level governance bodies;</w:t>
      </w:r>
    </w:p>
    <w:p w14:paraId="5DB795BF" w14:textId="756AF706" w:rsidR="004C0F6F" w:rsidRPr="00752919" w:rsidRDefault="00F46502" w:rsidP="004C0F6F">
      <w:pPr>
        <w:pStyle w:val="LPalineje"/>
        <w:numPr>
          <w:ilvl w:val="1"/>
          <w:numId w:val="1"/>
        </w:numPr>
        <w:rPr>
          <w:iCs/>
          <w:lang w:val="en-GB"/>
        </w:rPr>
      </w:pPr>
      <w:r>
        <w:rPr>
          <w:iCs/>
          <w:lang w:val="en-GB"/>
        </w:rPr>
        <w:t xml:space="preserve">the </w:t>
      </w:r>
      <w:r w:rsidR="004C0F6F" w:rsidRPr="00752919">
        <w:rPr>
          <w:iCs/>
          <w:lang w:val="en-GB"/>
        </w:rPr>
        <w:t>coordination of the emergency preparedness plans of Slovenia and Croatia – implemented;</w:t>
      </w:r>
    </w:p>
    <w:p w14:paraId="66F8B6B2" w14:textId="6D35294F" w:rsidR="004C0F6F" w:rsidRPr="00752919" w:rsidRDefault="004C0F6F" w:rsidP="004C0F6F">
      <w:pPr>
        <w:pStyle w:val="LPalineje"/>
        <w:numPr>
          <w:ilvl w:val="1"/>
          <w:numId w:val="1"/>
        </w:numPr>
        <w:rPr>
          <w:iCs/>
          <w:lang w:val="en-GB"/>
        </w:rPr>
      </w:pPr>
      <w:r w:rsidRPr="00752919">
        <w:rPr>
          <w:iCs/>
          <w:lang w:val="en-GB"/>
        </w:rPr>
        <w:t>enhanc</w:t>
      </w:r>
      <w:r w:rsidR="00F46502">
        <w:rPr>
          <w:iCs/>
          <w:lang w:val="en-GB"/>
        </w:rPr>
        <w:t>ement of</w:t>
      </w:r>
      <w:r w:rsidRPr="00752919">
        <w:rPr>
          <w:iCs/>
          <w:lang w:val="en-GB"/>
        </w:rPr>
        <w:t xml:space="preserve"> Krško NPP’s exercise plan – </w:t>
      </w:r>
      <w:r w:rsidR="00F46502">
        <w:rPr>
          <w:iCs/>
          <w:lang w:val="en-GB"/>
        </w:rPr>
        <w:t xml:space="preserve">a </w:t>
      </w:r>
      <w:r w:rsidRPr="00752919">
        <w:rPr>
          <w:iCs/>
          <w:lang w:val="en-GB"/>
        </w:rPr>
        <w:t>five year rolling plan, which also includes longer</w:t>
      </w:r>
      <w:r w:rsidR="00F46502">
        <w:rPr>
          <w:iCs/>
          <w:lang w:val="en-GB"/>
        </w:rPr>
        <w:t xml:space="preserve">-term </w:t>
      </w:r>
      <w:r w:rsidRPr="00752919">
        <w:rPr>
          <w:iCs/>
          <w:lang w:val="en-GB"/>
        </w:rPr>
        <w:t xml:space="preserve">exercises with several </w:t>
      </w:r>
      <w:r w:rsidR="00F46502" w:rsidRPr="00752919">
        <w:rPr>
          <w:iCs/>
          <w:lang w:val="en-GB"/>
        </w:rPr>
        <w:t>organi</w:t>
      </w:r>
      <w:r w:rsidR="00F46502">
        <w:rPr>
          <w:iCs/>
          <w:lang w:val="en-GB"/>
        </w:rPr>
        <w:t>s</w:t>
      </w:r>
      <w:r w:rsidR="00F46502" w:rsidRPr="00752919">
        <w:rPr>
          <w:iCs/>
          <w:lang w:val="en-GB"/>
        </w:rPr>
        <w:t xml:space="preserve">ations </w:t>
      </w:r>
      <w:r w:rsidRPr="00752919">
        <w:rPr>
          <w:iCs/>
          <w:lang w:val="en-GB"/>
        </w:rPr>
        <w:t>involved;</w:t>
      </w:r>
    </w:p>
    <w:p w14:paraId="6E85C399" w14:textId="5AB76968" w:rsidR="004C0F6F" w:rsidRPr="00752919" w:rsidRDefault="004C0F6F" w:rsidP="004C0F6F">
      <w:pPr>
        <w:pStyle w:val="LPalineje"/>
        <w:numPr>
          <w:ilvl w:val="1"/>
          <w:numId w:val="1"/>
        </w:numPr>
        <w:rPr>
          <w:iCs/>
          <w:lang w:val="en-GB"/>
        </w:rPr>
      </w:pPr>
      <w:r w:rsidRPr="00752919">
        <w:rPr>
          <w:iCs/>
          <w:lang w:val="en-GB"/>
        </w:rPr>
        <w:t xml:space="preserve">a review of radiological monitoring in Slovenia and </w:t>
      </w:r>
      <w:r w:rsidR="00F46502">
        <w:rPr>
          <w:iCs/>
          <w:lang w:val="en-GB"/>
        </w:rPr>
        <w:t xml:space="preserve">a </w:t>
      </w:r>
      <w:r w:rsidRPr="00752919">
        <w:rPr>
          <w:iCs/>
          <w:lang w:val="en-GB"/>
        </w:rPr>
        <w:t>comparison with international practice was performed</w:t>
      </w:r>
      <w:r w:rsidR="00EB3E33">
        <w:rPr>
          <w:iCs/>
          <w:lang w:val="en-GB"/>
        </w:rPr>
        <w:t>;</w:t>
      </w:r>
      <w:r w:rsidRPr="00752919">
        <w:rPr>
          <w:iCs/>
          <w:lang w:val="en-GB"/>
        </w:rPr>
        <w:t xml:space="preserve"> </w:t>
      </w:r>
      <w:r w:rsidR="00EB3E33">
        <w:rPr>
          <w:iCs/>
          <w:lang w:val="en-GB"/>
        </w:rPr>
        <w:t>b</w:t>
      </w:r>
      <w:r w:rsidRPr="00752919">
        <w:rPr>
          <w:iCs/>
          <w:lang w:val="en-GB"/>
        </w:rPr>
        <w:t>ased on these results</w:t>
      </w:r>
      <w:r w:rsidR="00F46502">
        <w:rPr>
          <w:iCs/>
          <w:lang w:val="en-GB"/>
        </w:rPr>
        <w:t>,</w:t>
      </w:r>
      <w:r w:rsidRPr="00752919">
        <w:rPr>
          <w:iCs/>
          <w:lang w:val="en-GB"/>
        </w:rPr>
        <w:t xml:space="preserve"> several improvements were suggested, which resulted in </w:t>
      </w:r>
      <w:r w:rsidR="00F46502">
        <w:rPr>
          <w:iCs/>
          <w:lang w:val="en-GB"/>
        </w:rPr>
        <w:t>an</w:t>
      </w:r>
      <w:r w:rsidR="00F46502" w:rsidRPr="00752919">
        <w:rPr>
          <w:iCs/>
          <w:lang w:val="en-GB"/>
        </w:rPr>
        <w:t xml:space="preserve"> </w:t>
      </w:r>
      <w:r w:rsidRPr="00752919">
        <w:rPr>
          <w:iCs/>
          <w:lang w:val="en-GB"/>
        </w:rPr>
        <w:t>upgrade of the monitoring system;</w:t>
      </w:r>
    </w:p>
    <w:p w14:paraId="1CADA4DE" w14:textId="5571D505" w:rsidR="004C0F6F" w:rsidRPr="00752919" w:rsidRDefault="004C0F6F" w:rsidP="004C0F6F">
      <w:pPr>
        <w:pStyle w:val="LPalineje"/>
        <w:rPr>
          <w:iCs/>
          <w:lang w:val="en-GB"/>
        </w:rPr>
      </w:pPr>
      <w:r w:rsidRPr="00752919">
        <w:rPr>
          <w:iCs/>
          <w:lang w:val="en-GB"/>
        </w:rPr>
        <w:t xml:space="preserve">special post-Fukushima inspections introduced on the topics of mobile equipment, communication during </w:t>
      </w:r>
      <w:r w:rsidR="00CC0370">
        <w:rPr>
          <w:iCs/>
          <w:lang w:val="en-GB"/>
        </w:rPr>
        <w:t xml:space="preserve">an </w:t>
      </w:r>
      <w:r w:rsidRPr="00752919">
        <w:rPr>
          <w:iCs/>
          <w:lang w:val="en-GB"/>
        </w:rPr>
        <w:t>emergency (e.g. long-</w:t>
      </w:r>
      <w:r w:rsidR="00D87B30">
        <w:rPr>
          <w:iCs/>
          <w:lang w:val="en-GB"/>
        </w:rPr>
        <w:t>term</w:t>
      </w:r>
      <w:r w:rsidR="00D87B30" w:rsidRPr="00752919">
        <w:rPr>
          <w:iCs/>
          <w:lang w:val="en-GB"/>
        </w:rPr>
        <w:t xml:space="preserve"> </w:t>
      </w:r>
      <w:r w:rsidRPr="00752919">
        <w:rPr>
          <w:iCs/>
          <w:lang w:val="en-GB"/>
        </w:rPr>
        <w:t xml:space="preserve">loss of </w:t>
      </w:r>
      <w:r w:rsidR="00D87B30">
        <w:rPr>
          <w:iCs/>
          <w:lang w:val="en-GB"/>
        </w:rPr>
        <w:t xml:space="preserve">the </w:t>
      </w:r>
      <w:r w:rsidRPr="00752919">
        <w:rPr>
          <w:iCs/>
          <w:lang w:val="en-GB"/>
        </w:rPr>
        <w:t>electrical power supply), protection against external hazards (floods, earthquakes) – implemented;</w:t>
      </w:r>
    </w:p>
    <w:p w14:paraId="4C9A9BDC" w14:textId="7F625138" w:rsidR="004C0F6F" w:rsidRPr="00752919" w:rsidRDefault="004C0F6F" w:rsidP="004C0F6F">
      <w:pPr>
        <w:pStyle w:val="LPalineje"/>
        <w:rPr>
          <w:iCs/>
          <w:lang w:val="en-GB"/>
        </w:rPr>
      </w:pPr>
      <w:r w:rsidRPr="00752919">
        <w:rPr>
          <w:iCs/>
          <w:lang w:val="en-GB"/>
        </w:rPr>
        <w:t>additional analysis performed</w:t>
      </w:r>
      <w:r w:rsidR="00877044">
        <w:rPr>
          <w:iCs/>
          <w:lang w:val="en-GB"/>
        </w:rPr>
        <w:t xml:space="preserve"> – </w:t>
      </w:r>
      <w:r w:rsidRPr="00752919">
        <w:rPr>
          <w:iCs/>
          <w:lang w:val="en-GB"/>
        </w:rPr>
        <w:t xml:space="preserve">deterministic accident analysis </w:t>
      </w:r>
      <w:r w:rsidR="00D87B30">
        <w:rPr>
          <w:iCs/>
          <w:lang w:val="en-GB"/>
        </w:rPr>
        <w:t>carried out</w:t>
      </w:r>
      <w:r w:rsidR="00D87B30" w:rsidRPr="00752919">
        <w:rPr>
          <w:iCs/>
          <w:lang w:val="en-GB"/>
        </w:rPr>
        <w:t xml:space="preserve"> </w:t>
      </w:r>
      <w:r w:rsidRPr="00752919">
        <w:rPr>
          <w:iCs/>
          <w:lang w:val="en-GB"/>
        </w:rPr>
        <w:t>by using other computer codes, i.e. MELCOR – implemented;</w:t>
      </w:r>
    </w:p>
    <w:p w14:paraId="625A1E23" w14:textId="568F0C53" w:rsidR="004C0F6F" w:rsidRPr="00752919" w:rsidRDefault="004C0F6F" w:rsidP="004C0F6F">
      <w:pPr>
        <w:pStyle w:val="LPalineje"/>
        <w:rPr>
          <w:iCs/>
          <w:lang w:val="en-GB"/>
        </w:rPr>
      </w:pPr>
      <w:r w:rsidRPr="00752919">
        <w:rPr>
          <w:iCs/>
          <w:lang w:val="en-GB"/>
        </w:rPr>
        <w:t xml:space="preserve">enhanced communication of the parties </w:t>
      </w:r>
      <w:r w:rsidR="00D87B30" w:rsidRPr="00752919">
        <w:rPr>
          <w:iCs/>
          <w:lang w:val="en-GB"/>
        </w:rPr>
        <w:t xml:space="preserve">involved </w:t>
      </w:r>
      <w:r w:rsidRPr="00752919">
        <w:rPr>
          <w:iCs/>
          <w:lang w:val="en-GB"/>
        </w:rPr>
        <w:t xml:space="preserve">in </w:t>
      </w:r>
      <w:r w:rsidR="00D87B30">
        <w:rPr>
          <w:iCs/>
          <w:lang w:val="en-GB"/>
        </w:rPr>
        <w:t xml:space="preserve">the </w:t>
      </w:r>
      <w:r w:rsidRPr="00752919">
        <w:rPr>
          <w:iCs/>
          <w:lang w:val="en-GB"/>
        </w:rPr>
        <w:t>nuclear industry (</w:t>
      </w:r>
      <w:r w:rsidR="00D87B30">
        <w:rPr>
          <w:iCs/>
          <w:lang w:val="en-GB"/>
        </w:rPr>
        <w:t xml:space="preserve">the </w:t>
      </w:r>
      <w:r w:rsidRPr="00752919">
        <w:rPr>
          <w:iCs/>
          <w:lang w:val="en-GB"/>
        </w:rPr>
        <w:t>power plant, technical support organi</w:t>
      </w:r>
      <w:r w:rsidR="00D87B30">
        <w:rPr>
          <w:iCs/>
          <w:lang w:val="en-GB"/>
        </w:rPr>
        <w:t>s</w:t>
      </w:r>
      <w:r w:rsidRPr="00752919">
        <w:rPr>
          <w:iCs/>
          <w:lang w:val="en-GB"/>
        </w:rPr>
        <w:t xml:space="preserve">ations, </w:t>
      </w:r>
      <w:r w:rsidR="00D87B30">
        <w:rPr>
          <w:iCs/>
          <w:lang w:val="en-GB"/>
        </w:rPr>
        <w:t xml:space="preserve">the </w:t>
      </w:r>
      <w:r w:rsidRPr="00752919">
        <w:rPr>
          <w:iCs/>
          <w:lang w:val="en-GB"/>
        </w:rPr>
        <w:t>regulatory body) – two conferences implemented;</w:t>
      </w:r>
    </w:p>
    <w:p w14:paraId="36430F0A" w14:textId="48D8A0AC" w:rsidR="004C0F6F" w:rsidRPr="00752919" w:rsidRDefault="004C0F6F" w:rsidP="004C0F6F">
      <w:pPr>
        <w:pStyle w:val="LPalineje"/>
        <w:rPr>
          <w:iCs/>
          <w:lang w:val="en-GB"/>
        </w:rPr>
      </w:pPr>
      <w:r w:rsidRPr="00752919">
        <w:rPr>
          <w:iCs/>
          <w:lang w:val="en-GB"/>
        </w:rPr>
        <w:t xml:space="preserve">education and training of the SNSA staff </w:t>
      </w:r>
      <w:r w:rsidR="00D87B30">
        <w:rPr>
          <w:iCs/>
          <w:lang w:val="en-GB"/>
        </w:rPr>
        <w:t xml:space="preserve">as </w:t>
      </w:r>
      <w:r w:rsidR="00CC0370">
        <w:rPr>
          <w:iCs/>
          <w:lang w:val="en-GB"/>
        </w:rPr>
        <w:t>regards</w:t>
      </w:r>
      <w:r w:rsidR="00D87B30" w:rsidRPr="00752919">
        <w:rPr>
          <w:iCs/>
          <w:lang w:val="en-GB"/>
        </w:rPr>
        <w:t xml:space="preserve"> </w:t>
      </w:r>
      <w:r w:rsidRPr="00752919">
        <w:rPr>
          <w:iCs/>
          <w:lang w:val="en-GB"/>
        </w:rPr>
        <w:t xml:space="preserve">accident management and </w:t>
      </w:r>
      <w:r w:rsidR="00D87B30">
        <w:rPr>
          <w:iCs/>
          <w:lang w:val="en-GB"/>
        </w:rPr>
        <w:t xml:space="preserve">the </w:t>
      </w:r>
      <w:r w:rsidRPr="00752919">
        <w:rPr>
          <w:iCs/>
          <w:lang w:val="en-GB"/>
        </w:rPr>
        <w:t>defence in depth concept – implemented;</w:t>
      </w:r>
    </w:p>
    <w:p w14:paraId="45A4C2CE" w14:textId="2236CC26" w:rsidR="004C0F6F" w:rsidRPr="00752919" w:rsidRDefault="00D87B30" w:rsidP="004C0F6F">
      <w:pPr>
        <w:pStyle w:val="LPalineje"/>
        <w:rPr>
          <w:iCs/>
          <w:lang w:val="en-GB"/>
        </w:rPr>
      </w:pPr>
      <w:r>
        <w:rPr>
          <w:iCs/>
          <w:lang w:val="en-GB"/>
        </w:rPr>
        <w:t xml:space="preserve">the </w:t>
      </w:r>
      <w:r w:rsidR="004C0F6F" w:rsidRPr="00752919">
        <w:rPr>
          <w:iCs/>
          <w:lang w:val="en-GB"/>
        </w:rPr>
        <w:t>invitation of international peer review missions – three of the plan</w:t>
      </w:r>
      <w:r w:rsidR="00344B6D">
        <w:rPr>
          <w:iCs/>
          <w:lang w:val="en-GB"/>
        </w:rPr>
        <w:t>n</w:t>
      </w:r>
      <w:r w:rsidR="004C0F6F" w:rsidRPr="00752919">
        <w:rPr>
          <w:iCs/>
          <w:lang w:val="en-GB"/>
        </w:rPr>
        <w:t xml:space="preserve">ed missions </w:t>
      </w:r>
      <w:r w:rsidR="00344B6D">
        <w:rPr>
          <w:iCs/>
          <w:lang w:val="en-GB"/>
        </w:rPr>
        <w:t>have been</w:t>
      </w:r>
      <w:r w:rsidR="00344B6D" w:rsidRPr="00752919">
        <w:rPr>
          <w:iCs/>
          <w:lang w:val="en-GB"/>
        </w:rPr>
        <w:t xml:space="preserve"> </w:t>
      </w:r>
      <w:r w:rsidR="004C0F6F" w:rsidRPr="00752919">
        <w:rPr>
          <w:iCs/>
          <w:lang w:val="en-GB"/>
        </w:rPr>
        <w:t xml:space="preserve">implemented </w:t>
      </w:r>
      <w:r w:rsidR="00344B6D">
        <w:rPr>
          <w:iCs/>
          <w:lang w:val="en-GB"/>
        </w:rPr>
        <w:t>thus far</w:t>
      </w:r>
      <w:r w:rsidR="004C0F6F" w:rsidRPr="00752919">
        <w:rPr>
          <w:iCs/>
          <w:lang w:val="en-GB"/>
        </w:rPr>
        <w:t>: the IRRS mission (</w:t>
      </w:r>
      <w:r w:rsidR="004C0F6F" w:rsidRPr="00752919">
        <w:rPr>
          <w:rStyle w:val="LPnavadenposevnoZnak"/>
          <w:lang w:val="en-GB"/>
        </w:rPr>
        <w:t>Integrated Regulatory Review Service</w:t>
      </w:r>
      <w:r w:rsidR="004C0F6F" w:rsidRPr="00752919">
        <w:rPr>
          <w:iCs/>
          <w:lang w:val="en-GB"/>
        </w:rPr>
        <w:t>) for the review of</w:t>
      </w:r>
      <w:r w:rsidR="005D532D">
        <w:rPr>
          <w:iCs/>
          <w:lang w:val="en-GB"/>
        </w:rPr>
        <w:t xml:space="preserve"> the</w:t>
      </w:r>
      <w:r w:rsidR="004C0F6F" w:rsidRPr="00752919">
        <w:rPr>
          <w:iCs/>
          <w:lang w:val="en-GB"/>
        </w:rPr>
        <w:t xml:space="preserve"> regulatory infrastructure, </w:t>
      </w:r>
      <w:r w:rsidR="005D532D">
        <w:rPr>
          <w:iCs/>
          <w:lang w:val="en-GB"/>
        </w:rPr>
        <w:t xml:space="preserve">the </w:t>
      </w:r>
      <w:r w:rsidR="004C0F6F" w:rsidRPr="00752919">
        <w:rPr>
          <w:iCs/>
          <w:lang w:val="en-GB"/>
        </w:rPr>
        <w:t>EPREV mission (</w:t>
      </w:r>
      <w:r w:rsidR="004C0F6F" w:rsidRPr="00752919">
        <w:rPr>
          <w:rStyle w:val="LPnavadenposevnoZnak"/>
          <w:lang w:val="en-GB"/>
        </w:rPr>
        <w:t>Emergency Preparedness Review</w:t>
      </w:r>
      <w:r w:rsidR="004C0F6F" w:rsidRPr="00752919">
        <w:rPr>
          <w:iCs/>
          <w:lang w:val="en-GB"/>
        </w:rPr>
        <w:t xml:space="preserve">) for the review of emergency preparedness, </w:t>
      </w:r>
      <w:r w:rsidR="005D532D">
        <w:rPr>
          <w:iCs/>
          <w:lang w:val="en-GB"/>
        </w:rPr>
        <w:t xml:space="preserve">the </w:t>
      </w:r>
      <w:r w:rsidR="004C0F6F" w:rsidRPr="00752919">
        <w:rPr>
          <w:iCs/>
          <w:lang w:val="en-GB"/>
        </w:rPr>
        <w:t>OSART mission (</w:t>
      </w:r>
      <w:r w:rsidR="004C0F6F" w:rsidRPr="00752919">
        <w:rPr>
          <w:rStyle w:val="LPnavadenposevnoZnak"/>
          <w:lang w:val="en-GB"/>
        </w:rPr>
        <w:t>Operational Safety Review Team</w:t>
      </w:r>
      <w:r w:rsidR="004C0F6F" w:rsidRPr="00752919">
        <w:rPr>
          <w:iCs/>
          <w:lang w:val="en-GB"/>
        </w:rPr>
        <w:t xml:space="preserve">) for the review of </w:t>
      </w:r>
      <w:r w:rsidR="005D532D">
        <w:rPr>
          <w:iCs/>
          <w:lang w:val="en-GB"/>
        </w:rPr>
        <w:t xml:space="preserve">the </w:t>
      </w:r>
      <w:r w:rsidR="004C0F6F" w:rsidRPr="00752919">
        <w:rPr>
          <w:iCs/>
          <w:lang w:val="en-GB"/>
        </w:rPr>
        <w:t>operational safety of the nuclear power plant. There is one more mission plan</w:t>
      </w:r>
      <w:r w:rsidR="005D532D">
        <w:rPr>
          <w:iCs/>
          <w:lang w:val="en-GB"/>
        </w:rPr>
        <w:t>n</w:t>
      </w:r>
      <w:r w:rsidR="004C0F6F" w:rsidRPr="00752919">
        <w:rPr>
          <w:iCs/>
          <w:lang w:val="en-GB"/>
        </w:rPr>
        <w:t xml:space="preserve">ed, </w:t>
      </w:r>
      <w:r w:rsidR="005D532D">
        <w:rPr>
          <w:iCs/>
          <w:lang w:val="en-GB"/>
        </w:rPr>
        <w:t>i.e.</w:t>
      </w:r>
      <w:r w:rsidR="004C0F6F" w:rsidRPr="00752919">
        <w:rPr>
          <w:iCs/>
          <w:lang w:val="en-GB"/>
        </w:rPr>
        <w:t xml:space="preserve"> </w:t>
      </w:r>
      <w:r w:rsidR="005D532D">
        <w:rPr>
          <w:iCs/>
          <w:lang w:val="en-GB"/>
        </w:rPr>
        <w:t>a</w:t>
      </w:r>
      <w:r w:rsidR="005D532D" w:rsidRPr="00752919">
        <w:rPr>
          <w:iCs/>
          <w:lang w:val="en-GB"/>
        </w:rPr>
        <w:t xml:space="preserve"> </w:t>
      </w:r>
      <w:r w:rsidR="004C0F6F" w:rsidRPr="00752919">
        <w:rPr>
          <w:iCs/>
          <w:lang w:val="en-GB"/>
        </w:rPr>
        <w:t xml:space="preserve">mission </w:t>
      </w:r>
      <w:r w:rsidR="005D532D">
        <w:rPr>
          <w:iCs/>
          <w:lang w:val="en-GB"/>
        </w:rPr>
        <w:t>to</w:t>
      </w:r>
      <w:r w:rsidR="004C0F6F" w:rsidRPr="00752919">
        <w:rPr>
          <w:iCs/>
          <w:lang w:val="en-GB"/>
        </w:rPr>
        <w:t xml:space="preserve"> review preparedness for accident management (RAMP</w:t>
      </w:r>
      <w:r w:rsidR="00877044">
        <w:rPr>
          <w:iCs/>
          <w:lang w:val="en-GB"/>
        </w:rPr>
        <w:t xml:space="preserve"> – </w:t>
      </w:r>
      <w:r w:rsidR="004C0F6F" w:rsidRPr="00752919">
        <w:rPr>
          <w:rStyle w:val="LPnavadenposevnoZnak"/>
          <w:lang w:val="en-GB"/>
        </w:rPr>
        <w:t xml:space="preserve">Review of </w:t>
      </w:r>
      <w:r w:rsidR="005D532D">
        <w:rPr>
          <w:rStyle w:val="LPnavadenposevnoZnak"/>
          <w:lang w:val="en-GB"/>
        </w:rPr>
        <w:t xml:space="preserve">the </w:t>
      </w:r>
      <w:r w:rsidR="004C0F6F" w:rsidRPr="00752919">
        <w:rPr>
          <w:rStyle w:val="LPnavadenposevnoZnak"/>
          <w:lang w:val="en-GB"/>
        </w:rPr>
        <w:t xml:space="preserve">Accident Management </w:t>
      </w:r>
      <w:r w:rsidR="004C0F6F" w:rsidRPr="00471751">
        <w:rPr>
          <w:rStyle w:val="LPnavadenposevnoZnak"/>
          <w:lang w:val="en-GB"/>
        </w:rPr>
        <w:t>Program</w:t>
      </w:r>
      <w:r w:rsidR="00471751" w:rsidRPr="00471751">
        <w:rPr>
          <w:rStyle w:val="LPnavadenposevnoZnak"/>
          <w:lang w:val="en-GB"/>
        </w:rPr>
        <w:t>me</w:t>
      </w:r>
      <w:r w:rsidR="004C0F6F" w:rsidRPr="00471751">
        <w:rPr>
          <w:iCs/>
          <w:lang w:val="en-GB"/>
        </w:rPr>
        <w:t>)</w:t>
      </w:r>
      <w:r w:rsidR="004C0F6F" w:rsidRPr="00752919">
        <w:rPr>
          <w:iCs/>
          <w:lang w:val="en-GB"/>
        </w:rPr>
        <w:t>, which will be implemented once the Krško NPP’s SUP is completed;</w:t>
      </w:r>
    </w:p>
    <w:p w14:paraId="5CD2404F" w14:textId="2B42A1F3" w:rsidR="004C0F6F" w:rsidRPr="00752919" w:rsidRDefault="0040129D" w:rsidP="004C0F6F">
      <w:pPr>
        <w:pStyle w:val="LPalineje"/>
        <w:rPr>
          <w:iCs/>
          <w:lang w:val="en-GB"/>
        </w:rPr>
      </w:pPr>
      <w:r>
        <w:rPr>
          <w:iCs/>
          <w:lang w:val="en-GB"/>
        </w:rPr>
        <w:t xml:space="preserve">an </w:t>
      </w:r>
      <w:r w:rsidR="004C0F6F" w:rsidRPr="00752919">
        <w:rPr>
          <w:iCs/>
          <w:lang w:val="en-GB"/>
        </w:rPr>
        <w:t xml:space="preserve">upgrade of the system for data transfer between </w:t>
      </w:r>
      <w:r>
        <w:rPr>
          <w:iCs/>
          <w:lang w:val="en-GB"/>
        </w:rPr>
        <w:t xml:space="preserve">the </w:t>
      </w:r>
      <w:r w:rsidR="004C0F6F" w:rsidRPr="00752919">
        <w:rPr>
          <w:iCs/>
          <w:lang w:val="en-GB"/>
        </w:rPr>
        <w:t>power plant and the SNSA during an emergency (ERDS</w:t>
      </w:r>
      <w:r w:rsidR="00877044">
        <w:rPr>
          <w:iCs/>
          <w:lang w:val="en-GB"/>
        </w:rPr>
        <w:t xml:space="preserve"> – </w:t>
      </w:r>
      <w:r w:rsidR="004C0F6F" w:rsidRPr="00752919">
        <w:rPr>
          <w:iCs/>
          <w:lang w:val="en-GB"/>
        </w:rPr>
        <w:t xml:space="preserve">Emergency Response Data System) – implemented; </w:t>
      </w:r>
    </w:p>
    <w:p w14:paraId="08FA10FC" w14:textId="13228EBD" w:rsidR="004C0F6F" w:rsidRPr="00752919" w:rsidRDefault="0040129D" w:rsidP="004C0F6F">
      <w:pPr>
        <w:pStyle w:val="LPalineje"/>
        <w:rPr>
          <w:iCs/>
          <w:lang w:val="en-GB"/>
        </w:rPr>
      </w:pPr>
      <w:r>
        <w:rPr>
          <w:iCs/>
          <w:lang w:val="en-GB"/>
        </w:rPr>
        <w:t xml:space="preserve">an </w:t>
      </w:r>
      <w:r w:rsidR="004C0F6F" w:rsidRPr="00752919">
        <w:rPr>
          <w:iCs/>
          <w:lang w:val="en-GB"/>
        </w:rPr>
        <w:t xml:space="preserve">upgrade of the Krško NPP’s probabilistic safety analysis (PSA) for the shutdown states and for the spent fuel pool – partly implemented. </w:t>
      </w:r>
      <w:r w:rsidR="004A2433">
        <w:rPr>
          <w:iCs/>
          <w:lang w:val="en-GB"/>
        </w:rPr>
        <w:t xml:space="preserve">The </w:t>
      </w:r>
      <w:r w:rsidR="004C0F6F" w:rsidRPr="00752919">
        <w:rPr>
          <w:iCs/>
          <w:lang w:val="en-GB"/>
        </w:rPr>
        <w:t>PSA</w:t>
      </w:r>
      <w:r w:rsidR="004A2433">
        <w:rPr>
          <w:iCs/>
          <w:lang w:val="en-GB"/>
        </w:rPr>
        <w:t>s</w:t>
      </w:r>
      <w:r w:rsidR="004C0F6F" w:rsidRPr="00752919">
        <w:rPr>
          <w:iCs/>
          <w:lang w:val="en-GB"/>
        </w:rPr>
        <w:t xml:space="preserve"> for the spent fuel pool have been partly implemented. The analysis </w:t>
      </w:r>
      <w:r w:rsidR="004A2433">
        <w:rPr>
          <w:iCs/>
          <w:lang w:val="en-GB"/>
        </w:rPr>
        <w:t>of</w:t>
      </w:r>
      <w:r w:rsidR="004A2433" w:rsidRPr="00752919">
        <w:rPr>
          <w:iCs/>
          <w:lang w:val="en-GB"/>
        </w:rPr>
        <w:t xml:space="preserve"> </w:t>
      </w:r>
      <w:r w:rsidR="004C0F6F" w:rsidRPr="00752919">
        <w:rPr>
          <w:iCs/>
          <w:lang w:val="en-GB"/>
        </w:rPr>
        <w:t>internal and external hazards (internal flooding, fires and earthquake</w:t>
      </w:r>
      <w:r w:rsidR="004A2433">
        <w:rPr>
          <w:iCs/>
          <w:lang w:val="en-GB"/>
        </w:rPr>
        <w:t>s</w:t>
      </w:r>
      <w:r w:rsidR="004C0F6F" w:rsidRPr="00752919">
        <w:rPr>
          <w:iCs/>
          <w:lang w:val="en-GB"/>
        </w:rPr>
        <w:t>) are to be completed by the end of 2021;</w:t>
      </w:r>
      <w:r w:rsidR="00CC0370">
        <w:rPr>
          <w:iCs/>
          <w:lang w:val="en-GB"/>
        </w:rPr>
        <w:t xml:space="preserve"> and</w:t>
      </w:r>
    </w:p>
    <w:p w14:paraId="7C6A57CE" w14:textId="0A929F5D" w:rsidR="004C0F6F" w:rsidRPr="00752919" w:rsidRDefault="004A2433" w:rsidP="004C0F6F">
      <w:pPr>
        <w:pStyle w:val="LPalineje"/>
        <w:rPr>
          <w:iCs/>
          <w:lang w:val="en-GB"/>
        </w:rPr>
      </w:pPr>
      <w:r>
        <w:rPr>
          <w:iCs/>
          <w:lang w:val="en-GB"/>
        </w:rPr>
        <w:t xml:space="preserve">a </w:t>
      </w:r>
      <w:r w:rsidR="004C0F6F" w:rsidRPr="00752919">
        <w:rPr>
          <w:iCs/>
          <w:lang w:val="en-GB"/>
        </w:rPr>
        <w:t xml:space="preserve">review and enhancement of the Krško NPP’s safety culture assessment process – implemented. In 2020 also a process </w:t>
      </w:r>
      <w:r>
        <w:rPr>
          <w:iCs/>
          <w:lang w:val="en-GB"/>
        </w:rPr>
        <w:t xml:space="preserve">for the </w:t>
      </w:r>
      <w:r w:rsidRPr="00752919">
        <w:rPr>
          <w:iCs/>
          <w:lang w:val="en-GB"/>
        </w:rPr>
        <w:t>self-assessment</w:t>
      </w:r>
      <w:r>
        <w:rPr>
          <w:iCs/>
          <w:lang w:val="en-GB"/>
        </w:rPr>
        <w:t xml:space="preserve"> of the</w:t>
      </w:r>
      <w:r w:rsidRPr="00752919">
        <w:rPr>
          <w:iCs/>
          <w:lang w:val="en-GB"/>
        </w:rPr>
        <w:t xml:space="preserve"> </w:t>
      </w:r>
      <w:r w:rsidR="004C0F6F" w:rsidRPr="00752919">
        <w:rPr>
          <w:iCs/>
          <w:lang w:val="en-GB"/>
        </w:rPr>
        <w:t>SNSA safety culture was developed.</w:t>
      </w:r>
    </w:p>
    <w:p w14:paraId="16B765E3" w14:textId="6EFC82C8" w:rsidR="004C0F6F" w:rsidRPr="00752919" w:rsidRDefault="004C0F6F" w:rsidP="004C0F6F">
      <w:pPr>
        <w:pStyle w:val="LPnavaden"/>
        <w:rPr>
          <w:iCs/>
          <w:lang w:val="en-GB"/>
        </w:rPr>
      </w:pPr>
      <w:r w:rsidRPr="00752919">
        <w:rPr>
          <w:iCs/>
          <w:lang w:val="en-GB"/>
        </w:rPr>
        <w:t xml:space="preserve">The updated </w:t>
      </w:r>
      <w:r w:rsidR="001D45D7" w:rsidRPr="00471751">
        <w:rPr>
          <w:lang w:val="en-GB"/>
        </w:rPr>
        <w:t xml:space="preserve">Action Plan </w:t>
      </w:r>
      <w:r w:rsidRPr="00471751">
        <w:rPr>
          <w:iCs/>
          <w:lang w:val="en-GB"/>
        </w:rPr>
        <w:t>(</w:t>
      </w:r>
      <w:r w:rsidRPr="00752919">
        <w:rPr>
          <w:iCs/>
          <w:lang w:val="en-GB"/>
        </w:rPr>
        <w:t xml:space="preserve">December 2020) is published on the </w:t>
      </w:r>
      <w:hyperlink r:id="rId33" w:history="1">
        <w:r w:rsidRPr="00752919">
          <w:rPr>
            <w:rStyle w:val="Hiperpovezava"/>
            <w:iCs/>
            <w:lang w:val="en-GB"/>
          </w:rPr>
          <w:t>SNSA</w:t>
        </w:r>
        <w:r w:rsidR="004A2433">
          <w:rPr>
            <w:rStyle w:val="Hiperpovezava"/>
            <w:iCs/>
            <w:lang w:val="en-GB"/>
          </w:rPr>
          <w:t>’</w:t>
        </w:r>
        <w:r w:rsidRPr="00752919">
          <w:rPr>
            <w:rStyle w:val="Hiperpovezava"/>
            <w:iCs/>
            <w:lang w:val="en-GB"/>
          </w:rPr>
          <w:t>s web</w:t>
        </w:r>
        <w:r w:rsidR="004A2433">
          <w:rPr>
            <w:rStyle w:val="Hiperpovezava"/>
            <w:iCs/>
            <w:lang w:val="en-GB"/>
          </w:rPr>
          <w:t>sit</w:t>
        </w:r>
        <w:r w:rsidRPr="00752919">
          <w:rPr>
            <w:rStyle w:val="Hiperpovezava"/>
            <w:iCs/>
            <w:lang w:val="en-GB"/>
          </w:rPr>
          <w:t>e</w:t>
        </w:r>
      </w:hyperlink>
      <w:r w:rsidRPr="00752919">
        <w:rPr>
          <w:iCs/>
          <w:lang w:val="en-GB"/>
        </w:rPr>
        <w:t>.</w:t>
      </w:r>
    </w:p>
    <w:p w14:paraId="6D6069B7" w14:textId="5BACBA69" w:rsidR="000413A9" w:rsidRPr="00752919" w:rsidRDefault="000413A9" w:rsidP="000413A9">
      <w:pPr>
        <w:pStyle w:val="LPviri"/>
        <w:rPr>
          <w:lang w:val="en-GB"/>
        </w:rPr>
      </w:pPr>
      <w:r w:rsidRPr="00752919">
        <w:rPr>
          <w:lang w:val="en-GB"/>
        </w:rPr>
        <w:t xml:space="preserve">References: </w:t>
      </w:r>
      <w:hyperlink w:anchor="r2" w:history="1">
        <w:r w:rsidRPr="00752919">
          <w:rPr>
            <w:rStyle w:val="Hiperpovezava"/>
            <w:iCs/>
            <w:lang w:val="en-GB"/>
          </w:rPr>
          <w:t>[2]</w:t>
        </w:r>
      </w:hyperlink>
      <w:r w:rsidRPr="00752919">
        <w:rPr>
          <w:lang w:val="en-GB"/>
        </w:rPr>
        <w:t xml:space="preserve">, </w:t>
      </w:r>
      <w:hyperlink w:anchor="r21" w:history="1">
        <w:r w:rsidRPr="00752919">
          <w:rPr>
            <w:rStyle w:val="Hiperpovezava"/>
            <w:iCs/>
            <w:lang w:val="en-GB"/>
          </w:rPr>
          <w:t>[21]</w:t>
        </w:r>
      </w:hyperlink>
      <w:r w:rsidRPr="00752919">
        <w:rPr>
          <w:lang w:val="en-GB"/>
        </w:rPr>
        <w:t xml:space="preserve">, </w:t>
      </w:r>
      <w:hyperlink w:anchor="r22" w:history="1">
        <w:r w:rsidRPr="00752919">
          <w:rPr>
            <w:rStyle w:val="Hiperpovezava"/>
            <w:iCs/>
            <w:lang w:val="en-GB"/>
          </w:rPr>
          <w:t>[22]</w:t>
        </w:r>
      </w:hyperlink>
      <w:r w:rsidRPr="00752919">
        <w:rPr>
          <w:lang w:val="en-GB"/>
        </w:rPr>
        <w:t xml:space="preserve">, </w:t>
      </w:r>
      <w:hyperlink w:anchor="r23" w:history="1">
        <w:r w:rsidRPr="00752919">
          <w:rPr>
            <w:rStyle w:val="Hiperpovezava"/>
            <w:iCs/>
            <w:lang w:val="en-GB"/>
          </w:rPr>
          <w:t>[23]</w:t>
        </w:r>
      </w:hyperlink>
      <w:r w:rsidRPr="00752919">
        <w:rPr>
          <w:lang w:val="en-GB"/>
        </w:rPr>
        <w:t xml:space="preserve">, </w:t>
      </w:r>
      <w:hyperlink w:anchor="r24" w:history="1">
        <w:r w:rsidRPr="00752919">
          <w:rPr>
            <w:rStyle w:val="Hiperpovezava"/>
            <w:iCs/>
            <w:lang w:val="en-GB"/>
          </w:rPr>
          <w:t>[24]</w:t>
        </w:r>
      </w:hyperlink>
      <w:r w:rsidRPr="00752919">
        <w:rPr>
          <w:lang w:val="en-GB"/>
        </w:rPr>
        <w:t xml:space="preserve">, </w:t>
      </w:r>
      <w:hyperlink w:anchor="r25" w:history="1">
        <w:r w:rsidRPr="00752919">
          <w:rPr>
            <w:rStyle w:val="Hiperpovezava"/>
            <w:iCs/>
            <w:lang w:val="en-GB"/>
          </w:rPr>
          <w:t>[25]</w:t>
        </w:r>
      </w:hyperlink>
      <w:r w:rsidRPr="00752919">
        <w:rPr>
          <w:lang w:val="en-GB"/>
        </w:rPr>
        <w:t xml:space="preserve">, </w:t>
      </w:r>
      <w:hyperlink w:anchor="r26" w:history="1">
        <w:r w:rsidRPr="00752919">
          <w:rPr>
            <w:rStyle w:val="Hiperpovezava"/>
            <w:iCs/>
            <w:lang w:val="en-GB"/>
          </w:rPr>
          <w:t>[26]</w:t>
        </w:r>
      </w:hyperlink>
      <w:r w:rsidRPr="00752919">
        <w:rPr>
          <w:lang w:val="en-GB"/>
        </w:rPr>
        <w:t xml:space="preserve">, </w:t>
      </w:r>
      <w:hyperlink w:anchor="r27" w:history="1">
        <w:r w:rsidRPr="00752919">
          <w:rPr>
            <w:rStyle w:val="Hiperpovezava"/>
            <w:iCs/>
            <w:lang w:val="en-GB"/>
          </w:rPr>
          <w:t>[27]</w:t>
        </w:r>
      </w:hyperlink>
    </w:p>
    <w:p w14:paraId="14CC663F" w14:textId="39A3CE5D" w:rsidR="004C0F6F" w:rsidRPr="00752919" w:rsidRDefault="004C0F6F" w:rsidP="004C0F6F">
      <w:pPr>
        <w:pStyle w:val="LPNaslov4"/>
        <w:numPr>
          <w:ilvl w:val="3"/>
          <w:numId w:val="2"/>
        </w:numPr>
        <w:rPr>
          <w:lang w:val="en-GB" w:eastAsia="en-US"/>
        </w:rPr>
      </w:pPr>
      <w:bookmarkStart w:id="82" w:name="_Toc84321596"/>
      <w:r w:rsidRPr="00752919">
        <w:rPr>
          <w:lang w:val="en-GB"/>
        </w:rPr>
        <w:t>The Krško NPP Spent Fuel Dry Storage</w:t>
      </w:r>
      <w:bookmarkEnd w:id="82"/>
    </w:p>
    <w:p w14:paraId="007B3BE2" w14:textId="6832328F" w:rsidR="004C0F6F" w:rsidRPr="00752919" w:rsidRDefault="004C0F6F" w:rsidP="004C0F6F">
      <w:pPr>
        <w:pStyle w:val="LPnavaden"/>
        <w:rPr>
          <w:lang w:val="en-GB"/>
        </w:rPr>
      </w:pPr>
      <w:r w:rsidRPr="00752919">
        <w:rPr>
          <w:lang w:val="en-GB"/>
        </w:rPr>
        <w:t>In 2020, the main emphasis was on the integrated procedure for obtaining a construction licence for a new spent fuel dry storage facility at the Krško NPP. The integrated procedure</w:t>
      </w:r>
      <w:r w:rsidR="00A77938">
        <w:rPr>
          <w:lang w:val="en-GB"/>
        </w:rPr>
        <w:t>,</w:t>
      </w:r>
      <w:r w:rsidRPr="00752919">
        <w:rPr>
          <w:lang w:val="en-GB"/>
        </w:rPr>
        <w:t xml:space="preserve"> led by the Ministry of the Environment and Spatial Planning</w:t>
      </w:r>
      <w:r w:rsidR="00A77938">
        <w:rPr>
          <w:lang w:val="en-GB"/>
        </w:rPr>
        <w:t>,</w:t>
      </w:r>
      <w:r w:rsidRPr="00752919">
        <w:rPr>
          <w:lang w:val="en-GB"/>
        </w:rPr>
        <w:t xml:space="preserve"> also includes the procedure for obtaining environmental approval. Following the completion of the cross-border assessment procedure, in which Austria and Croatia participated, the Ministry of the Environment and Spatial Planning issued a construction licence for </w:t>
      </w:r>
      <w:r w:rsidR="00A77938">
        <w:rPr>
          <w:lang w:val="en-GB"/>
        </w:rPr>
        <w:t xml:space="preserve">the </w:t>
      </w:r>
      <w:r w:rsidRPr="00752919">
        <w:rPr>
          <w:lang w:val="en-GB"/>
        </w:rPr>
        <w:t>dry storage of spent fuel at the Krško NPP on 23 December 2020.</w:t>
      </w:r>
    </w:p>
    <w:p w14:paraId="12B4FB09" w14:textId="360F4B09" w:rsidR="004C0F6F" w:rsidRPr="00752919" w:rsidRDefault="004C0F6F" w:rsidP="004C0F6F">
      <w:pPr>
        <w:pStyle w:val="LPnavaden"/>
        <w:rPr>
          <w:lang w:val="en-GB"/>
        </w:rPr>
      </w:pPr>
      <w:r w:rsidRPr="00752919">
        <w:rPr>
          <w:lang w:val="en-GB"/>
        </w:rPr>
        <w:t xml:space="preserve">In 2020, the procedure for approving a safety-relevant change to the Krško NPP, which </w:t>
      </w:r>
      <w:r w:rsidR="00A77938">
        <w:rPr>
          <w:lang w:val="en-GB"/>
        </w:rPr>
        <w:t>entails</w:t>
      </w:r>
      <w:r w:rsidR="00A77938" w:rsidRPr="00752919">
        <w:rPr>
          <w:lang w:val="en-GB"/>
        </w:rPr>
        <w:t xml:space="preserve"> </w:t>
      </w:r>
      <w:r w:rsidRPr="00752919">
        <w:rPr>
          <w:lang w:val="en-GB"/>
        </w:rPr>
        <w:t xml:space="preserve">a new spent fuel storage facility, in accordance with the requirements of </w:t>
      </w:r>
      <w:r w:rsidR="001A6DAF">
        <w:rPr>
          <w:lang w:val="en-GB"/>
        </w:rPr>
        <w:t xml:space="preserve">the </w:t>
      </w:r>
      <w:r w:rsidRPr="00752919">
        <w:rPr>
          <w:lang w:val="en-GB"/>
        </w:rPr>
        <w:t xml:space="preserve">ZVISJV-1, also began. It is an extensive licence procedure, which </w:t>
      </w:r>
      <w:r w:rsidR="00A77938">
        <w:rPr>
          <w:lang w:val="en-GB"/>
        </w:rPr>
        <w:t>was</w:t>
      </w:r>
      <w:r w:rsidR="00A77938" w:rsidRPr="00752919">
        <w:rPr>
          <w:lang w:val="en-GB"/>
        </w:rPr>
        <w:t xml:space="preserve"> </w:t>
      </w:r>
      <w:r w:rsidRPr="00752919">
        <w:rPr>
          <w:lang w:val="en-GB"/>
        </w:rPr>
        <w:t>not completed in 2020.</w:t>
      </w:r>
    </w:p>
    <w:p w14:paraId="440F4902" w14:textId="77777777" w:rsidR="004C0F6F" w:rsidRPr="00752919" w:rsidRDefault="004C0F6F" w:rsidP="004C0F6F">
      <w:pPr>
        <w:pStyle w:val="LPnavaden"/>
        <w:rPr>
          <w:lang w:val="en-GB"/>
        </w:rPr>
      </w:pPr>
      <w:r w:rsidRPr="00752919">
        <w:rPr>
          <w:lang w:val="en-GB"/>
        </w:rPr>
        <w:t xml:space="preserve">The construction of the Krško NPP spent fuel dry storage began in </w:t>
      </w:r>
      <w:r w:rsidRPr="00471751">
        <w:rPr>
          <w:lang w:val="en-GB"/>
        </w:rPr>
        <w:t>March 2021, and</w:t>
      </w:r>
      <w:r w:rsidRPr="00752919">
        <w:rPr>
          <w:lang w:val="en-GB"/>
        </w:rPr>
        <w:t xml:space="preserve"> the first transfer of spent fuel elements from the spent fuel pool to a dry spent fuel storage facility is planned for early 2023.</w:t>
      </w:r>
    </w:p>
    <w:p w14:paraId="1970B4AC" w14:textId="3A6C0205" w:rsidR="004C0F6F" w:rsidRPr="00752919" w:rsidRDefault="004C0F6F" w:rsidP="004C0F6F">
      <w:pPr>
        <w:pStyle w:val="LPNaslov4"/>
        <w:numPr>
          <w:ilvl w:val="3"/>
          <w:numId w:val="2"/>
        </w:numPr>
        <w:rPr>
          <w:lang w:val="en-GB"/>
        </w:rPr>
      </w:pPr>
      <w:bookmarkStart w:id="83" w:name="_Toc84321597"/>
      <w:r w:rsidRPr="00752919">
        <w:rPr>
          <w:lang w:val="en-GB"/>
        </w:rPr>
        <w:t>Long</w:t>
      </w:r>
      <w:r w:rsidR="00A77938">
        <w:rPr>
          <w:lang w:val="en-GB"/>
        </w:rPr>
        <w:t>-t</w:t>
      </w:r>
      <w:r w:rsidRPr="00752919">
        <w:rPr>
          <w:lang w:val="en-GB"/>
        </w:rPr>
        <w:t xml:space="preserve">erm </w:t>
      </w:r>
      <w:r w:rsidR="000413A9" w:rsidRPr="00752919">
        <w:rPr>
          <w:lang w:val="en-GB"/>
        </w:rPr>
        <w:t>O</w:t>
      </w:r>
      <w:r w:rsidRPr="00752919">
        <w:rPr>
          <w:lang w:val="en-GB"/>
        </w:rPr>
        <w:t>peration</w:t>
      </w:r>
      <w:bookmarkEnd w:id="83"/>
    </w:p>
    <w:p w14:paraId="13CFEBAD" w14:textId="7420122E" w:rsidR="004C0F6F" w:rsidRPr="00752919" w:rsidRDefault="004C0F6F" w:rsidP="004C0F6F">
      <w:pPr>
        <w:pStyle w:val="LPnavaden"/>
        <w:rPr>
          <w:lang w:val="en-GB"/>
        </w:rPr>
      </w:pPr>
      <w:r w:rsidRPr="00752919">
        <w:rPr>
          <w:lang w:val="en-GB"/>
        </w:rPr>
        <w:t xml:space="preserve">In 1983, the Krško NPP obtained a permit for regular operation and began commercial operation. At the time of construction, the operating life of the facility was 40 years. </w:t>
      </w:r>
      <w:r w:rsidR="00197550" w:rsidRPr="00471751">
        <w:rPr>
          <w:lang w:val="en-GB"/>
        </w:rPr>
        <w:t>Subsequently</w:t>
      </w:r>
      <w:r w:rsidRPr="00471751">
        <w:rPr>
          <w:lang w:val="en-GB"/>
        </w:rPr>
        <w:t>,</w:t>
      </w:r>
      <w:r w:rsidRPr="00752919">
        <w:rPr>
          <w:lang w:val="en-GB"/>
        </w:rPr>
        <w:t xml:space="preserve"> numerous safety and other moderni</w:t>
      </w:r>
      <w:r w:rsidR="00197550">
        <w:rPr>
          <w:lang w:val="en-GB"/>
        </w:rPr>
        <w:t>s</w:t>
      </w:r>
      <w:r w:rsidRPr="00752919">
        <w:rPr>
          <w:lang w:val="en-GB"/>
        </w:rPr>
        <w:t>ations of the power plant were performed</w:t>
      </w:r>
      <w:r w:rsidR="00197550">
        <w:rPr>
          <w:lang w:val="en-GB"/>
        </w:rPr>
        <w:t>,</w:t>
      </w:r>
      <w:r w:rsidRPr="00752919">
        <w:rPr>
          <w:lang w:val="en-GB"/>
        </w:rPr>
        <w:t xml:space="preserve"> including different </w:t>
      </w:r>
      <w:r w:rsidR="00197550" w:rsidRPr="00752919">
        <w:rPr>
          <w:lang w:val="en-GB"/>
        </w:rPr>
        <w:t>analyses</w:t>
      </w:r>
      <w:r w:rsidRPr="00752919">
        <w:rPr>
          <w:lang w:val="en-GB"/>
        </w:rPr>
        <w:t xml:space="preserve">, from which the possibility of </w:t>
      </w:r>
      <w:r w:rsidR="00197550">
        <w:rPr>
          <w:lang w:val="en-GB"/>
        </w:rPr>
        <w:t xml:space="preserve">the </w:t>
      </w:r>
      <w:r w:rsidRPr="00752919">
        <w:rPr>
          <w:lang w:val="en-GB"/>
        </w:rPr>
        <w:t>long</w:t>
      </w:r>
      <w:r w:rsidR="00197550">
        <w:rPr>
          <w:lang w:val="en-GB"/>
        </w:rPr>
        <w:t>-</w:t>
      </w:r>
      <w:r w:rsidRPr="00752919">
        <w:rPr>
          <w:lang w:val="en-GB"/>
        </w:rPr>
        <w:t xml:space="preserve">term operation of the Krško </w:t>
      </w:r>
      <w:r w:rsidRPr="00471751">
        <w:rPr>
          <w:lang w:val="en-GB"/>
        </w:rPr>
        <w:t xml:space="preserve">NPP </w:t>
      </w:r>
      <w:r w:rsidR="00197550" w:rsidRPr="00471751">
        <w:rPr>
          <w:lang w:val="en-GB"/>
        </w:rPr>
        <w:t>resulted</w:t>
      </w:r>
      <w:r w:rsidRPr="00471751">
        <w:rPr>
          <w:lang w:val="en-GB"/>
        </w:rPr>
        <w:t>, considering</w:t>
      </w:r>
      <w:r w:rsidRPr="00752919">
        <w:rPr>
          <w:lang w:val="en-GB"/>
        </w:rPr>
        <w:t xml:space="preserve"> aspects of energy needs, climate change and </w:t>
      </w:r>
      <w:r w:rsidR="00197550">
        <w:rPr>
          <w:lang w:val="en-GB"/>
        </w:rPr>
        <w:t xml:space="preserve">the </w:t>
      </w:r>
      <w:r w:rsidRPr="00752919">
        <w:rPr>
          <w:lang w:val="en-GB"/>
        </w:rPr>
        <w:t>economy</w:t>
      </w:r>
      <w:r w:rsidR="001A6DAF">
        <w:rPr>
          <w:lang w:val="en-GB"/>
        </w:rPr>
        <w:t>,</w:t>
      </w:r>
      <w:r w:rsidRPr="00752919">
        <w:rPr>
          <w:lang w:val="en-GB"/>
        </w:rPr>
        <w:t xml:space="preserve"> and established solutions elsewhere in the world. The Slovenian (GEN energija) and Croatian (HEP) owners of the Krško NPP supported the extension of the Krško NPP</w:t>
      </w:r>
      <w:r w:rsidR="00197550">
        <w:rPr>
          <w:lang w:val="en-GB"/>
        </w:rPr>
        <w:t>’</w:t>
      </w:r>
      <w:r w:rsidRPr="00752919">
        <w:rPr>
          <w:lang w:val="en-GB"/>
        </w:rPr>
        <w:t>s operating life until 2043 based on the Interstate Agreement, which regulates status issues related to the Krško NPP.</w:t>
      </w:r>
    </w:p>
    <w:p w14:paraId="2A910060" w14:textId="04B6E473" w:rsidR="004C0F6F" w:rsidRPr="00752919" w:rsidRDefault="00197550" w:rsidP="004C0F6F">
      <w:pPr>
        <w:pStyle w:val="LPnavaden"/>
        <w:rPr>
          <w:lang w:val="en-GB"/>
        </w:rPr>
      </w:pPr>
      <w:r>
        <w:rPr>
          <w:lang w:val="en-GB"/>
        </w:rPr>
        <w:t>Thus</w:t>
      </w:r>
      <w:r w:rsidRPr="00752919">
        <w:rPr>
          <w:lang w:val="en-GB"/>
        </w:rPr>
        <w:t xml:space="preserve"> </w:t>
      </w:r>
      <w:r w:rsidR="004C0F6F" w:rsidRPr="00752919">
        <w:rPr>
          <w:lang w:val="en-GB"/>
        </w:rPr>
        <w:t xml:space="preserve">far, some of the necessary technical preconditions for the long-term operation of the Krško NPP have been met. In 2012, the SNSA, </w:t>
      </w:r>
      <w:r w:rsidR="000A2DCB">
        <w:rPr>
          <w:lang w:val="en-GB"/>
        </w:rPr>
        <w:t>by</w:t>
      </w:r>
      <w:r w:rsidR="000A2DCB" w:rsidRPr="00752919">
        <w:rPr>
          <w:lang w:val="en-GB"/>
        </w:rPr>
        <w:t xml:space="preserve"> </w:t>
      </w:r>
      <w:r w:rsidR="004C0F6F" w:rsidRPr="00752919">
        <w:rPr>
          <w:lang w:val="en-GB"/>
        </w:rPr>
        <w:t>order</w:t>
      </w:r>
      <w:r w:rsidR="00693E30">
        <w:rPr>
          <w:lang w:val="en-GB"/>
        </w:rPr>
        <w:t xml:space="preserve"> No.</w:t>
      </w:r>
      <w:r w:rsidR="004C0F6F" w:rsidRPr="00752919">
        <w:rPr>
          <w:lang w:val="en-GB"/>
        </w:rPr>
        <w:t xml:space="preserve"> 3570-6/2009/28 and</w:t>
      </w:r>
      <w:r w:rsidR="00693E30">
        <w:rPr>
          <w:lang w:val="en-GB"/>
        </w:rPr>
        <w:t xml:space="preserve"> No.</w:t>
      </w:r>
      <w:r w:rsidR="004C0F6F" w:rsidRPr="00752919">
        <w:rPr>
          <w:lang w:val="en-GB"/>
        </w:rPr>
        <w:t xml:space="preserve"> 3570-6/2009/32, approved the necessary changes to the safety report of the Krško NPP and the accompanying documentation, which until then had limited the service life to 40 years. The approved changes now enable the Krško NPP to operate for a further 20 years, i.e. a total of 60 years, subject to a successful safety inspection every 10 years, the first following in 2023 (see </w:t>
      </w:r>
      <w:hyperlink w:anchor="po2113" w:history="1">
        <w:r w:rsidR="00234D68">
          <w:rPr>
            <w:rStyle w:val="Hiperpovezava"/>
            <w:lang w:val="en-GB"/>
          </w:rPr>
          <w:t>Chapter</w:t>
        </w:r>
        <w:r w:rsidR="004C0F6F" w:rsidRPr="00752919">
          <w:rPr>
            <w:rStyle w:val="Hiperpovezava"/>
            <w:lang w:val="en-GB"/>
          </w:rPr>
          <w:t xml:space="preserve"> 2.1.1.3</w:t>
        </w:r>
      </w:hyperlink>
      <w:r w:rsidR="004C0F6F" w:rsidRPr="00752919">
        <w:rPr>
          <w:lang w:val="en-GB"/>
        </w:rPr>
        <w:t>).</w:t>
      </w:r>
    </w:p>
    <w:p w14:paraId="17C82304" w14:textId="1031F435" w:rsidR="004C0F6F" w:rsidRPr="00752919" w:rsidRDefault="004C0F6F" w:rsidP="004C0F6F">
      <w:pPr>
        <w:pStyle w:val="LPnavaden"/>
        <w:rPr>
          <w:lang w:val="en-GB"/>
        </w:rPr>
      </w:pPr>
      <w:r w:rsidRPr="00752919">
        <w:rPr>
          <w:lang w:val="en-GB"/>
        </w:rPr>
        <w:t>For long</w:t>
      </w:r>
      <w:r w:rsidR="00197550">
        <w:rPr>
          <w:lang w:val="en-GB"/>
        </w:rPr>
        <w:t>-</w:t>
      </w:r>
      <w:r w:rsidRPr="00752919">
        <w:rPr>
          <w:lang w:val="en-GB"/>
        </w:rPr>
        <w:t xml:space="preserve">term operation, the Krško NPP must also obtain an environmental consent. The process of obtaining </w:t>
      </w:r>
      <w:r w:rsidR="000A2DCB">
        <w:rPr>
          <w:lang w:val="en-GB"/>
        </w:rPr>
        <w:t xml:space="preserve">an </w:t>
      </w:r>
      <w:r w:rsidR="000413A9" w:rsidRPr="00752919">
        <w:rPr>
          <w:lang w:val="en-GB"/>
        </w:rPr>
        <w:t>environmental consent</w:t>
      </w:r>
      <w:r w:rsidRPr="00752919">
        <w:rPr>
          <w:lang w:val="en-GB"/>
        </w:rPr>
        <w:t xml:space="preserve"> is managed by </w:t>
      </w:r>
      <w:r w:rsidR="000A2DCB">
        <w:rPr>
          <w:lang w:val="en-GB"/>
        </w:rPr>
        <w:t xml:space="preserve">the </w:t>
      </w:r>
      <w:r w:rsidRPr="00752919">
        <w:rPr>
          <w:lang w:val="en-GB"/>
        </w:rPr>
        <w:t xml:space="preserve">ARSO and is carried out in accordance with the </w:t>
      </w:r>
      <w:r w:rsidRPr="00752919">
        <w:rPr>
          <w:rStyle w:val="LPnavadenposevnoZnak"/>
          <w:lang w:val="en-GB"/>
        </w:rPr>
        <w:t>Environmental Protection Act</w:t>
      </w:r>
      <w:r w:rsidRPr="00752919">
        <w:rPr>
          <w:lang w:val="en-GB"/>
        </w:rPr>
        <w:t xml:space="preserve"> (ZVO 1, </w:t>
      </w:r>
      <w:r w:rsidR="002B4A6A" w:rsidRPr="00471751">
        <w:rPr>
          <w:lang w:val="en-GB"/>
        </w:rPr>
        <w:t>Official Gazette</w:t>
      </w:r>
      <w:r w:rsidRPr="00471751">
        <w:rPr>
          <w:lang w:val="en-GB"/>
        </w:rPr>
        <w:t xml:space="preserve"> </w:t>
      </w:r>
      <w:r w:rsidR="00FE5846" w:rsidRPr="00471751">
        <w:rPr>
          <w:lang w:val="en-GB" w:eastAsia="sl-SI"/>
        </w:rPr>
        <w:t>of the Republic of Slovenia</w:t>
      </w:r>
      <w:r w:rsidRPr="00471751">
        <w:rPr>
          <w:lang w:val="en-GB"/>
        </w:rPr>
        <w:t>,</w:t>
      </w:r>
      <w:r w:rsidR="00693E30" w:rsidRPr="00471751">
        <w:rPr>
          <w:lang w:val="en-GB"/>
        </w:rPr>
        <w:t xml:space="preserve"> </w:t>
      </w:r>
      <w:r w:rsidR="00260919" w:rsidRPr="00471751">
        <w:rPr>
          <w:lang w:val="en-GB"/>
        </w:rPr>
        <w:t>Nos.</w:t>
      </w:r>
      <w:r w:rsidRPr="00471751">
        <w:rPr>
          <w:lang w:val="en-GB"/>
        </w:rPr>
        <w:t xml:space="preserve"> 39/06, 49/06</w:t>
      </w:r>
      <w:r w:rsidR="00877044" w:rsidRPr="00471751">
        <w:rPr>
          <w:lang w:val="en-GB"/>
        </w:rPr>
        <w:t xml:space="preserve"> – </w:t>
      </w:r>
      <w:r w:rsidRPr="00471751">
        <w:rPr>
          <w:lang w:val="en-GB"/>
        </w:rPr>
        <w:t>ZMetD, 66/06</w:t>
      </w:r>
      <w:r w:rsidR="00877044" w:rsidRPr="00471751">
        <w:rPr>
          <w:lang w:val="en-GB"/>
        </w:rPr>
        <w:t xml:space="preserve"> – </w:t>
      </w:r>
      <w:r w:rsidR="003954CA" w:rsidRPr="00471751">
        <w:rPr>
          <w:lang w:val="en-GB"/>
        </w:rPr>
        <w:t>Decision of the Const. Court</w:t>
      </w:r>
      <w:r w:rsidRPr="00471751">
        <w:rPr>
          <w:lang w:val="en-GB"/>
        </w:rPr>
        <w:t>,</w:t>
      </w:r>
      <w:r w:rsidRPr="00752919">
        <w:rPr>
          <w:lang w:val="en-GB"/>
        </w:rPr>
        <w:t xml:space="preserve"> 33/07</w:t>
      </w:r>
      <w:r w:rsidR="00877044">
        <w:rPr>
          <w:lang w:val="en-GB"/>
        </w:rPr>
        <w:t xml:space="preserve"> – </w:t>
      </w:r>
      <w:r w:rsidRPr="00752919">
        <w:rPr>
          <w:lang w:val="en-GB"/>
        </w:rPr>
        <w:t>ZPNačrt, 57 / 08</w:t>
      </w:r>
      <w:r w:rsidR="00877044">
        <w:rPr>
          <w:lang w:val="en-GB"/>
        </w:rPr>
        <w:t xml:space="preserve"> – </w:t>
      </w:r>
      <w:r w:rsidRPr="00752919">
        <w:rPr>
          <w:lang w:val="en-GB"/>
        </w:rPr>
        <w:t>ZFO-1A, 70/08, 108/09, 108/09</w:t>
      </w:r>
      <w:r w:rsidR="00877044">
        <w:rPr>
          <w:lang w:val="en-GB"/>
        </w:rPr>
        <w:t xml:space="preserve"> – </w:t>
      </w:r>
      <w:r w:rsidRPr="00752919">
        <w:rPr>
          <w:lang w:val="en-GB"/>
        </w:rPr>
        <w:t>ZPNačrt-A, 48/12, 57/12, 92/13, 56/15, 102/15, 30/16, 61/17</w:t>
      </w:r>
      <w:r w:rsidR="00877044">
        <w:rPr>
          <w:lang w:val="en-GB"/>
        </w:rPr>
        <w:t xml:space="preserve"> – </w:t>
      </w:r>
      <w:r w:rsidRPr="00752919">
        <w:rPr>
          <w:lang w:val="en-GB"/>
        </w:rPr>
        <w:t>GZ, 21/18</w:t>
      </w:r>
      <w:r w:rsidR="00877044">
        <w:rPr>
          <w:lang w:val="en-GB"/>
        </w:rPr>
        <w:t xml:space="preserve"> – </w:t>
      </w:r>
      <w:r w:rsidRPr="00752919">
        <w:rPr>
          <w:lang w:val="en-GB"/>
        </w:rPr>
        <w:t>ZNOrg, 84/18</w:t>
      </w:r>
      <w:r w:rsidR="00877044">
        <w:rPr>
          <w:lang w:val="en-GB"/>
        </w:rPr>
        <w:t xml:space="preserve"> – </w:t>
      </w:r>
      <w:r w:rsidRPr="00752919">
        <w:rPr>
          <w:lang w:val="en-GB"/>
        </w:rPr>
        <w:t>ZIURKOE and 158/20).</w:t>
      </w:r>
    </w:p>
    <w:p w14:paraId="73F41682" w14:textId="38F22BA1" w:rsidR="004C0F6F" w:rsidRPr="00752919" w:rsidRDefault="004C0F6F" w:rsidP="004C0F6F">
      <w:pPr>
        <w:pStyle w:val="LPnavaden"/>
        <w:rPr>
          <w:lang w:val="en-GB"/>
        </w:rPr>
      </w:pPr>
      <w:r w:rsidRPr="00752919">
        <w:rPr>
          <w:lang w:val="en-GB"/>
        </w:rPr>
        <w:t xml:space="preserve">In November 2020, the Krško NPP applied to the ARSO for preliminary information on the scope and content of the environmental impact report for the </w:t>
      </w:r>
      <w:r w:rsidR="00471751">
        <w:rPr>
          <w:lang w:val="en-GB"/>
        </w:rPr>
        <w:t xml:space="preserve">project </w:t>
      </w:r>
      <w:r w:rsidRPr="00752919">
        <w:rPr>
          <w:lang w:val="en-GB"/>
        </w:rPr>
        <w:t>Long-Term Operation of the Krško NPP (2023-2043). The ARSO then asked all opinion providers, including the SNSA, to provide an opinion on the information to be contained in the Environmental Impact</w:t>
      </w:r>
      <w:r w:rsidR="000D29A6" w:rsidRPr="00752919">
        <w:rPr>
          <w:lang w:val="en-GB"/>
        </w:rPr>
        <w:t xml:space="preserve"> </w:t>
      </w:r>
      <w:r w:rsidR="00471751">
        <w:rPr>
          <w:lang w:val="en-GB"/>
        </w:rPr>
        <w:t>Assessment</w:t>
      </w:r>
      <w:r w:rsidR="000D29A6" w:rsidRPr="00752919">
        <w:rPr>
          <w:lang w:val="en-GB"/>
        </w:rPr>
        <w:t xml:space="preserve"> (</w:t>
      </w:r>
      <w:r w:rsidRPr="00752919">
        <w:rPr>
          <w:lang w:val="en-GB"/>
        </w:rPr>
        <w:t>EIA). The Krško NPP included the obtained preliminary information in the EIA. An independent expert opinion of the authori</w:t>
      </w:r>
      <w:r w:rsidR="002B4127">
        <w:rPr>
          <w:lang w:val="en-GB"/>
        </w:rPr>
        <w:t>s</w:t>
      </w:r>
      <w:r w:rsidRPr="00752919">
        <w:rPr>
          <w:lang w:val="en-GB"/>
        </w:rPr>
        <w:t>ed organi</w:t>
      </w:r>
      <w:r w:rsidR="002B4127">
        <w:rPr>
          <w:lang w:val="en-GB"/>
        </w:rPr>
        <w:t>s</w:t>
      </w:r>
      <w:r w:rsidRPr="00752919">
        <w:rPr>
          <w:lang w:val="en-GB"/>
        </w:rPr>
        <w:t>ation will also be prepared for the report.</w:t>
      </w:r>
    </w:p>
    <w:p w14:paraId="7610730F" w14:textId="1755D931" w:rsidR="004C0F6F" w:rsidRPr="00752919" w:rsidRDefault="004C0F6F" w:rsidP="004C0F6F">
      <w:pPr>
        <w:pStyle w:val="LPnavaden"/>
        <w:rPr>
          <w:lang w:val="en-GB"/>
        </w:rPr>
      </w:pPr>
      <w:r w:rsidRPr="00752919">
        <w:rPr>
          <w:lang w:val="en-GB"/>
        </w:rPr>
        <w:t xml:space="preserve">To obtain an </w:t>
      </w:r>
      <w:r w:rsidR="000413A9" w:rsidRPr="00752919">
        <w:rPr>
          <w:lang w:val="en-GB"/>
        </w:rPr>
        <w:t>environmental consent</w:t>
      </w:r>
      <w:r w:rsidRPr="00752919">
        <w:rPr>
          <w:lang w:val="en-GB"/>
        </w:rPr>
        <w:t>, the Krško NPP will apply to the ARSO with all the required documentation. The SNSA will be involved in the procedure as an opinion giver and will give its opinion in accordance with the legal requirements.</w:t>
      </w:r>
    </w:p>
    <w:p w14:paraId="701AEDC6" w14:textId="26EF309A" w:rsidR="004C0F6F" w:rsidRPr="00752919" w:rsidRDefault="004C0F6F" w:rsidP="004C0F6F">
      <w:pPr>
        <w:pStyle w:val="LPnavaden"/>
        <w:rPr>
          <w:lang w:val="en-GB"/>
        </w:rPr>
      </w:pPr>
      <w:r w:rsidRPr="00752919">
        <w:rPr>
          <w:lang w:val="en-GB"/>
        </w:rPr>
        <w:t xml:space="preserve">The provisions of the Aarhus and Espoo Conventions must also be considered in the process of obtaining </w:t>
      </w:r>
      <w:r w:rsidRPr="004876CE">
        <w:rPr>
          <w:lang w:val="en-GB"/>
        </w:rPr>
        <w:t xml:space="preserve">an </w:t>
      </w:r>
      <w:r w:rsidR="000413A9" w:rsidRPr="004876CE">
        <w:rPr>
          <w:lang w:val="en-GB"/>
        </w:rPr>
        <w:t>environmental consent</w:t>
      </w:r>
      <w:r w:rsidRPr="00752919">
        <w:rPr>
          <w:lang w:val="en-GB"/>
        </w:rPr>
        <w:t>, which means that the public will be involved in the process and the cross-border assessment procedure will be carried out.</w:t>
      </w:r>
    </w:p>
    <w:p w14:paraId="5420B15A" w14:textId="3D808373" w:rsidR="004C0F6F" w:rsidRPr="00752919" w:rsidRDefault="004C0F6F" w:rsidP="004C0F6F">
      <w:pPr>
        <w:pStyle w:val="LPnavaden"/>
        <w:rPr>
          <w:lang w:val="en-GB"/>
        </w:rPr>
      </w:pPr>
      <w:r w:rsidRPr="00752919">
        <w:rPr>
          <w:lang w:val="en-GB"/>
        </w:rPr>
        <w:t xml:space="preserve">During the long-term operation, if the appropriate permits are obtained, the Krško NPP will operate </w:t>
      </w:r>
      <w:r w:rsidR="009B22D1">
        <w:rPr>
          <w:lang w:val="en-GB"/>
        </w:rPr>
        <w:t>under</w:t>
      </w:r>
      <w:r w:rsidR="009B22D1" w:rsidRPr="00752919">
        <w:rPr>
          <w:lang w:val="en-GB"/>
        </w:rPr>
        <w:t xml:space="preserve"> </w:t>
      </w:r>
      <w:r w:rsidRPr="00752919">
        <w:rPr>
          <w:lang w:val="en-GB"/>
        </w:rPr>
        <w:t>the same strict operating conditions and restrictions as before.</w:t>
      </w:r>
    </w:p>
    <w:p w14:paraId="7687AD99" w14:textId="7363736E" w:rsidR="000D29A6" w:rsidRPr="00752919" w:rsidRDefault="000D29A6" w:rsidP="000D29A6">
      <w:pPr>
        <w:pStyle w:val="LPviri"/>
        <w:rPr>
          <w:lang w:val="en-GB"/>
        </w:rPr>
      </w:pPr>
      <w:r w:rsidRPr="00752919">
        <w:rPr>
          <w:lang w:val="en-GB"/>
        </w:rPr>
        <w:t xml:space="preserve">Reference: </w:t>
      </w:r>
      <w:hyperlink w:anchor="r28" w:history="1">
        <w:r w:rsidRPr="00752919">
          <w:rPr>
            <w:rStyle w:val="Hiperpovezava"/>
            <w:lang w:val="en-GB"/>
          </w:rPr>
          <w:t>[28]</w:t>
        </w:r>
      </w:hyperlink>
    </w:p>
    <w:p w14:paraId="05409D3F" w14:textId="77777777" w:rsidR="004C0F6F" w:rsidRPr="00752919" w:rsidRDefault="004C0F6F" w:rsidP="004C0F6F">
      <w:pPr>
        <w:pStyle w:val="LPNaslov4"/>
        <w:numPr>
          <w:ilvl w:val="3"/>
          <w:numId w:val="2"/>
        </w:numPr>
        <w:rPr>
          <w:lang w:val="en-GB"/>
        </w:rPr>
      </w:pPr>
      <w:bookmarkStart w:id="84" w:name="_Toc84321598"/>
      <w:r w:rsidRPr="00752919">
        <w:rPr>
          <w:lang w:val="en-GB"/>
        </w:rPr>
        <w:t>Technical improvements and modifications</w:t>
      </w:r>
      <w:bookmarkEnd w:id="84"/>
    </w:p>
    <w:p w14:paraId="1ADD1B4F" w14:textId="0F08F8F7" w:rsidR="004C0F6F" w:rsidRPr="00752919" w:rsidRDefault="004C0F6F" w:rsidP="004C0F6F">
      <w:pPr>
        <w:pStyle w:val="LPnavaden"/>
        <w:rPr>
          <w:i/>
          <w:lang w:val="en-GB"/>
        </w:rPr>
      </w:pPr>
      <w:r w:rsidRPr="00752919">
        <w:rPr>
          <w:lang w:val="en-GB"/>
        </w:rPr>
        <w:t xml:space="preserve">In addition to </w:t>
      </w:r>
      <w:r w:rsidR="002B4127">
        <w:rPr>
          <w:lang w:val="en-GB"/>
        </w:rPr>
        <w:t xml:space="preserve">the </w:t>
      </w:r>
      <w:r w:rsidRPr="00752919">
        <w:rPr>
          <w:lang w:val="en-GB"/>
        </w:rPr>
        <w:t>day-to-day monitoring of the operation of the nuclear power plant, the SNSA devotes particular attention to the inspection and validation of modifications and improvements in the power plant based on global practice, operational experience, and the latest developments in the nuclear field. Modifications of the design conditions and the design bases of the nuclear power plant or the conditions for the exploitation of nuclear power plants are some of the most important activities that can affect the safety of the nuclear power plant; therefore, modifications must be strictly controlled and properly documented.</w:t>
      </w:r>
    </w:p>
    <w:p w14:paraId="2F6D59A0" w14:textId="154D3300" w:rsidR="004C0F6F" w:rsidRPr="00752919" w:rsidRDefault="004C0F6F" w:rsidP="004C0F6F">
      <w:pPr>
        <w:pStyle w:val="LPnavaden"/>
        <w:rPr>
          <w:i/>
          <w:lang w:val="en-GB"/>
        </w:rPr>
      </w:pPr>
      <w:r w:rsidRPr="00752919">
        <w:rPr>
          <w:lang w:val="en-GB"/>
        </w:rPr>
        <w:t xml:space="preserve">In 2020, the SNSA approved 2 modifications and agreed to 14 modifications. During the safety evaluation screening, the Krško NPP did not identify any open safety issues for 241 modifications. Therefore, the Krško NPP only informed the SNSA of </w:t>
      </w:r>
      <w:r w:rsidRPr="00471751">
        <w:rPr>
          <w:lang w:val="en-GB"/>
        </w:rPr>
        <w:t>those 241 modifications. As of 31 December 2019, there were 32 active temporary modifications, 26 were open in 2020 and 8 were open</w:t>
      </w:r>
      <w:r w:rsidR="009B22D1" w:rsidRPr="00471751">
        <w:rPr>
          <w:lang w:val="en-GB"/>
        </w:rPr>
        <w:t>ed</w:t>
      </w:r>
      <w:r w:rsidRPr="00471751">
        <w:rPr>
          <w:lang w:val="en-GB"/>
        </w:rPr>
        <w:t xml:space="preserve"> and closed.</w:t>
      </w:r>
    </w:p>
    <w:p w14:paraId="1114243F" w14:textId="063FA2F4" w:rsidR="004C0F6F" w:rsidRPr="00752919" w:rsidRDefault="004C0F6F" w:rsidP="004C0F6F">
      <w:pPr>
        <w:pStyle w:val="LPnavaden"/>
        <w:rPr>
          <w:i/>
          <w:lang w:val="en-GB"/>
        </w:rPr>
      </w:pPr>
      <w:r w:rsidRPr="00752919">
        <w:rPr>
          <w:lang w:val="en-GB"/>
        </w:rPr>
        <w:t>In 2020, the Krško NPP issued the 27</w:t>
      </w:r>
      <w:r w:rsidR="00326513" w:rsidRPr="00471751">
        <w:rPr>
          <w:vertAlign w:val="superscript"/>
          <w:lang w:val="en-GB"/>
        </w:rPr>
        <w:t>th</w:t>
      </w:r>
      <w:r w:rsidRPr="00752919">
        <w:rPr>
          <w:lang w:val="en-GB"/>
        </w:rPr>
        <w:t xml:space="preserve"> revision of the “</w:t>
      </w:r>
      <w:r w:rsidRPr="00752919">
        <w:rPr>
          <w:rStyle w:val="LPnavadenposevnoZnak"/>
          <w:lang w:val="en-GB"/>
        </w:rPr>
        <w:t>Updated Safety Analysis Report</w:t>
      </w:r>
      <w:r w:rsidRPr="00752919">
        <w:rPr>
          <w:lang w:val="en-GB"/>
        </w:rPr>
        <w:t xml:space="preserve">”, which considered the changes approved up to 1 November 2020. </w:t>
      </w:r>
    </w:p>
    <w:p w14:paraId="4CBF458D" w14:textId="1BD2BCFA" w:rsidR="004C0F6F" w:rsidRPr="00752919" w:rsidRDefault="004C0F6F" w:rsidP="004C0F6F">
      <w:pPr>
        <w:pStyle w:val="LPnavaden"/>
        <w:rPr>
          <w:u w:val="single"/>
          <w:lang w:val="en-GB"/>
        </w:rPr>
      </w:pPr>
      <w:r w:rsidRPr="00752919">
        <w:rPr>
          <w:lang w:val="en-GB"/>
        </w:rPr>
        <w:t xml:space="preserve">A list of modifications since 2000 approved by the SNSA and those of which the SNSA was informed can be found on the </w:t>
      </w:r>
      <w:hyperlink r:id="rId34" w:history="1">
        <w:r w:rsidRPr="00752919">
          <w:rPr>
            <w:rStyle w:val="Hiperpovezava"/>
            <w:lang w:val="en-GB"/>
          </w:rPr>
          <w:t>SNSA website</w:t>
        </w:r>
      </w:hyperlink>
      <w:r w:rsidRPr="00752919">
        <w:rPr>
          <w:lang w:val="en-GB"/>
        </w:rPr>
        <w:t>.</w:t>
      </w:r>
    </w:p>
    <w:p w14:paraId="60DC02B2" w14:textId="77777777" w:rsidR="004C0F6F" w:rsidRPr="00752919" w:rsidRDefault="004C0F6F" w:rsidP="004C0F6F">
      <w:pPr>
        <w:pStyle w:val="LPNaslov4"/>
        <w:numPr>
          <w:ilvl w:val="3"/>
          <w:numId w:val="2"/>
        </w:numPr>
        <w:rPr>
          <w:lang w:val="en-GB"/>
        </w:rPr>
      </w:pPr>
      <w:bookmarkStart w:id="85" w:name="_Toc84321599"/>
      <w:r w:rsidRPr="00752919">
        <w:rPr>
          <w:lang w:val="en-GB"/>
        </w:rPr>
        <w:t>Safety Culture</w:t>
      </w:r>
      <w:bookmarkEnd w:id="85"/>
    </w:p>
    <w:p w14:paraId="736043A6" w14:textId="525B2BC1" w:rsidR="004C0F6F" w:rsidRPr="00752919" w:rsidRDefault="004C0F6F" w:rsidP="004C0F6F">
      <w:pPr>
        <w:pStyle w:val="LPnavaden"/>
        <w:rPr>
          <w:lang w:val="en-GB"/>
        </w:rPr>
      </w:pPr>
      <w:r w:rsidRPr="00752919">
        <w:rPr>
          <w:lang w:val="en-GB"/>
        </w:rPr>
        <w:t xml:space="preserve">The SNSA regularly assesses the safety culture </w:t>
      </w:r>
      <w:r w:rsidR="009B22D1">
        <w:rPr>
          <w:lang w:val="en-GB"/>
        </w:rPr>
        <w:t>of</w:t>
      </w:r>
      <w:r w:rsidR="009B22D1" w:rsidRPr="00752919">
        <w:rPr>
          <w:lang w:val="en-GB"/>
        </w:rPr>
        <w:t xml:space="preserve"> </w:t>
      </w:r>
      <w:r w:rsidRPr="00752919">
        <w:rPr>
          <w:lang w:val="en-GB"/>
        </w:rPr>
        <w:t xml:space="preserve">the Krško NPP over the whole year. The observations include the period from the beginning of the implementation of a modification (the administrative procedure, documentation overview, communication with </w:t>
      </w:r>
      <w:r w:rsidR="002530B6">
        <w:rPr>
          <w:lang w:val="en-GB"/>
        </w:rPr>
        <w:t xml:space="preserve">the </w:t>
      </w:r>
      <w:r w:rsidRPr="00752919">
        <w:rPr>
          <w:lang w:val="en-GB"/>
        </w:rPr>
        <w:t>Krško NPP) to the realisation of the modification. In addition, the SNSA collects the observations from the inspections and outage activities.</w:t>
      </w:r>
    </w:p>
    <w:p w14:paraId="4F10211A" w14:textId="77777777" w:rsidR="004C0F6F" w:rsidRPr="00752919" w:rsidRDefault="004C0F6F" w:rsidP="004C0F6F">
      <w:pPr>
        <w:pStyle w:val="LPnavaden"/>
        <w:rPr>
          <w:lang w:val="en-GB"/>
        </w:rPr>
      </w:pPr>
      <w:r w:rsidRPr="00752919">
        <w:rPr>
          <w:lang w:val="en-GB"/>
        </w:rPr>
        <w:t>Safety culture observations are categorised into five safety culture characteristics defined in the IAEA document GS-G-3.1 “</w:t>
      </w:r>
      <w:r w:rsidRPr="00752919">
        <w:rPr>
          <w:rStyle w:val="LPnavadenposevnoZnak"/>
          <w:lang w:val="en-GB"/>
        </w:rPr>
        <w:t>Application of the Management System for Facilities and Activities</w:t>
      </w:r>
      <w:r w:rsidRPr="00752919">
        <w:rPr>
          <w:lang w:val="en-GB"/>
        </w:rPr>
        <w:t>”.</w:t>
      </w:r>
    </w:p>
    <w:p w14:paraId="38D2CE91" w14:textId="390CA088" w:rsidR="004C0F6F" w:rsidRPr="00752919" w:rsidRDefault="004C0F6F" w:rsidP="004C0F6F">
      <w:pPr>
        <w:pStyle w:val="LPnavaden"/>
        <w:rPr>
          <w:highlight w:val="yellow"/>
          <w:lang w:val="en-GB"/>
        </w:rPr>
      </w:pPr>
      <w:r w:rsidRPr="00752919">
        <w:rPr>
          <w:lang w:val="en-GB"/>
        </w:rPr>
        <w:t xml:space="preserve">The SNSA identified cases of positive and negative safety culture at the Krško NPP and informed the Krško NPP of the findings, which provided additional explanations. In August 2020 there was a meeting between the Krško NPP and the SNSA. At the meeting it was agreed to establish a working group of Krško NPP and SNSA experts to review the collected observations </w:t>
      </w:r>
      <w:r w:rsidR="00241E3F">
        <w:rPr>
          <w:lang w:val="en-GB"/>
        </w:rPr>
        <w:t>regarding the</w:t>
      </w:r>
      <w:r w:rsidR="00241E3F" w:rsidRPr="00752919">
        <w:rPr>
          <w:lang w:val="en-GB"/>
        </w:rPr>
        <w:t xml:space="preserve"> </w:t>
      </w:r>
      <w:r w:rsidRPr="00752919">
        <w:rPr>
          <w:lang w:val="en-GB"/>
        </w:rPr>
        <w:t xml:space="preserve">safety culture during the fuel cycle, verify possible explanations of the observations, analyse individual observations to examine the impact </w:t>
      </w:r>
      <w:r w:rsidR="00241E3F">
        <w:rPr>
          <w:lang w:val="en-GB"/>
        </w:rPr>
        <w:t>on the</w:t>
      </w:r>
      <w:r w:rsidR="00241E3F" w:rsidRPr="00752919">
        <w:rPr>
          <w:lang w:val="en-GB"/>
        </w:rPr>
        <w:t xml:space="preserve"> </w:t>
      </w:r>
      <w:r w:rsidRPr="00752919">
        <w:rPr>
          <w:lang w:val="en-GB"/>
        </w:rPr>
        <w:t>safety culture and suggest improvements. The group will meet once a year.</w:t>
      </w:r>
    </w:p>
    <w:p w14:paraId="0A4B6EA4" w14:textId="34774717" w:rsidR="004C0F6F" w:rsidRPr="00752919" w:rsidRDefault="004C0F6F" w:rsidP="001D235C">
      <w:pPr>
        <w:pStyle w:val="LPNaslov4"/>
        <w:rPr>
          <w:lang w:val="en-GB"/>
        </w:rPr>
      </w:pPr>
      <w:bookmarkStart w:id="86" w:name="_Toc84321600"/>
      <w:r w:rsidRPr="00752919">
        <w:rPr>
          <w:lang w:val="en-GB"/>
        </w:rPr>
        <w:t>Topical peer review of the ageing management programme (TPR</w:t>
      </w:r>
      <w:r w:rsidR="00877044">
        <w:rPr>
          <w:lang w:val="en-GB"/>
        </w:rPr>
        <w:t xml:space="preserve"> – </w:t>
      </w:r>
      <w:r w:rsidRPr="00752919">
        <w:rPr>
          <w:lang w:val="en-GB"/>
        </w:rPr>
        <w:t>AMP)</w:t>
      </w:r>
      <w:bookmarkEnd w:id="86"/>
    </w:p>
    <w:p w14:paraId="0AE03484" w14:textId="5EEF1458" w:rsidR="004C0F6F" w:rsidRPr="00752919" w:rsidRDefault="004C0F6F" w:rsidP="004C0F6F">
      <w:pPr>
        <w:pStyle w:val="LPnavaden"/>
        <w:rPr>
          <w:lang w:val="en-GB"/>
        </w:rPr>
      </w:pPr>
      <w:r w:rsidRPr="00752919">
        <w:rPr>
          <w:lang w:val="en-GB"/>
        </w:rPr>
        <w:t xml:space="preserve">The purpose of Topical Peer Reviews (TPR) is to carry out a review of a certain area that is important for nuclear safety; such a review is executed simultaneously in all European countries. The first TPR is dedicated to the ageing of nuclear facilities and </w:t>
      </w:r>
      <w:r w:rsidR="00981395">
        <w:rPr>
          <w:lang w:val="en-GB"/>
        </w:rPr>
        <w:t>a</w:t>
      </w:r>
      <w:r w:rsidR="00104897">
        <w:rPr>
          <w:lang w:val="en-GB"/>
        </w:rPr>
        <w:t xml:space="preserve"> </w:t>
      </w:r>
      <w:r w:rsidRPr="00752919">
        <w:rPr>
          <w:lang w:val="en-GB"/>
        </w:rPr>
        <w:t>review of</w:t>
      </w:r>
      <w:r w:rsidR="00981395">
        <w:rPr>
          <w:lang w:val="en-GB"/>
        </w:rPr>
        <w:t xml:space="preserve"> the</w:t>
      </w:r>
      <w:r w:rsidRPr="00752919">
        <w:rPr>
          <w:lang w:val="en-GB"/>
        </w:rPr>
        <w:t xml:space="preserve"> Ageing Management Programme (AMP). After the execution of comparative reviews of technical reports, prepared also by the SNSA in cooperation with the Krško NPP, and</w:t>
      </w:r>
      <w:r w:rsidR="00104897">
        <w:rPr>
          <w:lang w:val="en-GB"/>
        </w:rPr>
        <w:t xml:space="preserve"> the</w:t>
      </w:r>
      <w:r w:rsidRPr="00752919">
        <w:rPr>
          <w:lang w:val="en-GB"/>
        </w:rPr>
        <w:t xml:space="preserve"> formation of generic and specific country findings</w:t>
      </w:r>
      <w:r w:rsidR="00104897">
        <w:rPr>
          <w:lang w:val="en-GB"/>
        </w:rPr>
        <w:t>,</w:t>
      </w:r>
      <w:r w:rsidRPr="00752919">
        <w:rPr>
          <w:lang w:val="en-GB"/>
        </w:rPr>
        <w:t xml:space="preserve"> the preparation of Action Plans for each participating country followed. The SNSA sent its national Action Plan to the European Nuclear Safety Regulators Group (ENSREG) in September 2019.</w:t>
      </w:r>
    </w:p>
    <w:p w14:paraId="564B6280" w14:textId="4D87F549" w:rsidR="004C0F6F" w:rsidRPr="00752919" w:rsidRDefault="004C0F6F" w:rsidP="004C0F6F">
      <w:pPr>
        <w:pStyle w:val="LPnavaden"/>
        <w:rPr>
          <w:lang w:val="en-GB"/>
        </w:rPr>
      </w:pPr>
      <w:r w:rsidRPr="00752919">
        <w:rPr>
          <w:lang w:val="en-GB"/>
        </w:rPr>
        <w:t xml:space="preserve">The Action Plan defines the scope and time frame of the necessary improvements and actions to be implemented </w:t>
      </w:r>
      <w:r w:rsidR="00B37DD3">
        <w:rPr>
          <w:lang w:val="en-GB"/>
        </w:rPr>
        <w:t>that</w:t>
      </w:r>
      <w:r w:rsidR="00B37DD3" w:rsidRPr="00752919">
        <w:rPr>
          <w:lang w:val="en-GB"/>
        </w:rPr>
        <w:t xml:space="preserve"> </w:t>
      </w:r>
      <w:r w:rsidRPr="00752919">
        <w:rPr>
          <w:lang w:val="en-GB"/>
        </w:rPr>
        <w:t xml:space="preserve">were identified during the TPR process. The status of the implementation of the actions from the TPR Action Plan will have to be reported to the ENSREG for the first time in 2021. The SNSA defined nine actions in the national TPR Action Plan from the areas of electrical cables, concealed pipework, </w:t>
      </w:r>
      <w:r w:rsidR="00B37DD3">
        <w:rPr>
          <w:lang w:val="en-GB"/>
        </w:rPr>
        <w:t xml:space="preserve">the </w:t>
      </w:r>
      <w:r w:rsidRPr="00752919">
        <w:rPr>
          <w:lang w:val="en-GB"/>
        </w:rPr>
        <w:t xml:space="preserve">reactor pressure vessel, </w:t>
      </w:r>
      <w:r w:rsidR="00B37DD3">
        <w:rPr>
          <w:lang w:val="en-GB"/>
        </w:rPr>
        <w:t xml:space="preserve">the </w:t>
      </w:r>
      <w:r w:rsidRPr="00752919">
        <w:rPr>
          <w:lang w:val="en-GB"/>
        </w:rPr>
        <w:t xml:space="preserve">concrete containment structure and </w:t>
      </w:r>
      <w:r w:rsidR="00B37DD3">
        <w:rPr>
          <w:lang w:val="en-GB"/>
        </w:rPr>
        <w:t xml:space="preserve">the </w:t>
      </w:r>
      <w:r w:rsidRPr="00752919">
        <w:rPr>
          <w:lang w:val="en-GB"/>
        </w:rPr>
        <w:t>general Ageing Management Programme of the Krško NPP. In 2020, actions from the first three mentioned areas were carried out in accordance with the schedule of the Action Plan.</w:t>
      </w:r>
    </w:p>
    <w:p w14:paraId="250EAB55" w14:textId="50A84152" w:rsidR="004C0F6F" w:rsidRPr="00752919" w:rsidRDefault="004C0F6F" w:rsidP="004C0F6F">
      <w:pPr>
        <w:pStyle w:val="LPnavaden"/>
        <w:rPr>
          <w:lang w:val="en-GB"/>
        </w:rPr>
      </w:pPr>
      <w:r w:rsidRPr="00752919">
        <w:rPr>
          <w:lang w:val="en-GB"/>
        </w:rPr>
        <w:t xml:space="preserve">In the area of </w:t>
      </w:r>
      <w:r w:rsidR="00B37DD3">
        <w:rPr>
          <w:lang w:val="en-GB"/>
        </w:rPr>
        <w:t xml:space="preserve">the </w:t>
      </w:r>
      <w:r w:rsidRPr="00752919">
        <w:rPr>
          <w:lang w:val="en-GB"/>
        </w:rPr>
        <w:t>ageing management of electrical cables</w:t>
      </w:r>
      <w:r w:rsidR="00B37DD3">
        <w:rPr>
          <w:lang w:val="en-GB"/>
        </w:rPr>
        <w:t>,</w:t>
      </w:r>
      <w:r w:rsidRPr="00752919">
        <w:rPr>
          <w:lang w:val="en-GB"/>
        </w:rPr>
        <w:t xml:space="preserve"> two actions were carried out that referred to checking </w:t>
      </w:r>
      <w:r w:rsidR="00B37DD3">
        <w:rPr>
          <w:lang w:val="en-GB"/>
        </w:rPr>
        <w:t xml:space="preserve">the </w:t>
      </w:r>
      <w:r w:rsidRPr="00752919">
        <w:rPr>
          <w:lang w:val="en-GB"/>
        </w:rPr>
        <w:t xml:space="preserve">suitability of the AMP documentation and </w:t>
      </w:r>
      <w:r w:rsidR="00B37DD3">
        <w:rPr>
          <w:lang w:val="en-GB"/>
        </w:rPr>
        <w:t xml:space="preserve">the </w:t>
      </w:r>
      <w:r w:rsidRPr="00752919">
        <w:rPr>
          <w:lang w:val="en-GB"/>
        </w:rPr>
        <w:t>testing of electrical cables. In this regard, the SNSA conducted a special thematic inspection in July 2020. The inspection revealed that the Krško NPP consistently carries out visual supervision in the area</w:t>
      </w:r>
      <w:r w:rsidR="00B37DD3">
        <w:rPr>
          <w:lang w:val="en-GB"/>
        </w:rPr>
        <w:t>,</w:t>
      </w:r>
      <w:r w:rsidRPr="00752919">
        <w:rPr>
          <w:lang w:val="en-GB"/>
        </w:rPr>
        <w:t xml:space="preserve"> including diagnostic testing, while the situation is effectively monitored through </w:t>
      </w:r>
      <w:r w:rsidR="00B37DD3">
        <w:rPr>
          <w:lang w:val="en-GB"/>
        </w:rPr>
        <w:t>a</w:t>
      </w:r>
      <w:r w:rsidR="00B37DD3" w:rsidRPr="00752919">
        <w:rPr>
          <w:lang w:val="en-GB"/>
        </w:rPr>
        <w:t xml:space="preserve"> </w:t>
      </w:r>
      <w:r w:rsidRPr="00752919">
        <w:rPr>
          <w:lang w:val="en-GB"/>
        </w:rPr>
        <w:t>special computer database</w:t>
      </w:r>
      <w:r w:rsidR="00B37DD3">
        <w:rPr>
          <w:lang w:val="en-GB"/>
        </w:rPr>
        <w:t>, i.e.</w:t>
      </w:r>
      <w:r w:rsidRPr="00752919">
        <w:rPr>
          <w:lang w:val="en-GB"/>
        </w:rPr>
        <w:t xml:space="preserve"> Comsy. The results of the latest cable testing were examined as well, and no new degradations were detected. Some minor additions to the AMP and procedures of the Krško NPP were required during the thematic inspection</w:t>
      </w:r>
      <w:r w:rsidR="00B70CA2">
        <w:rPr>
          <w:lang w:val="en-GB"/>
        </w:rPr>
        <w:t>,</w:t>
      </w:r>
      <w:r w:rsidRPr="00752919">
        <w:rPr>
          <w:lang w:val="en-GB"/>
        </w:rPr>
        <w:t xml:space="preserve"> </w:t>
      </w:r>
      <w:r w:rsidR="00B70CA2">
        <w:rPr>
          <w:lang w:val="en-GB"/>
        </w:rPr>
        <w:t>which</w:t>
      </w:r>
      <w:r w:rsidR="00B70CA2" w:rsidRPr="00752919">
        <w:rPr>
          <w:lang w:val="en-GB"/>
        </w:rPr>
        <w:t xml:space="preserve"> mainly </w:t>
      </w:r>
      <w:r w:rsidRPr="00752919">
        <w:rPr>
          <w:lang w:val="en-GB"/>
        </w:rPr>
        <w:t xml:space="preserve">pertain to the testing of spare cables. </w:t>
      </w:r>
    </w:p>
    <w:p w14:paraId="3ECFA5C2" w14:textId="7D9B50E9" w:rsidR="004C0F6F" w:rsidRPr="00752919" w:rsidRDefault="004C0F6F" w:rsidP="004C0F6F">
      <w:pPr>
        <w:pStyle w:val="LPnavaden"/>
        <w:rPr>
          <w:lang w:val="en-GB"/>
        </w:rPr>
      </w:pPr>
      <w:r w:rsidRPr="00752919">
        <w:rPr>
          <w:lang w:val="en-GB"/>
        </w:rPr>
        <w:t xml:space="preserve">An examination of those pipe sections of the essential water system and diesel fuel storage that are in the concrete wall penetrations was carried out within the scope of the ageing management of </w:t>
      </w:r>
      <w:r w:rsidR="0064565D">
        <w:rPr>
          <w:lang w:val="en-GB"/>
        </w:rPr>
        <w:t xml:space="preserve">the </w:t>
      </w:r>
      <w:r w:rsidRPr="00752919">
        <w:rPr>
          <w:lang w:val="en-GB"/>
        </w:rPr>
        <w:t xml:space="preserve">concealed pipework. A non-destructive examination method of guided ultrasonic waves was used for this purpose. The method enables the detection of degradations on the inner- and outer surfaces of the pipe segment through the conduction of ultrasound along the pipe; it is particularly useful for pipe sections where visual inspection is not possible or is aggravated. The analysis of the examination results showed that there were no degradations in the mentioned parts of pipe </w:t>
      </w:r>
      <w:r w:rsidRPr="002E4443">
        <w:rPr>
          <w:lang w:val="en-GB"/>
        </w:rPr>
        <w:t>sections in penetrations</w:t>
      </w:r>
      <w:r w:rsidRPr="00752919">
        <w:rPr>
          <w:lang w:val="en-GB"/>
        </w:rPr>
        <w:t xml:space="preserve"> that would require corrective actions.</w:t>
      </w:r>
    </w:p>
    <w:p w14:paraId="3F16E110" w14:textId="1C5F0C3E" w:rsidR="004C0F6F" w:rsidRPr="00752919" w:rsidRDefault="004C0F6F" w:rsidP="004C0F6F">
      <w:pPr>
        <w:pStyle w:val="LPnavaden"/>
        <w:rPr>
          <w:lang w:val="en-GB"/>
        </w:rPr>
      </w:pPr>
      <w:r w:rsidRPr="00752919">
        <w:rPr>
          <w:lang w:val="en-GB"/>
        </w:rPr>
        <w:t xml:space="preserve">The SNSA also conducted an extensive thematic inspection </w:t>
      </w:r>
      <w:r w:rsidR="0064565D">
        <w:rPr>
          <w:lang w:val="en-GB"/>
        </w:rPr>
        <w:t>of</w:t>
      </w:r>
      <w:r w:rsidR="0064565D" w:rsidRPr="00752919">
        <w:rPr>
          <w:lang w:val="en-GB"/>
        </w:rPr>
        <w:t xml:space="preserve"> </w:t>
      </w:r>
      <w:r w:rsidRPr="00752919">
        <w:rPr>
          <w:lang w:val="en-GB"/>
        </w:rPr>
        <w:t xml:space="preserve">the ageing management of the reactor pressure vessel of the Krško NPP. </w:t>
      </w:r>
      <w:r w:rsidR="0064565D">
        <w:rPr>
          <w:lang w:val="en-GB"/>
        </w:rPr>
        <w:t>The a</w:t>
      </w:r>
      <w:r w:rsidRPr="00752919">
        <w:rPr>
          <w:lang w:val="en-GB"/>
        </w:rPr>
        <w:t xml:space="preserve">ctivities of the Krško NPP for ensuring the integrity of the reactor pressure vessel were checked in accordance with the requirements of international standards, recommendations, and good practices. Apart from that, the survey of the base material of the reactor pressure vessel and particularities pertaining to </w:t>
      </w:r>
      <w:r w:rsidR="0064565D">
        <w:rPr>
          <w:lang w:val="en-GB"/>
        </w:rPr>
        <w:t>ensuring</w:t>
      </w:r>
      <w:r w:rsidRPr="00752919">
        <w:rPr>
          <w:lang w:val="en-GB"/>
        </w:rPr>
        <w:t xml:space="preserve"> its integrity during the long-term operation of the Krško NPP after 2023 were checked within the thematic inspection. </w:t>
      </w:r>
      <w:r w:rsidR="0064565D">
        <w:rPr>
          <w:lang w:val="en-GB"/>
        </w:rPr>
        <w:t>The r</w:t>
      </w:r>
      <w:r w:rsidRPr="00752919">
        <w:rPr>
          <w:lang w:val="en-GB"/>
        </w:rPr>
        <w:t>esults of the consistent survey</w:t>
      </w:r>
      <w:r w:rsidR="00981395">
        <w:rPr>
          <w:lang w:val="en-GB"/>
        </w:rPr>
        <w:t>ing</w:t>
      </w:r>
      <w:r w:rsidRPr="00752919">
        <w:rPr>
          <w:lang w:val="en-GB"/>
        </w:rPr>
        <w:t xml:space="preserve"> of the reactor pressure vessel led to the conclusion that there were no active degradation processes in the reactor pressure vessel, which confirms the high integrity of the pressure boundary. This conclusion was further backed up by a special report </w:t>
      </w:r>
      <w:r w:rsidR="001724CC">
        <w:rPr>
          <w:lang w:val="en-GB"/>
        </w:rPr>
        <w:t>by</w:t>
      </w:r>
      <w:r w:rsidR="001724CC" w:rsidRPr="00752919">
        <w:rPr>
          <w:lang w:val="en-GB"/>
        </w:rPr>
        <w:t xml:space="preserve"> </w:t>
      </w:r>
      <w:r w:rsidRPr="00752919">
        <w:rPr>
          <w:lang w:val="en-GB"/>
        </w:rPr>
        <w:t xml:space="preserve">Westinghouse. The report states that the integrity of the reactor pressure vessel of the Krško NPP is not compromised due to potential defects in the base material that may have occurred during the manufacturing process. According to the conclusion that such potential defects are not </w:t>
      </w:r>
      <w:r w:rsidR="00981395">
        <w:rPr>
          <w:lang w:val="en-GB"/>
        </w:rPr>
        <w:t>a</w:t>
      </w:r>
      <w:r w:rsidR="00981395" w:rsidRPr="00752919">
        <w:rPr>
          <w:lang w:val="en-GB"/>
        </w:rPr>
        <w:t xml:space="preserve"> </w:t>
      </w:r>
      <w:r w:rsidRPr="00752919">
        <w:rPr>
          <w:lang w:val="en-GB"/>
        </w:rPr>
        <w:t xml:space="preserve">consequence of ageing, the Krško NPP does not plan to execute additional non-destructive examinations of the base material of the reactor pressure vessel in the period of the </w:t>
      </w:r>
      <w:r w:rsidR="002E4443">
        <w:rPr>
          <w:lang w:val="en-GB"/>
        </w:rPr>
        <w:t xml:space="preserve">Long-term Operation </w:t>
      </w:r>
      <w:r w:rsidRPr="00752919">
        <w:rPr>
          <w:lang w:val="en-GB"/>
        </w:rPr>
        <w:t>after 2023. Despite that, there are important inspection activities planned for the outages in 2021 and 2022 within the frame</w:t>
      </w:r>
      <w:r w:rsidR="00786E18">
        <w:rPr>
          <w:lang w:val="en-GB"/>
        </w:rPr>
        <w:t>work</w:t>
      </w:r>
      <w:r w:rsidRPr="00752919">
        <w:rPr>
          <w:lang w:val="en-GB"/>
        </w:rPr>
        <w:t xml:space="preserve"> of the ageing management of the reactor pressure vessel that are directly linked to the </w:t>
      </w:r>
      <w:r w:rsidR="002E4443">
        <w:rPr>
          <w:lang w:val="en-GB"/>
        </w:rPr>
        <w:t>Long-term Operation</w:t>
      </w:r>
      <w:r w:rsidRPr="00752919">
        <w:rPr>
          <w:lang w:val="en-GB"/>
        </w:rPr>
        <w:t xml:space="preserve"> of the Krško NPP after 2023. These comprise the integral inspection of the reactor pressure vessel</w:t>
      </w:r>
      <w:r w:rsidR="00981395">
        <w:rPr>
          <w:lang w:val="en-GB"/>
        </w:rPr>
        <w:t xml:space="preserve"> and</w:t>
      </w:r>
      <w:r w:rsidRPr="00752919">
        <w:rPr>
          <w:lang w:val="en-GB"/>
        </w:rPr>
        <w:t xml:space="preserve"> its head and internal parts.</w:t>
      </w:r>
    </w:p>
    <w:p w14:paraId="6BC4F7A1" w14:textId="2E256A1E" w:rsidR="004C0F6F" w:rsidRPr="00752919" w:rsidRDefault="004C0F6F" w:rsidP="001D235C">
      <w:pPr>
        <w:pStyle w:val="LPNaslov4"/>
        <w:rPr>
          <w:lang w:val="en-GB"/>
        </w:rPr>
      </w:pPr>
      <w:bookmarkStart w:id="87" w:name="_Toc84321601"/>
      <w:r w:rsidRPr="00752919">
        <w:rPr>
          <w:lang w:val="en-GB"/>
        </w:rPr>
        <w:t>Inspection Reviews</w:t>
      </w:r>
      <w:bookmarkEnd w:id="87"/>
    </w:p>
    <w:p w14:paraId="7E5CCD00" w14:textId="35BD49C7" w:rsidR="004C0F6F" w:rsidRPr="00752919" w:rsidRDefault="004C0F6F" w:rsidP="004C0F6F">
      <w:pPr>
        <w:pStyle w:val="LPnavaden"/>
        <w:rPr>
          <w:lang w:val="en-GB"/>
        </w:rPr>
      </w:pPr>
      <w:r w:rsidRPr="00752919">
        <w:rPr>
          <w:lang w:val="en-GB"/>
        </w:rPr>
        <w:t>In 2020</w:t>
      </w:r>
      <w:r w:rsidR="00786E18">
        <w:rPr>
          <w:lang w:val="en-GB"/>
        </w:rPr>
        <w:t>,</w:t>
      </w:r>
      <w:r w:rsidRPr="00752919">
        <w:rPr>
          <w:lang w:val="en-GB"/>
        </w:rPr>
        <w:t xml:space="preserve"> altogether 48 inspections, including 47 planned and one reactive inspection, were performed at the Krško NPP. Two unannounced inspections were also carried out within the scope of planned ones.</w:t>
      </w:r>
    </w:p>
    <w:p w14:paraId="49318065" w14:textId="3B3EFB06" w:rsidR="004C0F6F" w:rsidRPr="00752919" w:rsidRDefault="004C0F6F" w:rsidP="004C0F6F">
      <w:pPr>
        <w:pStyle w:val="LPnavaden"/>
        <w:rPr>
          <w:lang w:val="en-GB"/>
        </w:rPr>
      </w:pPr>
      <w:r w:rsidRPr="00752919">
        <w:rPr>
          <w:lang w:val="en-GB"/>
        </w:rPr>
        <w:t>The reactive inspection was carried out after the automatic reactor trip during the earthquake in Petrinja, Croatia</w:t>
      </w:r>
      <w:r w:rsidR="00630AFA">
        <w:rPr>
          <w:lang w:val="en-GB"/>
        </w:rPr>
        <w:t>,</w:t>
      </w:r>
      <w:r w:rsidRPr="00752919">
        <w:rPr>
          <w:lang w:val="en-GB"/>
        </w:rPr>
        <w:t xml:space="preserve"> in December 2020. Inspectors </w:t>
      </w:r>
      <w:r w:rsidR="00630AFA">
        <w:rPr>
          <w:lang w:val="en-GB"/>
        </w:rPr>
        <w:t>determined</w:t>
      </w:r>
      <w:r w:rsidR="00630AFA" w:rsidRPr="00752919">
        <w:rPr>
          <w:lang w:val="en-GB"/>
        </w:rPr>
        <w:t xml:space="preserve"> </w:t>
      </w:r>
      <w:r w:rsidRPr="00752919">
        <w:rPr>
          <w:lang w:val="en-GB"/>
        </w:rPr>
        <w:t>that all safety systems performed as expected. Based on thorough verifications and walkdowns</w:t>
      </w:r>
      <w:r w:rsidR="00530F93">
        <w:rPr>
          <w:lang w:val="en-GB"/>
        </w:rPr>
        <w:t>,</w:t>
      </w:r>
      <w:r w:rsidRPr="00752919">
        <w:rPr>
          <w:lang w:val="en-GB"/>
        </w:rPr>
        <w:t xml:space="preserve"> it was determined that there </w:t>
      </w:r>
      <w:r w:rsidR="00530F93">
        <w:rPr>
          <w:lang w:val="en-GB"/>
        </w:rPr>
        <w:t>was</w:t>
      </w:r>
      <w:r w:rsidR="00530F93" w:rsidRPr="00752919">
        <w:rPr>
          <w:lang w:val="en-GB"/>
        </w:rPr>
        <w:t xml:space="preserve"> </w:t>
      </w:r>
      <w:r w:rsidRPr="00752919">
        <w:rPr>
          <w:lang w:val="en-GB"/>
        </w:rPr>
        <w:t>no damage or failure of equipment. At the beginning of 2021 the root cause analys</w:t>
      </w:r>
      <w:r w:rsidR="00530F93">
        <w:rPr>
          <w:lang w:val="en-GB"/>
        </w:rPr>
        <w:t>i</w:t>
      </w:r>
      <w:r w:rsidRPr="00752919">
        <w:rPr>
          <w:lang w:val="en-GB"/>
        </w:rPr>
        <w:t xml:space="preserve">s of the event, prepared by the Krško NPP, was submitted to the inspection unit. </w:t>
      </w:r>
      <w:r w:rsidR="00530F93">
        <w:rPr>
          <w:lang w:val="en-GB"/>
        </w:rPr>
        <w:t>An i</w:t>
      </w:r>
      <w:r w:rsidRPr="00752919">
        <w:rPr>
          <w:lang w:val="en-GB"/>
        </w:rPr>
        <w:t>ndependent analysis conducted by the SNSA is also under development. During its preparation, an additional inspection is foreseen.</w:t>
      </w:r>
    </w:p>
    <w:p w14:paraId="0B17853A" w14:textId="2B0A9095" w:rsidR="004C0F6F" w:rsidRPr="00752919" w:rsidRDefault="004C0F6F" w:rsidP="004C0F6F">
      <w:pPr>
        <w:pStyle w:val="LPnavaden"/>
        <w:rPr>
          <w:lang w:val="en-GB"/>
        </w:rPr>
      </w:pPr>
      <w:r w:rsidRPr="00752919">
        <w:rPr>
          <w:lang w:val="en-GB"/>
        </w:rPr>
        <w:t>In 2020</w:t>
      </w:r>
      <w:r w:rsidR="000E304E">
        <w:rPr>
          <w:lang w:val="en-GB"/>
        </w:rPr>
        <w:t>,</w:t>
      </w:r>
      <w:r w:rsidRPr="00752919">
        <w:rPr>
          <w:lang w:val="en-GB"/>
        </w:rPr>
        <w:t xml:space="preserve"> a special inspection was carried out due to </w:t>
      </w:r>
      <w:r w:rsidR="000E304E">
        <w:rPr>
          <w:lang w:val="en-GB"/>
        </w:rPr>
        <w:t>a</w:t>
      </w:r>
      <w:r w:rsidR="000E304E" w:rsidRPr="00752919">
        <w:rPr>
          <w:lang w:val="en-GB"/>
        </w:rPr>
        <w:t xml:space="preserve"> </w:t>
      </w:r>
      <w:r w:rsidRPr="00752919">
        <w:rPr>
          <w:lang w:val="en-GB"/>
        </w:rPr>
        <w:t xml:space="preserve">violation of the Technical Specifications and Nuclear Safety Act during the movement of nuclear fuel in </w:t>
      </w:r>
      <w:r w:rsidR="000E304E">
        <w:rPr>
          <w:lang w:val="en-GB"/>
        </w:rPr>
        <w:t xml:space="preserve">the </w:t>
      </w:r>
      <w:r w:rsidRPr="00752919">
        <w:rPr>
          <w:lang w:val="en-GB"/>
        </w:rPr>
        <w:t>refuelling outage in 2019. At that time</w:t>
      </w:r>
      <w:r w:rsidR="000E304E">
        <w:rPr>
          <w:lang w:val="en-GB"/>
        </w:rPr>
        <w:t>,</w:t>
      </w:r>
      <w:r w:rsidRPr="00752919">
        <w:rPr>
          <w:lang w:val="en-GB"/>
        </w:rPr>
        <w:t xml:space="preserve"> the Krško NPP did not meet all</w:t>
      </w:r>
      <w:r w:rsidR="000E304E">
        <w:rPr>
          <w:lang w:val="en-GB"/>
        </w:rPr>
        <w:t xml:space="preserve"> of</w:t>
      </w:r>
      <w:r w:rsidRPr="00752919">
        <w:rPr>
          <w:lang w:val="en-GB"/>
        </w:rPr>
        <w:t xml:space="preserve"> the Technical Specifications requirements regarding the closure of all containment penetrations. Based on </w:t>
      </w:r>
      <w:r w:rsidR="00A83354">
        <w:rPr>
          <w:lang w:val="en-GB"/>
        </w:rPr>
        <w:t xml:space="preserve">the </w:t>
      </w:r>
      <w:r w:rsidRPr="00752919">
        <w:rPr>
          <w:lang w:val="en-GB"/>
        </w:rPr>
        <w:t xml:space="preserve">provisions of </w:t>
      </w:r>
      <w:r w:rsidR="00A83354">
        <w:rPr>
          <w:lang w:val="en-GB"/>
        </w:rPr>
        <w:t xml:space="preserve">the </w:t>
      </w:r>
      <w:r w:rsidRPr="00752919">
        <w:rPr>
          <w:rStyle w:val="LPnavadenposevnoZnak"/>
          <w:lang w:val="en-GB"/>
        </w:rPr>
        <w:t>Inspection Act</w:t>
      </w:r>
      <w:r w:rsidRPr="00752919">
        <w:rPr>
          <w:lang w:val="en-GB"/>
        </w:rPr>
        <w:t xml:space="preserve"> (</w:t>
      </w:r>
      <w:r w:rsidRPr="0046345B">
        <w:rPr>
          <w:lang w:val="en-GB"/>
        </w:rPr>
        <w:t>Off</w:t>
      </w:r>
      <w:r w:rsidR="0046345B" w:rsidRPr="002E4443">
        <w:rPr>
          <w:lang w:val="en-GB"/>
        </w:rPr>
        <w:t>icial</w:t>
      </w:r>
      <w:r w:rsidRPr="0046345B">
        <w:rPr>
          <w:lang w:val="en-GB"/>
        </w:rPr>
        <w:t xml:space="preserve"> Gaz</w:t>
      </w:r>
      <w:r w:rsidR="0046345B" w:rsidRPr="002E4443">
        <w:rPr>
          <w:lang w:val="en-GB"/>
        </w:rPr>
        <w:t>ette</w:t>
      </w:r>
      <w:r w:rsidRPr="0046345B">
        <w:rPr>
          <w:lang w:val="en-GB"/>
        </w:rPr>
        <w:t xml:space="preserve"> </w:t>
      </w:r>
      <w:r w:rsidR="00FE5846" w:rsidRPr="00752919">
        <w:rPr>
          <w:lang w:val="en-GB" w:eastAsia="sl-SI"/>
        </w:rPr>
        <w:t>of the Republic of Slovenia</w:t>
      </w:r>
      <w:r w:rsidRPr="0046345B">
        <w:rPr>
          <w:lang w:val="en-GB"/>
        </w:rPr>
        <w:t>,</w:t>
      </w:r>
      <w:r w:rsidRPr="00752919">
        <w:rPr>
          <w:lang w:val="en-GB"/>
        </w:rPr>
        <w:t xml:space="preserve"> </w:t>
      </w:r>
      <w:r w:rsidR="00260919">
        <w:rPr>
          <w:lang w:val="en-GB"/>
        </w:rPr>
        <w:t>Nos.</w:t>
      </w:r>
      <w:r w:rsidRPr="00752919">
        <w:rPr>
          <w:lang w:val="en-GB"/>
        </w:rPr>
        <w:t xml:space="preserve"> 43/07 and 40/14) and </w:t>
      </w:r>
      <w:r w:rsidRPr="00752919">
        <w:rPr>
          <w:rStyle w:val="LPnavadenposevnoZnak"/>
          <w:lang w:val="en-GB"/>
        </w:rPr>
        <w:t>Minor Offences Act</w:t>
      </w:r>
      <w:r w:rsidRPr="00752919">
        <w:rPr>
          <w:lang w:val="en-GB"/>
        </w:rPr>
        <w:t xml:space="preserve"> (</w:t>
      </w:r>
      <w:r w:rsidR="0046345B" w:rsidRPr="0046345B">
        <w:rPr>
          <w:lang w:val="en-GB"/>
        </w:rPr>
        <w:t>Off</w:t>
      </w:r>
      <w:r w:rsidR="0046345B" w:rsidRPr="002D4823">
        <w:rPr>
          <w:lang w:val="en-GB"/>
        </w:rPr>
        <w:t>icial</w:t>
      </w:r>
      <w:r w:rsidR="0046345B" w:rsidRPr="0046345B">
        <w:rPr>
          <w:lang w:val="en-GB"/>
        </w:rPr>
        <w:t xml:space="preserve"> Gazette</w:t>
      </w:r>
      <w:r w:rsidRPr="0046345B">
        <w:rPr>
          <w:lang w:val="en-GB"/>
        </w:rPr>
        <w:t xml:space="preserve"> </w:t>
      </w:r>
      <w:r w:rsidR="00FE5846" w:rsidRPr="00752919">
        <w:rPr>
          <w:lang w:val="en-GB" w:eastAsia="sl-SI"/>
        </w:rPr>
        <w:t>of the Republic of Slovenia</w:t>
      </w:r>
      <w:r w:rsidRPr="0046345B">
        <w:rPr>
          <w:lang w:val="en-GB"/>
        </w:rPr>
        <w:t>, No</w:t>
      </w:r>
      <w:r w:rsidR="00A83354" w:rsidRPr="0046345B">
        <w:rPr>
          <w:lang w:val="en-GB"/>
        </w:rPr>
        <w:t>s</w:t>
      </w:r>
      <w:r w:rsidR="0046345B">
        <w:rPr>
          <w:lang w:val="en-GB"/>
        </w:rPr>
        <w:t>.</w:t>
      </w:r>
      <w:r w:rsidRPr="0046345B">
        <w:rPr>
          <w:lang w:val="en-GB"/>
        </w:rPr>
        <w:t xml:space="preserve"> 29</w:t>
      </w:r>
      <w:r w:rsidRPr="00752919">
        <w:rPr>
          <w:lang w:val="en-GB"/>
        </w:rPr>
        <w:t xml:space="preserve">/11, 21/13, 111/13 and 74/14), considering </w:t>
      </w:r>
      <w:r w:rsidR="00A83354">
        <w:rPr>
          <w:lang w:val="en-GB"/>
        </w:rPr>
        <w:t xml:space="preserve">the </w:t>
      </w:r>
      <w:r w:rsidRPr="00752919">
        <w:rPr>
          <w:lang w:val="en-GB"/>
        </w:rPr>
        <w:t xml:space="preserve">graded approach principle, </w:t>
      </w:r>
      <w:r w:rsidR="00A83354">
        <w:rPr>
          <w:lang w:val="en-GB"/>
        </w:rPr>
        <w:t>a</w:t>
      </w:r>
      <w:r w:rsidR="00A83354" w:rsidRPr="00752919">
        <w:rPr>
          <w:lang w:val="en-GB"/>
        </w:rPr>
        <w:t xml:space="preserve"> </w:t>
      </w:r>
      <w:r w:rsidRPr="00752919">
        <w:rPr>
          <w:lang w:val="en-GB"/>
        </w:rPr>
        <w:t xml:space="preserve">written warning was </w:t>
      </w:r>
      <w:r w:rsidR="00A83354">
        <w:rPr>
          <w:lang w:val="en-GB"/>
        </w:rPr>
        <w:t>issued</w:t>
      </w:r>
      <w:r w:rsidR="00A83354" w:rsidRPr="00752919">
        <w:rPr>
          <w:lang w:val="en-GB"/>
        </w:rPr>
        <w:t xml:space="preserve"> </w:t>
      </w:r>
      <w:r w:rsidRPr="00752919">
        <w:rPr>
          <w:lang w:val="en-GB"/>
        </w:rPr>
        <w:t xml:space="preserve">as an inspection measure addressing this offense. The operator determined and implemented </w:t>
      </w:r>
      <w:r w:rsidR="00A83354">
        <w:rPr>
          <w:lang w:val="en-GB"/>
        </w:rPr>
        <w:t xml:space="preserve">the </w:t>
      </w:r>
      <w:r w:rsidRPr="00752919">
        <w:rPr>
          <w:lang w:val="en-GB"/>
        </w:rPr>
        <w:t>effective systematic actions needed to ensure that the requirements of the Technical Specifications are met in all operating conditions.</w:t>
      </w:r>
    </w:p>
    <w:p w14:paraId="205EB014" w14:textId="1E939DDD" w:rsidR="004C0F6F" w:rsidRPr="00752919" w:rsidRDefault="004C0F6F" w:rsidP="004C0F6F">
      <w:pPr>
        <w:pStyle w:val="LPnavaden"/>
        <w:rPr>
          <w:lang w:val="en-GB"/>
        </w:rPr>
      </w:pPr>
      <w:r w:rsidRPr="00752919">
        <w:rPr>
          <w:lang w:val="en-GB"/>
        </w:rPr>
        <w:t xml:space="preserve">As part of regular inspections, the SNSA inspectors also </w:t>
      </w:r>
      <w:r w:rsidR="00866CE8">
        <w:rPr>
          <w:lang w:val="en-GB"/>
        </w:rPr>
        <w:t>verified</w:t>
      </w:r>
      <w:r w:rsidRPr="00752919">
        <w:rPr>
          <w:lang w:val="en-GB"/>
        </w:rPr>
        <w:t xml:space="preserve"> the implementation of preventive measures</w:t>
      </w:r>
      <w:r w:rsidR="00866CE8">
        <w:rPr>
          <w:lang w:val="en-GB"/>
        </w:rPr>
        <w:t xml:space="preserve"> </w:t>
      </w:r>
      <w:r w:rsidRPr="00752919">
        <w:rPr>
          <w:lang w:val="en-GB"/>
        </w:rPr>
        <w:t xml:space="preserve">during the </w:t>
      </w:r>
      <w:r w:rsidR="00E0651B">
        <w:rPr>
          <w:lang w:val="en-GB"/>
        </w:rPr>
        <w:t>Covid</w:t>
      </w:r>
      <w:r w:rsidRPr="00752919">
        <w:rPr>
          <w:lang w:val="en-GB"/>
        </w:rPr>
        <w:t>-19 epidemic. It was found that the operator established and implemented effective measures to minimi</w:t>
      </w:r>
      <w:r w:rsidR="00866CE8">
        <w:rPr>
          <w:lang w:val="en-GB"/>
        </w:rPr>
        <w:t>s</w:t>
      </w:r>
      <w:r w:rsidRPr="00752919">
        <w:rPr>
          <w:lang w:val="en-GB"/>
        </w:rPr>
        <w:t>e</w:t>
      </w:r>
      <w:r w:rsidR="00866CE8">
        <w:rPr>
          <w:lang w:val="en-GB"/>
        </w:rPr>
        <w:t xml:space="preserve"> the</w:t>
      </w:r>
      <w:r w:rsidRPr="00752919">
        <w:rPr>
          <w:lang w:val="en-GB"/>
        </w:rPr>
        <w:t xml:space="preserve"> exposure of staff and to control infections as well as to ensure reliable and safe operation.</w:t>
      </w:r>
    </w:p>
    <w:p w14:paraId="6B95B6F8" w14:textId="7EDD862A" w:rsidR="004C0F6F" w:rsidRPr="00752919" w:rsidRDefault="004C0F6F" w:rsidP="004C0F6F">
      <w:pPr>
        <w:pStyle w:val="LPnavaden"/>
        <w:rPr>
          <w:lang w:val="en-GB"/>
        </w:rPr>
      </w:pPr>
      <w:r w:rsidRPr="00752919">
        <w:rPr>
          <w:lang w:val="en-GB"/>
        </w:rPr>
        <w:t>Based on the performed inspections</w:t>
      </w:r>
      <w:r w:rsidR="00866CE8">
        <w:rPr>
          <w:lang w:val="en-GB"/>
        </w:rPr>
        <w:t>,</w:t>
      </w:r>
      <w:r w:rsidRPr="00752919">
        <w:rPr>
          <w:lang w:val="en-GB"/>
        </w:rPr>
        <w:t xml:space="preserve"> the SNSA inspection unit conclude</w:t>
      </w:r>
      <w:r w:rsidR="00866CE8">
        <w:rPr>
          <w:lang w:val="en-GB"/>
        </w:rPr>
        <w:t>d</w:t>
      </w:r>
      <w:r w:rsidRPr="00752919">
        <w:rPr>
          <w:lang w:val="en-GB"/>
        </w:rPr>
        <w:t xml:space="preserve"> that the NPP Krško operated safely in 2020, </w:t>
      </w:r>
      <w:r w:rsidR="000A2DCB">
        <w:rPr>
          <w:lang w:val="en-GB"/>
        </w:rPr>
        <w:t>i.e.</w:t>
      </w:r>
      <w:r w:rsidRPr="00752919">
        <w:rPr>
          <w:lang w:val="en-GB"/>
        </w:rPr>
        <w:t xml:space="preserve"> without causing harm to people and the environment. The deviations were regularly analysed and corrected within implementation of the NPP Krško Corrective Programme. The SNSA inspection unit assesse</w:t>
      </w:r>
      <w:r w:rsidR="00866CE8">
        <w:rPr>
          <w:lang w:val="en-GB"/>
        </w:rPr>
        <w:t>d</w:t>
      </w:r>
      <w:r w:rsidRPr="00752919">
        <w:rPr>
          <w:lang w:val="en-GB"/>
        </w:rPr>
        <w:t xml:space="preserve"> the activities </w:t>
      </w:r>
      <w:r w:rsidRPr="002E4443">
        <w:rPr>
          <w:lang w:val="en-GB"/>
        </w:rPr>
        <w:t>of</w:t>
      </w:r>
      <w:r w:rsidR="002E4443" w:rsidRPr="002E4443">
        <w:rPr>
          <w:lang w:val="en-GB"/>
        </w:rPr>
        <w:t xml:space="preserve"> almost all</w:t>
      </w:r>
      <w:r w:rsidR="00FC2171" w:rsidRPr="002E4443">
        <w:rPr>
          <w:lang w:val="en-GB"/>
        </w:rPr>
        <w:t xml:space="preserve"> the </w:t>
      </w:r>
      <w:r w:rsidRPr="002E4443">
        <w:rPr>
          <w:lang w:val="en-GB"/>
        </w:rPr>
        <w:t>organi</w:t>
      </w:r>
      <w:r w:rsidR="00866CE8" w:rsidRPr="002E4443">
        <w:rPr>
          <w:lang w:val="en-GB"/>
        </w:rPr>
        <w:t>s</w:t>
      </w:r>
      <w:r w:rsidRPr="002E4443">
        <w:rPr>
          <w:lang w:val="en-GB"/>
        </w:rPr>
        <w:t>ational units of the NPP Krško as good. Inspection reviews showed a high</w:t>
      </w:r>
      <w:r w:rsidRPr="00752919">
        <w:rPr>
          <w:lang w:val="en-GB"/>
        </w:rPr>
        <w:t xml:space="preserve"> level of safety culture of most experts, </w:t>
      </w:r>
      <w:r w:rsidR="006234C3">
        <w:rPr>
          <w:lang w:val="en-GB"/>
        </w:rPr>
        <w:t>which</w:t>
      </w:r>
      <w:r w:rsidR="006234C3" w:rsidRPr="00752919">
        <w:rPr>
          <w:lang w:val="en-GB"/>
        </w:rPr>
        <w:t xml:space="preserve"> </w:t>
      </w:r>
      <w:r w:rsidRPr="00752919">
        <w:rPr>
          <w:lang w:val="en-GB"/>
        </w:rPr>
        <w:t xml:space="preserve">is reflected in the high quality of the activities carried out, where safety is a </w:t>
      </w:r>
      <w:r w:rsidR="00FC2171">
        <w:rPr>
          <w:lang w:val="en-GB"/>
        </w:rPr>
        <w:t xml:space="preserve">continuous </w:t>
      </w:r>
      <w:r w:rsidRPr="00752919">
        <w:rPr>
          <w:lang w:val="en-GB"/>
        </w:rPr>
        <w:t>priority.</w:t>
      </w:r>
    </w:p>
    <w:p w14:paraId="699941C6" w14:textId="206C839A" w:rsidR="004C0F6F" w:rsidRPr="00752919" w:rsidRDefault="004C0F6F" w:rsidP="00CE11DE">
      <w:pPr>
        <w:pStyle w:val="LPNaslov3"/>
        <w:rPr>
          <w:lang w:val="en-GB"/>
        </w:rPr>
      </w:pPr>
      <w:bookmarkStart w:id="88" w:name="_Toc84321602"/>
      <w:r w:rsidRPr="00752919">
        <w:rPr>
          <w:lang w:val="en-GB"/>
        </w:rPr>
        <w:t>The TRIGA Mark II Research Reactor in Brinje</w:t>
      </w:r>
      <w:bookmarkEnd w:id="88"/>
    </w:p>
    <w:p w14:paraId="1E9AC8EF" w14:textId="77777777" w:rsidR="00CE11DE" w:rsidRPr="00752919" w:rsidRDefault="00CE11DE" w:rsidP="00CE11DE">
      <w:pPr>
        <w:pStyle w:val="LPnavaden"/>
        <w:rPr>
          <w:lang w:val="en-GB"/>
        </w:rPr>
      </w:pPr>
      <w:r w:rsidRPr="00752919">
        <w:rPr>
          <w:lang w:val="en-GB"/>
        </w:rPr>
        <w:t>The operator of the TRIGA Mark II Research Reactor is the Jožef Stefan Institute (JSI) and it is operated by the staff of the Reactor Infrastructure Centre (RIC).</w:t>
      </w:r>
    </w:p>
    <w:p w14:paraId="331B2D33" w14:textId="77777777" w:rsidR="00CE11DE" w:rsidRPr="00752919" w:rsidRDefault="00CE11DE" w:rsidP="00CE11DE">
      <w:pPr>
        <w:pStyle w:val="LPNaslov4"/>
        <w:numPr>
          <w:ilvl w:val="3"/>
          <w:numId w:val="18"/>
        </w:numPr>
        <w:rPr>
          <w:lang w:val="en-GB"/>
        </w:rPr>
      </w:pPr>
      <w:bookmarkStart w:id="89" w:name="_Toc46257177"/>
      <w:bookmarkStart w:id="90" w:name="_Toc47694620"/>
      <w:bookmarkStart w:id="91" w:name="_Toc84321603"/>
      <w:r w:rsidRPr="00752919">
        <w:rPr>
          <w:lang w:val="en-GB"/>
        </w:rPr>
        <w:t>Operation</w:t>
      </w:r>
      <w:bookmarkEnd w:id="89"/>
      <w:bookmarkEnd w:id="90"/>
      <w:bookmarkEnd w:id="91"/>
    </w:p>
    <w:p w14:paraId="34A1D618" w14:textId="13C177AB" w:rsidR="00CE11DE" w:rsidRPr="00752919" w:rsidRDefault="00CE11DE" w:rsidP="00CE11DE">
      <w:pPr>
        <w:pStyle w:val="LPnavaden"/>
        <w:rPr>
          <w:lang w:val="en-GB"/>
        </w:rPr>
      </w:pPr>
      <w:r w:rsidRPr="00752919">
        <w:rPr>
          <w:lang w:val="en-GB"/>
        </w:rPr>
        <w:t xml:space="preserve">In 2020, the reactor operated for 126 days, during which it released 78.8 MWh </w:t>
      </w:r>
      <w:r w:rsidRPr="002E4443">
        <w:rPr>
          <w:lang w:val="en-GB"/>
        </w:rPr>
        <w:t>of heat.</w:t>
      </w:r>
      <w:r w:rsidRPr="00752919">
        <w:rPr>
          <w:lang w:val="en-GB"/>
        </w:rPr>
        <w:t xml:space="preserve"> Operation</w:t>
      </w:r>
      <w:r w:rsidR="008F356A">
        <w:rPr>
          <w:lang w:val="en-GB"/>
        </w:rPr>
        <w:t>s</w:t>
      </w:r>
      <w:r w:rsidRPr="00752919">
        <w:rPr>
          <w:lang w:val="en-GB"/>
        </w:rPr>
        <w:t xml:space="preserve"> </w:t>
      </w:r>
      <w:r w:rsidR="008F356A">
        <w:rPr>
          <w:lang w:val="en-GB"/>
        </w:rPr>
        <w:t>were</w:t>
      </w:r>
      <w:r w:rsidR="008F356A" w:rsidRPr="00752919">
        <w:rPr>
          <w:lang w:val="en-GB"/>
        </w:rPr>
        <w:t xml:space="preserve"> </w:t>
      </w:r>
      <w:r w:rsidRPr="00752919">
        <w:rPr>
          <w:lang w:val="en-GB"/>
        </w:rPr>
        <w:t xml:space="preserve">carried out according to a programme that is approved for each week by the head of the RIC and the JSI radiation protection service. The reactor operated in stationary mode and in pulse mode – 37 pulses were performed. The reactor was mostly used as a neutron source for neutron activation analysis, for the irradiation of electronic components or other materials, and for educational purposes. The reactor in shutdown mode was used as a source of gamma radiation to test electronic components. A total of 952 samples were irradiated in the carousel and the irradiation channels. In 2020 the reactor operation decreased </w:t>
      </w:r>
      <w:r w:rsidR="00B3083C">
        <w:rPr>
          <w:lang w:val="en-GB"/>
        </w:rPr>
        <w:t>due to the</w:t>
      </w:r>
      <w:r w:rsidRPr="00752919">
        <w:rPr>
          <w:lang w:val="en-GB"/>
        </w:rPr>
        <w:t xml:space="preserve"> </w:t>
      </w:r>
      <w:r w:rsidR="00E0651B">
        <w:rPr>
          <w:lang w:val="en-GB"/>
        </w:rPr>
        <w:t>Covid</w:t>
      </w:r>
      <w:r w:rsidRPr="00752919">
        <w:rPr>
          <w:lang w:val="en-GB"/>
        </w:rPr>
        <w:t xml:space="preserve">-19 epidemic. In comparison </w:t>
      </w:r>
      <w:r w:rsidR="00B3083C">
        <w:rPr>
          <w:lang w:val="en-GB"/>
        </w:rPr>
        <w:t>to</w:t>
      </w:r>
      <w:r w:rsidR="00B3083C" w:rsidRPr="00752919">
        <w:rPr>
          <w:lang w:val="en-GB"/>
        </w:rPr>
        <w:t xml:space="preserve"> </w:t>
      </w:r>
      <w:r w:rsidRPr="00752919">
        <w:rPr>
          <w:lang w:val="en-GB"/>
        </w:rPr>
        <w:t>past years</w:t>
      </w:r>
      <w:r w:rsidR="00B3083C">
        <w:rPr>
          <w:lang w:val="en-GB"/>
        </w:rPr>
        <w:t>,</w:t>
      </w:r>
      <w:r w:rsidRPr="00752919">
        <w:rPr>
          <w:lang w:val="en-GB"/>
        </w:rPr>
        <w:t xml:space="preserve"> the reactor operated less in the periods </w:t>
      </w:r>
      <w:r w:rsidR="00B3083C">
        <w:rPr>
          <w:lang w:val="en-GB"/>
        </w:rPr>
        <w:t xml:space="preserve">from </w:t>
      </w:r>
      <w:r w:rsidRPr="00752919">
        <w:rPr>
          <w:lang w:val="en-GB"/>
        </w:rPr>
        <w:t xml:space="preserve">February to June and October to December due to </w:t>
      </w:r>
      <w:r w:rsidR="00B3083C">
        <w:rPr>
          <w:lang w:val="en-GB"/>
        </w:rPr>
        <w:t xml:space="preserve">the </w:t>
      </w:r>
      <w:r w:rsidRPr="00752919">
        <w:rPr>
          <w:lang w:val="en-GB"/>
        </w:rPr>
        <w:t xml:space="preserve">measures </w:t>
      </w:r>
      <w:r w:rsidR="00B3083C">
        <w:rPr>
          <w:lang w:val="en-GB"/>
        </w:rPr>
        <w:t>issued</w:t>
      </w:r>
      <w:r w:rsidRPr="00752919">
        <w:rPr>
          <w:lang w:val="en-GB"/>
        </w:rPr>
        <w:t xml:space="preserve"> to mitigate the spread of </w:t>
      </w:r>
      <w:r w:rsidR="00B3083C">
        <w:rPr>
          <w:lang w:val="en-GB"/>
        </w:rPr>
        <w:t xml:space="preserve">the </w:t>
      </w:r>
      <w:r w:rsidRPr="00752919">
        <w:rPr>
          <w:lang w:val="en-GB"/>
        </w:rPr>
        <w:t>coronavirus.</w:t>
      </w:r>
    </w:p>
    <w:p w14:paraId="3F9F2505" w14:textId="00189545" w:rsidR="00CE11DE" w:rsidRPr="00752919" w:rsidRDefault="00CE11DE" w:rsidP="00CE11DE">
      <w:pPr>
        <w:pStyle w:val="LPnavaden"/>
        <w:rPr>
          <w:lang w:val="en-GB"/>
        </w:rPr>
      </w:pPr>
      <w:r w:rsidRPr="00752919">
        <w:rPr>
          <w:lang w:val="en-GB"/>
        </w:rPr>
        <w:t xml:space="preserve">In the Hot Cell Facility (HCF), which is a part of the research reactor, the Department of Environmental Sciences, the JSI radiation protection service, and the ARAO regularly carried out radioactive waste treatment and preparations for the purpose of radioactive waste storage in the </w:t>
      </w:r>
      <w:r w:rsidRPr="002E4443">
        <w:rPr>
          <w:lang w:val="en-GB"/>
        </w:rPr>
        <w:t>Central Storage of Low</w:t>
      </w:r>
      <w:r w:rsidRPr="00752919">
        <w:rPr>
          <w:lang w:val="en-GB"/>
        </w:rPr>
        <w:t xml:space="preserve">- and Intermediate-level Radioactive </w:t>
      </w:r>
      <w:r w:rsidRPr="00D315E8">
        <w:rPr>
          <w:lang w:val="en-GB"/>
        </w:rPr>
        <w:t xml:space="preserve">Waste </w:t>
      </w:r>
      <w:r w:rsidR="00A651FB" w:rsidRPr="00D315E8">
        <w:rPr>
          <w:lang w:val="en-GB"/>
        </w:rPr>
        <w:t xml:space="preserve">in </w:t>
      </w:r>
      <w:r w:rsidRPr="00D315E8">
        <w:rPr>
          <w:lang w:val="en-GB"/>
        </w:rPr>
        <w:t>Brinje.</w:t>
      </w:r>
    </w:p>
    <w:p w14:paraId="575C0389" w14:textId="652052A1" w:rsidR="00CE11DE" w:rsidRPr="00752919" w:rsidRDefault="00CE11DE" w:rsidP="00CE11DE">
      <w:pPr>
        <w:pStyle w:val="LPnavaden"/>
        <w:rPr>
          <w:lang w:val="en-GB"/>
        </w:rPr>
      </w:pPr>
      <w:r w:rsidRPr="00752919">
        <w:rPr>
          <w:lang w:val="en-GB"/>
        </w:rPr>
        <w:t>In 2020 there were seven automatic reactor shutdowns. One of those was due to operator error, three occurred during the testing of a linear channel of nuclear instrumentation</w:t>
      </w:r>
      <w:r w:rsidR="0025609B">
        <w:rPr>
          <w:lang w:val="en-GB"/>
        </w:rPr>
        <w:t>,</w:t>
      </w:r>
      <w:r w:rsidRPr="00752919">
        <w:rPr>
          <w:lang w:val="en-GB"/>
        </w:rPr>
        <w:t xml:space="preserve"> and three due to the error of a trainee. In 2020 the operators finali</w:t>
      </w:r>
      <w:r w:rsidR="0025609B">
        <w:rPr>
          <w:lang w:val="en-GB"/>
        </w:rPr>
        <w:t>s</w:t>
      </w:r>
      <w:r w:rsidRPr="00752919">
        <w:rPr>
          <w:lang w:val="en-GB"/>
        </w:rPr>
        <w:t xml:space="preserve">ed the linear channel function so that the measurement range follows the rise </w:t>
      </w:r>
      <w:r w:rsidR="0025609B">
        <w:rPr>
          <w:lang w:val="en-GB"/>
        </w:rPr>
        <w:t>in</w:t>
      </w:r>
      <w:r w:rsidR="0025609B" w:rsidRPr="00752919">
        <w:rPr>
          <w:lang w:val="en-GB"/>
        </w:rPr>
        <w:t xml:space="preserve"> </w:t>
      </w:r>
      <w:r w:rsidRPr="00752919">
        <w:rPr>
          <w:lang w:val="en-GB"/>
        </w:rPr>
        <w:t xml:space="preserve">reactor power. </w:t>
      </w:r>
      <w:r w:rsidR="00B60053">
        <w:rPr>
          <w:lang w:val="en-GB"/>
        </w:rPr>
        <w:t>P</w:t>
      </w:r>
      <w:r w:rsidRPr="00752919">
        <w:rPr>
          <w:lang w:val="en-GB"/>
        </w:rPr>
        <w:t xml:space="preserve">recise calibration of </w:t>
      </w:r>
      <w:r w:rsidR="0025609B">
        <w:rPr>
          <w:lang w:val="en-GB"/>
        </w:rPr>
        <w:t xml:space="preserve">the </w:t>
      </w:r>
      <w:r w:rsidRPr="00752919">
        <w:rPr>
          <w:lang w:val="en-GB"/>
        </w:rPr>
        <w:t>range switch point was required</w:t>
      </w:r>
      <w:r w:rsidR="0025609B">
        <w:rPr>
          <w:lang w:val="en-GB"/>
        </w:rPr>
        <w:t>,</w:t>
      </w:r>
      <w:r w:rsidRPr="00752919">
        <w:rPr>
          <w:lang w:val="en-GB"/>
        </w:rPr>
        <w:t xml:space="preserve"> </w:t>
      </w:r>
      <w:r w:rsidR="0025609B">
        <w:rPr>
          <w:lang w:val="en-GB"/>
        </w:rPr>
        <w:t>which</w:t>
      </w:r>
      <w:r w:rsidR="0025609B" w:rsidRPr="00752919">
        <w:rPr>
          <w:lang w:val="en-GB"/>
        </w:rPr>
        <w:t xml:space="preserve"> at first </w:t>
      </w:r>
      <w:r w:rsidRPr="00752919">
        <w:rPr>
          <w:lang w:val="en-GB"/>
        </w:rPr>
        <w:t xml:space="preserve">resulted in a few automatic reactor shutdowns. Three times </w:t>
      </w:r>
      <w:r w:rsidR="0025609B">
        <w:rPr>
          <w:lang w:val="en-GB"/>
        </w:rPr>
        <w:t>an</w:t>
      </w:r>
      <w:r w:rsidR="0025609B" w:rsidRPr="00752919">
        <w:rPr>
          <w:lang w:val="en-GB"/>
        </w:rPr>
        <w:t xml:space="preserve"> </w:t>
      </w:r>
      <w:r w:rsidRPr="00752919">
        <w:rPr>
          <w:lang w:val="en-GB"/>
        </w:rPr>
        <w:t xml:space="preserve">automatic shutdown occurred during </w:t>
      </w:r>
      <w:r w:rsidR="0025609B">
        <w:rPr>
          <w:lang w:val="en-GB"/>
        </w:rPr>
        <w:t xml:space="preserve">the </w:t>
      </w:r>
      <w:r w:rsidRPr="00752919">
        <w:rPr>
          <w:lang w:val="en-GB"/>
        </w:rPr>
        <w:t xml:space="preserve">training exercise named </w:t>
      </w:r>
      <w:r w:rsidR="00B91694">
        <w:rPr>
          <w:lang w:val="en-GB"/>
        </w:rPr>
        <w:t>“</w:t>
      </w:r>
      <w:r w:rsidRPr="00752919">
        <w:rPr>
          <w:lang w:val="en-GB"/>
        </w:rPr>
        <w:t>Operation of the reactor by trainees or students under operator supervision</w:t>
      </w:r>
      <w:r w:rsidR="00B91694">
        <w:rPr>
          <w:lang w:val="en-GB"/>
        </w:rPr>
        <w:t>”</w:t>
      </w:r>
      <w:r w:rsidRPr="00752919">
        <w:rPr>
          <w:lang w:val="en-GB"/>
        </w:rPr>
        <w:t xml:space="preserve">. Such automatic shutdowns are expected and sometimes </w:t>
      </w:r>
      <w:r w:rsidR="00B91694">
        <w:rPr>
          <w:lang w:val="en-GB"/>
        </w:rPr>
        <w:t>happen</w:t>
      </w:r>
      <w:r w:rsidR="00B91694" w:rsidRPr="00752919">
        <w:rPr>
          <w:lang w:val="en-GB"/>
        </w:rPr>
        <w:t xml:space="preserve"> </w:t>
      </w:r>
      <w:r w:rsidRPr="00752919">
        <w:rPr>
          <w:lang w:val="en-GB"/>
        </w:rPr>
        <w:t xml:space="preserve">on purpose to illustrate to trainees how the reactor responds to operator negligence during reactor </w:t>
      </w:r>
      <w:r w:rsidR="00CC2938" w:rsidRPr="00752919">
        <w:rPr>
          <w:lang w:val="en-GB"/>
        </w:rPr>
        <w:t>start-up</w:t>
      </w:r>
      <w:r w:rsidRPr="00752919">
        <w:rPr>
          <w:lang w:val="en-GB"/>
        </w:rPr>
        <w:t xml:space="preserve">. </w:t>
      </w:r>
      <w:r w:rsidR="00CC2938">
        <w:rPr>
          <w:lang w:val="en-GB"/>
        </w:rPr>
        <w:t>The a</w:t>
      </w:r>
      <w:r w:rsidRPr="00752919">
        <w:rPr>
          <w:lang w:val="en-GB"/>
        </w:rPr>
        <w:t>utomatic shutdown</w:t>
      </w:r>
      <w:r w:rsidR="005669FD">
        <w:rPr>
          <w:lang w:val="en-GB"/>
        </w:rPr>
        <w:t>s</w:t>
      </w:r>
      <w:r w:rsidRPr="00752919">
        <w:rPr>
          <w:lang w:val="en-GB"/>
        </w:rPr>
        <w:t xml:space="preserve"> always occurred at low reactor power.</w:t>
      </w:r>
    </w:p>
    <w:p w14:paraId="00008CFE" w14:textId="6AFDDD97" w:rsidR="00CE11DE" w:rsidRPr="00752919" w:rsidRDefault="00CE11DE" w:rsidP="00CE11DE">
      <w:pPr>
        <w:pStyle w:val="LPnavaden"/>
        <w:rPr>
          <w:lang w:val="en-GB"/>
        </w:rPr>
      </w:pPr>
      <w:r w:rsidRPr="00752919">
        <w:rPr>
          <w:lang w:val="en-GB"/>
        </w:rPr>
        <w:t xml:space="preserve">There were no violations of the operational limits and conditions </w:t>
      </w:r>
      <w:r w:rsidR="005669FD">
        <w:rPr>
          <w:lang w:val="en-GB"/>
        </w:rPr>
        <w:t>referred to in</w:t>
      </w:r>
      <w:r w:rsidR="005669FD" w:rsidRPr="00752919">
        <w:rPr>
          <w:lang w:val="en-GB"/>
        </w:rPr>
        <w:t xml:space="preserve"> </w:t>
      </w:r>
      <w:r w:rsidRPr="00752919">
        <w:rPr>
          <w:lang w:val="en-GB"/>
        </w:rPr>
        <w:t xml:space="preserve">the Safety Analysis Report in 2020. There were also no events in 2020 that would require reporting to the SNSA according to the criteria of Article 30 of </w:t>
      </w:r>
      <w:r w:rsidR="00B72B44" w:rsidRPr="00007703">
        <w:rPr>
          <w:lang w:val="en-GB"/>
        </w:rPr>
        <w:t xml:space="preserve">Rules JV9 </w:t>
      </w:r>
      <w:r w:rsidRPr="00007703">
        <w:rPr>
          <w:lang w:val="en-GB"/>
        </w:rPr>
        <w:t>and</w:t>
      </w:r>
      <w:r w:rsidRPr="00752919">
        <w:rPr>
          <w:lang w:val="en-GB"/>
        </w:rPr>
        <w:t xml:space="preserve"> there were no events connected to fire safety or physical security.</w:t>
      </w:r>
    </w:p>
    <w:p w14:paraId="302DA72B" w14:textId="5A1115D1" w:rsidR="00CE11DE" w:rsidRPr="00752919" w:rsidRDefault="00CE11DE" w:rsidP="00CE11DE">
      <w:pPr>
        <w:pStyle w:val="LPnavaden"/>
        <w:rPr>
          <w:lang w:val="en-GB"/>
        </w:rPr>
      </w:pPr>
      <w:r w:rsidRPr="00752919">
        <w:rPr>
          <w:lang w:val="en-GB"/>
        </w:rPr>
        <w:t>The performance indicators regarding the doses acquired by the operating staff and researchers showed values far below the regulatory limits. The collective dose in 2020 was 1.29 man-mSv for operating staff and 2.23 man-mSv for personnel carrying out work at the reactor.</w:t>
      </w:r>
    </w:p>
    <w:p w14:paraId="6272ED9E" w14:textId="77777777" w:rsidR="00CE11DE" w:rsidRPr="00752919" w:rsidRDefault="00CE11DE" w:rsidP="00CE11DE">
      <w:pPr>
        <w:pStyle w:val="LPNaslov4"/>
        <w:numPr>
          <w:ilvl w:val="3"/>
          <w:numId w:val="18"/>
        </w:numPr>
        <w:rPr>
          <w:lang w:val="en-GB"/>
        </w:rPr>
      </w:pPr>
      <w:bookmarkStart w:id="92" w:name="_Toc46257178"/>
      <w:bookmarkStart w:id="93" w:name="_Toc47694621"/>
      <w:bookmarkStart w:id="94" w:name="_Toc84321604"/>
      <w:r w:rsidRPr="00752919">
        <w:rPr>
          <w:lang w:val="en-GB"/>
        </w:rPr>
        <w:t>Nuclear Fuel</w:t>
      </w:r>
      <w:bookmarkEnd w:id="92"/>
      <w:bookmarkEnd w:id="93"/>
      <w:bookmarkEnd w:id="94"/>
    </w:p>
    <w:p w14:paraId="6E12BB95" w14:textId="115C5375" w:rsidR="00CE11DE" w:rsidRPr="00752919" w:rsidRDefault="00CE11DE" w:rsidP="00CE11DE">
      <w:pPr>
        <w:pStyle w:val="LPnavaden"/>
        <w:rPr>
          <w:lang w:val="en-GB"/>
        </w:rPr>
      </w:pPr>
      <w:r w:rsidRPr="00752919">
        <w:rPr>
          <w:lang w:val="en-GB"/>
        </w:rPr>
        <w:t xml:space="preserve">In 2020, a total of 84 fuel elements were located on the reactor site. There were no spent fuel elements. All fuel elements were standard fuel elements with 12% uranium content and 20% enrichment. Control measurements of radioactivity in the reactor building and in the reactor coolant showed that no fuel elements were damaged. In 2020, inspections of 14 fuel elements were performed and no anomalies were detected. The JSI reported on the fuel balance monthly to the EURATOM and to the SNSA. In 2020, the EURATOM did not perform an inspection of the status of the </w:t>
      </w:r>
      <w:r w:rsidRPr="00F36BFF">
        <w:rPr>
          <w:lang w:val="en-GB"/>
        </w:rPr>
        <w:t>nuclear material as in previous years.</w:t>
      </w:r>
    </w:p>
    <w:p w14:paraId="5FB346A0" w14:textId="77777777" w:rsidR="00CE11DE" w:rsidRPr="00752919" w:rsidRDefault="00CE11DE" w:rsidP="00CE11DE">
      <w:pPr>
        <w:pStyle w:val="LPNaslov4"/>
        <w:numPr>
          <w:ilvl w:val="3"/>
          <w:numId w:val="18"/>
        </w:numPr>
        <w:rPr>
          <w:lang w:val="en-GB"/>
        </w:rPr>
      </w:pPr>
      <w:bookmarkStart w:id="95" w:name="_Toc46257179"/>
      <w:bookmarkStart w:id="96" w:name="_Toc47694622"/>
      <w:bookmarkStart w:id="97" w:name="_Toc84321605"/>
      <w:r w:rsidRPr="00752919">
        <w:rPr>
          <w:lang w:val="en-GB"/>
        </w:rPr>
        <w:t>Staff Training</w:t>
      </w:r>
      <w:bookmarkEnd w:id="95"/>
      <w:bookmarkEnd w:id="96"/>
      <w:bookmarkEnd w:id="97"/>
    </w:p>
    <w:p w14:paraId="7BA95FEF" w14:textId="0795D2DA" w:rsidR="00CE11DE" w:rsidRPr="00752919" w:rsidRDefault="00CE11DE" w:rsidP="00CE11DE">
      <w:pPr>
        <w:pStyle w:val="LPnavaden"/>
        <w:rPr>
          <w:lang w:val="en-GB"/>
        </w:rPr>
      </w:pPr>
      <w:r w:rsidRPr="00752919">
        <w:rPr>
          <w:lang w:val="en-GB"/>
        </w:rPr>
        <w:t xml:space="preserve">In 2020, </w:t>
      </w:r>
      <w:r w:rsidR="00982120">
        <w:rPr>
          <w:lang w:val="en-GB"/>
        </w:rPr>
        <w:t>due to</w:t>
      </w:r>
      <w:r w:rsidRPr="00752919">
        <w:rPr>
          <w:lang w:val="en-GB"/>
        </w:rPr>
        <w:t xml:space="preserve"> the </w:t>
      </w:r>
      <w:r w:rsidR="00E0651B">
        <w:rPr>
          <w:lang w:val="en-GB"/>
        </w:rPr>
        <w:t>Covid</w:t>
      </w:r>
      <w:r w:rsidRPr="00752919">
        <w:rPr>
          <w:lang w:val="en-GB"/>
        </w:rPr>
        <w:t>-19 epidemic</w:t>
      </w:r>
      <w:r w:rsidR="00982120">
        <w:rPr>
          <w:lang w:val="en-GB"/>
        </w:rPr>
        <w:t>,</w:t>
      </w:r>
      <w:r w:rsidRPr="00752919">
        <w:rPr>
          <w:lang w:val="en-GB"/>
        </w:rPr>
        <w:t xml:space="preserve"> the </w:t>
      </w:r>
      <w:r w:rsidR="00982120" w:rsidRPr="00752919">
        <w:rPr>
          <w:lang w:val="en-GB"/>
        </w:rPr>
        <w:t>scope</w:t>
      </w:r>
      <w:r w:rsidR="00982120">
        <w:rPr>
          <w:lang w:val="en-GB"/>
        </w:rPr>
        <w:t xml:space="preserve"> of</w:t>
      </w:r>
      <w:r w:rsidR="00982120" w:rsidRPr="00752919">
        <w:rPr>
          <w:lang w:val="en-GB"/>
        </w:rPr>
        <w:t xml:space="preserve"> </w:t>
      </w:r>
      <w:r w:rsidRPr="00752919">
        <w:rPr>
          <w:lang w:val="en-GB"/>
        </w:rPr>
        <w:t>training was reduced to the minimal possible.</w:t>
      </w:r>
    </w:p>
    <w:p w14:paraId="2BD23EAC" w14:textId="77777777" w:rsidR="00CE11DE" w:rsidRPr="00752919" w:rsidRDefault="00CE11DE" w:rsidP="00CE11DE">
      <w:pPr>
        <w:pStyle w:val="LPnavaden"/>
        <w:rPr>
          <w:lang w:val="en-GB"/>
        </w:rPr>
      </w:pPr>
      <w:r w:rsidRPr="00752919">
        <w:rPr>
          <w:lang w:val="en-GB"/>
        </w:rPr>
        <w:t>One operator successfully passed the exam on 13 March 2020 and thus fulfilled the condition for license extension.</w:t>
      </w:r>
    </w:p>
    <w:p w14:paraId="3BBB2739" w14:textId="77777777" w:rsidR="00CE11DE" w:rsidRPr="00752919" w:rsidRDefault="00CE11DE" w:rsidP="00CE11DE">
      <w:pPr>
        <w:pStyle w:val="LPnavaden"/>
        <w:rPr>
          <w:lang w:val="en-GB"/>
        </w:rPr>
      </w:pPr>
      <w:r w:rsidRPr="00752919">
        <w:rPr>
          <w:lang w:val="en-GB"/>
        </w:rPr>
        <w:t xml:space="preserve">Regular training of staff was performed in line with the annual programme for the expert training of TRIGA Mark II Research Reactor operators for the year 2020. </w:t>
      </w:r>
    </w:p>
    <w:p w14:paraId="15DC8E46" w14:textId="77777777" w:rsidR="00CE11DE" w:rsidRPr="00752919" w:rsidRDefault="00CE11DE" w:rsidP="00CE11DE">
      <w:pPr>
        <w:pStyle w:val="LPNaslov4"/>
        <w:numPr>
          <w:ilvl w:val="3"/>
          <w:numId w:val="18"/>
        </w:numPr>
        <w:tabs>
          <w:tab w:val="left" w:pos="708"/>
        </w:tabs>
        <w:rPr>
          <w:lang w:val="en-GB"/>
        </w:rPr>
      </w:pPr>
      <w:bookmarkStart w:id="98" w:name="_Toc46257180"/>
      <w:bookmarkStart w:id="99" w:name="_Toc47694623"/>
      <w:bookmarkStart w:id="100" w:name="_Toc84321606"/>
      <w:r w:rsidRPr="00752919">
        <w:rPr>
          <w:lang w:val="en-GB"/>
        </w:rPr>
        <w:t>Modifications and Inspections of the Systems, Structures, and Components of the Nuclear Facility</w:t>
      </w:r>
      <w:bookmarkEnd w:id="98"/>
      <w:bookmarkEnd w:id="99"/>
      <w:bookmarkEnd w:id="100"/>
    </w:p>
    <w:p w14:paraId="494AE1BB" w14:textId="77777777" w:rsidR="00CE11DE" w:rsidRPr="00752919" w:rsidRDefault="00CE11DE" w:rsidP="00CE11DE">
      <w:pPr>
        <w:pStyle w:val="LPnavaden"/>
        <w:rPr>
          <w:lang w:val="en-GB"/>
        </w:rPr>
      </w:pPr>
      <w:r w:rsidRPr="00752919">
        <w:rPr>
          <w:lang w:val="en-GB"/>
        </w:rPr>
        <w:t>The reactor operated in stationary mode and pulse mode. The pulsing was performed for exercise purposes for trainees and for the purpose of testing the response of different neutron detectors. The pulsing was approved in advance by the reactor safety committee and the SNSA was notified of the pulsing.</w:t>
      </w:r>
    </w:p>
    <w:p w14:paraId="58C295A7" w14:textId="0EDAE648" w:rsidR="00CE11DE" w:rsidRPr="00752919" w:rsidRDefault="00CE11DE" w:rsidP="00CE11DE">
      <w:pPr>
        <w:pStyle w:val="LPnavaden"/>
        <w:rPr>
          <w:lang w:val="en-GB"/>
        </w:rPr>
      </w:pPr>
      <w:r w:rsidRPr="00752919">
        <w:rPr>
          <w:lang w:val="en-GB"/>
        </w:rPr>
        <w:t xml:space="preserve">In 2020, a new video control system and new system </w:t>
      </w:r>
      <w:r w:rsidR="004D0CCA">
        <w:rPr>
          <w:lang w:val="en-GB"/>
        </w:rPr>
        <w:t>for</w:t>
      </w:r>
      <w:r w:rsidR="004D0CCA" w:rsidRPr="00752919">
        <w:rPr>
          <w:lang w:val="en-GB"/>
        </w:rPr>
        <w:t xml:space="preserve"> </w:t>
      </w:r>
      <w:r w:rsidRPr="00752919">
        <w:rPr>
          <w:lang w:val="en-GB"/>
        </w:rPr>
        <w:t>technical protection were installed in</w:t>
      </w:r>
      <w:r w:rsidR="004D0CCA">
        <w:rPr>
          <w:lang w:val="en-GB"/>
        </w:rPr>
        <w:t xml:space="preserve"> the</w:t>
      </w:r>
      <w:r w:rsidRPr="00752919">
        <w:rPr>
          <w:lang w:val="en-GB"/>
        </w:rPr>
        <w:t xml:space="preserve"> reactor building and the HCF. Both systems are </w:t>
      </w:r>
      <w:r w:rsidRPr="00F36BFF">
        <w:rPr>
          <w:lang w:val="en-GB"/>
        </w:rPr>
        <w:t xml:space="preserve">coherent </w:t>
      </w:r>
      <w:r w:rsidRPr="00752919">
        <w:rPr>
          <w:lang w:val="en-GB"/>
        </w:rPr>
        <w:t xml:space="preserve">with other systems at the reactor </w:t>
      </w:r>
      <w:r w:rsidR="004D0CCA" w:rsidRPr="00752919">
        <w:rPr>
          <w:lang w:val="en-GB"/>
        </w:rPr>
        <w:t>centre</w:t>
      </w:r>
      <w:r w:rsidRPr="00752919">
        <w:rPr>
          <w:lang w:val="en-GB"/>
        </w:rPr>
        <w:t>.</w:t>
      </w:r>
    </w:p>
    <w:p w14:paraId="3BF415E3" w14:textId="77777777" w:rsidR="00CE11DE" w:rsidRPr="00752919" w:rsidRDefault="00CE11DE" w:rsidP="00CE11DE">
      <w:pPr>
        <w:pStyle w:val="LPnavaden"/>
        <w:rPr>
          <w:lang w:val="en-GB"/>
        </w:rPr>
      </w:pPr>
      <w:r w:rsidRPr="00752919">
        <w:rPr>
          <w:lang w:val="en-GB"/>
        </w:rPr>
        <w:t>The RIC personnel, the JSI technical services, the JSI radiation protection service, and authorised external organisations conducted periodic inspections and supervision of the safety-related structures, systems, and components (SSC). The inspections did not find any noncompliant SSC.</w:t>
      </w:r>
    </w:p>
    <w:p w14:paraId="1DF886B9" w14:textId="77777777" w:rsidR="00CE11DE" w:rsidRPr="00752919" w:rsidRDefault="00CE11DE" w:rsidP="00CE11DE">
      <w:pPr>
        <w:pStyle w:val="LPNaslov4"/>
        <w:numPr>
          <w:ilvl w:val="3"/>
          <w:numId w:val="18"/>
        </w:numPr>
        <w:tabs>
          <w:tab w:val="left" w:pos="708"/>
        </w:tabs>
        <w:rPr>
          <w:lang w:val="en-GB"/>
        </w:rPr>
      </w:pPr>
      <w:bookmarkStart w:id="101" w:name="_Toc46257181"/>
      <w:bookmarkStart w:id="102" w:name="_Toc47694624"/>
      <w:bookmarkStart w:id="103" w:name="_Toc84321607"/>
      <w:r w:rsidRPr="00752919">
        <w:rPr>
          <w:lang w:val="en-GB"/>
        </w:rPr>
        <w:t>Periodic Safety Review</w:t>
      </w:r>
      <w:bookmarkEnd w:id="101"/>
      <w:bookmarkEnd w:id="102"/>
      <w:bookmarkEnd w:id="103"/>
    </w:p>
    <w:p w14:paraId="62553834" w14:textId="287991D4" w:rsidR="00CE11DE" w:rsidRPr="00752919" w:rsidRDefault="00CE11DE" w:rsidP="00CE11DE">
      <w:pPr>
        <w:pStyle w:val="LPnavaden"/>
        <w:rPr>
          <w:lang w:val="en-GB"/>
        </w:rPr>
      </w:pPr>
      <w:r w:rsidRPr="00752919">
        <w:rPr>
          <w:lang w:val="en-GB"/>
        </w:rPr>
        <w:t>The Periodic Safety Review of the nuclear facility that comprises the TRIGA Mark II Research Reactor and the hot cell facility was completed in December 2014</w:t>
      </w:r>
      <w:r w:rsidR="004B770E">
        <w:rPr>
          <w:lang w:val="en-GB"/>
        </w:rPr>
        <w:t>,</w:t>
      </w:r>
      <w:r w:rsidRPr="00752919">
        <w:rPr>
          <w:lang w:val="en-GB"/>
        </w:rPr>
        <w:t xml:space="preserve"> with the SNSA approving the Periodic Safety Review report </w:t>
      </w:r>
      <w:r w:rsidR="004B770E">
        <w:rPr>
          <w:lang w:val="en-GB"/>
        </w:rPr>
        <w:t>by</w:t>
      </w:r>
      <w:r w:rsidR="004B770E" w:rsidRPr="00752919">
        <w:rPr>
          <w:lang w:val="en-GB"/>
        </w:rPr>
        <w:t xml:space="preserve"> </w:t>
      </w:r>
      <w:r w:rsidRPr="00752919">
        <w:rPr>
          <w:lang w:val="en-GB"/>
        </w:rPr>
        <w:t xml:space="preserve">an Action Plan for the implementation of modifications and improvements. All actions were implemented by the end of 2019. Some of these actions also </w:t>
      </w:r>
      <w:r w:rsidRPr="004441EE">
        <w:rPr>
          <w:lang w:val="en-GB"/>
        </w:rPr>
        <w:t>require changes to the Safety Analysis Report</w:t>
      </w:r>
      <w:r w:rsidR="004B770E" w:rsidRPr="004441EE">
        <w:rPr>
          <w:lang w:val="en-GB"/>
        </w:rPr>
        <w:t>,</w:t>
      </w:r>
      <w:r w:rsidRPr="004441EE">
        <w:rPr>
          <w:lang w:val="en-GB"/>
        </w:rPr>
        <w:t xml:space="preserve"> and</w:t>
      </w:r>
      <w:r w:rsidRPr="00752919">
        <w:rPr>
          <w:lang w:val="en-GB"/>
        </w:rPr>
        <w:t xml:space="preserve"> this will be approved separately in the modification assessment process. In 2020</w:t>
      </w:r>
      <w:r w:rsidR="00082ED3">
        <w:rPr>
          <w:lang w:val="en-GB"/>
        </w:rPr>
        <w:t>,</w:t>
      </w:r>
      <w:r w:rsidRPr="00752919">
        <w:rPr>
          <w:lang w:val="en-GB"/>
        </w:rPr>
        <w:t xml:space="preserve"> the operator prepared a final report on </w:t>
      </w:r>
      <w:r w:rsidR="00082ED3">
        <w:rPr>
          <w:lang w:val="en-GB"/>
        </w:rPr>
        <w:t xml:space="preserve">the </w:t>
      </w:r>
      <w:r w:rsidRPr="00752919">
        <w:rPr>
          <w:lang w:val="en-GB"/>
        </w:rPr>
        <w:t>implementation of</w:t>
      </w:r>
      <w:r w:rsidR="00082ED3">
        <w:rPr>
          <w:lang w:val="en-GB"/>
        </w:rPr>
        <w:t xml:space="preserve"> the</w:t>
      </w:r>
      <w:r w:rsidRPr="00752919">
        <w:rPr>
          <w:lang w:val="en-GB"/>
        </w:rPr>
        <w:t xml:space="preserve"> modification and improvement plan and thus reported on</w:t>
      </w:r>
      <w:r w:rsidR="00082ED3">
        <w:rPr>
          <w:lang w:val="en-GB"/>
        </w:rPr>
        <w:t xml:space="preserve"> the</w:t>
      </w:r>
      <w:r w:rsidRPr="00752919">
        <w:rPr>
          <w:lang w:val="en-GB"/>
        </w:rPr>
        <w:t xml:space="preserve"> final status of </w:t>
      </w:r>
      <w:r w:rsidR="00082ED3">
        <w:rPr>
          <w:lang w:val="en-GB"/>
        </w:rPr>
        <w:t xml:space="preserve">the </w:t>
      </w:r>
      <w:r w:rsidRPr="00752919">
        <w:rPr>
          <w:lang w:val="en-GB"/>
        </w:rPr>
        <w:t xml:space="preserve">actions and included an analysis </w:t>
      </w:r>
      <w:r w:rsidR="00082ED3">
        <w:rPr>
          <w:lang w:val="en-GB"/>
        </w:rPr>
        <w:t xml:space="preserve">of </w:t>
      </w:r>
      <w:r w:rsidRPr="00752919">
        <w:rPr>
          <w:lang w:val="en-GB"/>
        </w:rPr>
        <w:t xml:space="preserve">how these actions affect the safe operation of the reactor. The report conclusion states that </w:t>
      </w:r>
      <w:r w:rsidR="00B60053">
        <w:rPr>
          <w:lang w:val="en-GB"/>
        </w:rPr>
        <w:t>by the</w:t>
      </w:r>
      <w:r w:rsidR="00B60053" w:rsidRPr="00752919">
        <w:rPr>
          <w:lang w:val="en-GB"/>
        </w:rPr>
        <w:t xml:space="preserve"> </w:t>
      </w:r>
      <w:r w:rsidRPr="00752919">
        <w:rPr>
          <w:lang w:val="en-GB"/>
        </w:rPr>
        <w:t xml:space="preserve">implemented actions the compliance of documentation with the legislation was significantly improved and any missing documentation was prepared. Many improvements directly impact the Safety Analysis </w:t>
      </w:r>
      <w:r w:rsidR="004441EE" w:rsidRPr="00752919">
        <w:rPr>
          <w:lang w:val="en-GB"/>
        </w:rPr>
        <w:t>Report,</w:t>
      </w:r>
      <w:r w:rsidRPr="00752919">
        <w:rPr>
          <w:lang w:val="en-GB"/>
        </w:rPr>
        <w:t xml:space="preserve"> and </w:t>
      </w:r>
      <w:r w:rsidR="00082ED3">
        <w:rPr>
          <w:lang w:val="en-GB"/>
        </w:rPr>
        <w:t xml:space="preserve">the </w:t>
      </w:r>
      <w:r w:rsidRPr="00752919">
        <w:rPr>
          <w:lang w:val="en-GB"/>
        </w:rPr>
        <w:t xml:space="preserve">implementation of </w:t>
      </w:r>
      <w:r w:rsidR="00082ED3">
        <w:rPr>
          <w:lang w:val="en-GB"/>
        </w:rPr>
        <w:t xml:space="preserve">the </w:t>
      </w:r>
      <w:r w:rsidRPr="00752919">
        <w:rPr>
          <w:lang w:val="en-GB"/>
        </w:rPr>
        <w:t xml:space="preserve">measures </w:t>
      </w:r>
      <w:r w:rsidR="00082ED3">
        <w:rPr>
          <w:lang w:val="en-GB"/>
        </w:rPr>
        <w:t>entails</w:t>
      </w:r>
      <w:r w:rsidR="00082ED3" w:rsidRPr="00752919">
        <w:rPr>
          <w:lang w:val="en-GB"/>
        </w:rPr>
        <w:t xml:space="preserve"> </w:t>
      </w:r>
      <w:r w:rsidR="00082ED3">
        <w:rPr>
          <w:lang w:val="en-GB"/>
        </w:rPr>
        <w:t>a</w:t>
      </w:r>
      <w:r w:rsidR="00082ED3" w:rsidRPr="00752919">
        <w:rPr>
          <w:lang w:val="en-GB"/>
        </w:rPr>
        <w:t xml:space="preserve"> </w:t>
      </w:r>
      <w:r w:rsidRPr="00752919">
        <w:rPr>
          <w:lang w:val="en-GB"/>
        </w:rPr>
        <w:t xml:space="preserve">considerable improvement </w:t>
      </w:r>
      <w:r w:rsidR="00082ED3">
        <w:rPr>
          <w:lang w:val="en-GB"/>
        </w:rPr>
        <w:t>in</w:t>
      </w:r>
      <w:r w:rsidR="00082ED3" w:rsidRPr="00752919">
        <w:rPr>
          <w:lang w:val="en-GB"/>
        </w:rPr>
        <w:t xml:space="preserve"> </w:t>
      </w:r>
      <w:r w:rsidRPr="00752919">
        <w:rPr>
          <w:lang w:val="en-GB"/>
        </w:rPr>
        <w:t>facility safety.</w:t>
      </w:r>
    </w:p>
    <w:p w14:paraId="7A5A0A4A" w14:textId="77777777" w:rsidR="00CE11DE" w:rsidRPr="00752919" w:rsidRDefault="00CE11DE" w:rsidP="00CE11DE">
      <w:pPr>
        <w:pStyle w:val="LPNaslov4"/>
        <w:numPr>
          <w:ilvl w:val="3"/>
          <w:numId w:val="18"/>
        </w:numPr>
        <w:tabs>
          <w:tab w:val="left" w:pos="708"/>
        </w:tabs>
        <w:rPr>
          <w:lang w:val="en-GB"/>
        </w:rPr>
      </w:pPr>
      <w:bookmarkStart w:id="104" w:name="_Toc46257182"/>
      <w:bookmarkStart w:id="105" w:name="_Toc47694625"/>
      <w:bookmarkStart w:id="106" w:name="_Toc84321608"/>
      <w:r w:rsidRPr="00752919">
        <w:rPr>
          <w:lang w:val="en-GB"/>
        </w:rPr>
        <w:t>Inspection Reviews</w:t>
      </w:r>
      <w:bookmarkEnd w:id="104"/>
      <w:bookmarkEnd w:id="105"/>
      <w:bookmarkEnd w:id="106"/>
    </w:p>
    <w:p w14:paraId="6B49AC32" w14:textId="5A528C16" w:rsidR="00CE11DE" w:rsidRPr="00752919" w:rsidRDefault="00CE11DE" w:rsidP="00CE11DE">
      <w:pPr>
        <w:pStyle w:val="LPnavaden"/>
        <w:rPr>
          <w:lang w:val="en-GB"/>
        </w:rPr>
      </w:pPr>
      <w:r w:rsidRPr="00752919">
        <w:rPr>
          <w:lang w:val="en-GB"/>
        </w:rPr>
        <w:t xml:space="preserve">In 2020, there were no inspection reviews of the TRIGA Mark II Research Reactor. The inspections were planned but due to </w:t>
      </w:r>
      <w:r w:rsidR="00F025F3" w:rsidRPr="007D2342">
        <w:rPr>
          <w:lang w:val="en-GB"/>
        </w:rPr>
        <w:t xml:space="preserve">the </w:t>
      </w:r>
      <w:r w:rsidRPr="007D2342">
        <w:rPr>
          <w:lang w:val="en-GB"/>
        </w:rPr>
        <w:t>epidemic they</w:t>
      </w:r>
      <w:r w:rsidRPr="00752919">
        <w:rPr>
          <w:lang w:val="en-GB"/>
        </w:rPr>
        <w:t xml:space="preserve"> were not implemented. </w:t>
      </w:r>
      <w:r w:rsidR="00F025F3">
        <w:rPr>
          <w:lang w:val="en-GB"/>
        </w:rPr>
        <w:t>In any case, t</w:t>
      </w:r>
      <w:r w:rsidRPr="00752919">
        <w:rPr>
          <w:lang w:val="en-GB"/>
        </w:rPr>
        <w:t xml:space="preserve">he SNSA performed </w:t>
      </w:r>
      <w:r w:rsidR="00F025F3">
        <w:rPr>
          <w:lang w:val="en-GB"/>
        </w:rPr>
        <w:t xml:space="preserve">the </w:t>
      </w:r>
      <w:r w:rsidRPr="00752919">
        <w:rPr>
          <w:lang w:val="en-GB"/>
        </w:rPr>
        <w:t>monitoring of reactor safety</w:t>
      </w:r>
      <w:r w:rsidR="00F025F3">
        <w:rPr>
          <w:lang w:val="en-GB"/>
        </w:rPr>
        <w:t>.</w:t>
      </w:r>
    </w:p>
    <w:p w14:paraId="045FE8FD" w14:textId="77777777" w:rsidR="00CE11DE" w:rsidRPr="00752919" w:rsidRDefault="00CE11DE" w:rsidP="00CE11DE">
      <w:pPr>
        <w:pStyle w:val="LPnavaden"/>
        <w:rPr>
          <w:lang w:val="en-GB"/>
        </w:rPr>
      </w:pPr>
      <w:r w:rsidRPr="00752919">
        <w:rPr>
          <w:lang w:val="en-GB"/>
        </w:rPr>
        <w:t xml:space="preserve">Regarding the radiation protection of exposed workers, the Reactor Centre of the JSI is also supervised by the SRPA. The SRPA did not inspect the Research Reactor Centre in 2020. </w:t>
      </w:r>
    </w:p>
    <w:p w14:paraId="6E79D7E5" w14:textId="24D724A0" w:rsidR="00CE11DE" w:rsidRPr="00752919" w:rsidRDefault="00CE11DE" w:rsidP="00CE11DE">
      <w:pPr>
        <w:pStyle w:val="LPviri"/>
        <w:rPr>
          <w:lang w:val="en-GB"/>
        </w:rPr>
      </w:pPr>
      <w:r w:rsidRPr="00752919">
        <w:rPr>
          <w:lang w:val="en-GB"/>
        </w:rPr>
        <w:t xml:space="preserve">References: </w:t>
      </w:r>
      <w:hyperlink w:anchor="r29" w:history="1">
        <w:r w:rsidRPr="00752919">
          <w:rPr>
            <w:rStyle w:val="Hiperpovezava"/>
            <w:rFonts w:eastAsiaTheme="majorEastAsia"/>
            <w:lang w:val="en-GB"/>
          </w:rPr>
          <w:t>[29]</w:t>
        </w:r>
      </w:hyperlink>
      <w:r w:rsidRPr="00752919">
        <w:rPr>
          <w:rFonts w:eastAsiaTheme="majorEastAsia"/>
          <w:u w:color="096DFF"/>
          <w:lang w:val="en-GB"/>
        </w:rPr>
        <w:t>,</w:t>
      </w:r>
      <w:r w:rsidRPr="00752919">
        <w:rPr>
          <w:lang w:val="en-GB"/>
        </w:rPr>
        <w:t xml:space="preserve"> </w:t>
      </w:r>
      <w:hyperlink w:anchor="r30" w:history="1">
        <w:r w:rsidRPr="00752919">
          <w:rPr>
            <w:rStyle w:val="Hiperpovezava"/>
            <w:rFonts w:eastAsiaTheme="majorEastAsia"/>
            <w:lang w:val="en-GB"/>
          </w:rPr>
          <w:t>[30]</w:t>
        </w:r>
      </w:hyperlink>
    </w:p>
    <w:p w14:paraId="377D4889" w14:textId="22A15909" w:rsidR="004C0F6F" w:rsidRPr="00752919" w:rsidRDefault="004C0F6F" w:rsidP="004C0F6F">
      <w:pPr>
        <w:pStyle w:val="LPNaslov3"/>
        <w:numPr>
          <w:ilvl w:val="2"/>
          <w:numId w:val="2"/>
        </w:numPr>
        <w:rPr>
          <w:lang w:val="en-GB"/>
        </w:rPr>
      </w:pPr>
      <w:bookmarkStart w:id="107" w:name="po213"/>
      <w:bookmarkStart w:id="108" w:name="_Toc84321609"/>
      <w:bookmarkEnd w:id="107"/>
      <w:r w:rsidRPr="00752919">
        <w:rPr>
          <w:lang w:val="en-GB"/>
        </w:rPr>
        <w:t>The Central Radioactive Waste Facility (CSRW)</w:t>
      </w:r>
      <w:bookmarkEnd w:id="108"/>
    </w:p>
    <w:p w14:paraId="5C54700E" w14:textId="1EB3DADE" w:rsidR="004C0F6F" w:rsidRPr="00752919" w:rsidRDefault="004C0F6F" w:rsidP="004C0F6F">
      <w:pPr>
        <w:pStyle w:val="LPnavaden"/>
        <w:rPr>
          <w:lang w:val="en-GB"/>
        </w:rPr>
      </w:pPr>
      <w:r w:rsidRPr="00752919">
        <w:rPr>
          <w:lang w:val="en-GB"/>
        </w:rPr>
        <w:t>The Central Radioactive Waste Facility (CSRW) in Brinje is operated by the ARAO. The facility</w:t>
      </w:r>
      <w:r w:rsidR="00E06272">
        <w:rPr>
          <w:lang w:val="en-GB"/>
        </w:rPr>
        <w:t>’</w:t>
      </w:r>
      <w:r w:rsidRPr="00752919">
        <w:rPr>
          <w:lang w:val="en-GB"/>
        </w:rPr>
        <w:t>s operating licence was renewed for a further 10 years in 2018. The modifications and improvements resulting from the</w:t>
      </w:r>
      <w:r w:rsidR="004441EE">
        <w:rPr>
          <w:lang w:val="en-GB"/>
        </w:rPr>
        <w:t xml:space="preserve"> action</w:t>
      </w:r>
      <w:r w:rsidRPr="00752919">
        <w:rPr>
          <w:lang w:val="en-GB"/>
        </w:rPr>
        <w:t xml:space="preserve"> </w:t>
      </w:r>
      <w:r w:rsidRPr="004441EE">
        <w:rPr>
          <w:lang w:val="en-GB"/>
        </w:rPr>
        <w:t>plan</w:t>
      </w:r>
      <w:r w:rsidR="00322478" w:rsidRPr="004441EE">
        <w:rPr>
          <w:lang w:val="en-GB"/>
        </w:rPr>
        <w:t xml:space="preserve"> from the </w:t>
      </w:r>
      <w:r w:rsidRPr="004441EE">
        <w:rPr>
          <w:lang w:val="en-GB"/>
        </w:rPr>
        <w:t>first periodic</w:t>
      </w:r>
      <w:r w:rsidRPr="00752919">
        <w:rPr>
          <w:lang w:val="en-GB"/>
        </w:rPr>
        <w:t xml:space="preserve"> safety inspection of the facility shall be implemented and reported regularly to the </w:t>
      </w:r>
      <w:r w:rsidR="004441EE">
        <w:rPr>
          <w:lang w:val="en-GB"/>
        </w:rPr>
        <w:t>SNSA</w:t>
      </w:r>
      <w:r w:rsidRPr="00752919">
        <w:rPr>
          <w:lang w:val="en-GB"/>
        </w:rPr>
        <w:t>. Preventive period maintenance, inspections and tests of components, systems and structures have been carried out.</w:t>
      </w:r>
    </w:p>
    <w:p w14:paraId="2E5BC372" w14:textId="74E0459F" w:rsidR="004C0F6F" w:rsidRPr="00752919" w:rsidRDefault="004C0F6F" w:rsidP="004C0F6F">
      <w:pPr>
        <w:pStyle w:val="LPnavaden"/>
        <w:rPr>
          <w:lang w:val="en-GB"/>
        </w:rPr>
      </w:pPr>
      <w:r w:rsidRPr="00752919">
        <w:rPr>
          <w:lang w:val="en-GB"/>
        </w:rPr>
        <w:t xml:space="preserve">Records of radioactive waste and nuclear materials, preventive and corrective maintenance, changes, operational events, and experiences </w:t>
      </w:r>
      <w:r w:rsidR="00322478">
        <w:rPr>
          <w:lang w:val="en-GB"/>
        </w:rPr>
        <w:t>have been</w:t>
      </w:r>
      <w:r w:rsidR="00322478" w:rsidRPr="00752919">
        <w:rPr>
          <w:lang w:val="en-GB"/>
        </w:rPr>
        <w:t xml:space="preserve"> </w:t>
      </w:r>
      <w:r w:rsidRPr="00752919">
        <w:rPr>
          <w:lang w:val="en-GB"/>
        </w:rPr>
        <w:t xml:space="preserve">carefully maintained. </w:t>
      </w:r>
      <w:r w:rsidR="00322478">
        <w:rPr>
          <w:lang w:val="en-GB"/>
        </w:rPr>
        <w:t xml:space="preserve">The </w:t>
      </w:r>
      <w:r w:rsidRPr="00752919">
        <w:rPr>
          <w:lang w:val="en-GB"/>
        </w:rPr>
        <w:t>ARAO monitored foreign and its own operational experience</w:t>
      </w:r>
      <w:r w:rsidR="003A6D53">
        <w:rPr>
          <w:lang w:val="en-GB"/>
        </w:rPr>
        <w:t>s</w:t>
      </w:r>
      <w:r w:rsidRPr="00752919">
        <w:rPr>
          <w:lang w:val="en-GB"/>
        </w:rPr>
        <w:t>, following the development of technology in the field of nuclear and radiation facilities and innovations in the field of radioactive waste management. The changes were considered in accordance with the law and communicated accordingly.</w:t>
      </w:r>
    </w:p>
    <w:p w14:paraId="1165B7A5" w14:textId="3DC10DF3" w:rsidR="004C0F6F" w:rsidRPr="00752919" w:rsidRDefault="004C0F6F" w:rsidP="004C0F6F">
      <w:pPr>
        <w:pStyle w:val="LPnavaden"/>
        <w:rPr>
          <w:lang w:val="en-GB"/>
        </w:rPr>
      </w:pPr>
      <w:r w:rsidRPr="00752919">
        <w:rPr>
          <w:lang w:val="en-GB"/>
        </w:rPr>
        <w:t xml:space="preserve">More </w:t>
      </w:r>
      <w:r w:rsidR="00322478">
        <w:rPr>
          <w:lang w:val="en-GB"/>
        </w:rPr>
        <w:t xml:space="preserve">information </w:t>
      </w:r>
      <w:r w:rsidRPr="00752919">
        <w:rPr>
          <w:lang w:val="en-GB"/>
        </w:rPr>
        <w:t xml:space="preserve">on the acceptance of radioactive waste </w:t>
      </w:r>
      <w:r w:rsidR="00322478">
        <w:rPr>
          <w:lang w:val="en-GB"/>
        </w:rPr>
        <w:t>at</w:t>
      </w:r>
      <w:r w:rsidR="00322478" w:rsidRPr="00752919">
        <w:rPr>
          <w:lang w:val="en-GB"/>
        </w:rPr>
        <w:t xml:space="preserve"> </w:t>
      </w:r>
      <w:r w:rsidRPr="00752919">
        <w:rPr>
          <w:lang w:val="en-GB"/>
        </w:rPr>
        <w:t>the CSRW in 2020 and the state of stored waste at the end of 2020 is</w:t>
      </w:r>
      <w:r w:rsidR="00322478">
        <w:rPr>
          <w:lang w:val="en-GB"/>
        </w:rPr>
        <w:t xml:space="preserve"> available</w:t>
      </w:r>
      <w:r w:rsidRPr="00752919">
        <w:rPr>
          <w:lang w:val="en-GB"/>
        </w:rPr>
        <w:t xml:space="preserve"> in </w:t>
      </w:r>
      <w:hyperlink w:anchor="po64" w:history="1">
        <w:r w:rsidR="00CE11DE" w:rsidRPr="00752919">
          <w:rPr>
            <w:rStyle w:val="Hiperpovezava"/>
            <w:lang w:val="en-GB"/>
          </w:rPr>
          <w:t>C</w:t>
        </w:r>
        <w:r w:rsidRPr="00752919">
          <w:rPr>
            <w:rStyle w:val="Hiperpovezava"/>
            <w:lang w:val="en-GB"/>
          </w:rPr>
          <w:t>hapter 6.4</w:t>
        </w:r>
      </w:hyperlink>
      <w:r w:rsidRPr="00752919">
        <w:rPr>
          <w:lang w:val="en-GB"/>
        </w:rPr>
        <w:t>.</w:t>
      </w:r>
    </w:p>
    <w:p w14:paraId="08421B82" w14:textId="5225319C" w:rsidR="00CE11DE" w:rsidRPr="00752919" w:rsidRDefault="00CE11DE" w:rsidP="00CE11DE">
      <w:pPr>
        <w:pStyle w:val="LPviri"/>
        <w:rPr>
          <w:lang w:val="en-GB"/>
        </w:rPr>
      </w:pPr>
      <w:r w:rsidRPr="00752919">
        <w:rPr>
          <w:lang w:val="en-GB"/>
        </w:rPr>
        <w:t xml:space="preserve">Reference: </w:t>
      </w:r>
      <w:hyperlink w:anchor="r31" w:history="1">
        <w:r w:rsidRPr="00752919">
          <w:rPr>
            <w:rStyle w:val="Hiperpovezava"/>
            <w:lang w:val="en-GB"/>
          </w:rPr>
          <w:t>[31]</w:t>
        </w:r>
      </w:hyperlink>
    </w:p>
    <w:p w14:paraId="0642F682" w14:textId="48E50CD9" w:rsidR="004C0F6F" w:rsidRPr="00752919" w:rsidRDefault="004C0F6F" w:rsidP="004C0F6F">
      <w:pPr>
        <w:pStyle w:val="LPNaslov3"/>
        <w:numPr>
          <w:ilvl w:val="2"/>
          <w:numId w:val="2"/>
        </w:numPr>
        <w:rPr>
          <w:lang w:val="en-GB"/>
        </w:rPr>
      </w:pPr>
      <w:bookmarkStart w:id="109" w:name="_Toc14414230"/>
      <w:bookmarkStart w:id="110" w:name="_Toc46257184"/>
      <w:bookmarkStart w:id="111" w:name="_Toc47694627"/>
      <w:bookmarkStart w:id="112" w:name="_Toc84321610"/>
      <w:r w:rsidRPr="00752919">
        <w:rPr>
          <w:lang w:val="en-GB"/>
        </w:rPr>
        <w:t>The Former Žirovski Vrh Uranium Mine</w:t>
      </w:r>
      <w:bookmarkEnd w:id="109"/>
      <w:bookmarkEnd w:id="110"/>
      <w:bookmarkEnd w:id="111"/>
      <w:bookmarkEnd w:id="112"/>
    </w:p>
    <w:p w14:paraId="51F78A3B" w14:textId="31386B75" w:rsidR="004C0F6F" w:rsidRPr="00752919" w:rsidRDefault="004C0F6F" w:rsidP="004C0F6F">
      <w:pPr>
        <w:pStyle w:val="LPnavaden"/>
        <w:rPr>
          <w:lang w:val="en-GB"/>
        </w:rPr>
      </w:pPr>
      <w:r w:rsidRPr="00752919">
        <w:rPr>
          <w:lang w:val="en-GB"/>
        </w:rPr>
        <w:t xml:space="preserve">The </w:t>
      </w:r>
      <w:r w:rsidR="00305AD3">
        <w:rPr>
          <w:lang w:val="en-GB"/>
        </w:rPr>
        <w:t>mining</w:t>
      </w:r>
      <w:r w:rsidR="00305AD3" w:rsidRPr="00752919">
        <w:rPr>
          <w:lang w:val="en-GB"/>
        </w:rPr>
        <w:t xml:space="preserve"> </w:t>
      </w:r>
      <w:r w:rsidRPr="00752919">
        <w:rPr>
          <w:lang w:val="en-GB"/>
        </w:rPr>
        <w:t>of uranium ore took place in the area around Žirovski Vrh between 1982 and 1990 and uranium concentrate was processed therefrom. Mill tailings were disposed of in the Jazbec mine tailings disposal site and hydrometallurgical tailings were disposed of at the Boršt hydro-metallurgical tailings disposal site. In 1990, after the exploitation of uranium ore was temporarily halted and the subsequent decision on permanent cessation was made, the process of the remediation of this mining process and its consequences began.</w:t>
      </w:r>
    </w:p>
    <w:p w14:paraId="207ECB55" w14:textId="19B8561C" w:rsidR="004C0F6F" w:rsidRPr="00752919" w:rsidRDefault="004C0F6F" w:rsidP="004C0F6F">
      <w:pPr>
        <w:pStyle w:val="LPnavaden"/>
        <w:rPr>
          <w:lang w:val="en-GB"/>
        </w:rPr>
      </w:pPr>
      <w:r w:rsidRPr="00752919">
        <w:rPr>
          <w:lang w:val="en-GB"/>
        </w:rPr>
        <w:t xml:space="preserve">The Jazbec disposal site was closed in 2015. The area covering the landfill body of the site became a national infrastructure object, and since the end of 2016 it has been managed by the ARAO under the </w:t>
      </w:r>
      <w:r w:rsidR="0011663E" w:rsidRPr="00752919">
        <w:rPr>
          <w:lang w:val="en-GB"/>
        </w:rPr>
        <w:t xml:space="preserve">authority </w:t>
      </w:r>
      <w:r w:rsidR="0011663E">
        <w:rPr>
          <w:lang w:val="en-GB"/>
        </w:rPr>
        <w:t xml:space="preserve">of </w:t>
      </w:r>
      <w:r w:rsidR="0011663E" w:rsidRPr="00892D12">
        <w:rPr>
          <w:lang w:val="en-GB"/>
        </w:rPr>
        <w:t>the s</w:t>
      </w:r>
      <w:r w:rsidRPr="00892D12">
        <w:rPr>
          <w:lang w:val="en-GB"/>
        </w:rPr>
        <w:t>tate</w:t>
      </w:r>
      <w:r w:rsidRPr="00752919">
        <w:rPr>
          <w:lang w:val="en-GB"/>
        </w:rPr>
        <w:t xml:space="preserve">. The P-10 plateau at the foot of the body of the disposal site is also included in the national infrastructure facility referred to as the Jazbec disposal site due to the rupture of mining waste. The area, together with the facilities that stand on the plateau, has been rehabilitated and is managed by several legal entities. </w:t>
      </w:r>
    </w:p>
    <w:p w14:paraId="3B4B43D0" w14:textId="698311FD" w:rsidR="004C0F6F" w:rsidRPr="00752919" w:rsidRDefault="004C0F6F" w:rsidP="004C0F6F">
      <w:pPr>
        <w:pStyle w:val="LPnavaden"/>
        <w:rPr>
          <w:lang w:val="en-GB"/>
        </w:rPr>
      </w:pPr>
      <w:r w:rsidRPr="00752919">
        <w:rPr>
          <w:lang w:val="en-GB"/>
        </w:rPr>
        <w:t xml:space="preserve">For the disposal site, the year 2020 was the tenth year (the fifth additional year) when regular maintenance work was carried out. More information on the remediation activities regarding the former mining activities at Žirovski Vrh can be found in </w:t>
      </w:r>
      <w:hyperlink w:anchor="po65" w:history="1">
        <w:r w:rsidRPr="00752919">
          <w:rPr>
            <w:rStyle w:val="Hiperpovezava"/>
            <w:lang w:val="en-GB"/>
          </w:rPr>
          <w:t>Chapter 6.5</w:t>
        </w:r>
      </w:hyperlink>
      <w:r w:rsidRPr="00752919">
        <w:rPr>
          <w:lang w:val="en-GB"/>
        </w:rPr>
        <w:t>.</w:t>
      </w:r>
    </w:p>
    <w:p w14:paraId="0866214E" w14:textId="77777777" w:rsidR="00CE11DE" w:rsidRPr="00752919" w:rsidRDefault="00CE11DE" w:rsidP="00CE11DE">
      <w:pPr>
        <w:pStyle w:val="LPviri"/>
        <w:rPr>
          <w:lang w:val="en-GB"/>
        </w:rPr>
      </w:pPr>
      <w:r w:rsidRPr="00752919">
        <w:rPr>
          <w:lang w:val="en-GB"/>
        </w:rPr>
        <w:t xml:space="preserve">Reference: </w:t>
      </w:r>
      <w:hyperlink w:anchor="r31" w:history="1">
        <w:r w:rsidRPr="00752919">
          <w:rPr>
            <w:rStyle w:val="Hiperpovezava"/>
            <w:lang w:val="en-GB"/>
          </w:rPr>
          <w:t>[31]</w:t>
        </w:r>
      </w:hyperlink>
    </w:p>
    <w:p w14:paraId="5175446C" w14:textId="6140EC8A" w:rsidR="004C0F6F" w:rsidRPr="00752919" w:rsidRDefault="004C0F6F" w:rsidP="004C0F6F">
      <w:pPr>
        <w:pStyle w:val="LPNaslov2"/>
        <w:numPr>
          <w:ilvl w:val="1"/>
          <w:numId w:val="2"/>
        </w:numPr>
        <w:rPr>
          <w:lang w:val="en-GB"/>
        </w:rPr>
      </w:pPr>
      <w:bookmarkStart w:id="113" w:name="_Toc84321611"/>
      <w:r w:rsidRPr="00752919">
        <w:rPr>
          <w:caps w:val="0"/>
          <w:lang w:val="en-GB"/>
        </w:rPr>
        <w:t>RADIATION PRACTICES AND THE USE OF RADIATION SOURCES</w:t>
      </w:r>
      <w:bookmarkEnd w:id="113"/>
    </w:p>
    <w:p w14:paraId="1ACED67A" w14:textId="6AC0BA49" w:rsidR="004C0F6F" w:rsidRPr="00752919" w:rsidRDefault="000D0955" w:rsidP="004C0F6F">
      <w:pPr>
        <w:pStyle w:val="LPnavaden"/>
        <w:rPr>
          <w:lang w:val="en-GB"/>
        </w:rPr>
      </w:pPr>
      <w:r>
        <w:rPr>
          <w:lang w:val="en-GB"/>
        </w:rPr>
        <w:t>The u</w:t>
      </w:r>
      <w:r w:rsidR="004C0F6F" w:rsidRPr="00752919">
        <w:rPr>
          <w:lang w:val="en-GB"/>
        </w:rPr>
        <w:t>se of radiation sources is regulated by the ZVISJV-1 and secondary legislation adopted on the basis thereof. The SNSA is responsible for reviewing radiation assessment elaborations in industry and in other areas, while the SRPA is responsible for the area of medicine and veterinary care.</w:t>
      </w:r>
    </w:p>
    <w:p w14:paraId="0C06C7BC" w14:textId="61F76579" w:rsidR="004C0F6F" w:rsidRPr="00752919" w:rsidRDefault="002D094C" w:rsidP="004C0F6F">
      <w:pPr>
        <w:pStyle w:val="LPNaslov3"/>
        <w:numPr>
          <w:ilvl w:val="2"/>
          <w:numId w:val="2"/>
        </w:numPr>
        <w:rPr>
          <w:lang w:val="en-GB"/>
        </w:rPr>
      </w:pPr>
      <w:bookmarkStart w:id="114" w:name="_Toc14414232"/>
      <w:bookmarkStart w:id="115" w:name="_Toc46257186"/>
      <w:bookmarkStart w:id="116" w:name="_Toc47694629"/>
      <w:bookmarkStart w:id="117" w:name="_Toc84321612"/>
      <w:r>
        <w:rPr>
          <w:lang w:val="en-GB"/>
        </w:rPr>
        <w:t xml:space="preserve">The </w:t>
      </w:r>
      <w:r w:rsidR="004C0F6F" w:rsidRPr="00752919">
        <w:rPr>
          <w:lang w:val="en-GB"/>
        </w:rPr>
        <w:t>Use of Ionising Sources in Industry, Research, and Education</w:t>
      </w:r>
      <w:bookmarkEnd w:id="114"/>
      <w:bookmarkEnd w:id="115"/>
      <w:bookmarkEnd w:id="116"/>
      <w:bookmarkEnd w:id="117"/>
      <w:r w:rsidR="004C0F6F" w:rsidRPr="00752919">
        <w:rPr>
          <w:lang w:val="en-GB"/>
        </w:rPr>
        <w:t xml:space="preserve"> </w:t>
      </w:r>
    </w:p>
    <w:p w14:paraId="7B2940B9" w14:textId="46D5FB91" w:rsidR="004C0F6F" w:rsidRPr="00752919" w:rsidRDefault="004C0F6F" w:rsidP="004C0F6F">
      <w:pPr>
        <w:pStyle w:val="LPnavaden"/>
        <w:rPr>
          <w:lang w:val="en-GB"/>
        </w:rPr>
      </w:pPr>
      <w:r w:rsidRPr="00752919">
        <w:rPr>
          <w:lang w:val="en-GB"/>
        </w:rPr>
        <w:t xml:space="preserve">In 2020, 42 licenses to carry out radiation practices, 34 licenses for the use of a radiation source, 15 </w:t>
      </w:r>
      <w:r w:rsidRPr="00256592">
        <w:rPr>
          <w:lang w:val="en-GB"/>
        </w:rPr>
        <w:t xml:space="preserve">printouts </w:t>
      </w:r>
      <w:r w:rsidRPr="00752919">
        <w:rPr>
          <w:lang w:val="en-GB"/>
        </w:rPr>
        <w:t xml:space="preserve">from the register of radiation practices, 76 </w:t>
      </w:r>
      <w:r w:rsidRPr="00256592">
        <w:rPr>
          <w:lang w:val="en-GB"/>
        </w:rPr>
        <w:t>printouts</w:t>
      </w:r>
      <w:r w:rsidRPr="00752919">
        <w:rPr>
          <w:lang w:val="en-GB"/>
        </w:rPr>
        <w:t xml:space="preserve"> from the register of radiation sources, 9 approvals for external operators of radiation practices, 1 decision on the termination of the validity of a license to carry out radiation practices, 3 decisions on sealing an X-ray device, and 1 decision on unsealing an X-ray device were issued by the SNSA.</w:t>
      </w:r>
    </w:p>
    <w:p w14:paraId="78A4F9B5" w14:textId="77777777" w:rsidR="004C0F6F" w:rsidRPr="00752919" w:rsidRDefault="004C0F6F" w:rsidP="004C0F6F">
      <w:pPr>
        <w:pStyle w:val="LPnavaden"/>
        <w:rPr>
          <w:lang w:val="en-GB"/>
        </w:rPr>
      </w:pPr>
      <w:r w:rsidRPr="00752919">
        <w:rPr>
          <w:lang w:val="en-GB"/>
        </w:rPr>
        <w:t xml:space="preserve">In 2020, the SNSA continued to inform radiation practitioners regarding the expiry of licenses to carry out radiation practices and licenses for the use of a radiation source. Notifications, which are automatically generated by the InfoURSJV intranet portal, were sent a few weeks before the licenses expired. Thus, the parties still had sufficient time to prepare applications for their renewal. Despite the above-mentioned notifications, parties are still late in submitting applications for the renewal of licenses and providing information on radiation protection officers. They are also late in ordering periodic reviews of radiation sources, which must be carried out by technical support organisations. In some cases, radiation sources are not reviewed until customers are alerted by the SNSA. Since 2004, the SNSA has periodically issued the leaflet </w:t>
      </w:r>
      <w:hyperlink r:id="rId35" w:history="1">
        <w:r w:rsidRPr="00752919">
          <w:rPr>
            <w:rStyle w:val="Hiperpovezava"/>
            <w:lang w:val="en-GB"/>
          </w:rPr>
          <w:t>Radiation News</w:t>
        </w:r>
      </w:hyperlink>
      <w:r w:rsidRPr="00752919">
        <w:rPr>
          <w:lang w:val="en-GB"/>
        </w:rPr>
        <w:t>, with the aim of disseminating useful information in the field of regulatory control and the use of radiation sources to entities carrying out radiation practices. As of the end of 2020, 53 editions of the leaflet had been issued, two of them in 2020.</w:t>
      </w:r>
    </w:p>
    <w:p w14:paraId="6C0C825F" w14:textId="76A8C8BC" w:rsidR="004C0F6F" w:rsidRPr="00752919" w:rsidRDefault="004C0F6F" w:rsidP="004C0F6F">
      <w:pPr>
        <w:pStyle w:val="LPnavaden"/>
        <w:rPr>
          <w:i/>
          <w:lang w:val="en-GB"/>
        </w:rPr>
      </w:pPr>
      <w:r w:rsidRPr="00752919">
        <w:rPr>
          <w:lang w:val="en-GB"/>
        </w:rPr>
        <w:t xml:space="preserve">Ionisation smoke detectors, utilising isotope </w:t>
      </w:r>
      <w:r w:rsidRPr="00752919">
        <w:rPr>
          <w:rStyle w:val="LPnadpisano"/>
          <w:lang w:val="en-GB"/>
        </w:rPr>
        <w:t>241</w:t>
      </w:r>
      <w:r w:rsidRPr="00752919">
        <w:rPr>
          <w:lang w:val="en-GB"/>
        </w:rPr>
        <w:t xml:space="preserve">Am, form a special group of radiation sources. According to the registry of radiation sources, there were 20,067 ionisation smoke detectors being used at 246 organisations at the end of 2020. In addition, 215 ionisation smoke detectors were stored on users’ premises. Among them, 105 were stored on the premises of companies dealing with the maintenance, mounting, and dismounting of ionisation smoke detectors. Recently, the number of detectors transferred to the Central Storage facility for radioactive waste increased. In October, 1,039 ionisation smoke detectors were transferred by </w:t>
      </w:r>
      <w:r w:rsidR="00AC0DC0">
        <w:rPr>
          <w:lang w:val="en-GB"/>
        </w:rPr>
        <w:t>the ARAO</w:t>
      </w:r>
      <w:r w:rsidRPr="00752919">
        <w:rPr>
          <w:lang w:val="en-GB"/>
        </w:rPr>
        <w:t xml:space="preserve"> from </w:t>
      </w:r>
      <w:r w:rsidR="00850E2A">
        <w:rPr>
          <w:lang w:val="en-GB"/>
        </w:rPr>
        <w:t xml:space="preserve">the </w:t>
      </w:r>
      <w:r w:rsidR="00850E2A" w:rsidRPr="00256592">
        <w:rPr>
          <w:lang w:val="en-GB"/>
        </w:rPr>
        <w:t>c</w:t>
      </w:r>
      <w:r w:rsidRPr="00256592">
        <w:rPr>
          <w:lang w:val="en-GB"/>
        </w:rPr>
        <w:t>entral storage facility</w:t>
      </w:r>
      <w:r w:rsidRPr="00752919">
        <w:rPr>
          <w:lang w:val="en-GB"/>
        </w:rPr>
        <w:t xml:space="preserve"> to the German company Gamma Service Group GmbH.</w:t>
      </w:r>
    </w:p>
    <w:p w14:paraId="36F26CD3" w14:textId="77777777" w:rsidR="004C0F6F" w:rsidRPr="00752919" w:rsidRDefault="004C0F6F" w:rsidP="004C0F6F">
      <w:pPr>
        <w:pStyle w:val="LPNaslov3"/>
        <w:numPr>
          <w:ilvl w:val="2"/>
          <w:numId w:val="2"/>
        </w:numPr>
        <w:rPr>
          <w:lang w:val="en-GB"/>
        </w:rPr>
      </w:pPr>
      <w:bookmarkStart w:id="118" w:name="po222"/>
      <w:bookmarkStart w:id="119" w:name="_Toc84321613"/>
      <w:bookmarkEnd w:id="118"/>
      <w:r w:rsidRPr="00752919">
        <w:rPr>
          <w:lang w:val="en-GB"/>
        </w:rPr>
        <w:t>Inspections of Sources in Industry, Research and Education</w:t>
      </w:r>
      <w:bookmarkEnd w:id="119"/>
      <w:r w:rsidRPr="00752919">
        <w:rPr>
          <w:lang w:val="en-GB"/>
        </w:rPr>
        <w:t xml:space="preserve"> </w:t>
      </w:r>
    </w:p>
    <w:p w14:paraId="0D45AD4D" w14:textId="1FA06D6E" w:rsidR="004C0F6F" w:rsidRPr="00752919" w:rsidRDefault="004C0F6F" w:rsidP="004C0F6F">
      <w:pPr>
        <w:pStyle w:val="LPnavaden"/>
        <w:rPr>
          <w:lang w:val="en-GB"/>
        </w:rPr>
      </w:pPr>
      <w:r w:rsidRPr="00752919">
        <w:rPr>
          <w:lang w:val="en-GB"/>
        </w:rPr>
        <w:t>In 2020</w:t>
      </w:r>
      <w:r w:rsidR="005552F9">
        <w:rPr>
          <w:lang w:val="en-GB"/>
        </w:rPr>
        <w:t>,</w:t>
      </w:r>
      <w:r w:rsidRPr="00752919">
        <w:rPr>
          <w:lang w:val="en-GB"/>
        </w:rPr>
        <w:t xml:space="preserve"> the SNSA inspection service conducted 57 inspections related to SNSA competences in the field of radiation practices. This number is lower than the number of inspections conducted in past years, but it is not much lower despite</w:t>
      </w:r>
      <w:r w:rsidR="005552F9">
        <w:rPr>
          <w:lang w:val="en-GB"/>
        </w:rPr>
        <w:t xml:space="preserve"> the</w:t>
      </w:r>
      <w:r w:rsidRPr="00752919">
        <w:rPr>
          <w:lang w:val="en-GB"/>
        </w:rPr>
        <w:t xml:space="preserve"> </w:t>
      </w:r>
      <w:r w:rsidR="00E0651B">
        <w:rPr>
          <w:lang w:val="en-GB"/>
        </w:rPr>
        <w:t>Covid</w:t>
      </w:r>
      <w:r w:rsidRPr="00752919">
        <w:rPr>
          <w:lang w:val="en-GB"/>
        </w:rPr>
        <w:t>-19 epidemic in 2020. When conducting inspections in epidemic conditions</w:t>
      </w:r>
      <w:r w:rsidR="005552F9">
        <w:rPr>
          <w:lang w:val="en-GB"/>
        </w:rPr>
        <w:t>,</w:t>
      </w:r>
      <w:r w:rsidRPr="00752919">
        <w:rPr>
          <w:lang w:val="en-GB"/>
        </w:rPr>
        <w:t xml:space="preserve"> the </w:t>
      </w:r>
      <w:r w:rsidR="00613DFE">
        <w:rPr>
          <w:lang w:val="en-GB"/>
        </w:rPr>
        <w:t>SNSA inspection service</w:t>
      </w:r>
      <w:r w:rsidRPr="00752919">
        <w:rPr>
          <w:lang w:val="en-GB"/>
        </w:rPr>
        <w:t xml:space="preserve"> followed</w:t>
      </w:r>
      <w:r w:rsidR="00613DFE">
        <w:rPr>
          <w:lang w:val="en-GB"/>
        </w:rPr>
        <w:t>,</w:t>
      </w:r>
      <w:r w:rsidR="005552F9">
        <w:rPr>
          <w:lang w:val="en-GB"/>
        </w:rPr>
        <w:t xml:space="preserve"> </w:t>
      </w:r>
      <w:r w:rsidR="00613DFE" w:rsidRPr="00256592">
        <w:rPr>
          <w:i/>
          <w:iCs/>
          <w:lang w:val="en-GB"/>
        </w:rPr>
        <w:t>inter alia</w:t>
      </w:r>
      <w:r w:rsidR="00613DFE">
        <w:rPr>
          <w:lang w:val="en-GB"/>
        </w:rPr>
        <w:t>,</w:t>
      </w:r>
      <w:r w:rsidRPr="00752919">
        <w:rPr>
          <w:lang w:val="en-GB"/>
        </w:rPr>
        <w:t xml:space="preserve"> the international experiences</w:t>
      </w:r>
      <w:r w:rsidR="00613DFE">
        <w:rPr>
          <w:lang w:val="en-GB"/>
        </w:rPr>
        <w:t>,</w:t>
      </w:r>
      <w:r w:rsidRPr="00752919">
        <w:rPr>
          <w:lang w:val="en-GB"/>
        </w:rPr>
        <w:t xml:space="preserve"> in particular the experiences of the IAEA Member States. Once the epidemic was declared</w:t>
      </w:r>
      <w:r w:rsidR="00613DFE">
        <w:rPr>
          <w:lang w:val="en-GB"/>
        </w:rPr>
        <w:t>,</w:t>
      </w:r>
      <w:r w:rsidRPr="00752919">
        <w:rPr>
          <w:lang w:val="en-GB"/>
        </w:rPr>
        <w:t xml:space="preserve"> the inspection program</w:t>
      </w:r>
      <w:r w:rsidR="00613DFE">
        <w:rPr>
          <w:lang w:val="en-GB"/>
        </w:rPr>
        <w:t>me</w:t>
      </w:r>
      <w:r w:rsidRPr="00752919">
        <w:rPr>
          <w:lang w:val="en-GB"/>
        </w:rPr>
        <w:t xml:space="preserve"> was adjusted to the epidemic conditions. In line with </w:t>
      </w:r>
      <w:r w:rsidR="00613DFE">
        <w:rPr>
          <w:lang w:val="en-GB"/>
        </w:rPr>
        <w:t xml:space="preserve">a </w:t>
      </w:r>
      <w:r w:rsidRPr="00752919">
        <w:rPr>
          <w:lang w:val="en-GB"/>
        </w:rPr>
        <w:t>graded approach</w:t>
      </w:r>
      <w:r w:rsidR="00613DFE">
        <w:rPr>
          <w:lang w:val="en-GB"/>
        </w:rPr>
        <w:t>,</w:t>
      </w:r>
      <w:r w:rsidRPr="00752919">
        <w:rPr>
          <w:lang w:val="en-GB"/>
        </w:rPr>
        <w:t xml:space="preserve"> the </w:t>
      </w:r>
      <w:r w:rsidR="00613DFE">
        <w:rPr>
          <w:lang w:val="en-GB"/>
        </w:rPr>
        <w:t>SNSA inspection service</w:t>
      </w:r>
      <w:r w:rsidRPr="00752919">
        <w:rPr>
          <w:lang w:val="en-GB"/>
        </w:rPr>
        <w:t xml:space="preserve"> focused on practices associated with</w:t>
      </w:r>
      <w:r w:rsidR="00613DFE">
        <w:rPr>
          <w:lang w:val="en-GB"/>
        </w:rPr>
        <w:t xml:space="preserve"> the</w:t>
      </w:r>
      <w:r w:rsidRPr="00752919">
        <w:rPr>
          <w:lang w:val="en-GB"/>
        </w:rPr>
        <w:t xml:space="preserve"> highest risk in 2020 and mainly inspections of operators performing such practices were conducted, </w:t>
      </w:r>
      <w:r w:rsidR="000A2DCB">
        <w:rPr>
          <w:lang w:val="en-GB"/>
        </w:rPr>
        <w:t>e.g.</w:t>
      </w:r>
      <w:r w:rsidRPr="00752919">
        <w:rPr>
          <w:lang w:val="en-GB"/>
        </w:rPr>
        <w:t xml:space="preserve"> industrial radiography and </w:t>
      </w:r>
      <w:r w:rsidR="00613DFE">
        <w:rPr>
          <w:lang w:val="en-GB"/>
        </w:rPr>
        <w:t xml:space="preserve">the </w:t>
      </w:r>
      <w:r w:rsidRPr="00752919">
        <w:rPr>
          <w:lang w:val="en-GB"/>
        </w:rPr>
        <w:t xml:space="preserve">handling </w:t>
      </w:r>
      <w:r w:rsidR="00613DFE">
        <w:rPr>
          <w:lang w:val="en-GB"/>
        </w:rPr>
        <w:t xml:space="preserve">of </w:t>
      </w:r>
      <w:r w:rsidRPr="00256592">
        <w:rPr>
          <w:lang w:val="en-GB"/>
        </w:rPr>
        <w:t>high</w:t>
      </w:r>
      <w:r w:rsidR="00B845A5" w:rsidRPr="00256592">
        <w:rPr>
          <w:lang w:val="en-GB"/>
        </w:rPr>
        <w:t>-</w:t>
      </w:r>
      <w:r w:rsidRPr="00256592">
        <w:rPr>
          <w:lang w:val="en-GB"/>
        </w:rPr>
        <w:t>activity</w:t>
      </w:r>
      <w:r w:rsidRPr="00752919">
        <w:rPr>
          <w:lang w:val="en-GB"/>
        </w:rPr>
        <w:t xml:space="preserve"> sources in laboratories. </w:t>
      </w:r>
      <w:hyperlink w:anchor="f17" w:history="1">
        <w:r w:rsidRPr="00752919">
          <w:rPr>
            <w:rStyle w:val="Hiperpovezava"/>
            <w:lang w:val="en-GB"/>
          </w:rPr>
          <w:t>Figure 17</w:t>
        </w:r>
      </w:hyperlink>
      <w:r w:rsidRPr="00752919">
        <w:rPr>
          <w:lang w:val="en-GB"/>
        </w:rPr>
        <w:t xml:space="preserve"> shows an example of such practice</w:t>
      </w:r>
      <w:r w:rsidR="00613DFE">
        <w:rPr>
          <w:lang w:val="en-GB"/>
        </w:rPr>
        <w:t>,</w:t>
      </w:r>
      <w:r w:rsidRPr="00752919">
        <w:rPr>
          <w:lang w:val="en-GB"/>
        </w:rPr>
        <w:t xml:space="preserve"> namely, </w:t>
      </w:r>
      <w:r w:rsidR="00613DFE">
        <w:rPr>
          <w:lang w:val="en-GB"/>
        </w:rPr>
        <w:t>the</w:t>
      </w:r>
      <w:r w:rsidR="00613DFE" w:rsidRPr="00752919">
        <w:rPr>
          <w:lang w:val="en-GB"/>
        </w:rPr>
        <w:t xml:space="preserve"> </w:t>
      </w:r>
      <w:r w:rsidRPr="00752919">
        <w:rPr>
          <w:lang w:val="en-GB"/>
        </w:rPr>
        <w:t xml:space="preserve">use of </w:t>
      </w:r>
      <w:r w:rsidR="00613DFE">
        <w:rPr>
          <w:lang w:val="en-GB"/>
        </w:rPr>
        <w:t xml:space="preserve">a </w:t>
      </w:r>
      <w:r w:rsidRPr="00752919">
        <w:rPr>
          <w:lang w:val="en-GB"/>
        </w:rPr>
        <w:t xml:space="preserve">manipulator to move the </w:t>
      </w:r>
      <w:r w:rsidR="00256592" w:rsidRPr="00752919">
        <w:rPr>
          <w:lang w:val="en-GB"/>
        </w:rPr>
        <w:t>high</w:t>
      </w:r>
      <w:r w:rsidR="00256592">
        <w:rPr>
          <w:lang w:val="en-GB"/>
        </w:rPr>
        <w:t xml:space="preserve"> activity</w:t>
      </w:r>
      <w:r w:rsidRPr="00752919">
        <w:rPr>
          <w:lang w:val="en-GB"/>
        </w:rPr>
        <w:t xml:space="preserve"> </w:t>
      </w:r>
      <w:r w:rsidRPr="00752919">
        <w:rPr>
          <w:rStyle w:val="LPnadpisano"/>
          <w:lang w:val="en-GB"/>
        </w:rPr>
        <w:t>137</w:t>
      </w:r>
      <w:r w:rsidRPr="00752919">
        <w:rPr>
          <w:lang w:val="en-GB"/>
        </w:rPr>
        <w:t xml:space="preserve">Cs source with 355 GBq from a transport container visible on a trolley to the final position at the JSI laboratory. The photo was taken during preparation </w:t>
      </w:r>
      <w:r w:rsidR="00613DFE">
        <w:rPr>
          <w:lang w:val="en-GB"/>
        </w:rPr>
        <w:t>by</w:t>
      </w:r>
      <w:r w:rsidR="00613DFE" w:rsidRPr="00752919">
        <w:rPr>
          <w:lang w:val="en-GB"/>
        </w:rPr>
        <w:t xml:space="preserve"> </w:t>
      </w:r>
      <w:r w:rsidRPr="00752919">
        <w:rPr>
          <w:lang w:val="en-GB"/>
        </w:rPr>
        <w:t xml:space="preserve">the dedicated team </w:t>
      </w:r>
      <w:r w:rsidR="00613DFE">
        <w:rPr>
          <w:lang w:val="en-GB"/>
        </w:rPr>
        <w:t>that</w:t>
      </w:r>
      <w:r w:rsidR="00613DFE" w:rsidRPr="00752919">
        <w:rPr>
          <w:lang w:val="en-GB"/>
        </w:rPr>
        <w:t xml:space="preserve"> </w:t>
      </w:r>
      <w:r w:rsidRPr="00752919">
        <w:rPr>
          <w:lang w:val="en-GB"/>
        </w:rPr>
        <w:t xml:space="preserve">performed the exchange of sources. </w:t>
      </w:r>
    </w:p>
    <w:p w14:paraId="451623DC" w14:textId="77777777" w:rsidR="004C0F6F" w:rsidRPr="00752919" w:rsidRDefault="004C0F6F" w:rsidP="004C0F6F">
      <w:pPr>
        <w:pStyle w:val="LPnavaden"/>
        <w:rPr>
          <w:lang w:val="en-GB"/>
        </w:rPr>
      </w:pPr>
      <w:r w:rsidRPr="00752919">
        <w:rPr>
          <w:noProof/>
          <w:lang w:eastAsia="sl-SI"/>
        </w:rPr>
        <w:drawing>
          <wp:inline distT="0" distB="0" distL="0" distR="0" wp14:anchorId="38C37A27" wp14:editId="3E31F3BF">
            <wp:extent cx="1663200" cy="2520000"/>
            <wp:effectExtent l="0" t="0" r="0" b="0"/>
            <wp:docPr id="29" name="Slika 29" descr="Figure shows A use of manipulator to movement of high activity 137Cs source with 355 GBq from a transport container visible on a trolley to the final position at the JSI laboratory. The photo was taken during the preparation of the dedicated team who performed the exchange of 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ka 16" descr="Figure shows A use of manipulator to movement of high activity 137Cs source with 355 GBq from a transport container visible on a trolley to the final position at the JSI laboratory. The photo was taken during the preparation of the dedicated team who performed the exchange of source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63200" cy="2520000"/>
                    </a:xfrm>
                    <a:prstGeom prst="rect">
                      <a:avLst/>
                    </a:prstGeom>
                    <a:noFill/>
                    <a:ln>
                      <a:noFill/>
                    </a:ln>
                  </pic:spPr>
                </pic:pic>
              </a:graphicData>
            </a:graphic>
          </wp:inline>
        </w:drawing>
      </w:r>
    </w:p>
    <w:p w14:paraId="7D6A944C" w14:textId="2FF68267" w:rsidR="004C0F6F" w:rsidRPr="00752919" w:rsidRDefault="00E0598E" w:rsidP="00E0598E">
      <w:pPr>
        <w:pStyle w:val="LPnaslovslika"/>
        <w:rPr>
          <w:lang w:val="en-GB"/>
        </w:rPr>
      </w:pPr>
      <w:bookmarkStart w:id="120" w:name="_Toc76973082"/>
      <w:bookmarkStart w:id="121" w:name="_Hlk78282125"/>
      <w:bookmarkStart w:id="122" w:name="_Toc84321440"/>
      <w:r w:rsidRPr="00752919">
        <w:rPr>
          <w:lang w:val="en-GB"/>
        </w:rPr>
        <w:t xml:space="preserve">Figure </w:t>
      </w:r>
      <w:r w:rsidR="00430169" w:rsidRPr="00752919">
        <w:rPr>
          <w:lang w:val="en-GB"/>
        </w:rPr>
        <w:fldChar w:fldCharType="begin"/>
      </w:r>
      <w:r w:rsidR="00430169" w:rsidRPr="00752919">
        <w:rPr>
          <w:lang w:val="en-GB"/>
        </w:rPr>
        <w:instrText xml:space="preserve"> SEQ Figure \* ARABIC </w:instrText>
      </w:r>
      <w:r w:rsidR="00430169" w:rsidRPr="00752919">
        <w:rPr>
          <w:lang w:val="en-GB"/>
        </w:rPr>
        <w:fldChar w:fldCharType="separate"/>
      </w:r>
      <w:r w:rsidR="00523D3D">
        <w:rPr>
          <w:noProof/>
          <w:lang w:val="en-GB"/>
        </w:rPr>
        <w:t>17</w:t>
      </w:r>
      <w:r w:rsidR="00430169" w:rsidRPr="00752919">
        <w:rPr>
          <w:lang w:val="en-GB"/>
        </w:rPr>
        <w:fldChar w:fldCharType="end"/>
      </w:r>
      <w:r w:rsidR="004C0F6F" w:rsidRPr="00752919">
        <w:rPr>
          <w:lang w:val="en-GB"/>
        </w:rPr>
        <w:t xml:space="preserve">: </w:t>
      </w:r>
      <w:r w:rsidR="00B845A5">
        <w:rPr>
          <w:lang w:val="en-GB"/>
        </w:rPr>
        <w:t>U</w:t>
      </w:r>
      <w:r w:rsidR="004C0F6F" w:rsidRPr="00752919">
        <w:rPr>
          <w:lang w:val="en-GB"/>
        </w:rPr>
        <w:t xml:space="preserve">se of </w:t>
      </w:r>
      <w:r w:rsidR="00362289">
        <w:rPr>
          <w:lang w:val="en-GB"/>
        </w:rPr>
        <w:t xml:space="preserve">a </w:t>
      </w:r>
      <w:r w:rsidR="004C0F6F" w:rsidRPr="00752919">
        <w:rPr>
          <w:lang w:val="en-GB"/>
        </w:rPr>
        <w:t xml:space="preserve">manipulator to move </w:t>
      </w:r>
      <w:r w:rsidR="00362289">
        <w:rPr>
          <w:lang w:val="en-GB"/>
        </w:rPr>
        <w:t xml:space="preserve">a </w:t>
      </w:r>
      <w:r w:rsidR="004C0F6F" w:rsidRPr="00752919">
        <w:rPr>
          <w:lang w:val="en-GB"/>
        </w:rPr>
        <w:t>high</w:t>
      </w:r>
      <w:r w:rsidR="00B845A5">
        <w:rPr>
          <w:lang w:val="en-GB"/>
        </w:rPr>
        <w:t>-</w:t>
      </w:r>
      <w:r w:rsidR="004C0F6F" w:rsidRPr="00752919">
        <w:rPr>
          <w:lang w:val="en-GB"/>
        </w:rPr>
        <w:t xml:space="preserve">activity </w:t>
      </w:r>
      <w:r w:rsidR="004C0F6F" w:rsidRPr="00752919">
        <w:rPr>
          <w:rStyle w:val="LPnadpisano"/>
          <w:lang w:val="en-GB"/>
        </w:rPr>
        <w:t>137</w:t>
      </w:r>
      <w:r w:rsidR="004C0F6F" w:rsidRPr="00752919">
        <w:rPr>
          <w:lang w:val="en-GB"/>
        </w:rPr>
        <w:t xml:space="preserve">Cs source with 355 GBq from a transport container visible on a trolley to the final position at the JSI laboratory. The photo was taken during preparation </w:t>
      </w:r>
      <w:r w:rsidR="00362289">
        <w:rPr>
          <w:lang w:val="en-GB"/>
        </w:rPr>
        <w:t>by</w:t>
      </w:r>
      <w:r w:rsidR="00362289" w:rsidRPr="00752919">
        <w:rPr>
          <w:lang w:val="en-GB"/>
        </w:rPr>
        <w:t xml:space="preserve"> </w:t>
      </w:r>
      <w:r w:rsidR="004C0F6F" w:rsidRPr="00752919">
        <w:rPr>
          <w:lang w:val="en-GB"/>
        </w:rPr>
        <w:t xml:space="preserve">the dedicated team </w:t>
      </w:r>
      <w:r w:rsidR="00362289">
        <w:rPr>
          <w:lang w:val="en-GB"/>
        </w:rPr>
        <w:t>that</w:t>
      </w:r>
      <w:r w:rsidR="00362289" w:rsidRPr="00752919">
        <w:rPr>
          <w:lang w:val="en-GB"/>
        </w:rPr>
        <w:t xml:space="preserve"> </w:t>
      </w:r>
      <w:r w:rsidR="004C0F6F" w:rsidRPr="00752919">
        <w:rPr>
          <w:lang w:val="en-GB"/>
        </w:rPr>
        <w:t>performed the exchange of sources. (Photo: JSI)</w:t>
      </w:r>
      <w:bookmarkEnd w:id="120"/>
      <w:bookmarkEnd w:id="121"/>
      <w:bookmarkEnd w:id="122"/>
    </w:p>
    <w:p w14:paraId="7CC81E98" w14:textId="716D8873" w:rsidR="004C0F6F" w:rsidRPr="00752919" w:rsidRDefault="004C0F6F" w:rsidP="004C0F6F">
      <w:pPr>
        <w:pStyle w:val="LPnavaden"/>
        <w:rPr>
          <w:lang w:val="en-GB"/>
        </w:rPr>
      </w:pPr>
      <w:r w:rsidRPr="00752919">
        <w:rPr>
          <w:lang w:val="en-GB"/>
        </w:rPr>
        <w:t>In the adjusted inspection programme</w:t>
      </w:r>
      <w:r w:rsidR="00362289">
        <w:rPr>
          <w:lang w:val="en-GB"/>
        </w:rPr>
        <w:t>,</w:t>
      </w:r>
      <w:r w:rsidRPr="00752919">
        <w:rPr>
          <w:lang w:val="en-GB"/>
        </w:rPr>
        <w:t xml:space="preserve"> inspectors gave priority to practices related to any suspicion that either a loss of control over sources might occur or radioactive waste management might not be conducted in line with requirements. </w:t>
      </w:r>
    </w:p>
    <w:p w14:paraId="244A9825" w14:textId="7BB50A25" w:rsidR="004C0F6F" w:rsidRPr="00752919" w:rsidRDefault="004C0F6F" w:rsidP="004C0F6F">
      <w:pPr>
        <w:pStyle w:val="LPnavaden"/>
        <w:rPr>
          <w:lang w:val="en-GB"/>
        </w:rPr>
      </w:pPr>
      <w:r w:rsidRPr="00752919">
        <w:rPr>
          <w:lang w:val="en-GB"/>
        </w:rPr>
        <w:t>Due to the epidemic</w:t>
      </w:r>
      <w:r w:rsidR="00362289">
        <w:rPr>
          <w:lang w:val="en-GB"/>
        </w:rPr>
        <w:t>,</w:t>
      </w:r>
      <w:r w:rsidRPr="00752919">
        <w:rPr>
          <w:lang w:val="en-GB"/>
        </w:rPr>
        <w:t xml:space="preserve"> the </w:t>
      </w:r>
      <w:r w:rsidR="00613DFE">
        <w:rPr>
          <w:lang w:val="en-GB"/>
        </w:rPr>
        <w:t>SNSA inspection service</w:t>
      </w:r>
      <w:r w:rsidRPr="00752919">
        <w:rPr>
          <w:lang w:val="en-GB"/>
        </w:rPr>
        <w:t xml:space="preserve"> introduced </w:t>
      </w:r>
      <w:r w:rsidR="00362289">
        <w:rPr>
          <w:lang w:val="en-GB"/>
        </w:rPr>
        <w:t>the</w:t>
      </w:r>
      <w:r w:rsidR="00362289" w:rsidRPr="00752919">
        <w:rPr>
          <w:lang w:val="en-GB"/>
        </w:rPr>
        <w:t xml:space="preserve"> </w:t>
      </w:r>
      <w:r w:rsidRPr="00752919">
        <w:rPr>
          <w:lang w:val="en-GB"/>
        </w:rPr>
        <w:t>use of videoconference systems either for full scope inspections or just a part of an individual inspection. Inspectors also used phones to communicate with some author</w:t>
      </w:r>
      <w:r w:rsidR="00447374">
        <w:rPr>
          <w:lang w:val="en-GB"/>
        </w:rPr>
        <w:t>ise</w:t>
      </w:r>
      <w:r w:rsidRPr="00752919">
        <w:rPr>
          <w:lang w:val="en-GB"/>
        </w:rPr>
        <w:t xml:space="preserve">d parties and inspected safety measures such as staffing related to </w:t>
      </w:r>
      <w:r w:rsidR="00362289">
        <w:rPr>
          <w:lang w:val="en-GB"/>
        </w:rPr>
        <w:t>the</w:t>
      </w:r>
      <w:r w:rsidR="00362289" w:rsidRPr="00752919">
        <w:rPr>
          <w:lang w:val="en-GB"/>
        </w:rPr>
        <w:t xml:space="preserve"> </w:t>
      </w:r>
      <w:r w:rsidRPr="00752919">
        <w:rPr>
          <w:lang w:val="en-GB"/>
        </w:rPr>
        <w:t>use of ion</w:t>
      </w:r>
      <w:r w:rsidR="00447374">
        <w:rPr>
          <w:lang w:val="en-GB"/>
        </w:rPr>
        <w:t>ising</w:t>
      </w:r>
      <w:r w:rsidRPr="00752919">
        <w:rPr>
          <w:lang w:val="en-GB"/>
        </w:rPr>
        <w:t xml:space="preserve"> sources, </w:t>
      </w:r>
      <w:r w:rsidR="00362289">
        <w:rPr>
          <w:lang w:val="en-GB"/>
        </w:rPr>
        <w:t xml:space="preserve">the </w:t>
      </w:r>
      <w:r w:rsidRPr="00752919">
        <w:rPr>
          <w:lang w:val="en-GB"/>
        </w:rPr>
        <w:t>use and storage of sources</w:t>
      </w:r>
      <w:r w:rsidR="00362289">
        <w:rPr>
          <w:lang w:val="en-GB"/>
        </w:rPr>
        <w:t>,</w:t>
      </w:r>
      <w:r w:rsidRPr="00752919">
        <w:rPr>
          <w:lang w:val="en-GB"/>
        </w:rPr>
        <w:t xml:space="preserve"> as well as regular checking of source storage. </w:t>
      </w:r>
    </w:p>
    <w:p w14:paraId="5CBB7EB5" w14:textId="30006ABA" w:rsidR="004C0F6F" w:rsidRPr="00752919" w:rsidRDefault="004C0F6F" w:rsidP="004C0F6F">
      <w:pPr>
        <w:pStyle w:val="LPnavaden"/>
        <w:rPr>
          <w:lang w:val="en-GB"/>
        </w:rPr>
      </w:pPr>
      <w:r w:rsidRPr="00752919">
        <w:rPr>
          <w:lang w:val="en-GB"/>
        </w:rPr>
        <w:t xml:space="preserve">The </w:t>
      </w:r>
      <w:r w:rsidR="00613DFE">
        <w:rPr>
          <w:lang w:val="en-GB"/>
        </w:rPr>
        <w:t>SNSA inspection service</w:t>
      </w:r>
      <w:r w:rsidRPr="00752919">
        <w:rPr>
          <w:lang w:val="en-GB"/>
        </w:rPr>
        <w:t xml:space="preserve"> systematically inspected the influence of the epidemic on practices. The measures to be put in place for</w:t>
      </w:r>
      <w:r w:rsidR="00530A99">
        <w:rPr>
          <w:lang w:val="en-GB"/>
        </w:rPr>
        <w:t xml:space="preserve"> the</w:t>
      </w:r>
      <w:r w:rsidRPr="00752919">
        <w:rPr>
          <w:lang w:val="en-GB"/>
        </w:rPr>
        <w:t xml:space="preserve"> safe exercis</w:t>
      </w:r>
      <w:r w:rsidR="00FC4B28">
        <w:rPr>
          <w:lang w:val="en-GB"/>
        </w:rPr>
        <w:t>e</w:t>
      </w:r>
      <w:r w:rsidRPr="00752919">
        <w:rPr>
          <w:lang w:val="en-GB"/>
        </w:rPr>
        <w:t xml:space="preserve"> of practices depend on users of sources as well as on other stakeholders, </w:t>
      </w:r>
      <w:r w:rsidR="000A2DCB">
        <w:rPr>
          <w:lang w:val="en-GB"/>
        </w:rPr>
        <w:t>e.g.</w:t>
      </w:r>
      <w:r w:rsidRPr="00752919">
        <w:rPr>
          <w:lang w:val="en-GB"/>
        </w:rPr>
        <w:t xml:space="preserve"> qualified experts conducting training and </w:t>
      </w:r>
      <w:r w:rsidR="00FC4B28">
        <w:rPr>
          <w:lang w:val="en-GB"/>
        </w:rPr>
        <w:t xml:space="preserve">the </w:t>
      </w:r>
      <w:r w:rsidRPr="00752919">
        <w:rPr>
          <w:lang w:val="en-GB"/>
        </w:rPr>
        <w:t xml:space="preserve">Agency for Radwaste Management. The </w:t>
      </w:r>
      <w:r w:rsidR="00613DFE">
        <w:rPr>
          <w:lang w:val="en-GB"/>
        </w:rPr>
        <w:t>SNSA inspection service</w:t>
      </w:r>
      <w:r w:rsidRPr="00752919">
        <w:rPr>
          <w:lang w:val="en-GB"/>
        </w:rPr>
        <w:t xml:space="preserve"> did not identify major challenges in </w:t>
      </w:r>
      <w:r w:rsidR="00FC4B28">
        <w:rPr>
          <w:lang w:val="en-GB"/>
        </w:rPr>
        <w:t>ensuring</w:t>
      </w:r>
      <w:r w:rsidR="00FC4B28" w:rsidRPr="00752919">
        <w:rPr>
          <w:lang w:val="en-GB"/>
        </w:rPr>
        <w:t xml:space="preserve"> </w:t>
      </w:r>
      <w:r w:rsidRPr="00752919">
        <w:rPr>
          <w:lang w:val="en-GB"/>
        </w:rPr>
        <w:t>the measures.</w:t>
      </w:r>
    </w:p>
    <w:p w14:paraId="1FF8D998" w14:textId="2304306C" w:rsidR="004C0F6F" w:rsidRPr="00752919" w:rsidRDefault="004C0F6F" w:rsidP="004C0F6F">
      <w:pPr>
        <w:pStyle w:val="LPnavaden"/>
        <w:rPr>
          <w:lang w:val="en-GB"/>
        </w:rPr>
      </w:pPr>
      <w:r w:rsidRPr="00752919">
        <w:rPr>
          <w:lang w:val="en-GB"/>
        </w:rPr>
        <w:t xml:space="preserve">The inspection </w:t>
      </w:r>
      <w:r w:rsidR="00B845A5">
        <w:rPr>
          <w:lang w:val="en-GB"/>
        </w:rPr>
        <w:t xml:space="preserve">programme </w:t>
      </w:r>
      <w:r w:rsidRPr="00752919">
        <w:rPr>
          <w:lang w:val="en-GB"/>
        </w:rPr>
        <w:t>related to industrial radiography was</w:t>
      </w:r>
      <w:r w:rsidR="00FC4B28">
        <w:rPr>
          <w:lang w:val="en-GB"/>
        </w:rPr>
        <w:t>,</w:t>
      </w:r>
      <w:r w:rsidRPr="00752919">
        <w:rPr>
          <w:lang w:val="en-GB"/>
        </w:rPr>
        <w:t xml:space="preserve"> despite </w:t>
      </w:r>
      <w:r w:rsidR="00FC4B28">
        <w:rPr>
          <w:lang w:val="en-GB"/>
        </w:rPr>
        <w:t xml:space="preserve">the </w:t>
      </w:r>
      <w:r w:rsidRPr="00752919">
        <w:rPr>
          <w:lang w:val="en-GB"/>
        </w:rPr>
        <w:t>epidemic</w:t>
      </w:r>
      <w:r w:rsidR="00FC4B28">
        <w:rPr>
          <w:lang w:val="en-GB"/>
        </w:rPr>
        <w:t>,</w:t>
      </w:r>
      <w:r w:rsidRPr="00752919">
        <w:rPr>
          <w:lang w:val="en-GB"/>
        </w:rPr>
        <w:t xml:space="preserve"> nearly fully </w:t>
      </w:r>
      <w:r w:rsidR="00FC4B28">
        <w:rPr>
          <w:lang w:val="en-GB"/>
        </w:rPr>
        <w:t>carried out</w:t>
      </w:r>
      <w:r w:rsidRPr="00752919">
        <w:rPr>
          <w:lang w:val="en-GB"/>
        </w:rPr>
        <w:t xml:space="preserve">. The inspectors identified that safety systems and measures related to industrial radiography enclosers built for industrial radiography still posed a big challenge. In addition, </w:t>
      </w:r>
      <w:r w:rsidR="00FC4B28">
        <w:rPr>
          <w:lang w:val="en-GB"/>
        </w:rPr>
        <w:t>ensuring</w:t>
      </w:r>
      <w:r w:rsidR="00FC4B28" w:rsidRPr="00752919">
        <w:rPr>
          <w:lang w:val="en-GB"/>
        </w:rPr>
        <w:t xml:space="preserve"> </w:t>
      </w:r>
      <w:r w:rsidRPr="00752919">
        <w:rPr>
          <w:lang w:val="en-GB"/>
        </w:rPr>
        <w:t xml:space="preserve">appropriate exposure devices and </w:t>
      </w:r>
      <w:r w:rsidR="00FC4B28">
        <w:rPr>
          <w:lang w:val="en-GB"/>
        </w:rPr>
        <w:t xml:space="preserve">a </w:t>
      </w:r>
      <w:r w:rsidRPr="00752919">
        <w:rPr>
          <w:lang w:val="en-GB"/>
        </w:rPr>
        <w:t xml:space="preserve">complete set of measures for </w:t>
      </w:r>
      <w:r w:rsidR="00FC4B28">
        <w:rPr>
          <w:lang w:val="en-GB"/>
        </w:rPr>
        <w:t>the</w:t>
      </w:r>
      <w:r w:rsidR="00FC4B28" w:rsidRPr="00752919">
        <w:rPr>
          <w:lang w:val="en-GB"/>
        </w:rPr>
        <w:t xml:space="preserve"> </w:t>
      </w:r>
      <w:r w:rsidRPr="00752919">
        <w:rPr>
          <w:lang w:val="en-GB"/>
        </w:rPr>
        <w:t>safe exercis</w:t>
      </w:r>
      <w:r w:rsidR="00FC4B28">
        <w:rPr>
          <w:lang w:val="en-GB"/>
        </w:rPr>
        <w:t>e of</w:t>
      </w:r>
      <w:r w:rsidRPr="00752919">
        <w:rPr>
          <w:lang w:val="en-GB"/>
        </w:rPr>
        <w:t xml:space="preserve"> industrial radiography also posed a challenge. Such measures included </w:t>
      </w:r>
      <w:r w:rsidR="00FC4B28">
        <w:rPr>
          <w:lang w:val="en-GB"/>
        </w:rPr>
        <w:t>the</w:t>
      </w:r>
      <w:r w:rsidR="00FC4B28" w:rsidRPr="00752919">
        <w:rPr>
          <w:lang w:val="en-GB"/>
        </w:rPr>
        <w:t xml:space="preserve"> </w:t>
      </w:r>
      <w:r w:rsidRPr="00752919">
        <w:rPr>
          <w:lang w:val="en-GB"/>
        </w:rPr>
        <w:t>regular use of radiation monitoring devices and alarm dosimeters as well as</w:t>
      </w:r>
      <w:r w:rsidR="00FC4B28" w:rsidRPr="00FC4B28">
        <w:rPr>
          <w:lang w:val="en-GB"/>
        </w:rPr>
        <w:t xml:space="preserve"> </w:t>
      </w:r>
      <w:r w:rsidR="00FC4B28">
        <w:rPr>
          <w:lang w:val="en-GB"/>
        </w:rPr>
        <w:t>ensuring</w:t>
      </w:r>
      <w:r w:rsidRPr="00752919">
        <w:rPr>
          <w:lang w:val="en-GB"/>
        </w:rPr>
        <w:t xml:space="preserve"> the return of disused source</w:t>
      </w:r>
      <w:r w:rsidR="00FC4B28">
        <w:rPr>
          <w:lang w:val="en-GB"/>
        </w:rPr>
        <w:t>s</w:t>
      </w:r>
      <w:r w:rsidRPr="00752919">
        <w:rPr>
          <w:lang w:val="en-GB"/>
        </w:rPr>
        <w:t xml:space="preserve"> to </w:t>
      </w:r>
      <w:r w:rsidR="00FC4B28">
        <w:rPr>
          <w:lang w:val="en-GB"/>
        </w:rPr>
        <w:t>the</w:t>
      </w:r>
      <w:r w:rsidR="00FC4B28" w:rsidRPr="00752919">
        <w:rPr>
          <w:lang w:val="en-GB"/>
        </w:rPr>
        <w:t xml:space="preserve"> </w:t>
      </w:r>
      <w:r w:rsidRPr="00752919">
        <w:rPr>
          <w:lang w:val="en-GB"/>
        </w:rPr>
        <w:t>producer abroad. In 2020</w:t>
      </w:r>
      <w:r w:rsidR="00FC4B28">
        <w:rPr>
          <w:lang w:val="en-GB"/>
        </w:rPr>
        <w:t>,</w:t>
      </w:r>
      <w:r w:rsidRPr="00752919">
        <w:rPr>
          <w:lang w:val="en-GB"/>
        </w:rPr>
        <w:t xml:space="preserve"> one sealing of </w:t>
      </w:r>
      <w:r w:rsidR="00FC4B28">
        <w:rPr>
          <w:lang w:val="en-GB"/>
        </w:rPr>
        <w:t xml:space="preserve">an </w:t>
      </w:r>
      <w:r w:rsidRPr="00752919">
        <w:rPr>
          <w:lang w:val="en-GB"/>
        </w:rPr>
        <w:t>x-ray machine in industrial radiography was performed. Such sealing performed by inspectors is very rare.</w:t>
      </w:r>
    </w:p>
    <w:p w14:paraId="28C06F04" w14:textId="099DE44F" w:rsidR="004C0F6F" w:rsidRPr="00752919" w:rsidRDefault="004C0F6F" w:rsidP="004C0F6F">
      <w:pPr>
        <w:pStyle w:val="LPnavaden"/>
        <w:rPr>
          <w:lang w:val="en-GB"/>
        </w:rPr>
      </w:pPr>
      <w:r w:rsidRPr="00752919">
        <w:rPr>
          <w:lang w:val="en-GB"/>
        </w:rPr>
        <w:t>In 2020</w:t>
      </w:r>
      <w:r w:rsidR="00387C1B">
        <w:rPr>
          <w:lang w:val="en-GB"/>
        </w:rPr>
        <w:t>,</w:t>
      </w:r>
      <w:r w:rsidRPr="00752919">
        <w:rPr>
          <w:lang w:val="en-GB"/>
        </w:rPr>
        <w:t xml:space="preserve"> two inspections of an operator conducting </w:t>
      </w:r>
      <w:r w:rsidR="00387C1B">
        <w:rPr>
          <w:lang w:val="en-GB"/>
        </w:rPr>
        <w:t xml:space="preserve">the </w:t>
      </w:r>
      <w:r w:rsidRPr="00752919">
        <w:rPr>
          <w:lang w:val="en-GB"/>
        </w:rPr>
        <w:t xml:space="preserve">sterilisation of medical appliances were performed. Two linear </w:t>
      </w:r>
      <w:r w:rsidR="00CF41C9" w:rsidRPr="00752919">
        <w:rPr>
          <w:lang w:val="en-GB"/>
        </w:rPr>
        <w:t xml:space="preserve">particle </w:t>
      </w:r>
      <w:r w:rsidRPr="00752919">
        <w:rPr>
          <w:lang w:val="en-GB"/>
        </w:rPr>
        <w:t xml:space="preserve">accelerators are used for the sterilisation. They are positioned vertically </w:t>
      </w:r>
      <w:r w:rsidR="00CF41C9">
        <w:rPr>
          <w:lang w:val="en-GB"/>
        </w:rPr>
        <w:t>such</w:t>
      </w:r>
      <w:r w:rsidR="00CF41C9" w:rsidRPr="00752919">
        <w:rPr>
          <w:lang w:val="en-GB"/>
        </w:rPr>
        <w:t xml:space="preserve"> </w:t>
      </w:r>
      <w:r w:rsidRPr="00752919">
        <w:rPr>
          <w:lang w:val="en-GB"/>
        </w:rPr>
        <w:t xml:space="preserve">that one </w:t>
      </w:r>
      <w:r w:rsidR="00CF41C9">
        <w:rPr>
          <w:lang w:val="en-GB"/>
        </w:rPr>
        <w:t xml:space="preserve">is </w:t>
      </w:r>
      <w:r w:rsidRPr="00752919">
        <w:rPr>
          <w:lang w:val="en-GB"/>
        </w:rPr>
        <w:t xml:space="preserve">opposite the other. The cardboard boxes with the medical appliances positioned on a conveyor belt are transported between them. The exposure takes place in </w:t>
      </w:r>
      <w:r w:rsidR="00CF41C9">
        <w:rPr>
          <w:lang w:val="en-GB"/>
        </w:rPr>
        <w:t>a</w:t>
      </w:r>
      <w:r w:rsidR="00CF41C9" w:rsidRPr="00752919">
        <w:rPr>
          <w:lang w:val="en-GB"/>
        </w:rPr>
        <w:t xml:space="preserve"> </w:t>
      </w:r>
      <w:r w:rsidRPr="00752919">
        <w:rPr>
          <w:lang w:val="en-GB"/>
        </w:rPr>
        <w:t xml:space="preserve">special facility built for </w:t>
      </w:r>
      <w:r w:rsidR="00CF41C9">
        <w:rPr>
          <w:lang w:val="en-GB"/>
        </w:rPr>
        <w:t>such</w:t>
      </w:r>
      <w:r w:rsidR="00CF41C9" w:rsidRPr="00752919">
        <w:rPr>
          <w:lang w:val="en-GB"/>
        </w:rPr>
        <w:t xml:space="preserve"> </w:t>
      </w:r>
      <w:r w:rsidRPr="00752919">
        <w:rPr>
          <w:lang w:val="en-GB"/>
        </w:rPr>
        <w:t xml:space="preserve">purpose. The facility includes several safety systems as the doses applied are as high as ten thousand </w:t>
      </w:r>
      <w:r w:rsidRPr="003063EE">
        <w:rPr>
          <w:lang w:val="en-GB"/>
        </w:rPr>
        <w:t>Gray, while the dose above 5 G</w:t>
      </w:r>
      <w:r w:rsidR="00256592" w:rsidRPr="003063EE">
        <w:rPr>
          <w:lang w:val="en-GB"/>
        </w:rPr>
        <w:t>rey</w:t>
      </w:r>
      <w:r w:rsidRPr="00752919">
        <w:rPr>
          <w:lang w:val="en-GB"/>
        </w:rPr>
        <w:t xml:space="preserve"> might already cause </w:t>
      </w:r>
      <w:r w:rsidR="00CF41C9">
        <w:rPr>
          <w:lang w:val="en-GB"/>
        </w:rPr>
        <w:t>the</w:t>
      </w:r>
      <w:r w:rsidR="00CF41C9" w:rsidRPr="00752919">
        <w:rPr>
          <w:lang w:val="en-GB"/>
        </w:rPr>
        <w:t xml:space="preserve"> </w:t>
      </w:r>
      <w:r w:rsidRPr="00752919">
        <w:rPr>
          <w:lang w:val="en-GB"/>
        </w:rPr>
        <w:t xml:space="preserve">death of a human being. The </w:t>
      </w:r>
      <w:r w:rsidR="00613DFE">
        <w:rPr>
          <w:lang w:val="en-GB"/>
        </w:rPr>
        <w:t>SNSA inspection service</w:t>
      </w:r>
      <w:r w:rsidRPr="00752919">
        <w:rPr>
          <w:lang w:val="en-GB"/>
        </w:rPr>
        <w:t xml:space="preserve"> inspected the influence of the epidemic on the staffing and </w:t>
      </w:r>
      <w:r w:rsidR="00530A99">
        <w:rPr>
          <w:lang w:val="en-GB"/>
        </w:rPr>
        <w:t xml:space="preserve">the </w:t>
      </w:r>
      <w:r w:rsidRPr="00752919">
        <w:rPr>
          <w:lang w:val="en-GB"/>
        </w:rPr>
        <w:t xml:space="preserve">maintenance and tests of the systems. </w:t>
      </w:r>
      <w:hyperlink w:anchor="f18" w:history="1">
        <w:r w:rsidRPr="00752919">
          <w:rPr>
            <w:rStyle w:val="Hiperpovezava"/>
            <w:lang w:val="en-GB"/>
          </w:rPr>
          <w:t>Figure 18</w:t>
        </w:r>
      </w:hyperlink>
      <w:r w:rsidRPr="00752919">
        <w:rPr>
          <w:lang w:val="en-GB"/>
        </w:rPr>
        <w:t xml:space="preserve"> shows </w:t>
      </w:r>
      <w:r w:rsidR="00D81541">
        <w:rPr>
          <w:lang w:val="en-GB"/>
        </w:rPr>
        <w:t xml:space="preserve">the </w:t>
      </w:r>
      <w:r w:rsidRPr="00752919">
        <w:rPr>
          <w:lang w:val="en-GB"/>
        </w:rPr>
        <w:t>linear accelerator and storage of activated equipment originat</w:t>
      </w:r>
      <w:r w:rsidR="00D81541">
        <w:rPr>
          <w:lang w:val="en-GB"/>
        </w:rPr>
        <w:t>ing</w:t>
      </w:r>
      <w:r w:rsidRPr="00752919">
        <w:rPr>
          <w:lang w:val="en-GB"/>
        </w:rPr>
        <w:t xml:space="preserve"> from the operation of accelerators</w:t>
      </w:r>
      <w:r w:rsidR="00D81541">
        <w:rPr>
          <w:lang w:val="en-GB"/>
        </w:rPr>
        <w:t>,</w:t>
      </w:r>
      <w:r w:rsidRPr="00752919">
        <w:rPr>
          <w:lang w:val="en-GB"/>
        </w:rPr>
        <w:t xml:space="preserve"> which </w:t>
      </w:r>
      <w:r w:rsidR="00D81541">
        <w:rPr>
          <w:lang w:val="en-GB"/>
        </w:rPr>
        <w:t>have</w:t>
      </w:r>
      <w:r w:rsidR="00D81541" w:rsidRPr="00752919">
        <w:rPr>
          <w:lang w:val="en-GB"/>
        </w:rPr>
        <w:t xml:space="preserve"> </w:t>
      </w:r>
      <w:r w:rsidR="00530A99" w:rsidRPr="00752919">
        <w:rPr>
          <w:lang w:val="en-GB"/>
        </w:rPr>
        <w:t xml:space="preserve">already </w:t>
      </w:r>
      <w:r w:rsidRPr="00752919">
        <w:rPr>
          <w:lang w:val="en-GB"/>
        </w:rPr>
        <w:t xml:space="preserve">been replaced. </w:t>
      </w:r>
    </w:p>
    <w:p w14:paraId="796FBB46" w14:textId="77777777" w:rsidR="004C0F6F" w:rsidRPr="00752919" w:rsidRDefault="004C0F6F" w:rsidP="004C0F6F">
      <w:pPr>
        <w:pStyle w:val="LPnavaden"/>
        <w:rPr>
          <w:lang w:val="en-GB"/>
        </w:rPr>
      </w:pPr>
      <w:r w:rsidRPr="00752919">
        <w:rPr>
          <w:noProof/>
          <w:lang w:eastAsia="sl-SI"/>
        </w:rPr>
        <w:drawing>
          <wp:inline distT="0" distB="0" distL="0" distR="0" wp14:anchorId="1D60CE77" wp14:editId="25DD6A2C">
            <wp:extent cx="1890000" cy="2520000"/>
            <wp:effectExtent l="0" t="0" r="0" b="0"/>
            <wp:docPr id="19" name="Slika 19" descr="Figure shows Linear accel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ka 19" descr="Figure shows Linear accelerato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pic:spPr>
                </pic:pic>
              </a:graphicData>
            </a:graphic>
          </wp:inline>
        </w:drawing>
      </w:r>
      <w:r w:rsidRPr="00752919">
        <w:rPr>
          <w:lang w:val="en-GB"/>
        </w:rPr>
        <w:t xml:space="preserve"> </w:t>
      </w:r>
      <w:r w:rsidRPr="00752919">
        <w:rPr>
          <w:noProof/>
          <w:lang w:eastAsia="sl-SI"/>
        </w:rPr>
        <w:drawing>
          <wp:inline distT="0" distB="0" distL="0" distR="0" wp14:anchorId="3A3EE3A4" wp14:editId="19AFD343">
            <wp:extent cx="1893600" cy="2520000"/>
            <wp:effectExtent l="0" t="0" r="0" b="0"/>
            <wp:docPr id="20" name="Slika 20" descr="Figure shows storage of activated equipment originated from the operation of accelerators and which has been already repla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ika 20" descr="Figure shows storage of activated equipment originated from the operation of accelerators and which has been already replac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93600" cy="2520000"/>
                    </a:xfrm>
                    <a:prstGeom prst="rect">
                      <a:avLst/>
                    </a:prstGeom>
                    <a:noFill/>
                  </pic:spPr>
                </pic:pic>
              </a:graphicData>
            </a:graphic>
          </wp:inline>
        </w:drawing>
      </w:r>
    </w:p>
    <w:p w14:paraId="4E706FEE" w14:textId="6085D83F" w:rsidR="004C0F6F" w:rsidRPr="00752919" w:rsidRDefault="00E0598E" w:rsidP="00E0598E">
      <w:pPr>
        <w:pStyle w:val="LPnaslovslika"/>
        <w:rPr>
          <w:lang w:val="en-GB"/>
        </w:rPr>
      </w:pPr>
      <w:bookmarkStart w:id="123" w:name="f18"/>
      <w:bookmarkStart w:id="124" w:name="_Toc84321441"/>
      <w:bookmarkEnd w:id="123"/>
      <w:r w:rsidRPr="00752919">
        <w:rPr>
          <w:lang w:val="en-GB"/>
        </w:rPr>
        <w:t xml:space="preserve">Figure </w:t>
      </w:r>
      <w:r w:rsidR="00430169" w:rsidRPr="00752919">
        <w:rPr>
          <w:lang w:val="en-GB"/>
        </w:rPr>
        <w:fldChar w:fldCharType="begin"/>
      </w:r>
      <w:r w:rsidR="00430169" w:rsidRPr="00752919">
        <w:rPr>
          <w:lang w:val="en-GB"/>
        </w:rPr>
        <w:instrText xml:space="preserve"> SEQ Figure \* ARABIC </w:instrText>
      </w:r>
      <w:r w:rsidR="00430169" w:rsidRPr="00752919">
        <w:rPr>
          <w:lang w:val="en-GB"/>
        </w:rPr>
        <w:fldChar w:fldCharType="separate"/>
      </w:r>
      <w:r w:rsidR="00523D3D">
        <w:rPr>
          <w:noProof/>
          <w:lang w:val="en-GB"/>
        </w:rPr>
        <w:t>18</w:t>
      </w:r>
      <w:r w:rsidR="00430169" w:rsidRPr="00752919">
        <w:rPr>
          <w:lang w:val="en-GB"/>
        </w:rPr>
        <w:fldChar w:fldCharType="end"/>
      </w:r>
      <w:r w:rsidR="004C0F6F" w:rsidRPr="00752919">
        <w:rPr>
          <w:lang w:val="en-GB"/>
        </w:rPr>
        <w:t xml:space="preserve">: Linear accelerator (left), </w:t>
      </w:r>
      <w:r w:rsidR="00D81541">
        <w:rPr>
          <w:lang w:val="en-GB"/>
        </w:rPr>
        <w:t xml:space="preserve">the </w:t>
      </w:r>
      <w:r w:rsidR="004C0F6F" w:rsidRPr="00752919">
        <w:rPr>
          <w:lang w:val="en-GB"/>
        </w:rPr>
        <w:t>storage of activated equipment originat</w:t>
      </w:r>
      <w:r w:rsidR="00D81541">
        <w:rPr>
          <w:lang w:val="en-GB"/>
        </w:rPr>
        <w:t>ing</w:t>
      </w:r>
      <w:r w:rsidR="004C0F6F" w:rsidRPr="00752919">
        <w:rPr>
          <w:lang w:val="en-GB"/>
        </w:rPr>
        <w:t xml:space="preserve"> from the operation of accelerators and which </w:t>
      </w:r>
      <w:r w:rsidR="00D81541">
        <w:rPr>
          <w:lang w:val="en-GB"/>
        </w:rPr>
        <w:t>have</w:t>
      </w:r>
      <w:r w:rsidR="00D81541" w:rsidRPr="00752919">
        <w:rPr>
          <w:lang w:val="en-GB"/>
        </w:rPr>
        <w:t xml:space="preserve"> </w:t>
      </w:r>
      <w:r w:rsidR="004C0F6F" w:rsidRPr="00752919">
        <w:rPr>
          <w:lang w:val="en-GB"/>
        </w:rPr>
        <w:t>been already replaced (right) (Photo: Institute of Occupational Safety and STERIS</w:t>
      </w:r>
      <w:r w:rsidR="004C0F6F" w:rsidRPr="00F02068">
        <w:rPr>
          <w:lang w:val="en-GB"/>
        </w:rPr>
        <w:t xml:space="preserve">, </w:t>
      </w:r>
      <w:r w:rsidR="00E670F2" w:rsidRPr="003063EE">
        <w:rPr>
          <w:lang w:val="en-GB"/>
        </w:rPr>
        <w:t>d.o.o.</w:t>
      </w:r>
      <w:r w:rsidR="004C0F6F" w:rsidRPr="00F02068">
        <w:rPr>
          <w:lang w:val="en-GB"/>
        </w:rPr>
        <w:t>).</w:t>
      </w:r>
      <w:bookmarkEnd w:id="124"/>
    </w:p>
    <w:p w14:paraId="4A82CEE8" w14:textId="239C6BB4" w:rsidR="004C0F6F" w:rsidRPr="00752919" w:rsidRDefault="004C0F6F" w:rsidP="004C0F6F">
      <w:pPr>
        <w:pStyle w:val="LPnavaden"/>
        <w:rPr>
          <w:lang w:val="en-GB"/>
        </w:rPr>
      </w:pPr>
      <w:r w:rsidRPr="00752919">
        <w:rPr>
          <w:lang w:val="en-GB"/>
        </w:rPr>
        <w:t>In 2020</w:t>
      </w:r>
      <w:r w:rsidR="00F02068">
        <w:rPr>
          <w:lang w:val="en-GB"/>
        </w:rPr>
        <w:t>,</w:t>
      </w:r>
      <w:r w:rsidRPr="00752919">
        <w:rPr>
          <w:lang w:val="en-GB"/>
        </w:rPr>
        <w:t xml:space="preserve"> inspections were also conducted at undertakings using sources of ion</w:t>
      </w:r>
      <w:r w:rsidR="00447374">
        <w:rPr>
          <w:lang w:val="en-GB"/>
        </w:rPr>
        <w:t>ising</w:t>
      </w:r>
      <w:r w:rsidRPr="00752919">
        <w:rPr>
          <w:lang w:val="en-GB"/>
        </w:rPr>
        <w:t xml:space="preserve"> radiation in process and other technologies. The priority of the inspection </w:t>
      </w:r>
      <w:r w:rsidR="00B845A5">
        <w:rPr>
          <w:lang w:val="en-GB"/>
        </w:rPr>
        <w:t xml:space="preserve">programme </w:t>
      </w:r>
      <w:r w:rsidRPr="00752919">
        <w:rPr>
          <w:lang w:val="en-GB"/>
        </w:rPr>
        <w:t>was given to unauthor</w:t>
      </w:r>
      <w:r w:rsidR="00447374">
        <w:rPr>
          <w:lang w:val="en-GB"/>
        </w:rPr>
        <w:t>ise</w:t>
      </w:r>
      <w:r w:rsidRPr="00752919">
        <w:rPr>
          <w:lang w:val="en-GB"/>
        </w:rPr>
        <w:t>d undertakings. Among them</w:t>
      </w:r>
      <w:r w:rsidR="00F02068">
        <w:rPr>
          <w:lang w:val="en-GB"/>
        </w:rPr>
        <w:t>,</w:t>
      </w:r>
      <w:r w:rsidRPr="00752919">
        <w:rPr>
          <w:lang w:val="en-GB"/>
        </w:rPr>
        <w:t xml:space="preserve"> undertakings in food industry were subject </w:t>
      </w:r>
      <w:r w:rsidR="00F02068">
        <w:rPr>
          <w:lang w:val="en-GB"/>
        </w:rPr>
        <w:t>to</w:t>
      </w:r>
      <w:r w:rsidR="00F02068" w:rsidRPr="00752919">
        <w:rPr>
          <w:lang w:val="en-GB"/>
        </w:rPr>
        <w:t xml:space="preserve"> </w:t>
      </w:r>
      <w:r w:rsidRPr="00752919">
        <w:rPr>
          <w:lang w:val="en-GB"/>
        </w:rPr>
        <w:t xml:space="preserve">inspections as X-ray generators have </w:t>
      </w:r>
      <w:r w:rsidR="00F02068" w:rsidRPr="00752919">
        <w:rPr>
          <w:lang w:val="en-GB"/>
        </w:rPr>
        <w:t xml:space="preserve">recently </w:t>
      </w:r>
      <w:r w:rsidRPr="00752919">
        <w:rPr>
          <w:lang w:val="en-GB"/>
        </w:rPr>
        <w:t>been introduced in this industry to identify foreign objects. Such X-ray generators</w:t>
      </w:r>
      <w:r w:rsidR="00F02068">
        <w:rPr>
          <w:lang w:val="en-GB"/>
        </w:rPr>
        <w:t>,</w:t>
      </w:r>
      <w:r w:rsidRPr="00752919">
        <w:rPr>
          <w:lang w:val="en-GB"/>
        </w:rPr>
        <w:t xml:space="preserve"> when properly installed and handled</w:t>
      </w:r>
      <w:r w:rsidR="00F02068">
        <w:rPr>
          <w:lang w:val="en-GB"/>
        </w:rPr>
        <w:t>,</w:t>
      </w:r>
      <w:r w:rsidRPr="00752919">
        <w:rPr>
          <w:lang w:val="en-GB"/>
        </w:rPr>
        <w:t xml:space="preserve"> do not pose</w:t>
      </w:r>
      <w:r w:rsidR="00F02068">
        <w:rPr>
          <w:lang w:val="en-GB"/>
        </w:rPr>
        <w:t xml:space="preserve"> a</w:t>
      </w:r>
      <w:r w:rsidRPr="00752919">
        <w:rPr>
          <w:lang w:val="en-GB"/>
        </w:rPr>
        <w:t xml:space="preserve"> significant radiation risk. In 2020</w:t>
      </w:r>
      <w:r w:rsidR="00F02068">
        <w:rPr>
          <w:lang w:val="en-GB"/>
        </w:rPr>
        <w:t>,</w:t>
      </w:r>
      <w:r w:rsidRPr="00752919">
        <w:rPr>
          <w:lang w:val="en-GB"/>
        </w:rPr>
        <w:t xml:space="preserve"> special attention was </w:t>
      </w:r>
      <w:r w:rsidR="00F02068">
        <w:rPr>
          <w:lang w:val="en-GB"/>
        </w:rPr>
        <w:t>devoted</w:t>
      </w:r>
      <w:r w:rsidR="00F02068" w:rsidRPr="00752919">
        <w:rPr>
          <w:lang w:val="en-GB"/>
        </w:rPr>
        <w:t xml:space="preserve"> </w:t>
      </w:r>
      <w:r w:rsidRPr="00752919">
        <w:rPr>
          <w:lang w:val="en-GB"/>
        </w:rPr>
        <w:t>to technical specifications of sources and equipment, knowledge of radiation protection measures, service activities when using radiation sources</w:t>
      </w:r>
      <w:r w:rsidR="00F02068">
        <w:rPr>
          <w:lang w:val="en-GB"/>
        </w:rPr>
        <w:t>,</w:t>
      </w:r>
      <w:r w:rsidRPr="00752919">
        <w:rPr>
          <w:lang w:val="en-GB"/>
        </w:rPr>
        <w:t xml:space="preserve"> and </w:t>
      </w:r>
      <w:r w:rsidR="00F02068">
        <w:rPr>
          <w:lang w:val="en-GB"/>
        </w:rPr>
        <w:t xml:space="preserve">the </w:t>
      </w:r>
      <w:r w:rsidRPr="00752919">
        <w:rPr>
          <w:lang w:val="en-GB"/>
        </w:rPr>
        <w:t>termination of a practice with sources. In one case</w:t>
      </w:r>
      <w:r w:rsidR="00F02068">
        <w:rPr>
          <w:lang w:val="en-GB"/>
        </w:rPr>
        <w:t>,</w:t>
      </w:r>
      <w:r w:rsidRPr="00752919">
        <w:rPr>
          <w:lang w:val="en-GB"/>
        </w:rPr>
        <w:t xml:space="preserve"> the sealing of </w:t>
      </w:r>
      <w:r w:rsidR="00F02068">
        <w:rPr>
          <w:lang w:val="en-GB"/>
        </w:rPr>
        <w:t xml:space="preserve">an </w:t>
      </w:r>
      <w:r w:rsidRPr="00752919">
        <w:rPr>
          <w:lang w:val="en-GB"/>
        </w:rPr>
        <w:t xml:space="preserve">X-ray generator used for X-ray radioscopy </w:t>
      </w:r>
      <w:r w:rsidR="00F02068">
        <w:rPr>
          <w:lang w:val="en-GB"/>
        </w:rPr>
        <w:t>was</w:t>
      </w:r>
      <w:r w:rsidRPr="00752919">
        <w:rPr>
          <w:lang w:val="en-GB"/>
        </w:rPr>
        <w:t xml:space="preserve"> performed. </w:t>
      </w:r>
    </w:p>
    <w:p w14:paraId="17488522" w14:textId="37329592" w:rsidR="004C0F6F" w:rsidRPr="00752919" w:rsidRDefault="007E3FF3" w:rsidP="004C0F6F">
      <w:pPr>
        <w:pStyle w:val="LPnavaden"/>
        <w:rPr>
          <w:lang w:val="en-GB"/>
        </w:rPr>
      </w:pPr>
      <w:r>
        <w:rPr>
          <w:lang w:val="en-GB"/>
        </w:rPr>
        <w:t>Since</w:t>
      </w:r>
      <w:r w:rsidRPr="00752919">
        <w:rPr>
          <w:lang w:val="en-GB"/>
        </w:rPr>
        <w:t xml:space="preserve"> </w:t>
      </w:r>
      <w:r w:rsidR="004C0F6F" w:rsidRPr="00752919">
        <w:rPr>
          <w:lang w:val="en-GB"/>
        </w:rPr>
        <w:t>2010</w:t>
      </w:r>
      <w:r w:rsidR="00F02068">
        <w:rPr>
          <w:lang w:val="en-GB"/>
        </w:rPr>
        <w:t>,</w:t>
      </w:r>
      <w:r w:rsidR="004C0F6F" w:rsidRPr="00752919">
        <w:rPr>
          <w:lang w:val="en-GB"/>
        </w:rPr>
        <w:t xml:space="preserve"> when after several years of </w:t>
      </w:r>
      <w:r>
        <w:rPr>
          <w:lang w:val="en-GB"/>
        </w:rPr>
        <w:t xml:space="preserve">a </w:t>
      </w:r>
      <w:r w:rsidR="004C0F6F" w:rsidRPr="00752919">
        <w:rPr>
          <w:lang w:val="en-GB"/>
        </w:rPr>
        <w:t>systematic</w:t>
      </w:r>
      <w:r>
        <w:rPr>
          <w:lang w:val="en-GB"/>
        </w:rPr>
        <w:t>,</w:t>
      </w:r>
      <w:r w:rsidR="004C0F6F" w:rsidRPr="00752919">
        <w:rPr>
          <w:lang w:val="en-GB"/>
        </w:rPr>
        <w:t xml:space="preserve"> intensive search for orphan sources in companies and institutions </w:t>
      </w:r>
      <w:r>
        <w:rPr>
          <w:lang w:val="en-GB"/>
        </w:rPr>
        <w:t>that</w:t>
      </w:r>
      <w:r w:rsidRPr="00752919">
        <w:rPr>
          <w:lang w:val="en-GB"/>
        </w:rPr>
        <w:t xml:space="preserve"> </w:t>
      </w:r>
      <w:r w:rsidR="004C0F6F" w:rsidRPr="00752919">
        <w:rPr>
          <w:lang w:val="en-GB"/>
        </w:rPr>
        <w:t xml:space="preserve">were not subject </w:t>
      </w:r>
      <w:r>
        <w:rPr>
          <w:lang w:val="en-GB"/>
        </w:rPr>
        <w:t>to</w:t>
      </w:r>
      <w:r w:rsidRPr="00752919">
        <w:rPr>
          <w:lang w:val="en-GB"/>
        </w:rPr>
        <w:t xml:space="preserve"> </w:t>
      </w:r>
      <w:r w:rsidR="004C0F6F" w:rsidRPr="00752919">
        <w:rPr>
          <w:lang w:val="en-GB"/>
        </w:rPr>
        <w:t xml:space="preserve">inspections in the past ended, sources from past activities </w:t>
      </w:r>
      <w:r>
        <w:rPr>
          <w:lang w:val="en-GB"/>
        </w:rPr>
        <w:t xml:space="preserve">have </w:t>
      </w:r>
      <w:r w:rsidR="00A508ED" w:rsidRPr="00752919">
        <w:rPr>
          <w:lang w:val="en-GB"/>
        </w:rPr>
        <w:t xml:space="preserve">rarely </w:t>
      </w:r>
      <w:r>
        <w:rPr>
          <w:lang w:val="en-GB"/>
        </w:rPr>
        <w:t>been</w:t>
      </w:r>
      <w:r w:rsidRPr="00752919">
        <w:rPr>
          <w:lang w:val="en-GB"/>
        </w:rPr>
        <w:t xml:space="preserve"> </w:t>
      </w:r>
      <w:r w:rsidR="004C0F6F" w:rsidRPr="00752919">
        <w:rPr>
          <w:lang w:val="en-GB"/>
        </w:rPr>
        <w:t xml:space="preserve">identified. The only </w:t>
      </w:r>
      <w:r w:rsidR="00A508ED">
        <w:rPr>
          <w:lang w:val="en-GB"/>
        </w:rPr>
        <w:t>exception to</w:t>
      </w:r>
      <w:r w:rsidR="00A508ED" w:rsidRPr="00752919">
        <w:rPr>
          <w:lang w:val="en-GB"/>
        </w:rPr>
        <w:t xml:space="preserve"> </w:t>
      </w:r>
      <w:r w:rsidR="004C0F6F" w:rsidRPr="00752919">
        <w:rPr>
          <w:lang w:val="en-GB"/>
        </w:rPr>
        <w:t xml:space="preserve">this rule is related to finding smoke detectors with </w:t>
      </w:r>
      <w:r>
        <w:rPr>
          <w:lang w:val="en-GB"/>
        </w:rPr>
        <w:t xml:space="preserve">a </w:t>
      </w:r>
      <w:r w:rsidR="004C0F6F" w:rsidRPr="00752919">
        <w:rPr>
          <w:lang w:val="en-GB"/>
        </w:rPr>
        <w:t>radioactive source. In 2020</w:t>
      </w:r>
      <w:r>
        <w:rPr>
          <w:lang w:val="en-GB"/>
        </w:rPr>
        <w:t>,</w:t>
      </w:r>
      <w:r w:rsidR="004C0F6F" w:rsidRPr="00752919">
        <w:rPr>
          <w:lang w:val="en-GB"/>
        </w:rPr>
        <w:t xml:space="preserve"> sources from past activities were identified </w:t>
      </w:r>
      <w:r>
        <w:rPr>
          <w:lang w:val="en-GB"/>
        </w:rPr>
        <w:t xml:space="preserve">a </w:t>
      </w:r>
      <w:r w:rsidR="004C0F6F" w:rsidRPr="00752919">
        <w:rPr>
          <w:lang w:val="en-GB"/>
        </w:rPr>
        <w:t>few times during interventions. T</w:t>
      </w:r>
      <w:r w:rsidR="00DA7CF3">
        <w:rPr>
          <w:lang w:val="en-GB"/>
        </w:rPr>
        <w:t>he t</w:t>
      </w:r>
      <w:r w:rsidR="004C0F6F" w:rsidRPr="00752919">
        <w:rPr>
          <w:lang w:val="en-GB"/>
        </w:rPr>
        <w:t xml:space="preserve">racking of several follow-up activities conducted after </w:t>
      </w:r>
      <w:r w:rsidR="00DA7CF3">
        <w:rPr>
          <w:lang w:val="en-GB"/>
        </w:rPr>
        <w:t xml:space="preserve">the </w:t>
      </w:r>
      <w:r w:rsidR="004C0F6F" w:rsidRPr="00752919">
        <w:rPr>
          <w:lang w:val="en-GB"/>
        </w:rPr>
        <w:t xml:space="preserve">mentioned inspections </w:t>
      </w:r>
      <w:r w:rsidR="00DA7CF3">
        <w:rPr>
          <w:lang w:val="en-GB"/>
        </w:rPr>
        <w:t>in</w:t>
      </w:r>
      <w:r w:rsidR="00DA7CF3" w:rsidRPr="00752919">
        <w:rPr>
          <w:lang w:val="en-GB"/>
        </w:rPr>
        <w:t xml:space="preserve"> </w:t>
      </w:r>
      <w:r w:rsidR="004C0F6F" w:rsidRPr="00752919">
        <w:rPr>
          <w:lang w:val="en-GB"/>
        </w:rPr>
        <w:t xml:space="preserve">the past was </w:t>
      </w:r>
      <w:r w:rsidR="00A508ED">
        <w:rPr>
          <w:lang w:val="en-GB"/>
        </w:rPr>
        <w:t>carried out</w:t>
      </w:r>
      <w:r w:rsidR="00A508ED" w:rsidRPr="00752919">
        <w:rPr>
          <w:lang w:val="en-GB"/>
        </w:rPr>
        <w:t xml:space="preserve"> </w:t>
      </w:r>
      <w:r w:rsidR="004C0F6F" w:rsidRPr="00752919">
        <w:rPr>
          <w:lang w:val="en-GB"/>
        </w:rPr>
        <w:t xml:space="preserve">in a limited scope. These activities followed the </w:t>
      </w:r>
      <w:r w:rsidR="00DA7CF3" w:rsidRPr="00752919">
        <w:rPr>
          <w:lang w:val="en-GB"/>
        </w:rPr>
        <w:t xml:space="preserve">requirements </w:t>
      </w:r>
      <w:r w:rsidR="00DA7CF3">
        <w:rPr>
          <w:lang w:val="en-GB"/>
        </w:rPr>
        <w:t xml:space="preserve">of the </w:t>
      </w:r>
      <w:r w:rsidR="004C0F6F" w:rsidRPr="00752919">
        <w:rPr>
          <w:lang w:val="en-GB"/>
        </w:rPr>
        <w:t>inspec</w:t>
      </w:r>
      <w:r w:rsidR="00DA7CF3">
        <w:rPr>
          <w:lang w:val="en-GB"/>
        </w:rPr>
        <w:t>tion service</w:t>
      </w:r>
      <w:r w:rsidR="004C0F6F" w:rsidRPr="00752919">
        <w:rPr>
          <w:lang w:val="en-GB"/>
        </w:rPr>
        <w:t xml:space="preserve">. One </w:t>
      </w:r>
      <w:r w:rsidR="004C0F6F" w:rsidRPr="003063EE">
        <w:rPr>
          <w:lang w:val="en-GB"/>
        </w:rPr>
        <w:t>such activit</w:t>
      </w:r>
      <w:r w:rsidR="00A508ED" w:rsidRPr="003063EE">
        <w:rPr>
          <w:lang w:val="en-GB"/>
        </w:rPr>
        <w:t>y</w:t>
      </w:r>
      <w:r w:rsidR="004C0F6F" w:rsidRPr="003063EE">
        <w:rPr>
          <w:lang w:val="en-GB"/>
        </w:rPr>
        <w:t xml:space="preserve"> was exercised by the JSI. Namely, the JSI put radioactive waste into four drums </w:t>
      </w:r>
      <w:r w:rsidR="00DA7CF3" w:rsidRPr="003063EE">
        <w:rPr>
          <w:lang w:val="en-GB"/>
        </w:rPr>
        <w:t xml:space="preserve">that </w:t>
      </w:r>
      <w:r w:rsidR="004C0F6F" w:rsidRPr="003063EE">
        <w:rPr>
          <w:lang w:val="en-GB"/>
        </w:rPr>
        <w:t xml:space="preserve">were </w:t>
      </w:r>
      <w:r w:rsidR="00DA7CF3" w:rsidRPr="003063EE">
        <w:rPr>
          <w:lang w:val="en-GB"/>
        </w:rPr>
        <w:t xml:space="preserve">taken over </w:t>
      </w:r>
      <w:r w:rsidR="004C0F6F" w:rsidRPr="003063EE">
        <w:rPr>
          <w:lang w:val="en-GB"/>
        </w:rPr>
        <w:t>by</w:t>
      </w:r>
      <w:r w:rsidR="004C0F6F" w:rsidRPr="00752919">
        <w:rPr>
          <w:lang w:val="en-GB"/>
        </w:rPr>
        <w:t xml:space="preserve"> the Agency for Radwaste Management in 2020. The radioactive waste originated in research related to uranium ore. The activity was terminated in 2005. </w:t>
      </w:r>
      <w:r w:rsidR="00DA7CF3">
        <w:rPr>
          <w:lang w:val="en-GB"/>
        </w:rPr>
        <w:t>The d</w:t>
      </w:r>
      <w:r w:rsidR="004C0F6F" w:rsidRPr="00752919">
        <w:rPr>
          <w:lang w:val="en-GB"/>
        </w:rPr>
        <w:t xml:space="preserve">econtamination and decommissioning of objects followed. </w:t>
      </w:r>
      <w:hyperlink w:anchor="f19" w:history="1">
        <w:r w:rsidR="004C0F6F" w:rsidRPr="00752919">
          <w:rPr>
            <w:rStyle w:val="Hiperpovezava"/>
            <w:lang w:val="en-GB"/>
          </w:rPr>
          <w:t>Figure 19</w:t>
        </w:r>
      </w:hyperlink>
      <w:r w:rsidR="004C0F6F" w:rsidRPr="00752919">
        <w:rPr>
          <w:lang w:val="en-GB"/>
        </w:rPr>
        <w:t xml:space="preserve"> shows the preparation of one of the mentioned drums to be </w:t>
      </w:r>
      <w:r w:rsidR="00DA7CF3">
        <w:rPr>
          <w:lang w:val="en-GB"/>
        </w:rPr>
        <w:t>taken over</w:t>
      </w:r>
      <w:r w:rsidR="004C0F6F" w:rsidRPr="00752919">
        <w:rPr>
          <w:lang w:val="en-GB"/>
        </w:rPr>
        <w:t xml:space="preserve"> by the ARAO.</w:t>
      </w:r>
    </w:p>
    <w:p w14:paraId="54281D93" w14:textId="77777777" w:rsidR="004C0F6F" w:rsidRPr="00752919" w:rsidRDefault="004C0F6F" w:rsidP="004C0F6F">
      <w:pPr>
        <w:pStyle w:val="LPnavaden"/>
        <w:rPr>
          <w:lang w:val="en-GB"/>
        </w:rPr>
      </w:pPr>
      <w:r w:rsidRPr="00752919">
        <w:rPr>
          <w:noProof/>
          <w:lang w:eastAsia="sl-SI"/>
        </w:rPr>
        <w:drawing>
          <wp:inline distT="0" distB="0" distL="0" distR="0" wp14:anchorId="09486C2A" wp14:editId="3A6A2AED">
            <wp:extent cx="3362400" cy="2520000"/>
            <wp:effectExtent l="0" t="0" r="0" b="0"/>
            <wp:docPr id="21" name="Slika 21" descr="Figure shows One of four drums with radioactive waste originated from research related to uranium ore which was terminated in 2005. The drums were overtaken by the Agency for Radwaste Management in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ka 21" descr="Figure shows One of four drums with radioactive waste originated from research related to uranium ore which was terminated in 2005. The drums were overtaken by the Agency for Radwaste Management in 202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62400" cy="2520000"/>
                    </a:xfrm>
                    <a:prstGeom prst="rect">
                      <a:avLst/>
                    </a:prstGeom>
                    <a:noFill/>
                    <a:ln>
                      <a:noFill/>
                    </a:ln>
                  </pic:spPr>
                </pic:pic>
              </a:graphicData>
            </a:graphic>
          </wp:inline>
        </w:drawing>
      </w:r>
    </w:p>
    <w:p w14:paraId="22038165" w14:textId="204BE92A" w:rsidR="004C0F6F" w:rsidRPr="00752919" w:rsidRDefault="00E0598E" w:rsidP="00E0598E">
      <w:pPr>
        <w:pStyle w:val="LPnaslovslika"/>
        <w:rPr>
          <w:lang w:val="en-GB"/>
        </w:rPr>
      </w:pPr>
      <w:bookmarkStart w:id="125" w:name="f19"/>
      <w:bookmarkStart w:id="126" w:name="_Toc76973084"/>
      <w:bookmarkStart w:id="127" w:name="_Toc84321442"/>
      <w:bookmarkEnd w:id="125"/>
      <w:r w:rsidRPr="00752919">
        <w:rPr>
          <w:lang w:val="en-GB"/>
        </w:rPr>
        <w:t xml:space="preserve">Figure </w:t>
      </w:r>
      <w:r w:rsidR="00430169" w:rsidRPr="00752919">
        <w:rPr>
          <w:lang w:val="en-GB"/>
        </w:rPr>
        <w:fldChar w:fldCharType="begin"/>
      </w:r>
      <w:r w:rsidR="00430169" w:rsidRPr="00752919">
        <w:rPr>
          <w:lang w:val="en-GB"/>
        </w:rPr>
        <w:instrText xml:space="preserve"> SEQ Figure \* ARABIC </w:instrText>
      </w:r>
      <w:r w:rsidR="00430169" w:rsidRPr="00752919">
        <w:rPr>
          <w:lang w:val="en-GB"/>
        </w:rPr>
        <w:fldChar w:fldCharType="separate"/>
      </w:r>
      <w:r w:rsidR="00523D3D">
        <w:rPr>
          <w:noProof/>
          <w:lang w:val="en-GB"/>
        </w:rPr>
        <w:t>19</w:t>
      </w:r>
      <w:r w:rsidR="00430169" w:rsidRPr="00752919">
        <w:rPr>
          <w:lang w:val="en-GB"/>
        </w:rPr>
        <w:fldChar w:fldCharType="end"/>
      </w:r>
      <w:r w:rsidR="004C0F6F" w:rsidRPr="00752919">
        <w:rPr>
          <w:lang w:val="en-GB"/>
        </w:rPr>
        <w:t>: One of four drums with radioactive waste originat</w:t>
      </w:r>
      <w:r w:rsidR="00A508ED">
        <w:rPr>
          <w:lang w:val="en-GB"/>
        </w:rPr>
        <w:t>ing</w:t>
      </w:r>
      <w:r w:rsidR="004C0F6F" w:rsidRPr="00752919">
        <w:rPr>
          <w:lang w:val="en-GB"/>
        </w:rPr>
        <w:t xml:space="preserve"> from research related to uranium ore</w:t>
      </w:r>
      <w:r w:rsidR="00D71831">
        <w:rPr>
          <w:lang w:val="en-GB"/>
        </w:rPr>
        <w:t>,</w:t>
      </w:r>
      <w:r w:rsidR="004C0F6F" w:rsidRPr="00752919">
        <w:rPr>
          <w:lang w:val="en-GB"/>
        </w:rPr>
        <w:t xml:space="preserve"> which was terminated in 2005. The drums were </w:t>
      </w:r>
      <w:r w:rsidR="00D71831">
        <w:rPr>
          <w:lang w:val="en-GB"/>
        </w:rPr>
        <w:t>taken over</w:t>
      </w:r>
      <w:r w:rsidR="00D71831" w:rsidRPr="00752919">
        <w:rPr>
          <w:lang w:val="en-GB"/>
        </w:rPr>
        <w:t xml:space="preserve"> </w:t>
      </w:r>
      <w:r w:rsidR="004C0F6F" w:rsidRPr="00752919">
        <w:rPr>
          <w:lang w:val="en-GB"/>
        </w:rPr>
        <w:t>by the Agency for Radwaste Management in 2020. (Photo: JSI)</w:t>
      </w:r>
      <w:bookmarkEnd w:id="126"/>
      <w:bookmarkEnd w:id="127"/>
      <w:r w:rsidR="004C0F6F" w:rsidRPr="00752919">
        <w:rPr>
          <w:lang w:val="en-GB"/>
        </w:rPr>
        <w:t xml:space="preserve"> </w:t>
      </w:r>
    </w:p>
    <w:p w14:paraId="7B87D63B" w14:textId="2C768C01" w:rsidR="004C0F6F" w:rsidRPr="00752919" w:rsidRDefault="004C0F6F" w:rsidP="004C0F6F">
      <w:pPr>
        <w:pStyle w:val="LPnavaden"/>
        <w:rPr>
          <w:lang w:val="en-GB"/>
        </w:rPr>
      </w:pPr>
      <w:r w:rsidRPr="00752919">
        <w:rPr>
          <w:lang w:val="en-GB"/>
        </w:rPr>
        <w:t>In 2020</w:t>
      </w:r>
      <w:r w:rsidR="00D71831">
        <w:rPr>
          <w:lang w:val="en-GB"/>
        </w:rPr>
        <w:t>,</w:t>
      </w:r>
      <w:r w:rsidRPr="00752919">
        <w:rPr>
          <w:lang w:val="en-GB"/>
        </w:rPr>
        <w:t xml:space="preserve"> the </w:t>
      </w:r>
      <w:r w:rsidR="00613DFE">
        <w:rPr>
          <w:lang w:val="en-GB"/>
        </w:rPr>
        <w:t>SNSA inspection service</w:t>
      </w:r>
      <w:r w:rsidRPr="00752919">
        <w:rPr>
          <w:lang w:val="en-GB"/>
        </w:rPr>
        <w:t xml:space="preserve"> conducted six inspections related to smoke detectors with</w:t>
      </w:r>
      <w:r w:rsidR="00D71831">
        <w:rPr>
          <w:lang w:val="en-GB"/>
        </w:rPr>
        <w:t xml:space="preserve"> a</w:t>
      </w:r>
      <w:r w:rsidRPr="00752919">
        <w:rPr>
          <w:lang w:val="en-GB"/>
        </w:rPr>
        <w:t xml:space="preserve"> radioactive source. One of them was related to Slovenia’s largest providers of real estate, namely the Bank Assets Management Company. </w:t>
      </w:r>
      <w:r w:rsidR="008164E0">
        <w:rPr>
          <w:lang w:val="en-GB"/>
        </w:rPr>
        <w:t>Since</w:t>
      </w:r>
      <w:r w:rsidR="008164E0" w:rsidRPr="00752919">
        <w:rPr>
          <w:lang w:val="en-GB"/>
        </w:rPr>
        <w:t xml:space="preserve"> </w:t>
      </w:r>
      <w:r w:rsidRPr="00752919">
        <w:rPr>
          <w:lang w:val="en-GB"/>
        </w:rPr>
        <w:t>2010</w:t>
      </w:r>
      <w:r w:rsidR="008164E0">
        <w:rPr>
          <w:lang w:val="en-GB"/>
        </w:rPr>
        <w:t>,</w:t>
      </w:r>
      <w:r w:rsidRPr="00752919">
        <w:rPr>
          <w:lang w:val="en-GB"/>
        </w:rPr>
        <w:t xml:space="preserve"> the </w:t>
      </w:r>
      <w:r w:rsidR="00613DFE">
        <w:rPr>
          <w:lang w:val="en-GB"/>
        </w:rPr>
        <w:t>SNSA inspection service</w:t>
      </w:r>
      <w:r w:rsidRPr="00752919">
        <w:rPr>
          <w:lang w:val="en-GB"/>
        </w:rPr>
        <w:t xml:space="preserve"> </w:t>
      </w:r>
      <w:r w:rsidR="008164E0">
        <w:rPr>
          <w:lang w:val="en-GB"/>
        </w:rPr>
        <w:t xml:space="preserve">has </w:t>
      </w:r>
      <w:r w:rsidRPr="00752919">
        <w:rPr>
          <w:lang w:val="en-GB"/>
        </w:rPr>
        <w:t>conducted 101 inspections related to smoke detectors.</w:t>
      </w:r>
    </w:p>
    <w:p w14:paraId="25328DC5" w14:textId="6B30C3EF" w:rsidR="004C0F6F" w:rsidRPr="00752919" w:rsidRDefault="004C0F6F" w:rsidP="004C0F6F">
      <w:pPr>
        <w:pStyle w:val="LPnavaden"/>
        <w:rPr>
          <w:lang w:val="en-GB"/>
        </w:rPr>
      </w:pPr>
      <w:r w:rsidRPr="00752919">
        <w:rPr>
          <w:lang w:val="en-GB"/>
        </w:rPr>
        <w:t>At the end of 2020</w:t>
      </w:r>
      <w:r w:rsidR="008164E0">
        <w:rPr>
          <w:lang w:val="en-GB"/>
        </w:rPr>
        <w:t>,</w:t>
      </w:r>
      <w:r w:rsidRPr="00752919">
        <w:rPr>
          <w:lang w:val="en-GB"/>
        </w:rPr>
        <w:t xml:space="preserve"> SNSA inspectors also conducted inspections dedicated to restrictive measures </w:t>
      </w:r>
      <w:r w:rsidR="008164E0">
        <w:rPr>
          <w:lang w:val="en-GB"/>
        </w:rPr>
        <w:t>during the</w:t>
      </w:r>
      <w:r w:rsidR="008164E0" w:rsidRPr="00752919">
        <w:rPr>
          <w:lang w:val="en-GB"/>
        </w:rPr>
        <w:t xml:space="preserve"> </w:t>
      </w:r>
      <w:r w:rsidR="00E0651B">
        <w:rPr>
          <w:lang w:val="en-GB"/>
        </w:rPr>
        <w:t>Covid</w:t>
      </w:r>
      <w:r w:rsidRPr="00752919">
        <w:rPr>
          <w:lang w:val="en-GB"/>
        </w:rPr>
        <w:t>-19 epidemic. Such inspections were conducted at premises where practices with sources were tak</w:t>
      </w:r>
      <w:r w:rsidR="008164E0">
        <w:rPr>
          <w:lang w:val="en-GB"/>
        </w:rPr>
        <w:t>ing</w:t>
      </w:r>
      <w:r w:rsidRPr="00752919">
        <w:rPr>
          <w:lang w:val="en-GB"/>
        </w:rPr>
        <w:t xml:space="preserve"> place. Altogether</w:t>
      </w:r>
      <w:r w:rsidR="008164E0">
        <w:rPr>
          <w:lang w:val="en-GB"/>
        </w:rPr>
        <w:t>,</w:t>
      </w:r>
      <w:r w:rsidRPr="00752919">
        <w:rPr>
          <w:lang w:val="en-GB"/>
        </w:rPr>
        <w:t xml:space="preserve"> </w:t>
      </w:r>
      <w:r w:rsidR="008164E0">
        <w:rPr>
          <w:lang w:val="en-GB"/>
        </w:rPr>
        <w:t>seven</w:t>
      </w:r>
      <w:r w:rsidRPr="00752919">
        <w:rPr>
          <w:lang w:val="en-GB"/>
        </w:rPr>
        <w:t xml:space="preserve"> inspections of </w:t>
      </w:r>
      <w:r w:rsidR="008164E0">
        <w:rPr>
          <w:lang w:val="en-GB"/>
        </w:rPr>
        <w:t>such</w:t>
      </w:r>
      <w:r w:rsidR="008164E0" w:rsidRPr="00752919">
        <w:rPr>
          <w:lang w:val="en-GB"/>
        </w:rPr>
        <w:t xml:space="preserve"> </w:t>
      </w:r>
      <w:r w:rsidRPr="00752919">
        <w:rPr>
          <w:lang w:val="en-GB"/>
        </w:rPr>
        <w:t>type were conducted.</w:t>
      </w:r>
    </w:p>
    <w:p w14:paraId="1F758D9E" w14:textId="5C063307" w:rsidR="004C0F6F" w:rsidRPr="00752919" w:rsidRDefault="00B135C9" w:rsidP="004C0F6F">
      <w:pPr>
        <w:pStyle w:val="LPnavaden"/>
        <w:rPr>
          <w:lang w:val="en-GB"/>
        </w:rPr>
      </w:pPr>
      <w:r>
        <w:rPr>
          <w:lang w:val="en-GB"/>
        </w:rPr>
        <w:t>Of</w:t>
      </w:r>
      <w:r w:rsidRPr="00752919">
        <w:rPr>
          <w:lang w:val="en-GB"/>
        </w:rPr>
        <w:t xml:space="preserve"> </w:t>
      </w:r>
      <w:r w:rsidR="008164E0">
        <w:rPr>
          <w:lang w:val="en-GB"/>
        </w:rPr>
        <w:t xml:space="preserve">the </w:t>
      </w:r>
      <w:r w:rsidR="004C0F6F" w:rsidRPr="00752919">
        <w:rPr>
          <w:lang w:val="en-GB"/>
        </w:rPr>
        <w:t>already mentioned 57 inspections</w:t>
      </w:r>
      <w:r>
        <w:rPr>
          <w:lang w:val="en-GB"/>
        </w:rPr>
        <w:t>,</w:t>
      </w:r>
      <w:r w:rsidR="004C0F6F" w:rsidRPr="00752919">
        <w:rPr>
          <w:lang w:val="en-GB"/>
        </w:rPr>
        <w:t xml:space="preserve"> altogether 13 inspections were related to interventions. Despite </w:t>
      </w:r>
      <w:r>
        <w:rPr>
          <w:lang w:val="en-GB"/>
        </w:rPr>
        <w:t xml:space="preserve">the </w:t>
      </w:r>
      <w:r w:rsidR="004C0F6F" w:rsidRPr="00752919">
        <w:rPr>
          <w:lang w:val="en-GB"/>
        </w:rPr>
        <w:t xml:space="preserve">altered conditions influenced by </w:t>
      </w:r>
      <w:r w:rsidR="00EC0A72">
        <w:rPr>
          <w:lang w:val="en-GB"/>
        </w:rPr>
        <w:t xml:space="preserve">the </w:t>
      </w:r>
      <w:r w:rsidR="00E0651B">
        <w:rPr>
          <w:lang w:val="en-GB"/>
        </w:rPr>
        <w:t>Covid</w:t>
      </w:r>
      <w:r w:rsidR="004C0F6F" w:rsidRPr="00752919">
        <w:rPr>
          <w:lang w:val="en-GB"/>
        </w:rPr>
        <w:t>-19 epidemic</w:t>
      </w:r>
      <w:r w:rsidR="00EC0A72">
        <w:rPr>
          <w:lang w:val="en-GB"/>
        </w:rPr>
        <w:t>,</w:t>
      </w:r>
      <w:r w:rsidR="004C0F6F" w:rsidRPr="00752919">
        <w:rPr>
          <w:lang w:val="en-GB"/>
        </w:rPr>
        <w:t xml:space="preserve"> the number of interventions </w:t>
      </w:r>
      <w:r w:rsidR="00EC0A72">
        <w:rPr>
          <w:lang w:val="en-GB"/>
        </w:rPr>
        <w:t>did</w:t>
      </w:r>
      <w:r w:rsidR="00EC0A72" w:rsidRPr="00752919">
        <w:rPr>
          <w:lang w:val="en-GB"/>
        </w:rPr>
        <w:t xml:space="preserve"> </w:t>
      </w:r>
      <w:r w:rsidR="004C0F6F" w:rsidRPr="00752919">
        <w:rPr>
          <w:lang w:val="en-GB"/>
        </w:rPr>
        <w:t xml:space="preserve">not deviate substantially from the average annual number of interventions in the </w:t>
      </w:r>
      <w:r w:rsidR="00EC0A72">
        <w:rPr>
          <w:lang w:val="en-GB"/>
        </w:rPr>
        <w:t>recent</w:t>
      </w:r>
      <w:r w:rsidR="00EC0A72" w:rsidRPr="00752919">
        <w:rPr>
          <w:lang w:val="en-GB"/>
        </w:rPr>
        <w:t xml:space="preserve"> </w:t>
      </w:r>
      <w:r w:rsidR="004C0F6F" w:rsidRPr="00752919">
        <w:rPr>
          <w:lang w:val="en-GB"/>
        </w:rPr>
        <w:t xml:space="preserve">years. The regulatory activities of the SNSA were carried out as usual. The SNSA </w:t>
      </w:r>
      <w:r w:rsidR="00EC0A72">
        <w:rPr>
          <w:lang w:val="en-GB"/>
        </w:rPr>
        <w:t>devoted</w:t>
      </w:r>
      <w:r w:rsidR="00EC0A72" w:rsidRPr="00752919">
        <w:rPr>
          <w:lang w:val="en-GB"/>
        </w:rPr>
        <w:t xml:space="preserve"> </w:t>
      </w:r>
      <w:r w:rsidR="004C0F6F" w:rsidRPr="00752919">
        <w:rPr>
          <w:lang w:val="en-GB"/>
        </w:rPr>
        <w:t xml:space="preserve">more attention to </w:t>
      </w:r>
      <w:r w:rsidR="00EC0A72">
        <w:rPr>
          <w:lang w:val="en-GB"/>
        </w:rPr>
        <w:t xml:space="preserve">a </w:t>
      </w:r>
      <w:r w:rsidR="004C0F6F" w:rsidRPr="00752919">
        <w:rPr>
          <w:lang w:val="en-GB"/>
        </w:rPr>
        <w:t>graded approach</w:t>
      </w:r>
      <w:r w:rsidR="00EC0A72">
        <w:rPr>
          <w:lang w:val="en-GB"/>
        </w:rPr>
        <w:t>,</w:t>
      </w:r>
      <w:r w:rsidR="004C0F6F" w:rsidRPr="00752919">
        <w:rPr>
          <w:lang w:val="en-GB"/>
        </w:rPr>
        <w:t xml:space="preserve"> also including</w:t>
      </w:r>
      <w:r w:rsidR="00EC0A72">
        <w:rPr>
          <w:lang w:val="en-GB"/>
        </w:rPr>
        <w:t xml:space="preserve"> the</w:t>
      </w:r>
      <w:r w:rsidR="004C0F6F" w:rsidRPr="00752919">
        <w:rPr>
          <w:lang w:val="en-GB"/>
        </w:rPr>
        <w:t xml:space="preserve"> conditions </w:t>
      </w:r>
      <w:r w:rsidR="00EC0A72">
        <w:rPr>
          <w:lang w:val="en-GB"/>
        </w:rPr>
        <w:t>during</w:t>
      </w:r>
      <w:r w:rsidR="00EC0A72" w:rsidRPr="00752919">
        <w:rPr>
          <w:lang w:val="en-GB"/>
        </w:rPr>
        <w:t xml:space="preserve"> </w:t>
      </w:r>
      <w:r w:rsidR="004C0F6F" w:rsidRPr="00752919">
        <w:rPr>
          <w:lang w:val="en-GB"/>
        </w:rPr>
        <w:t xml:space="preserve">the epidemic. The regulatory activities are based on </w:t>
      </w:r>
      <w:r w:rsidR="009C7F77">
        <w:rPr>
          <w:lang w:val="en-GB"/>
        </w:rPr>
        <w:t xml:space="preserve">the </w:t>
      </w:r>
      <w:r w:rsidR="004C0F6F" w:rsidRPr="00752919">
        <w:rPr>
          <w:lang w:val="en-GB"/>
        </w:rPr>
        <w:t>preparedness of the SNSA</w:t>
      </w:r>
      <w:r w:rsidR="009C7F77">
        <w:rPr>
          <w:lang w:val="en-GB"/>
        </w:rPr>
        <w:t>,</w:t>
      </w:r>
      <w:r w:rsidR="004C0F6F" w:rsidRPr="00752919">
        <w:rPr>
          <w:lang w:val="en-GB"/>
        </w:rPr>
        <w:t xml:space="preserve"> which collaborates with the ARAO, </w:t>
      </w:r>
      <w:r w:rsidR="009C7F77" w:rsidRPr="00752919">
        <w:rPr>
          <w:lang w:val="en-GB"/>
        </w:rPr>
        <w:t xml:space="preserve">experts </w:t>
      </w:r>
      <w:r w:rsidR="004C0F6F" w:rsidRPr="00752919">
        <w:rPr>
          <w:lang w:val="en-GB"/>
        </w:rPr>
        <w:t xml:space="preserve">qualified </w:t>
      </w:r>
      <w:r w:rsidR="009C7F77">
        <w:rPr>
          <w:lang w:val="en-GB"/>
        </w:rPr>
        <w:t>in</w:t>
      </w:r>
      <w:r w:rsidR="009C7F77" w:rsidRPr="00752919">
        <w:rPr>
          <w:lang w:val="en-GB"/>
        </w:rPr>
        <w:t xml:space="preserve"> </w:t>
      </w:r>
      <w:r w:rsidR="004C0F6F" w:rsidRPr="00752919">
        <w:rPr>
          <w:lang w:val="en-GB"/>
        </w:rPr>
        <w:t>radiation protection</w:t>
      </w:r>
      <w:r w:rsidR="009C7F77">
        <w:rPr>
          <w:lang w:val="en-GB"/>
        </w:rPr>
        <w:t>,</w:t>
      </w:r>
      <w:r w:rsidR="004C0F6F" w:rsidRPr="00752919">
        <w:rPr>
          <w:lang w:val="en-GB"/>
        </w:rPr>
        <w:t xml:space="preserve"> and other institutions in or outside the country dedicated to the management of radiation sources or radioactive waste. </w:t>
      </w:r>
    </w:p>
    <w:p w14:paraId="7BC6B213" w14:textId="60865DA2" w:rsidR="004C0F6F" w:rsidRPr="00752919" w:rsidRDefault="004C0F6F" w:rsidP="004C0F6F">
      <w:pPr>
        <w:pStyle w:val="LPnavaden"/>
        <w:rPr>
          <w:lang w:val="en-GB"/>
        </w:rPr>
      </w:pPr>
      <w:r w:rsidRPr="00752919">
        <w:rPr>
          <w:lang w:val="en-GB"/>
        </w:rPr>
        <w:t xml:space="preserve">Three types of interventions conducted in 2020 </w:t>
      </w:r>
      <w:r w:rsidR="00310CD1" w:rsidRPr="003063EE">
        <w:rPr>
          <w:lang w:val="en-GB"/>
        </w:rPr>
        <w:t>are highlighted</w:t>
      </w:r>
      <w:r w:rsidRPr="003063EE">
        <w:rPr>
          <w:lang w:val="en-GB"/>
        </w:rPr>
        <w:t>:</w:t>
      </w:r>
    </w:p>
    <w:p w14:paraId="10AA6E47" w14:textId="77777777" w:rsidR="004C0F6F" w:rsidRPr="00752919" w:rsidRDefault="004C0F6F" w:rsidP="004C0F6F">
      <w:pPr>
        <w:pStyle w:val="LPalineje"/>
        <w:rPr>
          <w:lang w:val="en-GB"/>
        </w:rPr>
      </w:pPr>
      <w:r w:rsidRPr="00752919">
        <w:rPr>
          <w:lang w:val="en-GB"/>
        </w:rPr>
        <w:t xml:space="preserve">interventions related to sources from past activities or present practices in Slovenia; </w:t>
      </w:r>
    </w:p>
    <w:p w14:paraId="75555881" w14:textId="3DF4863C" w:rsidR="004C0F6F" w:rsidRPr="00752919" w:rsidRDefault="004C0F6F" w:rsidP="004C0F6F">
      <w:pPr>
        <w:pStyle w:val="LPalineje"/>
        <w:rPr>
          <w:lang w:val="en-GB"/>
        </w:rPr>
      </w:pPr>
      <w:r w:rsidRPr="00752919">
        <w:rPr>
          <w:lang w:val="en-GB"/>
        </w:rPr>
        <w:t xml:space="preserve">interventions related to </w:t>
      </w:r>
      <w:r w:rsidR="00310CD1">
        <w:rPr>
          <w:lang w:val="en-GB"/>
        </w:rPr>
        <w:t xml:space="preserve">the </w:t>
      </w:r>
      <w:r w:rsidRPr="00752919">
        <w:rPr>
          <w:lang w:val="en-GB"/>
        </w:rPr>
        <w:t>transport of sources or waste</w:t>
      </w:r>
      <w:r w:rsidR="00310CD1">
        <w:rPr>
          <w:lang w:val="en-GB"/>
        </w:rPr>
        <w:t>;</w:t>
      </w:r>
      <w:r w:rsidRPr="00752919">
        <w:rPr>
          <w:lang w:val="en-GB"/>
        </w:rPr>
        <w:t xml:space="preserve"> and </w:t>
      </w:r>
    </w:p>
    <w:p w14:paraId="66314E56" w14:textId="1DC307AA" w:rsidR="004C0F6F" w:rsidRPr="00752919" w:rsidRDefault="004C0F6F" w:rsidP="004C0F6F">
      <w:pPr>
        <w:pStyle w:val="LPalineje"/>
        <w:rPr>
          <w:lang w:val="en-GB"/>
        </w:rPr>
      </w:pPr>
      <w:r w:rsidRPr="00752919">
        <w:rPr>
          <w:lang w:val="en-GB"/>
        </w:rPr>
        <w:t xml:space="preserve">other interventions (in 2020 only one intervention was placed in </w:t>
      </w:r>
      <w:r w:rsidR="00310CD1">
        <w:rPr>
          <w:lang w:val="en-GB"/>
        </w:rPr>
        <w:t>this</w:t>
      </w:r>
      <w:r w:rsidR="00310CD1" w:rsidRPr="00752919">
        <w:rPr>
          <w:lang w:val="en-GB"/>
        </w:rPr>
        <w:t xml:space="preserve"> </w:t>
      </w:r>
      <w:r w:rsidRPr="00752919">
        <w:rPr>
          <w:lang w:val="en-GB"/>
        </w:rPr>
        <w:t xml:space="preserve">group). </w:t>
      </w:r>
    </w:p>
    <w:p w14:paraId="0C9734A7" w14:textId="41AE652A" w:rsidR="004C0F6F" w:rsidRPr="00752919" w:rsidRDefault="004C0F6F" w:rsidP="004C0F6F">
      <w:pPr>
        <w:pStyle w:val="LPalineje"/>
        <w:numPr>
          <w:ilvl w:val="0"/>
          <w:numId w:val="0"/>
        </w:numPr>
        <w:rPr>
          <w:lang w:val="en-GB"/>
        </w:rPr>
      </w:pPr>
      <w:r w:rsidRPr="00752919">
        <w:rPr>
          <w:lang w:val="en-GB"/>
        </w:rPr>
        <w:t xml:space="preserve">The largest number of interventions </w:t>
      </w:r>
      <w:r w:rsidR="0052740B">
        <w:rPr>
          <w:lang w:val="en-GB"/>
        </w:rPr>
        <w:t>were</w:t>
      </w:r>
      <w:r w:rsidR="0052740B" w:rsidRPr="00752919">
        <w:rPr>
          <w:lang w:val="en-GB"/>
        </w:rPr>
        <w:t xml:space="preserve"> </w:t>
      </w:r>
      <w:r w:rsidRPr="00752919">
        <w:rPr>
          <w:lang w:val="en-GB"/>
        </w:rPr>
        <w:t>related to</w:t>
      </w:r>
      <w:r w:rsidR="0052740B">
        <w:rPr>
          <w:lang w:val="en-GB"/>
        </w:rPr>
        <w:t xml:space="preserve"> the</w:t>
      </w:r>
      <w:r w:rsidRPr="00752919">
        <w:rPr>
          <w:lang w:val="en-GB"/>
        </w:rPr>
        <w:t xml:space="preserve"> transport of sources or waste. Already for some years</w:t>
      </w:r>
      <w:r w:rsidR="0052740B">
        <w:rPr>
          <w:lang w:val="en-GB"/>
        </w:rPr>
        <w:t>,</w:t>
      </w:r>
      <w:r w:rsidRPr="00752919">
        <w:rPr>
          <w:lang w:val="en-GB"/>
        </w:rPr>
        <w:t xml:space="preserve"> </w:t>
      </w:r>
      <w:r w:rsidR="0052740B">
        <w:rPr>
          <w:lang w:val="en-GB"/>
        </w:rPr>
        <w:t>such</w:t>
      </w:r>
      <w:r w:rsidRPr="00752919">
        <w:rPr>
          <w:lang w:val="en-GB"/>
        </w:rPr>
        <w:t xml:space="preserve"> interventions</w:t>
      </w:r>
      <w:r w:rsidR="0052740B">
        <w:rPr>
          <w:lang w:val="en-GB"/>
        </w:rPr>
        <w:t xml:space="preserve"> have</w:t>
      </w:r>
      <w:r w:rsidRPr="00752919">
        <w:rPr>
          <w:lang w:val="en-GB"/>
        </w:rPr>
        <w:t xml:space="preserve"> form</w:t>
      </w:r>
      <w:r w:rsidR="0052740B">
        <w:rPr>
          <w:lang w:val="en-GB"/>
        </w:rPr>
        <w:t>ed</w:t>
      </w:r>
      <w:r w:rsidRPr="00752919">
        <w:rPr>
          <w:lang w:val="en-GB"/>
        </w:rPr>
        <w:t xml:space="preserve"> the largest group each year. </w:t>
      </w:r>
    </w:p>
    <w:p w14:paraId="1FCBA45D" w14:textId="275ADC00" w:rsidR="004C0F6F" w:rsidRPr="00752919" w:rsidRDefault="004C0F6F" w:rsidP="004C0F6F">
      <w:pPr>
        <w:pStyle w:val="LPalineje"/>
        <w:numPr>
          <w:ilvl w:val="0"/>
          <w:numId w:val="0"/>
        </w:numPr>
        <w:rPr>
          <w:lang w:val="en-GB"/>
        </w:rPr>
      </w:pPr>
      <w:r w:rsidRPr="00752919">
        <w:rPr>
          <w:lang w:val="en-GB"/>
        </w:rPr>
        <w:t xml:space="preserve">Only four interventions were associated </w:t>
      </w:r>
      <w:r w:rsidR="000D6009" w:rsidRPr="003063EE">
        <w:rPr>
          <w:lang w:val="en-GB"/>
        </w:rPr>
        <w:t xml:space="preserve">with </w:t>
      </w:r>
      <w:r w:rsidR="002A1F75" w:rsidRPr="003063EE">
        <w:rPr>
          <w:lang w:val="en-GB"/>
        </w:rPr>
        <w:t xml:space="preserve">radioactive </w:t>
      </w:r>
      <w:r w:rsidRPr="003063EE">
        <w:rPr>
          <w:lang w:val="en-GB"/>
        </w:rPr>
        <w:t>sources</w:t>
      </w:r>
      <w:r w:rsidRPr="00752919">
        <w:rPr>
          <w:lang w:val="en-GB"/>
        </w:rPr>
        <w:t xml:space="preserve"> or radioactive waste in Slovenia. The first of such interventions was related to the result of </w:t>
      </w:r>
      <w:r w:rsidR="002A1F75">
        <w:rPr>
          <w:lang w:val="en-GB"/>
        </w:rPr>
        <w:t>the</w:t>
      </w:r>
      <w:r w:rsidR="002A1F75" w:rsidRPr="00752919">
        <w:rPr>
          <w:lang w:val="en-GB"/>
        </w:rPr>
        <w:t xml:space="preserve"> </w:t>
      </w:r>
      <w:r w:rsidRPr="00752919">
        <w:rPr>
          <w:lang w:val="en-GB"/>
        </w:rPr>
        <w:t xml:space="preserve">dose measurement of a worker employed by the Special Police Unit. It was </w:t>
      </w:r>
      <w:r w:rsidR="002A1F75">
        <w:rPr>
          <w:lang w:val="en-GB"/>
        </w:rPr>
        <w:t>determined</w:t>
      </w:r>
      <w:r w:rsidR="002A1F75" w:rsidRPr="00752919">
        <w:rPr>
          <w:lang w:val="en-GB"/>
        </w:rPr>
        <w:t xml:space="preserve"> </w:t>
      </w:r>
      <w:r w:rsidRPr="00752919">
        <w:rPr>
          <w:lang w:val="en-GB"/>
        </w:rPr>
        <w:t xml:space="preserve">that the worker was not exposed but the dosimeter </w:t>
      </w:r>
      <w:r w:rsidR="002A1F75">
        <w:rPr>
          <w:lang w:val="en-GB"/>
        </w:rPr>
        <w:t>had been</w:t>
      </w:r>
      <w:r w:rsidR="002A1F75" w:rsidRPr="00752919">
        <w:rPr>
          <w:lang w:val="en-GB"/>
        </w:rPr>
        <w:t xml:space="preserve"> </w:t>
      </w:r>
      <w:r w:rsidRPr="00752919">
        <w:rPr>
          <w:lang w:val="en-GB"/>
        </w:rPr>
        <w:t xml:space="preserve">left </w:t>
      </w:r>
      <w:r w:rsidR="002A1F75">
        <w:rPr>
          <w:lang w:val="en-GB"/>
        </w:rPr>
        <w:t>im</w:t>
      </w:r>
      <w:r w:rsidRPr="00752919">
        <w:rPr>
          <w:lang w:val="en-GB"/>
        </w:rPr>
        <w:t xml:space="preserve">properly </w:t>
      </w:r>
      <w:r w:rsidRPr="003063EE">
        <w:rPr>
          <w:lang w:val="en-GB"/>
        </w:rPr>
        <w:t xml:space="preserve">in </w:t>
      </w:r>
      <w:r w:rsidR="002A1F75" w:rsidRPr="003063EE">
        <w:rPr>
          <w:lang w:val="en-GB"/>
        </w:rPr>
        <w:t xml:space="preserve">the </w:t>
      </w:r>
      <w:r w:rsidRPr="003063EE">
        <w:rPr>
          <w:lang w:val="en-GB"/>
        </w:rPr>
        <w:t xml:space="preserve">X-ray </w:t>
      </w:r>
      <w:r w:rsidR="00621EA4">
        <w:rPr>
          <w:lang w:val="en-GB"/>
        </w:rPr>
        <w:t>field</w:t>
      </w:r>
      <w:r w:rsidRPr="003063EE">
        <w:rPr>
          <w:lang w:val="en-GB"/>
        </w:rPr>
        <w:t>. The</w:t>
      </w:r>
      <w:r w:rsidRPr="00752919">
        <w:rPr>
          <w:lang w:val="en-GB"/>
        </w:rPr>
        <w:t xml:space="preserve"> </w:t>
      </w:r>
      <w:r w:rsidR="00613DFE">
        <w:rPr>
          <w:lang w:val="en-GB"/>
        </w:rPr>
        <w:t>SNSA inspection service</w:t>
      </w:r>
      <w:r w:rsidRPr="00752919">
        <w:rPr>
          <w:lang w:val="en-GB"/>
        </w:rPr>
        <w:t xml:space="preserve"> set corrective measures. The second intervention was initiated by the Institute </w:t>
      </w:r>
      <w:r w:rsidR="002D0772">
        <w:rPr>
          <w:lang w:val="en-GB"/>
        </w:rPr>
        <w:t>for</w:t>
      </w:r>
      <w:r w:rsidR="002D0772" w:rsidRPr="00752919">
        <w:rPr>
          <w:lang w:val="en-GB"/>
        </w:rPr>
        <w:t xml:space="preserve"> </w:t>
      </w:r>
      <w:r w:rsidRPr="00752919">
        <w:rPr>
          <w:lang w:val="en-GB"/>
        </w:rPr>
        <w:t>Quality Assurance and Quality Control</w:t>
      </w:r>
      <w:r w:rsidR="002D0772">
        <w:rPr>
          <w:lang w:val="en-GB"/>
        </w:rPr>
        <w:t>,</w:t>
      </w:r>
      <w:r w:rsidRPr="00752919">
        <w:rPr>
          <w:lang w:val="en-GB"/>
        </w:rPr>
        <w:t xml:space="preserve"> Ltd.</w:t>
      </w:r>
      <w:r w:rsidR="002D0772">
        <w:rPr>
          <w:lang w:val="en-GB"/>
        </w:rPr>
        <w:t>,</w:t>
      </w:r>
      <w:r w:rsidRPr="00752919">
        <w:rPr>
          <w:lang w:val="en-GB"/>
        </w:rPr>
        <w:t xml:space="preserve"> which performed industrial radiography. The company informed the SNSA that</w:t>
      </w:r>
      <w:r w:rsidR="002D0772">
        <w:rPr>
          <w:lang w:val="en-GB"/>
        </w:rPr>
        <w:t xml:space="preserve"> the</w:t>
      </w:r>
      <w:r w:rsidRPr="00752919">
        <w:rPr>
          <w:lang w:val="en-GB"/>
        </w:rPr>
        <w:t xml:space="preserve"> </w:t>
      </w:r>
      <w:r w:rsidRPr="003063EE">
        <w:rPr>
          <w:lang w:val="en-GB"/>
        </w:rPr>
        <w:t xml:space="preserve">malfunctioning of </w:t>
      </w:r>
      <w:r w:rsidR="002D0772" w:rsidRPr="003063EE">
        <w:rPr>
          <w:lang w:val="en-GB"/>
        </w:rPr>
        <w:t xml:space="preserve">a </w:t>
      </w:r>
      <w:r w:rsidR="00802F51" w:rsidRPr="003063EE">
        <w:rPr>
          <w:lang w:val="en-GB"/>
        </w:rPr>
        <w:t xml:space="preserve">device enabling </w:t>
      </w:r>
      <w:r w:rsidRPr="003063EE">
        <w:rPr>
          <w:lang w:val="en-GB"/>
        </w:rPr>
        <w:t xml:space="preserve">exposure </w:t>
      </w:r>
      <w:r w:rsidR="006D0CAC" w:rsidRPr="003063EE">
        <w:rPr>
          <w:lang w:val="en-GB"/>
        </w:rPr>
        <w:t>to</w:t>
      </w:r>
      <w:r w:rsidR="00B44144" w:rsidRPr="003063EE">
        <w:rPr>
          <w:lang w:val="en-GB"/>
        </w:rPr>
        <w:t xml:space="preserve"> </w:t>
      </w:r>
      <w:r w:rsidRPr="003063EE">
        <w:rPr>
          <w:rStyle w:val="LPnadpisano"/>
          <w:lang w:val="en-GB"/>
        </w:rPr>
        <w:t>192</w:t>
      </w:r>
      <w:r w:rsidRPr="003063EE">
        <w:rPr>
          <w:lang w:val="en-GB"/>
        </w:rPr>
        <w:t>Ir occurred</w:t>
      </w:r>
      <w:r w:rsidRPr="00752919">
        <w:rPr>
          <w:lang w:val="en-GB"/>
        </w:rPr>
        <w:t xml:space="preserve">. This mechanism is used to move the source from the exposure device to the place where exposure </w:t>
      </w:r>
      <w:r w:rsidR="00B44144">
        <w:rPr>
          <w:lang w:val="en-GB"/>
        </w:rPr>
        <w:t>to the</w:t>
      </w:r>
      <w:r w:rsidR="00B44144" w:rsidRPr="00752919">
        <w:rPr>
          <w:lang w:val="en-GB"/>
        </w:rPr>
        <w:t xml:space="preserve"> </w:t>
      </w:r>
      <w:r w:rsidRPr="00752919">
        <w:rPr>
          <w:lang w:val="en-GB"/>
        </w:rPr>
        <w:t xml:space="preserve">investigated material takes place. The worker was not able to connect the source to this mechanism and the source was not moved from the exposure device. None of the workers involved in this incident was overexposed. The incident took place in </w:t>
      </w:r>
      <w:r w:rsidR="006D0CAC">
        <w:rPr>
          <w:lang w:val="en-GB"/>
        </w:rPr>
        <w:t>a</w:t>
      </w:r>
      <w:r w:rsidR="006D0CAC" w:rsidRPr="00752919">
        <w:rPr>
          <w:lang w:val="en-GB"/>
        </w:rPr>
        <w:t xml:space="preserve"> </w:t>
      </w:r>
      <w:r w:rsidRPr="00752919">
        <w:rPr>
          <w:lang w:val="en-GB"/>
        </w:rPr>
        <w:t>facility with protective walls and safety systems specifically built for such high-risk practice</w:t>
      </w:r>
      <w:r w:rsidR="006D0CAC">
        <w:rPr>
          <w:lang w:val="en-GB"/>
        </w:rPr>
        <w:t>s</w:t>
      </w:r>
      <w:r w:rsidRPr="00752919">
        <w:rPr>
          <w:lang w:val="en-GB"/>
        </w:rPr>
        <w:t xml:space="preserve">. The </w:t>
      </w:r>
      <w:r w:rsidR="006D0CAC" w:rsidRPr="002255C5">
        <w:rPr>
          <w:lang w:val="en-GB"/>
        </w:rPr>
        <w:t>company involved</w:t>
      </w:r>
      <w:r w:rsidR="006D0CAC" w:rsidRPr="00752919">
        <w:rPr>
          <w:lang w:val="en-GB"/>
        </w:rPr>
        <w:t xml:space="preserve"> </w:t>
      </w:r>
      <w:r w:rsidRPr="00752919">
        <w:rPr>
          <w:lang w:val="en-GB"/>
        </w:rPr>
        <w:t>removed the exposure device with the source</w:t>
      </w:r>
      <w:r w:rsidR="006D0CAC">
        <w:rPr>
          <w:lang w:val="en-GB"/>
        </w:rPr>
        <w:t xml:space="preserve"> </w:t>
      </w:r>
      <w:r w:rsidR="006D0CAC" w:rsidRPr="003063EE">
        <w:rPr>
          <w:lang w:val="en-GB"/>
        </w:rPr>
        <w:t>such that it was</w:t>
      </w:r>
      <w:r w:rsidRPr="003063EE">
        <w:rPr>
          <w:lang w:val="en-GB"/>
        </w:rPr>
        <w:t xml:space="preserve"> out of service and</w:t>
      </w:r>
      <w:r w:rsidRPr="00752919">
        <w:rPr>
          <w:lang w:val="en-GB"/>
        </w:rPr>
        <w:t xml:space="preserve"> performed </w:t>
      </w:r>
      <w:r w:rsidR="006D0CAC">
        <w:rPr>
          <w:lang w:val="en-GB"/>
        </w:rPr>
        <w:t>an</w:t>
      </w:r>
      <w:r w:rsidR="006D0CAC" w:rsidRPr="00752919">
        <w:rPr>
          <w:lang w:val="en-GB"/>
        </w:rPr>
        <w:t xml:space="preserve"> </w:t>
      </w:r>
      <w:r w:rsidRPr="00752919">
        <w:rPr>
          <w:lang w:val="en-GB"/>
        </w:rPr>
        <w:t xml:space="preserve">analysis. </w:t>
      </w:r>
      <w:r w:rsidR="006D0CAC" w:rsidRPr="008A7F6D">
        <w:rPr>
          <w:lang w:val="en-GB"/>
        </w:rPr>
        <w:t>T</w:t>
      </w:r>
      <w:r w:rsidRPr="008A7F6D">
        <w:rPr>
          <w:lang w:val="en-GB"/>
        </w:rPr>
        <w:t xml:space="preserve">wo </w:t>
      </w:r>
      <w:r w:rsidR="006D0CAC" w:rsidRPr="008A7F6D">
        <w:rPr>
          <w:lang w:val="en-GB"/>
        </w:rPr>
        <w:t xml:space="preserve">other </w:t>
      </w:r>
      <w:r w:rsidRPr="008A7F6D">
        <w:rPr>
          <w:lang w:val="en-GB"/>
        </w:rPr>
        <w:t xml:space="preserve">inspections related to </w:t>
      </w:r>
      <w:r w:rsidR="006D0CAC" w:rsidRPr="008A7F6D">
        <w:rPr>
          <w:lang w:val="en-GB"/>
        </w:rPr>
        <w:t xml:space="preserve">radioactive </w:t>
      </w:r>
      <w:r w:rsidRPr="008A7F6D">
        <w:rPr>
          <w:lang w:val="en-GB"/>
        </w:rPr>
        <w:t xml:space="preserve">sources or radioactive waste in Slovenia involved sources used decades ago. The suspicion </w:t>
      </w:r>
      <w:r w:rsidR="006D0CAC" w:rsidRPr="008A7F6D">
        <w:rPr>
          <w:lang w:val="en-GB"/>
        </w:rPr>
        <w:t xml:space="preserve">is </w:t>
      </w:r>
      <w:r w:rsidRPr="008A7F6D">
        <w:rPr>
          <w:lang w:val="en-GB"/>
        </w:rPr>
        <w:t xml:space="preserve">that radioactive sources incorporated in instruments decades ago are stored </w:t>
      </w:r>
      <w:r w:rsidR="00086DB8" w:rsidRPr="008A7F6D">
        <w:rPr>
          <w:lang w:val="en-GB"/>
        </w:rPr>
        <w:t xml:space="preserve">on </w:t>
      </w:r>
      <w:r w:rsidR="006D0CAC" w:rsidRPr="008A7F6D">
        <w:rPr>
          <w:lang w:val="en-GB"/>
        </w:rPr>
        <w:t xml:space="preserve">the </w:t>
      </w:r>
      <w:r w:rsidRPr="008A7F6D">
        <w:rPr>
          <w:lang w:val="en-GB"/>
        </w:rPr>
        <w:t>premise</w:t>
      </w:r>
      <w:r w:rsidR="006D0CAC" w:rsidRPr="008A7F6D">
        <w:rPr>
          <w:lang w:val="en-GB"/>
        </w:rPr>
        <w:t>s</w:t>
      </w:r>
      <w:r w:rsidRPr="008A7F6D">
        <w:rPr>
          <w:lang w:val="en-GB"/>
        </w:rPr>
        <w:t xml:space="preserve"> of </w:t>
      </w:r>
      <w:r w:rsidR="00086DB8" w:rsidRPr="008A7F6D">
        <w:rPr>
          <w:lang w:val="en-GB"/>
        </w:rPr>
        <w:t xml:space="preserve">a </w:t>
      </w:r>
      <w:r w:rsidRPr="008A7F6D">
        <w:rPr>
          <w:lang w:val="en-GB"/>
        </w:rPr>
        <w:t>private collector of old items. The other intervention involved</w:t>
      </w:r>
      <w:r w:rsidR="00255C77" w:rsidRPr="008A7F6D">
        <w:rPr>
          <w:lang w:val="en-GB"/>
        </w:rPr>
        <w:t xml:space="preserve"> a</w:t>
      </w:r>
      <w:r w:rsidRPr="008A7F6D">
        <w:rPr>
          <w:lang w:val="en-GB"/>
        </w:rPr>
        <w:t xml:space="preserve"> military detector</w:t>
      </w:r>
      <w:r w:rsidR="00255C77" w:rsidRPr="008A7F6D">
        <w:rPr>
          <w:lang w:val="en-GB"/>
        </w:rPr>
        <w:t xml:space="preserve"> labelled</w:t>
      </w:r>
      <w:r w:rsidRPr="008A7F6D">
        <w:rPr>
          <w:lang w:val="en-GB"/>
        </w:rPr>
        <w:t xml:space="preserve"> DR-M3 with </w:t>
      </w:r>
      <w:r w:rsidR="00255C77" w:rsidRPr="008A7F6D">
        <w:rPr>
          <w:lang w:val="en-GB"/>
        </w:rPr>
        <w:t xml:space="preserve">an </w:t>
      </w:r>
      <w:r w:rsidRPr="008A7F6D">
        <w:rPr>
          <w:lang w:val="en-GB"/>
        </w:rPr>
        <w:t xml:space="preserve">associated bag containing the radioactive source, namely </w:t>
      </w:r>
      <w:r w:rsidRPr="008A7F6D">
        <w:rPr>
          <w:rStyle w:val="LPnadpisano"/>
          <w:lang w:val="en-GB"/>
        </w:rPr>
        <w:t>90</w:t>
      </w:r>
      <w:r w:rsidRPr="008A7F6D">
        <w:rPr>
          <w:lang w:val="en-GB"/>
        </w:rPr>
        <w:t xml:space="preserve">Sr with </w:t>
      </w:r>
      <w:r w:rsidR="00255C77" w:rsidRPr="008A7F6D">
        <w:rPr>
          <w:lang w:val="en-GB"/>
        </w:rPr>
        <w:t xml:space="preserve">an </w:t>
      </w:r>
      <w:r w:rsidRPr="008A7F6D">
        <w:rPr>
          <w:lang w:val="en-GB"/>
        </w:rPr>
        <w:t xml:space="preserve">initial activity of 200 kBq. The Agency for Radwaste Management informed the SNSA that </w:t>
      </w:r>
      <w:r w:rsidR="00255C77" w:rsidRPr="008A7F6D">
        <w:rPr>
          <w:lang w:val="en-GB"/>
        </w:rPr>
        <w:t xml:space="preserve">an </w:t>
      </w:r>
      <w:r w:rsidRPr="008A7F6D">
        <w:rPr>
          <w:lang w:val="en-GB"/>
        </w:rPr>
        <w:t>anonymous notification ha</w:t>
      </w:r>
      <w:r w:rsidR="00255C77" w:rsidRPr="008A7F6D">
        <w:rPr>
          <w:lang w:val="en-GB"/>
        </w:rPr>
        <w:t>d</w:t>
      </w:r>
      <w:r w:rsidRPr="008A7F6D">
        <w:rPr>
          <w:lang w:val="en-GB"/>
        </w:rPr>
        <w:t xml:space="preserve"> been received stating that such detector with its bag was</w:t>
      </w:r>
      <w:r w:rsidR="00255C77" w:rsidRPr="008A7F6D">
        <w:rPr>
          <w:lang w:val="en-GB"/>
        </w:rPr>
        <w:t xml:space="preserve"> being </w:t>
      </w:r>
      <w:r w:rsidRPr="008A7F6D">
        <w:rPr>
          <w:lang w:val="en-GB"/>
        </w:rPr>
        <w:t xml:space="preserve">stored in </w:t>
      </w:r>
      <w:r w:rsidR="00255C77" w:rsidRPr="008A7F6D">
        <w:rPr>
          <w:lang w:val="en-GB"/>
        </w:rPr>
        <w:t xml:space="preserve">an </w:t>
      </w:r>
      <w:r w:rsidRPr="008A7F6D">
        <w:rPr>
          <w:lang w:val="en-GB"/>
        </w:rPr>
        <w:t>abandoned and unprotected storage</w:t>
      </w:r>
      <w:r w:rsidR="00255C77" w:rsidRPr="008A7F6D">
        <w:rPr>
          <w:lang w:val="en-GB"/>
        </w:rPr>
        <w:t xml:space="preserve"> place</w:t>
      </w:r>
      <w:r w:rsidRPr="008A7F6D">
        <w:rPr>
          <w:lang w:val="en-GB"/>
        </w:rPr>
        <w:t xml:space="preserve"> in Ljubljana. </w:t>
      </w:r>
      <w:r w:rsidR="00255C77" w:rsidRPr="008A7F6D">
        <w:rPr>
          <w:lang w:val="en-GB"/>
        </w:rPr>
        <w:t xml:space="preserve">An </w:t>
      </w:r>
      <w:r w:rsidRPr="008A7F6D">
        <w:rPr>
          <w:lang w:val="en-GB"/>
        </w:rPr>
        <w:t xml:space="preserve">inspection followed. The radioactive source was </w:t>
      </w:r>
      <w:r w:rsidR="00255C77" w:rsidRPr="008A7F6D">
        <w:rPr>
          <w:lang w:val="en-GB"/>
        </w:rPr>
        <w:t xml:space="preserve">taken over </w:t>
      </w:r>
      <w:r w:rsidRPr="008A7F6D">
        <w:rPr>
          <w:lang w:val="en-GB"/>
        </w:rPr>
        <w:t xml:space="preserve">by the ARAO. </w:t>
      </w:r>
      <w:hyperlink w:anchor="f20" w:history="1">
        <w:r w:rsidRPr="008A7F6D">
          <w:rPr>
            <w:rStyle w:val="Hiperpovezava"/>
            <w:lang w:val="en-GB"/>
          </w:rPr>
          <w:t>Figure 20</w:t>
        </w:r>
      </w:hyperlink>
      <w:r w:rsidRPr="008A7F6D">
        <w:rPr>
          <w:lang w:val="en-GB"/>
        </w:rPr>
        <w:t xml:space="preserve"> shows the military bag and the source.</w:t>
      </w:r>
      <w:r w:rsidRPr="00752919">
        <w:rPr>
          <w:lang w:val="en-GB"/>
        </w:rPr>
        <w:t xml:space="preserve"> </w:t>
      </w:r>
    </w:p>
    <w:p w14:paraId="626D5861" w14:textId="77777777" w:rsidR="004C0F6F" w:rsidRPr="00752919" w:rsidRDefault="004C0F6F" w:rsidP="004C0F6F">
      <w:pPr>
        <w:pStyle w:val="LPnavaden"/>
        <w:rPr>
          <w:lang w:val="en-GB"/>
        </w:rPr>
      </w:pPr>
      <w:r w:rsidRPr="00752919">
        <w:rPr>
          <w:noProof/>
          <w:lang w:eastAsia="sl-SI"/>
        </w:rPr>
        <w:drawing>
          <wp:inline distT="0" distB="0" distL="0" distR="0" wp14:anchorId="15FD8B42" wp14:editId="3AD42F8E">
            <wp:extent cx="2653200" cy="2520000"/>
            <wp:effectExtent l="0" t="0" r="0" b="0"/>
            <wp:docPr id="17" name="Slika 17" descr="Figure shows On the abandoned military detector DR-M3, i.e., on the detector's bag (right), the radioactive source with 90Sr was pla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ka 17" descr="Figure shows On the abandoned military detector DR-M3, i.e., on the detector's bag (right), the radioactive source with 90Sr was plac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53200" cy="2520000"/>
                    </a:xfrm>
                    <a:prstGeom prst="rect">
                      <a:avLst/>
                    </a:prstGeom>
                    <a:noFill/>
                    <a:ln>
                      <a:noFill/>
                    </a:ln>
                  </pic:spPr>
                </pic:pic>
              </a:graphicData>
            </a:graphic>
          </wp:inline>
        </w:drawing>
      </w:r>
    </w:p>
    <w:p w14:paraId="17E45DDA" w14:textId="2893CD00" w:rsidR="004C0F6F" w:rsidRPr="00752919" w:rsidRDefault="00E0598E" w:rsidP="00E0598E">
      <w:pPr>
        <w:pStyle w:val="LPnaslovslika"/>
        <w:rPr>
          <w:lang w:val="en-GB"/>
        </w:rPr>
      </w:pPr>
      <w:bookmarkStart w:id="128" w:name="f20"/>
      <w:bookmarkStart w:id="129" w:name="_Toc84321443"/>
      <w:bookmarkEnd w:id="128"/>
      <w:r w:rsidRPr="00752919">
        <w:rPr>
          <w:lang w:val="en-GB"/>
        </w:rPr>
        <w:t xml:space="preserve">Figure </w:t>
      </w:r>
      <w:r w:rsidR="00430169" w:rsidRPr="00752919">
        <w:rPr>
          <w:lang w:val="en-GB"/>
        </w:rPr>
        <w:fldChar w:fldCharType="begin"/>
      </w:r>
      <w:r w:rsidR="00430169" w:rsidRPr="00752919">
        <w:rPr>
          <w:lang w:val="en-GB"/>
        </w:rPr>
        <w:instrText xml:space="preserve"> SEQ Figure \* ARABIC </w:instrText>
      </w:r>
      <w:r w:rsidR="00430169" w:rsidRPr="00752919">
        <w:rPr>
          <w:lang w:val="en-GB"/>
        </w:rPr>
        <w:fldChar w:fldCharType="separate"/>
      </w:r>
      <w:r w:rsidR="00523D3D">
        <w:rPr>
          <w:noProof/>
          <w:lang w:val="en-GB"/>
        </w:rPr>
        <w:t>20</w:t>
      </w:r>
      <w:r w:rsidR="00430169" w:rsidRPr="00752919">
        <w:rPr>
          <w:lang w:val="en-GB"/>
        </w:rPr>
        <w:fldChar w:fldCharType="end"/>
      </w:r>
      <w:r w:rsidR="004C0F6F" w:rsidRPr="00752919">
        <w:rPr>
          <w:lang w:val="en-GB"/>
        </w:rPr>
        <w:t xml:space="preserve">: </w:t>
      </w:r>
      <w:r w:rsidR="00DA0946">
        <w:rPr>
          <w:lang w:val="en-GB"/>
        </w:rPr>
        <w:t>A</w:t>
      </w:r>
      <w:r w:rsidR="00DA0946" w:rsidRPr="00752919">
        <w:rPr>
          <w:lang w:val="en-GB"/>
        </w:rPr>
        <w:t xml:space="preserve"> radioactive source with </w:t>
      </w:r>
      <w:r w:rsidR="00DA0946" w:rsidRPr="00752919">
        <w:rPr>
          <w:rStyle w:val="LPnadpisano"/>
          <w:lang w:val="en-GB"/>
        </w:rPr>
        <w:t>90</w:t>
      </w:r>
      <w:r w:rsidR="00DA0946" w:rsidRPr="00752919">
        <w:rPr>
          <w:lang w:val="en-GB"/>
        </w:rPr>
        <w:t>Sr was placed (</w:t>
      </w:r>
      <w:r w:rsidR="00DA0946">
        <w:rPr>
          <w:lang w:val="en-GB"/>
        </w:rPr>
        <w:t xml:space="preserve">lower </w:t>
      </w:r>
      <w:r w:rsidR="00DA0946" w:rsidRPr="00752919">
        <w:rPr>
          <w:lang w:val="en-GB"/>
        </w:rPr>
        <w:t xml:space="preserve">left) </w:t>
      </w:r>
      <w:r w:rsidR="00DA0946">
        <w:rPr>
          <w:lang w:val="en-GB"/>
        </w:rPr>
        <w:t>o</w:t>
      </w:r>
      <w:r w:rsidR="004C0F6F" w:rsidRPr="00752919">
        <w:rPr>
          <w:lang w:val="en-GB"/>
        </w:rPr>
        <w:t xml:space="preserve">n </w:t>
      </w:r>
      <w:r w:rsidR="00DA0946">
        <w:rPr>
          <w:lang w:val="en-GB"/>
        </w:rPr>
        <w:t>an</w:t>
      </w:r>
      <w:r w:rsidR="00DA0946" w:rsidRPr="00752919">
        <w:rPr>
          <w:lang w:val="en-GB"/>
        </w:rPr>
        <w:t xml:space="preserve"> </w:t>
      </w:r>
      <w:r w:rsidR="004C0F6F" w:rsidRPr="00752919">
        <w:rPr>
          <w:lang w:val="en-GB"/>
        </w:rPr>
        <w:t xml:space="preserve">abandoned </w:t>
      </w:r>
      <w:r w:rsidR="00BA365E" w:rsidRPr="00752919">
        <w:rPr>
          <w:lang w:val="en-GB"/>
        </w:rPr>
        <w:t>DR-M3</w:t>
      </w:r>
      <w:r w:rsidR="00BA365E">
        <w:rPr>
          <w:lang w:val="en-GB"/>
        </w:rPr>
        <w:t xml:space="preserve"> </w:t>
      </w:r>
      <w:r w:rsidR="004C0F6F" w:rsidRPr="00752919">
        <w:rPr>
          <w:lang w:val="en-GB"/>
        </w:rPr>
        <w:t>military detector</w:t>
      </w:r>
      <w:r w:rsidR="00DA0946">
        <w:rPr>
          <w:lang w:val="en-GB"/>
        </w:rPr>
        <w:t>,</w:t>
      </w:r>
      <w:r w:rsidR="004C0F6F" w:rsidRPr="00752919">
        <w:rPr>
          <w:lang w:val="en-GB"/>
        </w:rPr>
        <w:t xml:space="preserve"> </w:t>
      </w:r>
      <w:r w:rsidR="000A2DCB">
        <w:rPr>
          <w:lang w:val="en-GB"/>
        </w:rPr>
        <w:t>i.e.</w:t>
      </w:r>
      <w:r w:rsidR="004C0F6F" w:rsidRPr="00752919">
        <w:rPr>
          <w:lang w:val="en-GB"/>
        </w:rPr>
        <w:t xml:space="preserve"> on the </w:t>
      </w:r>
      <w:r w:rsidR="00DC7239" w:rsidRPr="00752919">
        <w:rPr>
          <w:lang w:val="en-GB"/>
        </w:rPr>
        <w:t>bag</w:t>
      </w:r>
      <w:r w:rsidR="00DC7239">
        <w:rPr>
          <w:lang w:val="en-GB"/>
        </w:rPr>
        <w:t xml:space="preserve"> of the</w:t>
      </w:r>
      <w:r w:rsidR="00DC7239" w:rsidRPr="00752919">
        <w:rPr>
          <w:lang w:val="en-GB"/>
        </w:rPr>
        <w:t xml:space="preserve"> </w:t>
      </w:r>
      <w:r w:rsidR="004C0F6F" w:rsidRPr="00752919">
        <w:rPr>
          <w:lang w:val="en-GB"/>
        </w:rPr>
        <w:t xml:space="preserve">detector (right) (Photo: Inspection </w:t>
      </w:r>
      <w:r w:rsidR="003C05BD">
        <w:rPr>
          <w:lang w:val="en-GB"/>
        </w:rPr>
        <w:t>SNSA</w:t>
      </w:r>
      <w:r w:rsidR="004C0F6F" w:rsidRPr="00CB2981">
        <w:rPr>
          <w:lang w:val="en-GB"/>
        </w:rPr>
        <w:t>)</w:t>
      </w:r>
      <w:bookmarkEnd w:id="129"/>
    </w:p>
    <w:p w14:paraId="2EF13B27" w14:textId="1AFB026F" w:rsidR="004C0F6F" w:rsidRPr="00752919" w:rsidRDefault="004C0F6F" w:rsidP="004C0F6F">
      <w:pPr>
        <w:pStyle w:val="LPnavaden"/>
        <w:rPr>
          <w:lang w:val="en-GB"/>
        </w:rPr>
      </w:pPr>
      <w:r w:rsidRPr="00752919">
        <w:rPr>
          <w:lang w:val="en-GB"/>
        </w:rPr>
        <w:t>In 2020</w:t>
      </w:r>
      <w:r w:rsidR="00BA365E">
        <w:rPr>
          <w:lang w:val="en-GB"/>
        </w:rPr>
        <w:t>,</w:t>
      </w:r>
      <w:r w:rsidRPr="00752919">
        <w:rPr>
          <w:lang w:val="en-GB"/>
        </w:rPr>
        <w:t xml:space="preserve"> altogether </w:t>
      </w:r>
      <w:bookmarkStart w:id="130" w:name="_Hlk78368922"/>
      <w:r w:rsidRPr="00752919">
        <w:rPr>
          <w:lang w:val="en-GB"/>
        </w:rPr>
        <w:t xml:space="preserve">eight interventions were related to </w:t>
      </w:r>
      <w:r w:rsidR="00BA365E">
        <w:rPr>
          <w:lang w:val="en-GB"/>
        </w:rPr>
        <w:t xml:space="preserve">the </w:t>
      </w:r>
      <w:r w:rsidRPr="00752919">
        <w:rPr>
          <w:lang w:val="en-GB"/>
        </w:rPr>
        <w:t xml:space="preserve">identification of </w:t>
      </w:r>
      <w:r w:rsidR="00BA365E">
        <w:rPr>
          <w:lang w:val="en-GB"/>
        </w:rPr>
        <w:t xml:space="preserve">an </w:t>
      </w:r>
      <w:r w:rsidRPr="00752919">
        <w:rPr>
          <w:lang w:val="en-GB"/>
        </w:rPr>
        <w:t>enhance</w:t>
      </w:r>
      <w:r w:rsidR="00BA365E">
        <w:rPr>
          <w:lang w:val="en-GB"/>
        </w:rPr>
        <w:t>d</w:t>
      </w:r>
      <w:r w:rsidRPr="00752919">
        <w:rPr>
          <w:lang w:val="en-GB"/>
        </w:rPr>
        <w:t xml:space="preserve"> dose field during transport. </w:t>
      </w:r>
      <w:bookmarkEnd w:id="130"/>
      <w:r w:rsidR="00BA365E">
        <w:rPr>
          <w:lang w:val="en-GB"/>
        </w:rPr>
        <w:t>The c</w:t>
      </w:r>
      <w:r w:rsidRPr="00752919">
        <w:rPr>
          <w:lang w:val="en-GB"/>
        </w:rPr>
        <w:t xml:space="preserve">argo </w:t>
      </w:r>
      <w:r w:rsidR="00BA365E">
        <w:rPr>
          <w:lang w:val="en-GB"/>
        </w:rPr>
        <w:t>was</w:t>
      </w:r>
      <w:r w:rsidRPr="00752919">
        <w:rPr>
          <w:lang w:val="en-GB"/>
        </w:rPr>
        <w:t xml:space="preserve"> returned to </w:t>
      </w:r>
      <w:r w:rsidR="00BA365E">
        <w:rPr>
          <w:lang w:val="en-GB"/>
        </w:rPr>
        <w:t>the</w:t>
      </w:r>
      <w:r w:rsidR="00BA365E" w:rsidRPr="00752919">
        <w:rPr>
          <w:lang w:val="en-GB"/>
        </w:rPr>
        <w:t xml:space="preserve"> </w:t>
      </w:r>
      <w:r w:rsidRPr="00752919">
        <w:rPr>
          <w:lang w:val="en-GB"/>
        </w:rPr>
        <w:t>country of origin, namely to Croatia and Bosn</w:t>
      </w:r>
      <w:r w:rsidR="00BA365E">
        <w:rPr>
          <w:lang w:val="en-GB"/>
        </w:rPr>
        <w:t>i</w:t>
      </w:r>
      <w:r w:rsidRPr="00752919">
        <w:rPr>
          <w:lang w:val="en-GB"/>
        </w:rPr>
        <w:t>a and Herzegovina, in two interventions. Three interventions resulted in</w:t>
      </w:r>
      <w:r w:rsidR="00BA365E">
        <w:rPr>
          <w:lang w:val="en-GB"/>
        </w:rPr>
        <w:t xml:space="preserve"> the</w:t>
      </w:r>
      <w:r w:rsidRPr="00752919">
        <w:rPr>
          <w:lang w:val="en-GB"/>
        </w:rPr>
        <w:t xml:space="preserve"> identification of radioactive sources found in secondary raw material. The identifications were performed by </w:t>
      </w:r>
      <w:r w:rsidR="00BA365E">
        <w:rPr>
          <w:lang w:val="en-GB"/>
        </w:rPr>
        <w:t>a</w:t>
      </w:r>
      <w:r w:rsidR="00BA365E" w:rsidRPr="00752919">
        <w:rPr>
          <w:lang w:val="en-GB"/>
        </w:rPr>
        <w:t xml:space="preserve"> </w:t>
      </w:r>
      <w:r w:rsidRPr="00752919">
        <w:rPr>
          <w:lang w:val="en-GB"/>
        </w:rPr>
        <w:t>qualified expert</w:t>
      </w:r>
      <w:r w:rsidR="00BA365E">
        <w:rPr>
          <w:lang w:val="en-GB"/>
        </w:rPr>
        <w:t xml:space="preserve"> institution</w:t>
      </w:r>
      <w:r w:rsidRPr="00752919">
        <w:rPr>
          <w:lang w:val="en-GB"/>
        </w:rPr>
        <w:t xml:space="preserve">, </w:t>
      </w:r>
      <w:r w:rsidR="000A2DCB">
        <w:rPr>
          <w:lang w:val="en-GB"/>
        </w:rPr>
        <w:t>i.e.</w:t>
      </w:r>
      <w:r w:rsidR="00BA365E">
        <w:rPr>
          <w:lang w:val="en-GB"/>
        </w:rPr>
        <w:t xml:space="preserve"> the</w:t>
      </w:r>
      <w:r w:rsidRPr="00752919">
        <w:rPr>
          <w:lang w:val="en-GB"/>
        </w:rPr>
        <w:t xml:space="preserve"> Institute of Occupational Safety. The sources</w:t>
      </w:r>
      <w:r w:rsidR="00BA365E">
        <w:rPr>
          <w:lang w:val="en-GB"/>
        </w:rPr>
        <w:t>, which were</w:t>
      </w:r>
      <w:r w:rsidRPr="00752919">
        <w:rPr>
          <w:lang w:val="en-GB"/>
        </w:rPr>
        <w:t xml:space="preserve"> found </w:t>
      </w:r>
      <w:r w:rsidRPr="00CB2981">
        <w:rPr>
          <w:lang w:val="en-GB"/>
        </w:rPr>
        <w:t xml:space="preserve">in </w:t>
      </w:r>
      <w:r w:rsidR="00BA365E" w:rsidRPr="00CB2981">
        <w:rPr>
          <w:lang w:val="en-GB"/>
        </w:rPr>
        <w:t xml:space="preserve">train </w:t>
      </w:r>
      <w:r w:rsidRPr="00CB2981">
        <w:rPr>
          <w:lang w:val="en-GB"/>
        </w:rPr>
        <w:t>wagons</w:t>
      </w:r>
      <w:r w:rsidR="00BA365E" w:rsidRPr="00CB2981">
        <w:rPr>
          <w:lang w:val="en-GB"/>
        </w:rPr>
        <w:t>,</w:t>
      </w:r>
      <w:r w:rsidRPr="00CB2981">
        <w:rPr>
          <w:lang w:val="en-GB"/>
        </w:rPr>
        <w:t xml:space="preserve"> were</w:t>
      </w:r>
      <w:r w:rsidRPr="00752919">
        <w:rPr>
          <w:lang w:val="en-GB"/>
        </w:rPr>
        <w:t xml:space="preserve"> taken over by the ARAO. The very first measurements of</w:t>
      </w:r>
      <w:r w:rsidR="00B273DF">
        <w:rPr>
          <w:lang w:val="en-GB"/>
        </w:rPr>
        <w:t xml:space="preserve"> </w:t>
      </w:r>
      <w:r w:rsidR="00B273DF" w:rsidRPr="00CB2981">
        <w:rPr>
          <w:lang w:val="en-GB"/>
        </w:rPr>
        <w:t>the</w:t>
      </w:r>
      <w:r w:rsidRPr="00CB2981">
        <w:rPr>
          <w:lang w:val="en-GB"/>
        </w:rPr>
        <w:t xml:space="preserve"> </w:t>
      </w:r>
      <w:r w:rsidR="00B273DF" w:rsidRPr="00CB2981">
        <w:rPr>
          <w:lang w:val="en-GB"/>
        </w:rPr>
        <w:t>train wagons</w:t>
      </w:r>
      <w:r w:rsidR="00B273DF" w:rsidRPr="00CB2981" w:rsidDel="00B273DF">
        <w:rPr>
          <w:lang w:val="en-GB"/>
        </w:rPr>
        <w:t xml:space="preserve"> </w:t>
      </w:r>
      <w:r w:rsidRPr="00CB2981">
        <w:rPr>
          <w:lang w:val="en-GB"/>
        </w:rPr>
        <w:t xml:space="preserve">were performed in Italy or Slovenia. The qualified expert </w:t>
      </w:r>
      <w:r w:rsidR="00387C1B" w:rsidRPr="00CB2981">
        <w:rPr>
          <w:lang w:val="en-GB"/>
        </w:rPr>
        <w:t xml:space="preserve">ensured </w:t>
      </w:r>
      <w:r w:rsidRPr="00CB2981">
        <w:rPr>
          <w:lang w:val="en-GB"/>
        </w:rPr>
        <w:t xml:space="preserve">protection so that the </w:t>
      </w:r>
      <w:r w:rsidR="00B273DF" w:rsidRPr="00CB2981">
        <w:rPr>
          <w:lang w:val="en-GB"/>
        </w:rPr>
        <w:t>radioactive</w:t>
      </w:r>
      <w:r w:rsidR="00B273DF" w:rsidRPr="00752919">
        <w:rPr>
          <w:lang w:val="en-GB"/>
        </w:rPr>
        <w:t xml:space="preserve"> </w:t>
      </w:r>
      <w:r w:rsidRPr="00752919">
        <w:rPr>
          <w:lang w:val="en-GB"/>
        </w:rPr>
        <w:t xml:space="preserve">sources or radioactive waste did not pose </w:t>
      </w:r>
      <w:r w:rsidR="00B273DF">
        <w:rPr>
          <w:lang w:val="en-GB"/>
        </w:rPr>
        <w:t>a</w:t>
      </w:r>
      <w:r w:rsidR="00B273DF" w:rsidRPr="00752919">
        <w:rPr>
          <w:lang w:val="en-GB"/>
        </w:rPr>
        <w:t xml:space="preserve"> </w:t>
      </w:r>
      <w:r w:rsidRPr="00752919">
        <w:rPr>
          <w:lang w:val="en-GB"/>
        </w:rPr>
        <w:t xml:space="preserve">risk to humans or the environment </w:t>
      </w:r>
      <w:r w:rsidR="00B273DF">
        <w:rPr>
          <w:lang w:val="en-GB"/>
        </w:rPr>
        <w:t>until</w:t>
      </w:r>
      <w:r w:rsidR="00B273DF" w:rsidRPr="00752919">
        <w:rPr>
          <w:lang w:val="en-GB"/>
        </w:rPr>
        <w:t xml:space="preserve"> </w:t>
      </w:r>
      <w:r w:rsidRPr="00752919">
        <w:rPr>
          <w:lang w:val="en-GB"/>
        </w:rPr>
        <w:t>the objects were taken</w:t>
      </w:r>
      <w:r w:rsidR="00B273DF">
        <w:rPr>
          <w:lang w:val="en-GB"/>
        </w:rPr>
        <w:t xml:space="preserve"> over</w:t>
      </w:r>
      <w:r w:rsidRPr="00752919">
        <w:rPr>
          <w:lang w:val="en-GB"/>
        </w:rPr>
        <w:t xml:space="preserve"> by the ARAO. The experts also did not identify any contamination. The three already</w:t>
      </w:r>
      <w:r w:rsidR="00B273DF">
        <w:rPr>
          <w:lang w:val="en-GB"/>
        </w:rPr>
        <w:t>-</w:t>
      </w:r>
      <w:r w:rsidRPr="00752919">
        <w:rPr>
          <w:lang w:val="en-GB"/>
        </w:rPr>
        <w:t>mentioned interventions from 2020 include:</w:t>
      </w:r>
    </w:p>
    <w:p w14:paraId="77772187" w14:textId="7FF597F9" w:rsidR="004C0F6F" w:rsidRPr="00752919" w:rsidRDefault="00D43EE8" w:rsidP="004C0F6F">
      <w:pPr>
        <w:pStyle w:val="LPalineje"/>
        <w:rPr>
          <w:lang w:val="en-GB"/>
        </w:rPr>
      </w:pPr>
      <w:r>
        <w:rPr>
          <w:lang w:val="en-GB"/>
        </w:rPr>
        <w:t xml:space="preserve">an </w:t>
      </w:r>
      <w:r w:rsidR="004C0F6F" w:rsidRPr="00752919">
        <w:rPr>
          <w:lang w:val="en-GB"/>
        </w:rPr>
        <w:t xml:space="preserve">identified button with radium paint with </w:t>
      </w:r>
      <w:r>
        <w:rPr>
          <w:lang w:val="en-GB"/>
        </w:rPr>
        <w:t xml:space="preserve">an </w:t>
      </w:r>
      <w:r w:rsidR="004C0F6F" w:rsidRPr="00752919">
        <w:rPr>
          <w:lang w:val="en-GB"/>
        </w:rPr>
        <w:t xml:space="preserve">activity of </w:t>
      </w:r>
      <w:r>
        <w:rPr>
          <w:lang w:val="en-GB"/>
        </w:rPr>
        <w:t>approximately</w:t>
      </w:r>
      <w:r w:rsidRPr="00752919">
        <w:rPr>
          <w:lang w:val="en-GB"/>
        </w:rPr>
        <w:t xml:space="preserve"> </w:t>
      </w:r>
      <w:r w:rsidR="004C0F6F" w:rsidRPr="00752919">
        <w:rPr>
          <w:lang w:val="en-GB"/>
        </w:rPr>
        <w:t xml:space="preserve">500 kBq found by </w:t>
      </w:r>
      <w:r>
        <w:rPr>
          <w:lang w:val="en-GB"/>
        </w:rPr>
        <w:t>a</w:t>
      </w:r>
      <w:r w:rsidRPr="00752919">
        <w:rPr>
          <w:lang w:val="en-GB"/>
        </w:rPr>
        <w:t xml:space="preserve"> </w:t>
      </w:r>
      <w:r w:rsidR="004C0F6F" w:rsidRPr="00752919">
        <w:rPr>
          <w:lang w:val="en-GB"/>
        </w:rPr>
        <w:t xml:space="preserve">qualified expert at </w:t>
      </w:r>
      <w:r>
        <w:rPr>
          <w:lang w:val="en-GB"/>
        </w:rPr>
        <w:t xml:space="preserve">the </w:t>
      </w:r>
      <w:r w:rsidR="004C0F6F" w:rsidRPr="00752919">
        <w:rPr>
          <w:lang w:val="en-GB"/>
        </w:rPr>
        <w:t xml:space="preserve">site of Dinos, </w:t>
      </w:r>
      <w:r>
        <w:rPr>
          <w:lang w:val="en-GB"/>
        </w:rPr>
        <w:t>C</w:t>
      </w:r>
      <w:r w:rsidR="004C0F6F" w:rsidRPr="00752919">
        <w:rPr>
          <w:lang w:val="en-GB"/>
        </w:rPr>
        <w:t xml:space="preserve">ompany for </w:t>
      </w:r>
      <w:r>
        <w:rPr>
          <w:lang w:val="en-GB"/>
        </w:rPr>
        <w:t>S</w:t>
      </w:r>
      <w:r w:rsidR="004C0F6F" w:rsidRPr="00752919">
        <w:rPr>
          <w:lang w:val="en-GB"/>
        </w:rPr>
        <w:t xml:space="preserve">econdary </w:t>
      </w:r>
      <w:r>
        <w:rPr>
          <w:lang w:val="en-GB"/>
        </w:rPr>
        <w:t>R</w:t>
      </w:r>
      <w:r w:rsidR="004C0F6F" w:rsidRPr="00752919">
        <w:rPr>
          <w:lang w:val="en-GB"/>
        </w:rPr>
        <w:t xml:space="preserve">aw </w:t>
      </w:r>
      <w:r>
        <w:rPr>
          <w:lang w:val="en-GB"/>
        </w:rPr>
        <w:t>M</w:t>
      </w:r>
      <w:r w:rsidR="004C0F6F" w:rsidRPr="00752919">
        <w:rPr>
          <w:lang w:val="en-GB"/>
        </w:rPr>
        <w:t xml:space="preserve">aterial </w:t>
      </w:r>
      <w:r>
        <w:rPr>
          <w:lang w:val="en-GB"/>
        </w:rPr>
        <w:t>P</w:t>
      </w:r>
      <w:r w:rsidR="004C0F6F" w:rsidRPr="00752919">
        <w:rPr>
          <w:lang w:val="en-GB"/>
        </w:rPr>
        <w:t>reparation, d.o.o.</w:t>
      </w:r>
      <w:r>
        <w:rPr>
          <w:lang w:val="en-GB"/>
        </w:rPr>
        <w:t>,</w:t>
      </w:r>
      <w:r w:rsidR="004C0F6F" w:rsidRPr="00752919">
        <w:rPr>
          <w:lang w:val="en-GB"/>
        </w:rPr>
        <w:t xml:space="preserve"> in Ljubljana, which was placed in secondary raw material collected at </w:t>
      </w:r>
      <w:r>
        <w:rPr>
          <w:lang w:val="en-GB"/>
        </w:rPr>
        <w:t xml:space="preserve">the </w:t>
      </w:r>
      <w:r w:rsidR="004C0F6F" w:rsidRPr="00752919">
        <w:rPr>
          <w:lang w:val="en-GB"/>
        </w:rPr>
        <w:t>Obrežje company site</w:t>
      </w:r>
      <w:r>
        <w:rPr>
          <w:lang w:val="en-GB"/>
        </w:rPr>
        <w:t>,</w:t>
      </w:r>
      <w:r w:rsidR="004C0F6F" w:rsidRPr="00752919">
        <w:rPr>
          <w:lang w:val="en-GB"/>
        </w:rPr>
        <w:t xml:space="preserve"> causing </w:t>
      </w:r>
      <w:r>
        <w:rPr>
          <w:lang w:val="en-GB"/>
        </w:rPr>
        <w:t xml:space="preserve">a </w:t>
      </w:r>
      <w:r w:rsidR="004C0F6F" w:rsidRPr="00752919">
        <w:rPr>
          <w:lang w:val="en-GB"/>
        </w:rPr>
        <w:t xml:space="preserve">contact dose rate of </w:t>
      </w:r>
      <w:r>
        <w:rPr>
          <w:lang w:val="en-GB"/>
        </w:rPr>
        <w:t>approximately</w:t>
      </w:r>
      <w:r w:rsidRPr="00752919">
        <w:rPr>
          <w:lang w:val="en-GB"/>
        </w:rPr>
        <w:t xml:space="preserve"> </w:t>
      </w:r>
      <w:r w:rsidR="004C0F6F" w:rsidRPr="00752919">
        <w:rPr>
          <w:lang w:val="en-GB"/>
        </w:rPr>
        <w:t>45 µSv/h</w:t>
      </w:r>
      <w:r>
        <w:rPr>
          <w:lang w:val="en-GB"/>
        </w:rPr>
        <w:t>;</w:t>
      </w:r>
      <w:r w:rsidR="004C0F6F" w:rsidRPr="00752919">
        <w:rPr>
          <w:lang w:val="en-GB"/>
        </w:rPr>
        <w:t xml:space="preserve"> </w:t>
      </w:r>
    </w:p>
    <w:p w14:paraId="304E3A7F" w14:textId="5763AF05" w:rsidR="004C0F6F" w:rsidRPr="00752919" w:rsidRDefault="00D43EE8" w:rsidP="004C0F6F">
      <w:pPr>
        <w:pStyle w:val="LPalineje"/>
        <w:rPr>
          <w:lang w:val="en-GB"/>
        </w:rPr>
      </w:pPr>
      <w:r>
        <w:rPr>
          <w:lang w:val="en-GB"/>
        </w:rPr>
        <w:t xml:space="preserve">a </w:t>
      </w:r>
      <w:r w:rsidR="004C0F6F" w:rsidRPr="00752919">
        <w:rPr>
          <w:lang w:val="en-GB"/>
        </w:rPr>
        <w:t xml:space="preserve">smaller object, </w:t>
      </w:r>
      <w:r w:rsidR="000A2DCB">
        <w:rPr>
          <w:lang w:val="en-GB"/>
        </w:rPr>
        <w:t>i.e.</w:t>
      </w:r>
      <w:r w:rsidR="004C0F6F" w:rsidRPr="00752919">
        <w:rPr>
          <w:lang w:val="en-GB"/>
        </w:rPr>
        <w:t xml:space="preserve"> a switch, with </w:t>
      </w:r>
      <w:r w:rsidR="004C0F6F" w:rsidRPr="00752919">
        <w:rPr>
          <w:rStyle w:val="LPnadpisano"/>
          <w:lang w:val="en-GB"/>
        </w:rPr>
        <w:t>226</w:t>
      </w:r>
      <w:r w:rsidR="004C0F6F" w:rsidRPr="00752919">
        <w:rPr>
          <w:lang w:val="en-GB"/>
        </w:rPr>
        <w:t xml:space="preserve">Ra, </w:t>
      </w:r>
      <w:r>
        <w:rPr>
          <w:lang w:val="en-GB"/>
        </w:rPr>
        <w:t xml:space="preserve">a </w:t>
      </w:r>
      <w:r w:rsidR="004C0F6F" w:rsidRPr="00752919">
        <w:rPr>
          <w:lang w:val="en-GB"/>
        </w:rPr>
        <w:t>radium paint with activity less than 100 kBq</w:t>
      </w:r>
      <w:r>
        <w:rPr>
          <w:lang w:val="en-GB"/>
        </w:rPr>
        <w:t>,</w:t>
      </w:r>
      <w:r w:rsidR="004C0F6F" w:rsidRPr="00752919">
        <w:rPr>
          <w:lang w:val="en-GB"/>
        </w:rPr>
        <w:t xml:space="preserve"> causing </w:t>
      </w:r>
      <w:r>
        <w:rPr>
          <w:lang w:val="en-GB"/>
        </w:rPr>
        <w:t xml:space="preserve">a </w:t>
      </w:r>
      <w:r w:rsidR="004C0F6F" w:rsidRPr="00752919">
        <w:rPr>
          <w:lang w:val="en-GB"/>
        </w:rPr>
        <w:t>contact dose rate of about 34 µSv/h, which was identified by the Institute of Occupational Safety in material at the SIJ Acroni</w:t>
      </w:r>
      <w:r>
        <w:rPr>
          <w:lang w:val="en-GB"/>
        </w:rPr>
        <w:t>,</w:t>
      </w:r>
      <w:r w:rsidR="004C0F6F" w:rsidRPr="00752919">
        <w:rPr>
          <w:lang w:val="en-GB"/>
        </w:rPr>
        <w:t xml:space="preserve"> d.o.o.</w:t>
      </w:r>
      <w:r>
        <w:rPr>
          <w:lang w:val="en-GB"/>
        </w:rPr>
        <w:t>,</w:t>
      </w:r>
      <w:r w:rsidR="004C0F6F" w:rsidRPr="00752919">
        <w:rPr>
          <w:lang w:val="en-GB"/>
        </w:rPr>
        <w:t xml:space="preserve"> site</w:t>
      </w:r>
      <w:r>
        <w:rPr>
          <w:lang w:val="en-GB"/>
        </w:rPr>
        <w:t>;</w:t>
      </w:r>
    </w:p>
    <w:p w14:paraId="4426D6C1" w14:textId="265F0F31" w:rsidR="004C0F6F" w:rsidRPr="00752919" w:rsidRDefault="00D43EE8" w:rsidP="004C0F6F">
      <w:pPr>
        <w:pStyle w:val="LPalineje"/>
        <w:rPr>
          <w:lang w:val="en-GB"/>
        </w:rPr>
      </w:pPr>
      <w:r>
        <w:rPr>
          <w:lang w:val="en-GB"/>
        </w:rPr>
        <w:t xml:space="preserve">a </w:t>
      </w:r>
      <w:r w:rsidR="004C0F6F" w:rsidRPr="00752919">
        <w:rPr>
          <w:lang w:val="en-GB"/>
        </w:rPr>
        <w:t>measured enhance</w:t>
      </w:r>
      <w:r>
        <w:rPr>
          <w:lang w:val="en-GB"/>
        </w:rPr>
        <w:t>d</w:t>
      </w:r>
      <w:r w:rsidR="004C0F6F" w:rsidRPr="00752919">
        <w:rPr>
          <w:lang w:val="en-GB"/>
        </w:rPr>
        <w:t xml:space="preserve"> dose rate at the location of Dinos, </w:t>
      </w:r>
      <w:r>
        <w:rPr>
          <w:lang w:val="en-GB"/>
        </w:rPr>
        <w:t>C</w:t>
      </w:r>
      <w:r w:rsidRPr="00752919">
        <w:rPr>
          <w:lang w:val="en-GB"/>
        </w:rPr>
        <w:t xml:space="preserve">ompany for </w:t>
      </w:r>
      <w:r>
        <w:rPr>
          <w:lang w:val="en-GB"/>
        </w:rPr>
        <w:t>S</w:t>
      </w:r>
      <w:r w:rsidRPr="00752919">
        <w:rPr>
          <w:lang w:val="en-GB"/>
        </w:rPr>
        <w:t xml:space="preserve">econdary </w:t>
      </w:r>
      <w:r>
        <w:rPr>
          <w:lang w:val="en-GB"/>
        </w:rPr>
        <w:t>R</w:t>
      </w:r>
      <w:r w:rsidRPr="00752919">
        <w:rPr>
          <w:lang w:val="en-GB"/>
        </w:rPr>
        <w:t xml:space="preserve">aw </w:t>
      </w:r>
      <w:r>
        <w:rPr>
          <w:lang w:val="en-GB"/>
        </w:rPr>
        <w:t>M</w:t>
      </w:r>
      <w:r w:rsidRPr="00752919">
        <w:rPr>
          <w:lang w:val="en-GB"/>
        </w:rPr>
        <w:t xml:space="preserve">aterial </w:t>
      </w:r>
      <w:r>
        <w:rPr>
          <w:lang w:val="en-GB"/>
        </w:rPr>
        <w:t>P</w:t>
      </w:r>
      <w:r w:rsidRPr="00752919">
        <w:rPr>
          <w:lang w:val="en-GB"/>
        </w:rPr>
        <w:t>reparation, d.o.o.</w:t>
      </w:r>
      <w:r>
        <w:rPr>
          <w:lang w:val="en-GB"/>
        </w:rPr>
        <w:t>,</w:t>
      </w:r>
      <w:r w:rsidRPr="00752919">
        <w:rPr>
          <w:lang w:val="en-GB"/>
        </w:rPr>
        <w:t xml:space="preserve"> </w:t>
      </w:r>
      <w:r w:rsidR="004C0F6F" w:rsidRPr="00752919">
        <w:rPr>
          <w:lang w:val="en-GB"/>
        </w:rPr>
        <w:t xml:space="preserve">in Naklo caused by </w:t>
      </w:r>
      <w:r w:rsidR="004C0F6F" w:rsidRPr="00752919">
        <w:rPr>
          <w:rStyle w:val="LPnadpisano"/>
          <w:lang w:val="en-GB"/>
        </w:rPr>
        <w:t>152</w:t>
      </w:r>
      <w:r w:rsidR="004C0F6F" w:rsidRPr="00752919">
        <w:rPr>
          <w:lang w:val="en-GB"/>
        </w:rPr>
        <w:t xml:space="preserve">Eu with </w:t>
      </w:r>
      <w:r>
        <w:rPr>
          <w:lang w:val="en-GB"/>
        </w:rPr>
        <w:t xml:space="preserve">an </w:t>
      </w:r>
      <w:r w:rsidR="004C0F6F" w:rsidRPr="00752919">
        <w:rPr>
          <w:lang w:val="en-GB"/>
        </w:rPr>
        <w:t xml:space="preserve">activity of </w:t>
      </w:r>
      <w:r>
        <w:rPr>
          <w:lang w:val="en-GB"/>
        </w:rPr>
        <w:t>approximately</w:t>
      </w:r>
      <w:r w:rsidRPr="00752919">
        <w:rPr>
          <w:lang w:val="en-GB"/>
        </w:rPr>
        <w:t xml:space="preserve"> </w:t>
      </w:r>
      <w:r w:rsidR="004C0F6F" w:rsidRPr="00752919">
        <w:rPr>
          <w:lang w:val="en-GB"/>
        </w:rPr>
        <w:t xml:space="preserve">1 GBq in </w:t>
      </w:r>
      <w:r>
        <w:rPr>
          <w:lang w:val="en-GB"/>
        </w:rPr>
        <w:t>the</w:t>
      </w:r>
      <w:r w:rsidRPr="00752919">
        <w:rPr>
          <w:lang w:val="en-GB"/>
        </w:rPr>
        <w:t xml:space="preserve"> </w:t>
      </w:r>
      <w:r w:rsidR="004C0F6F" w:rsidRPr="00752919">
        <w:rPr>
          <w:lang w:val="en-GB"/>
        </w:rPr>
        <w:t xml:space="preserve">form of a small cylinder </w:t>
      </w:r>
      <w:r>
        <w:rPr>
          <w:lang w:val="en-GB"/>
        </w:rPr>
        <w:t>that</w:t>
      </w:r>
      <w:r w:rsidRPr="00752919">
        <w:rPr>
          <w:lang w:val="en-GB"/>
        </w:rPr>
        <w:t xml:space="preserve"> </w:t>
      </w:r>
      <w:r w:rsidR="004C0F6F" w:rsidRPr="00752919">
        <w:rPr>
          <w:lang w:val="en-GB"/>
        </w:rPr>
        <w:t xml:space="preserve">was hidden in ground material. The qualified expert </w:t>
      </w:r>
      <w:r>
        <w:rPr>
          <w:lang w:val="en-GB"/>
        </w:rPr>
        <w:t>expressed</w:t>
      </w:r>
      <w:r w:rsidRPr="00752919">
        <w:rPr>
          <w:lang w:val="en-GB"/>
        </w:rPr>
        <w:t xml:space="preserve"> </w:t>
      </w:r>
      <w:r w:rsidR="004C0F6F" w:rsidRPr="00752919">
        <w:rPr>
          <w:lang w:val="en-GB"/>
        </w:rPr>
        <w:t xml:space="preserve">the opinion that the source was used in a lightning rod produced in the period 1975-1985. The measurements showed that in the vicinity of the source the contact dose rate at the wagon was </w:t>
      </w:r>
      <w:r>
        <w:rPr>
          <w:lang w:val="en-GB"/>
        </w:rPr>
        <w:t>approximately a</w:t>
      </w:r>
      <w:r w:rsidRPr="00752919">
        <w:rPr>
          <w:lang w:val="en-GB"/>
        </w:rPr>
        <w:t xml:space="preserve"> </w:t>
      </w:r>
      <w:r w:rsidR="004C0F6F" w:rsidRPr="00752919">
        <w:rPr>
          <w:lang w:val="en-GB"/>
        </w:rPr>
        <w:t xml:space="preserve">hundred times above </w:t>
      </w:r>
      <w:r>
        <w:rPr>
          <w:lang w:val="en-GB"/>
        </w:rPr>
        <w:t xml:space="preserve">the </w:t>
      </w:r>
      <w:r w:rsidR="004C0F6F" w:rsidRPr="00752919">
        <w:rPr>
          <w:lang w:val="en-GB"/>
        </w:rPr>
        <w:t xml:space="preserve">background, while the contact dose rate at the source measured by the Institute of Occupational Safety was 20–30 mSv/h. </w:t>
      </w:r>
      <w:hyperlink w:anchor="f21" w:history="1">
        <w:r w:rsidR="004C0F6F" w:rsidRPr="00752919">
          <w:rPr>
            <w:rStyle w:val="Hiperpovezava"/>
            <w:lang w:val="en-GB"/>
          </w:rPr>
          <w:t>Figure 21</w:t>
        </w:r>
      </w:hyperlink>
      <w:r w:rsidR="004C0F6F" w:rsidRPr="00752919">
        <w:rPr>
          <w:lang w:val="en-GB"/>
        </w:rPr>
        <w:t xml:space="preserve"> shows the found source. </w:t>
      </w:r>
    </w:p>
    <w:p w14:paraId="210981EE" w14:textId="77777777" w:rsidR="004C0F6F" w:rsidRPr="00752919" w:rsidRDefault="004C0F6F" w:rsidP="004C0F6F">
      <w:pPr>
        <w:pStyle w:val="LPnavaden"/>
        <w:rPr>
          <w:lang w:val="en-GB"/>
        </w:rPr>
      </w:pPr>
      <w:r w:rsidRPr="00752919">
        <w:rPr>
          <w:noProof/>
          <w:lang w:eastAsia="sl-SI"/>
        </w:rPr>
        <w:drawing>
          <wp:inline distT="0" distB="0" distL="0" distR="0" wp14:anchorId="7931267C" wp14:editId="6D9E6352">
            <wp:extent cx="3358800" cy="2520000"/>
            <wp:effectExtent l="0" t="0" r="0" b="0"/>
            <wp:docPr id="22" name="Slika 22" descr="Figure shows Radioactive waste with 152Eu with activity of about 1 GBq, found in the secondary raw materi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ka 22" descr="Figure shows Radioactive waste with 152Eu with activity of about 1 GBq, found in the secondary raw material "/>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358800" cy="2520000"/>
                    </a:xfrm>
                    <a:prstGeom prst="rect">
                      <a:avLst/>
                    </a:prstGeom>
                    <a:noFill/>
                    <a:ln>
                      <a:noFill/>
                    </a:ln>
                  </pic:spPr>
                </pic:pic>
              </a:graphicData>
            </a:graphic>
          </wp:inline>
        </w:drawing>
      </w:r>
    </w:p>
    <w:p w14:paraId="04CA5CCF" w14:textId="388A471B" w:rsidR="004C0F6F" w:rsidRPr="00752919" w:rsidRDefault="00E0598E" w:rsidP="00E0598E">
      <w:pPr>
        <w:pStyle w:val="LPnaslovslika"/>
        <w:rPr>
          <w:lang w:val="en-GB"/>
        </w:rPr>
      </w:pPr>
      <w:bookmarkStart w:id="131" w:name="f21"/>
      <w:bookmarkStart w:id="132" w:name="_Toc76973086"/>
      <w:bookmarkStart w:id="133" w:name="_Hlk63427003"/>
      <w:bookmarkStart w:id="134" w:name="_Toc84321444"/>
      <w:bookmarkEnd w:id="131"/>
      <w:r w:rsidRPr="00752919">
        <w:rPr>
          <w:lang w:val="en-GB"/>
        </w:rPr>
        <w:t xml:space="preserve">Figure </w:t>
      </w:r>
      <w:r w:rsidR="00430169" w:rsidRPr="00752919">
        <w:rPr>
          <w:lang w:val="en-GB"/>
        </w:rPr>
        <w:fldChar w:fldCharType="begin"/>
      </w:r>
      <w:r w:rsidR="00430169" w:rsidRPr="00752919">
        <w:rPr>
          <w:lang w:val="en-GB"/>
        </w:rPr>
        <w:instrText xml:space="preserve"> SEQ Figure \* ARABIC </w:instrText>
      </w:r>
      <w:r w:rsidR="00430169" w:rsidRPr="00752919">
        <w:rPr>
          <w:lang w:val="en-GB"/>
        </w:rPr>
        <w:fldChar w:fldCharType="separate"/>
      </w:r>
      <w:r w:rsidR="00523D3D">
        <w:rPr>
          <w:noProof/>
          <w:lang w:val="en-GB"/>
        </w:rPr>
        <w:t>21</w:t>
      </w:r>
      <w:r w:rsidR="00430169" w:rsidRPr="00752919">
        <w:rPr>
          <w:lang w:val="en-GB"/>
        </w:rPr>
        <w:fldChar w:fldCharType="end"/>
      </w:r>
      <w:r w:rsidR="004C0F6F" w:rsidRPr="00752919">
        <w:rPr>
          <w:lang w:val="en-GB"/>
        </w:rPr>
        <w:t xml:space="preserve">: Radioactive waste with </w:t>
      </w:r>
      <w:r w:rsidR="004C0F6F" w:rsidRPr="00752919">
        <w:rPr>
          <w:rStyle w:val="LPnadpisano"/>
          <w:lang w:val="en-GB"/>
        </w:rPr>
        <w:t>152</w:t>
      </w:r>
      <w:r w:rsidR="004C0F6F" w:rsidRPr="00752919">
        <w:rPr>
          <w:lang w:val="en-GB"/>
        </w:rPr>
        <w:t xml:space="preserve">Eu with activity of </w:t>
      </w:r>
      <w:r w:rsidR="00D43EE8">
        <w:rPr>
          <w:lang w:val="en-GB"/>
        </w:rPr>
        <w:t>approximately</w:t>
      </w:r>
      <w:r w:rsidR="00D43EE8" w:rsidRPr="00752919">
        <w:rPr>
          <w:lang w:val="en-GB"/>
        </w:rPr>
        <w:t xml:space="preserve"> </w:t>
      </w:r>
      <w:r w:rsidR="004C0F6F" w:rsidRPr="00752919">
        <w:rPr>
          <w:lang w:val="en-GB"/>
        </w:rPr>
        <w:t>1 GBq, found in secondary raw material (Photo: Institute of Occupational Safety)</w:t>
      </w:r>
      <w:bookmarkEnd w:id="132"/>
      <w:bookmarkEnd w:id="133"/>
      <w:bookmarkEnd w:id="134"/>
    </w:p>
    <w:p w14:paraId="62572067" w14:textId="11D4560A" w:rsidR="004C0F6F" w:rsidRPr="00752919" w:rsidRDefault="00D43EE8" w:rsidP="004C0F6F">
      <w:pPr>
        <w:pStyle w:val="LPnavaden"/>
        <w:rPr>
          <w:lang w:val="en-GB"/>
        </w:rPr>
      </w:pPr>
      <w:r>
        <w:rPr>
          <w:lang w:val="en-GB"/>
        </w:rPr>
        <w:t>The e</w:t>
      </w:r>
      <w:r w:rsidR="004C0F6F" w:rsidRPr="00752919">
        <w:rPr>
          <w:lang w:val="en-GB"/>
        </w:rPr>
        <w:t xml:space="preserve">nhanced dose rates measured in </w:t>
      </w:r>
      <w:r>
        <w:rPr>
          <w:lang w:val="en-GB"/>
        </w:rPr>
        <w:t xml:space="preserve">the </w:t>
      </w:r>
      <w:r w:rsidR="004C0F6F" w:rsidRPr="00752919">
        <w:rPr>
          <w:lang w:val="en-GB"/>
        </w:rPr>
        <w:t>other three interventions related to transport were caused by natural</w:t>
      </w:r>
      <w:r w:rsidR="00EF7630">
        <w:rPr>
          <w:lang w:val="en-GB"/>
        </w:rPr>
        <w:t>ly</w:t>
      </w:r>
      <w:r w:rsidR="004C0F6F" w:rsidRPr="00752919">
        <w:rPr>
          <w:lang w:val="en-GB"/>
        </w:rPr>
        <w:t xml:space="preserve"> occurring radioisotopes present in </w:t>
      </w:r>
      <w:r w:rsidR="00345C10">
        <w:rPr>
          <w:lang w:val="en-GB"/>
        </w:rPr>
        <w:t xml:space="preserve">an </w:t>
      </w:r>
      <w:r w:rsidR="004C0F6F" w:rsidRPr="00752919">
        <w:rPr>
          <w:lang w:val="en-GB"/>
        </w:rPr>
        <w:t>enhanced concentration in cargo.</w:t>
      </w:r>
    </w:p>
    <w:p w14:paraId="4382F9E4" w14:textId="4D12468A" w:rsidR="004C0F6F" w:rsidRPr="00752919" w:rsidRDefault="00345C10" w:rsidP="004C0F6F">
      <w:pPr>
        <w:pStyle w:val="LPalineje"/>
        <w:rPr>
          <w:lang w:val="en-GB"/>
        </w:rPr>
      </w:pPr>
      <w:r>
        <w:rPr>
          <w:lang w:val="en-GB"/>
        </w:rPr>
        <w:t>A q</w:t>
      </w:r>
      <w:r w:rsidR="004C0F6F" w:rsidRPr="00752919">
        <w:rPr>
          <w:lang w:val="en-GB"/>
        </w:rPr>
        <w:t xml:space="preserve">ualified expert identified that the enhanced dose rate </w:t>
      </w:r>
      <w:r>
        <w:rPr>
          <w:lang w:val="en-GB"/>
        </w:rPr>
        <w:t>was</w:t>
      </w:r>
      <w:r w:rsidR="004C0F6F" w:rsidRPr="00752919">
        <w:rPr>
          <w:lang w:val="en-GB"/>
        </w:rPr>
        <w:t xml:space="preserve"> caused by </w:t>
      </w:r>
      <w:r>
        <w:rPr>
          <w:lang w:val="en-GB"/>
        </w:rPr>
        <w:t xml:space="preserve">an </w:t>
      </w:r>
      <w:r w:rsidR="004C0F6F" w:rsidRPr="00752919">
        <w:rPr>
          <w:lang w:val="en-GB"/>
        </w:rPr>
        <w:t>enhance</w:t>
      </w:r>
      <w:r>
        <w:rPr>
          <w:lang w:val="en-GB"/>
        </w:rPr>
        <w:t>d</w:t>
      </w:r>
      <w:r w:rsidR="004C0F6F" w:rsidRPr="00752919">
        <w:rPr>
          <w:lang w:val="en-GB"/>
        </w:rPr>
        <w:t xml:space="preserve"> value of </w:t>
      </w:r>
      <w:r w:rsidR="004C0F6F" w:rsidRPr="00752919">
        <w:rPr>
          <w:rStyle w:val="LPnadpisano"/>
          <w:lang w:val="en-GB"/>
        </w:rPr>
        <w:t>226</w:t>
      </w:r>
      <w:r w:rsidR="004C0F6F" w:rsidRPr="00752919">
        <w:rPr>
          <w:lang w:val="en-GB"/>
        </w:rPr>
        <w:t xml:space="preserve">Ra, which </w:t>
      </w:r>
      <w:r>
        <w:rPr>
          <w:lang w:val="en-GB"/>
        </w:rPr>
        <w:t>was</w:t>
      </w:r>
      <w:r w:rsidR="004C0F6F" w:rsidRPr="00752919">
        <w:rPr>
          <w:lang w:val="en-GB"/>
        </w:rPr>
        <w:t xml:space="preserve"> in equilibrium with progenies in</w:t>
      </w:r>
      <w:r>
        <w:rPr>
          <w:lang w:val="en-GB"/>
        </w:rPr>
        <w:t xml:space="preserve"> a</w:t>
      </w:r>
      <w:r w:rsidR="004C0F6F" w:rsidRPr="00752919">
        <w:rPr>
          <w:lang w:val="en-GB"/>
        </w:rPr>
        <w:t xml:space="preserve"> crunchy fireclay coating. The coating was in a bigger </w:t>
      </w:r>
      <w:bookmarkStart w:id="135" w:name="_Hlk63436766"/>
      <w:r w:rsidR="004C0F6F" w:rsidRPr="00752919">
        <w:rPr>
          <w:lang w:val="en-GB"/>
        </w:rPr>
        <w:t>vessel</w:t>
      </w:r>
      <w:r>
        <w:rPr>
          <w:lang w:val="en-GB"/>
        </w:rPr>
        <w:t>, as</w:t>
      </w:r>
      <w:r w:rsidR="004C0F6F" w:rsidRPr="00752919">
        <w:rPr>
          <w:lang w:val="en-GB"/>
        </w:rPr>
        <w:t xml:space="preserve"> shown in Figure 22 (left). The Institute of Occupational Safety did not identify contamination outside the vessel. In the opinion </w:t>
      </w:r>
      <w:r>
        <w:rPr>
          <w:lang w:val="en-GB"/>
        </w:rPr>
        <w:t xml:space="preserve">of </w:t>
      </w:r>
      <w:r w:rsidR="004C0F6F" w:rsidRPr="00752919">
        <w:rPr>
          <w:lang w:val="en-GB"/>
        </w:rPr>
        <w:t>the qualified expert</w:t>
      </w:r>
      <w:r>
        <w:rPr>
          <w:lang w:val="en-GB"/>
        </w:rPr>
        <w:t>,</w:t>
      </w:r>
      <w:r w:rsidR="004C0F6F" w:rsidRPr="00752919">
        <w:rPr>
          <w:lang w:val="en-GB"/>
        </w:rPr>
        <w:t xml:space="preserve"> the material should not be used as building material, but it can be put </w:t>
      </w:r>
      <w:r>
        <w:rPr>
          <w:lang w:val="en-GB"/>
        </w:rPr>
        <w:t>into</w:t>
      </w:r>
      <w:r w:rsidRPr="00752919">
        <w:rPr>
          <w:lang w:val="en-GB"/>
        </w:rPr>
        <w:t xml:space="preserve"> </w:t>
      </w:r>
      <w:r w:rsidR="004C0F6F" w:rsidRPr="00752919">
        <w:rPr>
          <w:lang w:val="en-GB"/>
        </w:rPr>
        <w:t>a communal landfill. The expert also protected the material</w:t>
      </w:r>
      <w:r>
        <w:rPr>
          <w:lang w:val="en-GB"/>
        </w:rPr>
        <w:t>,</w:t>
      </w:r>
      <w:r w:rsidR="004C0F6F" w:rsidRPr="00752919">
        <w:rPr>
          <w:lang w:val="en-GB"/>
        </w:rPr>
        <w:t xml:space="preserve"> as needed</w:t>
      </w:r>
      <w:r>
        <w:rPr>
          <w:lang w:val="en-GB"/>
        </w:rPr>
        <w:t>,</w:t>
      </w:r>
      <w:r w:rsidR="004C0F6F" w:rsidRPr="00752919">
        <w:rPr>
          <w:lang w:val="en-GB"/>
        </w:rPr>
        <w:t xml:space="preserve"> to </w:t>
      </w:r>
      <w:r w:rsidR="00387C1B">
        <w:rPr>
          <w:lang w:val="en-GB"/>
        </w:rPr>
        <w:t xml:space="preserve">ensure </w:t>
      </w:r>
      <w:r w:rsidR="004C0F6F" w:rsidRPr="00752919">
        <w:rPr>
          <w:lang w:val="en-GB"/>
        </w:rPr>
        <w:t xml:space="preserve">that rinsing of the material due to precipitation </w:t>
      </w:r>
      <w:r>
        <w:rPr>
          <w:lang w:val="en-GB"/>
        </w:rPr>
        <w:t>could not</w:t>
      </w:r>
      <w:r w:rsidRPr="00752919">
        <w:rPr>
          <w:lang w:val="en-GB"/>
        </w:rPr>
        <w:t xml:space="preserve"> </w:t>
      </w:r>
      <w:r w:rsidR="004C0F6F" w:rsidRPr="00752919">
        <w:rPr>
          <w:lang w:val="en-GB"/>
        </w:rPr>
        <w:t>take place.</w:t>
      </w:r>
    </w:p>
    <w:bookmarkEnd w:id="135"/>
    <w:p w14:paraId="12B97DF1" w14:textId="4495A2FD" w:rsidR="004C0F6F" w:rsidRPr="00752919" w:rsidRDefault="004C0F6F" w:rsidP="004C0F6F">
      <w:pPr>
        <w:pStyle w:val="LPalineje"/>
        <w:rPr>
          <w:lang w:val="en-GB"/>
        </w:rPr>
      </w:pPr>
      <w:r w:rsidRPr="00752919">
        <w:rPr>
          <w:lang w:val="en-GB"/>
        </w:rPr>
        <w:t xml:space="preserve">The Financial Administration of the Republic of Slovenia informed the SNSA that material located </w:t>
      </w:r>
      <w:r w:rsidR="001B49A4">
        <w:rPr>
          <w:lang w:val="en-GB"/>
        </w:rPr>
        <w:t>on</w:t>
      </w:r>
      <w:r w:rsidR="001B49A4" w:rsidRPr="00752919">
        <w:rPr>
          <w:lang w:val="en-GB"/>
        </w:rPr>
        <w:t xml:space="preserve"> </w:t>
      </w:r>
      <w:r w:rsidRPr="00752919">
        <w:rPr>
          <w:lang w:val="en-GB"/>
        </w:rPr>
        <w:t xml:space="preserve">the premise of the undertaking NT Logistika, </w:t>
      </w:r>
      <w:r w:rsidR="00E670F2">
        <w:rPr>
          <w:lang w:val="en-GB"/>
        </w:rPr>
        <w:t>d.o.o.</w:t>
      </w:r>
      <w:r w:rsidRPr="00752919">
        <w:rPr>
          <w:lang w:val="en-GB"/>
        </w:rPr>
        <w:t xml:space="preserve">, PE Kozina, </w:t>
      </w:r>
      <w:r w:rsidR="00345C10">
        <w:rPr>
          <w:lang w:val="en-GB"/>
        </w:rPr>
        <w:t>was</w:t>
      </w:r>
      <w:r w:rsidRPr="00752919">
        <w:rPr>
          <w:lang w:val="en-GB"/>
        </w:rPr>
        <w:t xml:space="preserve"> rejected in Serbia due to enhanced values of natural radionuclides. The material originated in China</w:t>
      </w:r>
      <w:r w:rsidR="00345C10">
        <w:rPr>
          <w:lang w:val="en-GB"/>
        </w:rPr>
        <w:t>,</w:t>
      </w:r>
      <w:r w:rsidRPr="00752919">
        <w:rPr>
          <w:lang w:val="en-GB"/>
        </w:rPr>
        <w:t xml:space="preserve"> while the buyer was from Poland. </w:t>
      </w:r>
      <w:r w:rsidR="00345C10">
        <w:rPr>
          <w:lang w:val="en-GB"/>
        </w:rPr>
        <w:t>The m</w:t>
      </w:r>
      <w:r w:rsidRPr="00752919">
        <w:rPr>
          <w:lang w:val="en-GB"/>
        </w:rPr>
        <w:t xml:space="preserve">aterial, </w:t>
      </w:r>
      <w:r w:rsidR="000A2DCB">
        <w:rPr>
          <w:lang w:val="en-GB"/>
        </w:rPr>
        <w:t>i.e.</w:t>
      </w:r>
      <w:r w:rsidRPr="00752919">
        <w:rPr>
          <w:lang w:val="en-GB"/>
        </w:rPr>
        <w:t xml:space="preserve"> natural sand for grinding, is used for waterjet cutting. Considering the analysis, the material was not put on the EU market. </w:t>
      </w:r>
    </w:p>
    <w:p w14:paraId="71213F6B" w14:textId="7D692944" w:rsidR="004C0F6F" w:rsidRPr="00752919" w:rsidRDefault="004C0F6F" w:rsidP="004C0F6F">
      <w:pPr>
        <w:pStyle w:val="LPalineje"/>
        <w:rPr>
          <w:lang w:val="en-GB"/>
        </w:rPr>
      </w:pPr>
      <w:r w:rsidRPr="00752919">
        <w:rPr>
          <w:lang w:val="en-GB"/>
        </w:rPr>
        <w:t xml:space="preserve">The third intervention in </w:t>
      </w:r>
      <w:r w:rsidR="00345C10">
        <w:rPr>
          <w:lang w:val="en-GB"/>
        </w:rPr>
        <w:t>this</w:t>
      </w:r>
      <w:r w:rsidR="00345C10" w:rsidRPr="00752919">
        <w:rPr>
          <w:lang w:val="en-GB"/>
        </w:rPr>
        <w:t xml:space="preserve"> </w:t>
      </w:r>
      <w:r w:rsidRPr="00752919">
        <w:rPr>
          <w:lang w:val="en-GB"/>
        </w:rPr>
        <w:t xml:space="preserve">group was related to Dinos, </w:t>
      </w:r>
      <w:r w:rsidR="00345C10">
        <w:rPr>
          <w:lang w:val="en-GB"/>
        </w:rPr>
        <w:t>C</w:t>
      </w:r>
      <w:r w:rsidR="00345C10" w:rsidRPr="00752919">
        <w:rPr>
          <w:lang w:val="en-GB"/>
        </w:rPr>
        <w:t xml:space="preserve">ompany for </w:t>
      </w:r>
      <w:r w:rsidR="00345C10">
        <w:rPr>
          <w:lang w:val="en-GB"/>
        </w:rPr>
        <w:t>S</w:t>
      </w:r>
      <w:r w:rsidR="00345C10" w:rsidRPr="00752919">
        <w:rPr>
          <w:lang w:val="en-GB"/>
        </w:rPr>
        <w:t xml:space="preserve">econdary </w:t>
      </w:r>
      <w:r w:rsidR="00345C10">
        <w:rPr>
          <w:lang w:val="en-GB"/>
        </w:rPr>
        <w:t>R</w:t>
      </w:r>
      <w:r w:rsidR="00345C10" w:rsidRPr="00752919">
        <w:rPr>
          <w:lang w:val="en-GB"/>
        </w:rPr>
        <w:t xml:space="preserve">aw </w:t>
      </w:r>
      <w:r w:rsidR="00345C10">
        <w:rPr>
          <w:lang w:val="en-GB"/>
        </w:rPr>
        <w:t>M</w:t>
      </w:r>
      <w:r w:rsidR="00345C10" w:rsidRPr="00752919">
        <w:rPr>
          <w:lang w:val="en-GB"/>
        </w:rPr>
        <w:t xml:space="preserve">aterial </w:t>
      </w:r>
      <w:r w:rsidR="00345C10">
        <w:rPr>
          <w:lang w:val="en-GB"/>
        </w:rPr>
        <w:t>P</w:t>
      </w:r>
      <w:r w:rsidR="00345C10" w:rsidRPr="00752919">
        <w:rPr>
          <w:lang w:val="en-GB"/>
        </w:rPr>
        <w:t>reparation, d.o.o.</w:t>
      </w:r>
      <w:r w:rsidRPr="00752919">
        <w:rPr>
          <w:lang w:val="en-GB"/>
        </w:rPr>
        <w:t xml:space="preserve"> At the premise of this undertaking in Naklo</w:t>
      </w:r>
      <w:r w:rsidR="00345C10">
        <w:rPr>
          <w:lang w:val="en-GB"/>
        </w:rPr>
        <w:t>,</w:t>
      </w:r>
      <w:r w:rsidRPr="00752919">
        <w:rPr>
          <w:lang w:val="en-GB"/>
        </w:rPr>
        <w:t xml:space="preserve"> the Institute of Occupational Safety measured enhanced values of natural radionuclides from </w:t>
      </w:r>
      <w:r w:rsidR="00345C10">
        <w:rPr>
          <w:lang w:val="en-GB"/>
        </w:rPr>
        <w:t xml:space="preserve">the </w:t>
      </w:r>
      <w:r w:rsidRPr="00752919">
        <w:rPr>
          <w:lang w:val="en-GB"/>
        </w:rPr>
        <w:t>uranium, actinium</w:t>
      </w:r>
      <w:r w:rsidR="00345C10">
        <w:rPr>
          <w:lang w:val="en-GB"/>
        </w:rPr>
        <w:t>,</w:t>
      </w:r>
      <w:r w:rsidRPr="00752919">
        <w:rPr>
          <w:lang w:val="en-GB"/>
        </w:rPr>
        <w:t xml:space="preserve"> and thorium decay chain present in material put in an IBC vessel. The material was a mixture of sand and mud. </w:t>
      </w:r>
      <w:r w:rsidR="00345C10">
        <w:rPr>
          <w:lang w:val="en-GB"/>
        </w:rPr>
        <w:t>Upon</w:t>
      </w:r>
      <w:r w:rsidR="00345C10" w:rsidRPr="00752919">
        <w:rPr>
          <w:lang w:val="en-GB"/>
        </w:rPr>
        <w:t xml:space="preserve"> </w:t>
      </w:r>
      <w:r w:rsidRPr="00752919">
        <w:rPr>
          <w:lang w:val="en-GB"/>
        </w:rPr>
        <w:t>contact</w:t>
      </w:r>
      <w:r w:rsidR="00345C10">
        <w:rPr>
          <w:lang w:val="en-GB"/>
        </w:rPr>
        <w:t>,</w:t>
      </w:r>
      <w:r w:rsidRPr="00752919">
        <w:rPr>
          <w:lang w:val="en-GB"/>
        </w:rPr>
        <w:t xml:space="preserve"> the dose rate was about four times above the background in the vicinity of the material. It was estimated that the mass of the material was </w:t>
      </w:r>
      <w:r w:rsidR="00266985">
        <w:rPr>
          <w:lang w:val="en-GB"/>
        </w:rPr>
        <w:t>approximately</w:t>
      </w:r>
      <w:r w:rsidR="00266985" w:rsidRPr="00752919">
        <w:rPr>
          <w:lang w:val="en-GB"/>
        </w:rPr>
        <w:t xml:space="preserve"> </w:t>
      </w:r>
      <w:r w:rsidRPr="00752919">
        <w:rPr>
          <w:lang w:val="en-GB"/>
        </w:rPr>
        <w:t xml:space="preserve">half a ton. </w:t>
      </w:r>
      <w:hyperlink w:anchor="f22" w:history="1">
        <w:r w:rsidRPr="00752919">
          <w:rPr>
            <w:rStyle w:val="Hiperpovezava"/>
            <w:lang w:val="en-GB"/>
          </w:rPr>
          <w:t>Figure 22</w:t>
        </w:r>
      </w:hyperlink>
      <w:r w:rsidRPr="00752919">
        <w:rPr>
          <w:lang w:val="en-GB"/>
        </w:rPr>
        <w:t xml:space="preserve"> (right) shows the IBC with the material containing enhanced values of natural radionuclides. The material was commercial Zr alloys. </w:t>
      </w:r>
      <w:r w:rsidR="00345C10">
        <w:rPr>
          <w:lang w:val="en-GB"/>
        </w:rPr>
        <w:t>The c</w:t>
      </w:r>
      <w:r w:rsidRPr="00752919">
        <w:rPr>
          <w:lang w:val="en-GB"/>
        </w:rPr>
        <w:t xml:space="preserve">ontamination was not identified. The contact dose rate was 1.4 µSv/h. The Institute of Occupational Safety stated that the material </w:t>
      </w:r>
      <w:r w:rsidR="00345C10">
        <w:rPr>
          <w:lang w:val="en-GB"/>
        </w:rPr>
        <w:t>could</w:t>
      </w:r>
      <w:r w:rsidR="00345C10" w:rsidRPr="00752919">
        <w:rPr>
          <w:lang w:val="en-GB"/>
        </w:rPr>
        <w:t xml:space="preserve"> </w:t>
      </w:r>
      <w:r w:rsidRPr="00752919">
        <w:rPr>
          <w:lang w:val="en-GB"/>
        </w:rPr>
        <w:t xml:space="preserve">be disposed </w:t>
      </w:r>
      <w:r w:rsidR="00345C10">
        <w:rPr>
          <w:lang w:val="en-GB"/>
        </w:rPr>
        <w:t xml:space="preserve">of </w:t>
      </w:r>
      <w:r w:rsidR="00266985">
        <w:rPr>
          <w:lang w:val="en-GB"/>
        </w:rPr>
        <w:t>in</w:t>
      </w:r>
      <w:r w:rsidR="00266985" w:rsidRPr="00752919">
        <w:rPr>
          <w:lang w:val="en-GB"/>
        </w:rPr>
        <w:t xml:space="preserve"> </w:t>
      </w:r>
      <w:r w:rsidRPr="00752919">
        <w:rPr>
          <w:lang w:val="en-GB"/>
        </w:rPr>
        <w:t xml:space="preserve">a communal landfill without any restrictions. </w:t>
      </w:r>
      <w:r w:rsidR="00EA44CC">
        <w:rPr>
          <w:lang w:val="en-GB"/>
        </w:rPr>
        <w:t>Furthermore, w</w:t>
      </w:r>
      <w:r w:rsidRPr="00752919">
        <w:rPr>
          <w:lang w:val="en-GB"/>
        </w:rPr>
        <w:t xml:space="preserve">hen waiting for </w:t>
      </w:r>
      <w:r w:rsidR="00345C10">
        <w:rPr>
          <w:lang w:val="en-GB"/>
        </w:rPr>
        <w:t>such</w:t>
      </w:r>
      <w:r w:rsidR="00345C10" w:rsidRPr="00752919">
        <w:rPr>
          <w:lang w:val="en-GB"/>
        </w:rPr>
        <w:t xml:space="preserve"> </w:t>
      </w:r>
      <w:r w:rsidRPr="00752919">
        <w:rPr>
          <w:lang w:val="en-GB"/>
        </w:rPr>
        <w:t>disposal</w:t>
      </w:r>
      <w:r w:rsidR="00345C10">
        <w:rPr>
          <w:lang w:val="en-GB"/>
        </w:rPr>
        <w:t>,</w:t>
      </w:r>
      <w:r w:rsidRPr="00752919">
        <w:rPr>
          <w:lang w:val="en-GB"/>
        </w:rPr>
        <w:t xml:space="preserve"> the material </w:t>
      </w:r>
      <w:r w:rsidR="00EA44CC">
        <w:rPr>
          <w:lang w:val="en-GB"/>
        </w:rPr>
        <w:t>must</w:t>
      </w:r>
      <w:r w:rsidR="00345C10" w:rsidRPr="00752919">
        <w:rPr>
          <w:lang w:val="en-GB"/>
        </w:rPr>
        <w:t xml:space="preserve"> </w:t>
      </w:r>
      <w:r w:rsidRPr="00752919">
        <w:rPr>
          <w:lang w:val="en-GB"/>
        </w:rPr>
        <w:t xml:space="preserve">be labelled and stored in a locked temporary storage with access limited to authorised personnel. </w:t>
      </w:r>
    </w:p>
    <w:p w14:paraId="238AE6E8" w14:textId="77777777" w:rsidR="004C0F6F" w:rsidRPr="00752919" w:rsidRDefault="004C0F6F" w:rsidP="004C0F6F">
      <w:pPr>
        <w:pStyle w:val="LPnavaden"/>
        <w:rPr>
          <w:lang w:val="en-GB"/>
        </w:rPr>
      </w:pPr>
      <w:r w:rsidRPr="00752919">
        <w:rPr>
          <w:noProof/>
          <w:lang w:eastAsia="sl-SI"/>
        </w:rPr>
        <w:drawing>
          <wp:inline distT="0" distB="0" distL="0" distR="0" wp14:anchorId="70553FCA" wp14:editId="117D2418">
            <wp:extent cx="2833200" cy="2124000"/>
            <wp:effectExtent l="0" t="0" r="5715" b="0"/>
            <wp:docPr id="18" name="Slika 18" descr="Figure shows Fireclay coating with enhanced values on radionuclides found in the scrap metal at the location in Maribor of the undertaking Surovina, d. o. 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ka 18" descr="Figure shows Fireclay coating with enhanced values on radionuclides found in the scrap metal at the location in Maribor of the undertaking Surovina, d. o. o"/>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33200" cy="2124000"/>
                    </a:xfrm>
                    <a:prstGeom prst="rect">
                      <a:avLst/>
                    </a:prstGeom>
                    <a:noFill/>
                    <a:ln>
                      <a:noFill/>
                    </a:ln>
                  </pic:spPr>
                </pic:pic>
              </a:graphicData>
            </a:graphic>
          </wp:inline>
        </w:drawing>
      </w:r>
      <w:r w:rsidRPr="00752919">
        <w:rPr>
          <w:lang w:val="en-GB"/>
        </w:rPr>
        <w:t xml:space="preserve"> </w:t>
      </w:r>
      <w:r w:rsidRPr="00752919">
        <w:rPr>
          <w:noProof/>
          <w:lang w:eastAsia="sl-SI"/>
        </w:rPr>
        <w:drawing>
          <wp:inline distT="0" distB="0" distL="0" distR="0" wp14:anchorId="08DE5C01" wp14:editId="557C3714">
            <wp:extent cx="2833200" cy="2124000"/>
            <wp:effectExtent l="0" t="0" r="5715" b="0"/>
            <wp:docPr id="23" name="Slika 23" descr="Figuer shows A tank with the material with enhanced values of natural radionuclides found at the premise in of the Dinos, company for secondary raw material preparation, d.o.o. in Nakl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lika 23" descr="Figuer shows A tank with the material with enhanced values of natural radionuclides found at the premise in of the Dinos, company for secondary raw material preparation, d.o.o. in Naklo "/>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33200" cy="2124000"/>
                    </a:xfrm>
                    <a:prstGeom prst="rect">
                      <a:avLst/>
                    </a:prstGeom>
                    <a:noFill/>
                    <a:ln>
                      <a:noFill/>
                    </a:ln>
                  </pic:spPr>
                </pic:pic>
              </a:graphicData>
            </a:graphic>
          </wp:inline>
        </w:drawing>
      </w:r>
    </w:p>
    <w:p w14:paraId="22C90FA6" w14:textId="1C9B138A" w:rsidR="004C0F6F" w:rsidRPr="00752919" w:rsidRDefault="00E0598E" w:rsidP="00E0598E">
      <w:pPr>
        <w:pStyle w:val="LPnaslovslika"/>
        <w:rPr>
          <w:lang w:val="en-GB"/>
        </w:rPr>
      </w:pPr>
      <w:bookmarkStart w:id="136" w:name="f22"/>
      <w:bookmarkStart w:id="137" w:name="_Toc76973087"/>
      <w:bookmarkStart w:id="138" w:name="_Toc84321445"/>
      <w:bookmarkEnd w:id="136"/>
      <w:r w:rsidRPr="00752919">
        <w:rPr>
          <w:lang w:val="en-GB"/>
        </w:rPr>
        <w:t xml:space="preserve">Figure </w:t>
      </w:r>
      <w:r w:rsidR="00430169" w:rsidRPr="00752919">
        <w:rPr>
          <w:lang w:val="en-GB"/>
        </w:rPr>
        <w:fldChar w:fldCharType="begin"/>
      </w:r>
      <w:r w:rsidR="00430169" w:rsidRPr="00752919">
        <w:rPr>
          <w:lang w:val="en-GB"/>
        </w:rPr>
        <w:instrText xml:space="preserve"> SEQ Figure \* ARABIC </w:instrText>
      </w:r>
      <w:r w:rsidR="00430169" w:rsidRPr="00752919">
        <w:rPr>
          <w:lang w:val="en-GB"/>
        </w:rPr>
        <w:fldChar w:fldCharType="separate"/>
      </w:r>
      <w:r w:rsidR="00523D3D">
        <w:rPr>
          <w:noProof/>
          <w:lang w:val="en-GB"/>
        </w:rPr>
        <w:t>22</w:t>
      </w:r>
      <w:r w:rsidR="00430169" w:rsidRPr="00752919">
        <w:rPr>
          <w:lang w:val="en-GB"/>
        </w:rPr>
        <w:fldChar w:fldCharType="end"/>
      </w:r>
      <w:r w:rsidR="004C0F6F" w:rsidRPr="00752919">
        <w:rPr>
          <w:lang w:val="en-GB"/>
        </w:rPr>
        <w:t xml:space="preserve">: Left: Fireclay coating with enhanced values </w:t>
      </w:r>
      <w:r w:rsidR="00F822E0">
        <w:rPr>
          <w:lang w:val="en-GB"/>
        </w:rPr>
        <w:t>of</w:t>
      </w:r>
      <w:r w:rsidR="00F822E0" w:rsidRPr="00752919">
        <w:rPr>
          <w:lang w:val="en-GB"/>
        </w:rPr>
        <w:t xml:space="preserve"> </w:t>
      </w:r>
      <w:r w:rsidR="004C0F6F" w:rsidRPr="00752919">
        <w:rPr>
          <w:lang w:val="en-GB"/>
        </w:rPr>
        <w:t xml:space="preserve">radionuclides found </w:t>
      </w:r>
      <w:r w:rsidR="00266985" w:rsidRPr="00752919">
        <w:rPr>
          <w:lang w:val="en-GB"/>
        </w:rPr>
        <w:t xml:space="preserve">in Maribor </w:t>
      </w:r>
      <w:r w:rsidR="004C0F6F" w:rsidRPr="00752919">
        <w:rPr>
          <w:lang w:val="en-GB"/>
        </w:rPr>
        <w:t xml:space="preserve">in scrap metal at </w:t>
      </w:r>
      <w:r w:rsidR="00266985">
        <w:rPr>
          <w:lang w:val="en-GB"/>
        </w:rPr>
        <w:t>a</w:t>
      </w:r>
      <w:r w:rsidR="00266985" w:rsidRPr="00752919">
        <w:rPr>
          <w:lang w:val="en-GB"/>
        </w:rPr>
        <w:t xml:space="preserve"> </w:t>
      </w:r>
      <w:r w:rsidR="004C0F6F" w:rsidRPr="00752919">
        <w:rPr>
          <w:lang w:val="en-GB"/>
        </w:rPr>
        <w:t xml:space="preserve">location of the </w:t>
      </w:r>
      <w:r w:rsidR="00266985">
        <w:rPr>
          <w:lang w:val="en-GB"/>
        </w:rPr>
        <w:t>company</w:t>
      </w:r>
      <w:r w:rsidR="00266985" w:rsidRPr="00752919">
        <w:rPr>
          <w:lang w:val="en-GB"/>
        </w:rPr>
        <w:t xml:space="preserve"> </w:t>
      </w:r>
      <w:r w:rsidR="004C0F6F" w:rsidRPr="00752919">
        <w:rPr>
          <w:lang w:val="en-GB"/>
        </w:rPr>
        <w:t xml:space="preserve">Surovina, </w:t>
      </w:r>
      <w:r w:rsidR="00E670F2">
        <w:rPr>
          <w:lang w:val="en-GB"/>
        </w:rPr>
        <w:t>d.o.o.</w:t>
      </w:r>
      <w:r w:rsidR="004C0F6F" w:rsidRPr="00752919">
        <w:rPr>
          <w:lang w:val="en-GB"/>
        </w:rPr>
        <w:t xml:space="preserve"> Right: A tank with material with enhanced values of natural radionuclides found </w:t>
      </w:r>
      <w:r w:rsidR="00266985">
        <w:rPr>
          <w:lang w:val="en-GB"/>
        </w:rPr>
        <w:t>on</w:t>
      </w:r>
      <w:r w:rsidR="00266985" w:rsidRPr="00752919">
        <w:rPr>
          <w:lang w:val="en-GB"/>
        </w:rPr>
        <w:t xml:space="preserve"> </w:t>
      </w:r>
      <w:r w:rsidR="004C0F6F" w:rsidRPr="00752919">
        <w:rPr>
          <w:lang w:val="en-GB"/>
        </w:rPr>
        <w:t>the premise</w:t>
      </w:r>
      <w:r w:rsidR="00266985">
        <w:rPr>
          <w:lang w:val="en-GB"/>
        </w:rPr>
        <w:t>s</w:t>
      </w:r>
      <w:r w:rsidR="004C0F6F" w:rsidRPr="00752919">
        <w:rPr>
          <w:lang w:val="en-GB"/>
        </w:rPr>
        <w:t xml:space="preserve"> of Dinos, </w:t>
      </w:r>
      <w:r w:rsidR="00266985">
        <w:rPr>
          <w:lang w:val="en-GB"/>
        </w:rPr>
        <w:t>C</w:t>
      </w:r>
      <w:r w:rsidR="004C0F6F" w:rsidRPr="00752919">
        <w:rPr>
          <w:lang w:val="en-GB"/>
        </w:rPr>
        <w:t xml:space="preserve">ompany for </w:t>
      </w:r>
      <w:r w:rsidR="00266985">
        <w:rPr>
          <w:lang w:val="en-GB"/>
        </w:rPr>
        <w:t>S</w:t>
      </w:r>
      <w:r w:rsidR="004C0F6F" w:rsidRPr="00752919">
        <w:rPr>
          <w:lang w:val="en-GB"/>
        </w:rPr>
        <w:t xml:space="preserve">econdary </w:t>
      </w:r>
      <w:r w:rsidR="00266985">
        <w:rPr>
          <w:lang w:val="en-GB"/>
        </w:rPr>
        <w:t>R</w:t>
      </w:r>
      <w:r w:rsidR="004C0F6F" w:rsidRPr="00752919">
        <w:rPr>
          <w:lang w:val="en-GB"/>
        </w:rPr>
        <w:t xml:space="preserve">aw </w:t>
      </w:r>
      <w:r w:rsidR="00266985">
        <w:rPr>
          <w:lang w:val="en-GB"/>
        </w:rPr>
        <w:t>M</w:t>
      </w:r>
      <w:r w:rsidR="004C0F6F" w:rsidRPr="00752919">
        <w:rPr>
          <w:lang w:val="en-GB"/>
        </w:rPr>
        <w:t xml:space="preserve">aterial </w:t>
      </w:r>
      <w:r w:rsidR="00266985">
        <w:rPr>
          <w:lang w:val="en-GB"/>
        </w:rPr>
        <w:t>P</w:t>
      </w:r>
      <w:r w:rsidR="004C0F6F" w:rsidRPr="00752919">
        <w:rPr>
          <w:lang w:val="en-GB"/>
        </w:rPr>
        <w:t>reparation, d.o.o.</w:t>
      </w:r>
      <w:r w:rsidR="00266985">
        <w:rPr>
          <w:lang w:val="en-GB"/>
        </w:rPr>
        <w:t>,</w:t>
      </w:r>
      <w:r w:rsidR="004C0F6F" w:rsidRPr="00752919">
        <w:rPr>
          <w:lang w:val="en-GB"/>
        </w:rPr>
        <w:t xml:space="preserve"> in Naklo (Photo: Institute of Occupational Safety)</w:t>
      </w:r>
      <w:bookmarkEnd w:id="137"/>
      <w:bookmarkEnd w:id="138"/>
    </w:p>
    <w:p w14:paraId="166A2415" w14:textId="35F312EC" w:rsidR="004C0F6F" w:rsidRPr="00752919" w:rsidRDefault="004C0F6F" w:rsidP="004C0F6F">
      <w:pPr>
        <w:pStyle w:val="LPnavaden"/>
        <w:rPr>
          <w:lang w:val="en-GB"/>
        </w:rPr>
      </w:pPr>
      <w:r w:rsidRPr="00752919">
        <w:rPr>
          <w:lang w:val="en-GB"/>
        </w:rPr>
        <w:t>In 2020</w:t>
      </w:r>
      <w:r w:rsidR="00266985">
        <w:rPr>
          <w:lang w:val="en-GB"/>
        </w:rPr>
        <w:t>,</w:t>
      </w:r>
      <w:r w:rsidRPr="00752919">
        <w:rPr>
          <w:lang w:val="en-GB"/>
        </w:rPr>
        <w:t xml:space="preserve"> one intervention was related to advertising and selling jewellery, </w:t>
      </w:r>
      <w:r w:rsidR="000A2DCB">
        <w:rPr>
          <w:lang w:val="en-GB"/>
        </w:rPr>
        <w:t>i.e.</w:t>
      </w:r>
      <w:r w:rsidRPr="00752919">
        <w:rPr>
          <w:lang w:val="en-GB"/>
        </w:rPr>
        <w:t xml:space="preserve"> pendants of Chinese origin which might contain </w:t>
      </w:r>
      <w:r w:rsidR="00266985">
        <w:rPr>
          <w:lang w:val="en-GB"/>
        </w:rPr>
        <w:t xml:space="preserve">an </w:t>
      </w:r>
      <w:r w:rsidRPr="00752919">
        <w:rPr>
          <w:lang w:val="en-GB"/>
        </w:rPr>
        <w:t xml:space="preserve">enhanced concentration of natural radionuclides. The pendants were immediately withdrawn from </w:t>
      </w:r>
      <w:r w:rsidR="00266985">
        <w:rPr>
          <w:lang w:val="en-GB"/>
        </w:rPr>
        <w:t>sale</w:t>
      </w:r>
      <w:r w:rsidR="00266985" w:rsidRPr="00752919">
        <w:rPr>
          <w:lang w:val="en-GB"/>
        </w:rPr>
        <w:t xml:space="preserve"> </w:t>
      </w:r>
      <w:r w:rsidRPr="00752919">
        <w:rPr>
          <w:lang w:val="en-GB"/>
        </w:rPr>
        <w:t>and sent back to the distributer.</w:t>
      </w:r>
    </w:p>
    <w:p w14:paraId="00F6E5C4" w14:textId="62C8AC81" w:rsidR="004C0F6F" w:rsidRPr="00752919" w:rsidRDefault="004C0F6F" w:rsidP="004C0F6F">
      <w:pPr>
        <w:pStyle w:val="LPNaslov3"/>
        <w:numPr>
          <w:ilvl w:val="2"/>
          <w:numId w:val="2"/>
        </w:numPr>
        <w:rPr>
          <w:lang w:val="en-GB"/>
        </w:rPr>
      </w:pPr>
      <w:bookmarkStart w:id="139" w:name="_Toc84321614"/>
      <w:r w:rsidRPr="00752919">
        <w:rPr>
          <w:lang w:val="en-GB"/>
        </w:rPr>
        <w:t xml:space="preserve">Use of </w:t>
      </w:r>
      <w:r w:rsidR="00266985">
        <w:rPr>
          <w:lang w:val="en-GB"/>
        </w:rPr>
        <w:t>R</w:t>
      </w:r>
      <w:r w:rsidRPr="00752919">
        <w:rPr>
          <w:lang w:val="en-GB"/>
        </w:rPr>
        <w:t xml:space="preserve">adiation </w:t>
      </w:r>
      <w:r w:rsidR="00266985">
        <w:rPr>
          <w:lang w:val="en-GB"/>
        </w:rPr>
        <w:t>S</w:t>
      </w:r>
      <w:r w:rsidRPr="00752919">
        <w:rPr>
          <w:lang w:val="en-GB"/>
        </w:rPr>
        <w:t>ources in Medicine and Veterinary Medicine</w:t>
      </w:r>
      <w:bookmarkEnd w:id="139"/>
    </w:p>
    <w:p w14:paraId="1AD94328" w14:textId="77777777" w:rsidR="004C0F6F" w:rsidRPr="00752919" w:rsidRDefault="004C0F6F" w:rsidP="004C0F6F">
      <w:pPr>
        <w:pStyle w:val="LPnavaden"/>
        <w:rPr>
          <w:lang w:val="en-GB"/>
        </w:rPr>
      </w:pPr>
      <w:r w:rsidRPr="00752919">
        <w:rPr>
          <w:lang w:val="en-GB"/>
        </w:rPr>
        <w:t>The SRPA is responsible for the administration and inspection of practices involving radiation in medicine and veterinary medicine.</w:t>
      </w:r>
    </w:p>
    <w:p w14:paraId="1BF21CCB" w14:textId="77777777" w:rsidR="004C0F6F" w:rsidRPr="00752919" w:rsidRDefault="004C0F6F" w:rsidP="004C0F6F">
      <w:pPr>
        <w:pStyle w:val="LPpodpoglavje"/>
        <w:numPr>
          <w:ilvl w:val="4"/>
          <w:numId w:val="2"/>
        </w:numPr>
        <w:rPr>
          <w:lang w:val="en-GB"/>
        </w:rPr>
      </w:pPr>
      <w:r w:rsidRPr="00752919">
        <w:rPr>
          <w:lang w:val="en-GB"/>
        </w:rPr>
        <w:t>X-ray Devices in Medicine and Veterinary Medicine</w:t>
      </w:r>
    </w:p>
    <w:p w14:paraId="32474CC2" w14:textId="478EAC33" w:rsidR="004C0F6F" w:rsidRPr="00752919" w:rsidRDefault="004C0F6F" w:rsidP="004C0F6F">
      <w:pPr>
        <w:pStyle w:val="LPnavaden"/>
        <w:rPr>
          <w:lang w:val="en-GB"/>
        </w:rPr>
      </w:pPr>
      <w:bookmarkStart w:id="140" w:name="_Toc452641954"/>
      <w:bookmarkStart w:id="141" w:name="_Toc480790377"/>
      <w:bookmarkStart w:id="142" w:name="_Toc483815877"/>
      <w:bookmarkStart w:id="143" w:name="_Toc516129640"/>
      <w:r w:rsidRPr="00752919">
        <w:rPr>
          <w:lang w:val="en-GB"/>
        </w:rPr>
        <w:t>According to the records of the SRPA, 1</w:t>
      </w:r>
      <w:r w:rsidR="00266985" w:rsidRPr="00F569D0">
        <w:rPr>
          <w:lang w:val="en-GB"/>
        </w:rPr>
        <w:t>,</w:t>
      </w:r>
      <w:r w:rsidRPr="00F569D0">
        <w:rPr>
          <w:lang w:val="en-GB"/>
        </w:rPr>
        <w:t>2</w:t>
      </w:r>
      <w:r w:rsidRPr="00752919">
        <w:rPr>
          <w:lang w:val="en-GB"/>
        </w:rPr>
        <w:t xml:space="preserve">18 X-ray devices for medicine and veterinary medicine were installed as of the end of 2020; 156 of them were not in use (11 required servicing, 95 were in reserve, and 50 were proposed for decommissioning). The categorisation of X-ray devices based on their purpose is given in </w:t>
      </w:r>
      <w:bookmarkStart w:id="144" w:name="p03"/>
      <w:bookmarkStart w:id="145" w:name="_Toc11845164"/>
      <w:bookmarkEnd w:id="140"/>
      <w:bookmarkEnd w:id="141"/>
      <w:bookmarkEnd w:id="142"/>
      <w:bookmarkEnd w:id="143"/>
      <w:bookmarkEnd w:id="144"/>
      <w:r w:rsidRPr="00752919">
        <w:rPr>
          <w:lang w:val="en-GB"/>
        </w:rPr>
        <w:fldChar w:fldCharType="begin"/>
      </w:r>
      <w:r w:rsidRPr="00752919">
        <w:rPr>
          <w:lang w:val="en-GB"/>
        </w:rPr>
        <w:instrText xml:space="preserve"> HYPERLINK  \l "t3" </w:instrText>
      </w:r>
      <w:r w:rsidRPr="00752919">
        <w:rPr>
          <w:lang w:val="en-GB"/>
        </w:rPr>
        <w:fldChar w:fldCharType="separate"/>
      </w:r>
      <w:r w:rsidRPr="00752919">
        <w:rPr>
          <w:rStyle w:val="Hiperpovezava"/>
          <w:lang w:val="en-GB"/>
        </w:rPr>
        <w:t>Table 3</w:t>
      </w:r>
      <w:r w:rsidRPr="00752919">
        <w:rPr>
          <w:lang w:val="en-GB"/>
        </w:rPr>
        <w:fldChar w:fldCharType="end"/>
      </w:r>
      <w:r w:rsidRPr="00752919">
        <w:rPr>
          <w:lang w:val="en-GB"/>
        </w:rPr>
        <w:t>.</w:t>
      </w:r>
    </w:p>
    <w:p w14:paraId="5552A5FC" w14:textId="4B2BC820" w:rsidR="000A01DF" w:rsidRPr="00752919" w:rsidRDefault="000A01DF" w:rsidP="004C0F6F">
      <w:pPr>
        <w:pStyle w:val="LPnavaden"/>
        <w:rPr>
          <w:lang w:val="en-GB"/>
        </w:rPr>
      </w:pPr>
    </w:p>
    <w:p w14:paraId="69A95794" w14:textId="5554024C" w:rsidR="000A01DF" w:rsidRPr="00752919" w:rsidRDefault="000A01DF" w:rsidP="004C0F6F">
      <w:pPr>
        <w:pStyle w:val="LPnavaden"/>
        <w:rPr>
          <w:lang w:val="en-GB"/>
        </w:rPr>
      </w:pPr>
    </w:p>
    <w:p w14:paraId="12E900AB" w14:textId="77777777" w:rsidR="000A01DF" w:rsidRPr="00752919" w:rsidRDefault="000A01DF" w:rsidP="004C0F6F">
      <w:pPr>
        <w:pStyle w:val="LPnavaden"/>
        <w:rPr>
          <w:lang w:val="en-GB"/>
        </w:rPr>
      </w:pPr>
    </w:p>
    <w:p w14:paraId="3F4F563C" w14:textId="03EF12C5" w:rsidR="004C0F6F" w:rsidRPr="00752919" w:rsidRDefault="004C0F6F" w:rsidP="004C0F6F">
      <w:pPr>
        <w:pStyle w:val="LPnaslovpreglednica"/>
        <w:rPr>
          <w:lang w:val="en-GB"/>
        </w:rPr>
      </w:pPr>
      <w:bookmarkStart w:id="146" w:name="t3"/>
      <w:bookmarkStart w:id="147" w:name="_Toc46257297"/>
      <w:bookmarkStart w:id="148" w:name="_Toc47694740"/>
      <w:bookmarkStart w:id="149" w:name="_Toc84321460"/>
      <w:bookmarkEnd w:id="146"/>
      <w:r w:rsidRPr="00752919">
        <w:rPr>
          <w:lang w:val="en-GB"/>
        </w:rPr>
        <w:t xml:space="preserve">Table </w:t>
      </w:r>
      <w:r w:rsidRPr="00752919">
        <w:rPr>
          <w:lang w:val="en-GB"/>
        </w:rPr>
        <w:fldChar w:fldCharType="begin"/>
      </w:r>
      <w:r w:rsidRPr="00752919">
        <w:rPr>
          <w:lang w:val="en-GB"/>
        </w:rPr>
        <w:instrText xml:space="preserve"> SEQ Table \* ARABIC </w:instrText>
      </w:r>
      <w:r w:rsidRPr="00752919">
        <w:rPr>
          <w:lang w:val="en-GB"/>
        </w:rPr>
        <w:fldChar w:fldCharType="separate"/>
      </w:r>
      <w:r w:rsidR="00523D3D">
        <w:rPr>
          <w:noProof/>
          <w:lang w:val="en-GB"/>
        </w:rPr>
        <w:t>3</w:t>
      </w:r>
      <w:r w:rsidRPr="00752919">
        <w:rPr>
          <w:lang w:val="en-GB"/>
        </w:rPr>
        <w:fldChar w:fldCharType="end"/>
      </w:r>
      <w:r w:rsidRPr="00752919">
        <w:rPr>
          <w:lang w:val="en-GB"/>
        </w:rPr>
        <w:t>: The number of X-ray devices in medicine and veterinary medicine by purpose</w:t>
      </w:r>
      <w:bookmarkEnd w:id="147"/>
      <w:bookmarkEnd w:id="148"/>
      <w:bookmarkEnd w:id="149"/>
    </w:p>
    <w:tbl>
      <w:tblPr>
        <w:tblW w:w="0" w:type="auto"/>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020" w:firstRow="1" w:lastRow="0" w:firstColumn="0" w:lastColumn="0" w:noHBand="0" w:noVBand="0"/>
      </w:tblPr>
      <w:tblGrid>
        <w:gridCol w:w="2672"/>
        <w:gridCol w:w="1393"/>
        <w:gridCol w:w="1322"/>
        <w:gridCol w:w="1417"/>
        <w:gridCol w:w="1393"/>
      </w:tblGrid>
      <w:tr w:rsidR="004C0F6F" w:rsidRPr="00752919" w14:paraId="1A4A770C" w14:textId="77777777" w:rsidTr="001D235C">
        <w:trPr>
          <w:trHeight w:val="345"/>
          <w:tblHeader/>
        </w:trPr>
        <w:tc>
          <w:tcPr>
            <w:tcW w:w="2672" w:type="dxa"/>
            <w:shd w:val="clear" w:color="auto" w:fill="5B9BD5" w:themeFill="accent1"/>
          </w:tcPr>
          <w:bookmarkEnd w:id="145"/>
          <w:p w14:paraId="61AC054D" w14:textId="77777777" w:rsidR="004C0F6F" w:rsidRPr="00752919" w:rsidRDefault="004C0F6F" w:rsidP="004C0F6F">
            <w:pPr>
              <w:pStyle w:val="LPpreglednicaglavasredina"/>
              <w:rPr>
                <w:rFonts w:eastAsia="Calibri"/>
                <w:color w:val="auto"/>
                <w:lang w:val="en-GB"/>
              </w:rPr>
            </w:pPr>
            <w:r w:rsidRPr="00752919">
              <w:rPr>
                <w:rFonts w:eastAsia="Calibri"/>
                <w:color w:val="auto"/>
                <w:lang w:val="en-GB"/>
              </w:rPr>
              <w:t>Purpose</w:t>
            </w:r>
          </w:p>
        </w:tc>
        <w:tc>
          <w:tcPr>
            <w:tcW w:w="1393" w:type="dxa"/>
            <w:shd w:val="clear" w:color="auto" w:fill="5B9BD5" w:themeFill="accent1"/>
          </w:tcPr>
          <w:p w14:paraId="1F543C15" w14:textId="77777777" w:rsidR="004C0F6F" w:rsidRPr="00752919" w:rsidRDefault="004C0F6F" w:rsidP="004C0F6F">
            <w:pPr>
              <w:pStyle w:val="LPpreglednicaglavasredina"/>
              <w:rPr>
                <w:rFonts w:eastAsia="Calibri"/>
                <w:color w:val="auto"/>
                <w:lang w:val="en-GB"/>
              </w:rPr>
            </w:pPr>
            <w:r w:rsidRPr="00752919">
              <w:rPr>
                <w:rFonts w:eastAsia="Calibri"/>
                <w:color w:val="auto"/>
                <w:lang w:val="en-GB"/>
              </w:rPr>
              <w:t>Status 2019</w:t>
            </w:r>
          </w:p>
        </w:tc>
        <w:tc>
          <w:tcPr>
            <w:tcW w:w="1322" w:type="dxa"/>
            <w:shd w:val="clear" w:color="auto" w:fill="5B9BD5" w:themeFill="accent1"/>
          </w:tcPr>
          <w:p w14:paraId="7D91B4B0" w14:textId="77777777" w:rsidR="004C0F6F" w:rsidRPr="00752919" w:rsidRDefault="004C0F6F" w:rsidP="004C0F6F">
            <w:pPr>
              <w:pStyle w:val="LPpreglednicaglavasredina"/>
              <w:rPr>
                <w:rFonts w:eastAsia="Calibri"/>
                <w:color w:val="auto"/>
                <w:lang w:val="en-GB"/>
              </w:rPr>
            </w:pPr>
            <w:r w:rsidRPr="00752919">
              <w:rPr>
                <w:rFonts w:eastAsia="Calibri"/>
                <w:color w:val="auto"/>
                <w:lang w:val="en-GB"/>
              </w:rPr>
              <w:t>New</w:t>
            </w:r>
          </w:p>
        </w:tc>
        <w:tc>
          <w:tcPr>
            <w:tcW w:w="1417" w:type="dxa"/>
            <w:shd w:val="clear" w:color="auto" w:fill="5B9BD5" w:themeFill="accent1"/>
          </w:tcPr>
          <w:p w14:paraId="59CDB394" w14:textId="77777777" w:rsidR="004C0F6F" w:rsidRPr="00752919" w:rsidRDefault="004C0F6F" w:rsidP="004C0F6F">
            <w:pPr>
              <w:pStyle w:val="LPpreglednicaglavasredina"/>
              <w:rPr>
                <w:rFonts w:eastAsia="Calibri"/>
                <w:color w:val="auto"/>
                <w:lang w:val="en-GB"/>
              </w:rPr>
            </w:pPr>
            <w:r w:rsidRPr="00752919">
              <w:rPr>
                <w:rFonts w:eastAsia="Calibri"/>
                <w:color w:val="auto"/>
                <w:lang w:val="en-GB"/>
              </w:rPr>
              <w:t>Written-off</w:t>
            </w:r>
          </w:p>
        </w:tc>
        <w:tc>
          <w:tcPr>
            <w:tcW w:w="1393" w:type="dxa"/>
            <w:shd w:val="clear" w:color="auto" w:fill="5B9BD5" w:themeFill="accent1"/>
          </w:tcPr>
          <w:p w14:paraId="436F277B" w14:textId="77777777" w:rsidR="004C0F6F" w:rsidRPr="00752919" w:rsidRDefault="004C0F6F" w:rsidP="004C0F6F">
            <w:pPr>
              <w:pStyle w:val="LPpreglednicaglavasredina"/>
              <w:rPr>
                <w:rFonts w:eastAsia="Calibri"/>
                <w:color w:val="auto"/>
                <w:lang w:val="en-GB"/>
              </w:rPr>
            </w:pPr>
            <w:r w:rsidRPr="00752919">
              <w:rPr>
                <w:rFonts w:eastAsia="Calibri"/>
                <w:color w:val="auto"/>
                <w:lang w:val="en-GB"/>
              </w:rPr>
              <w:t>Status 2020</w:t>
            </w:r>
          </w:p>
        </w:tc>
      </w:tr>
      <w:tr w:rsidR="004C0F6F" w:rsidRPr="00752919" w14:paraId="0EA8E17C" w14:textId="77777777" w:rsidTr="004C0F6F">
        <w:trPr>
          <w:trHeight w:val="345"/>
        </w:trPr>
        <w:tc>
          <w:tcPr>
            <w:tcW w:w="2672" w:type="dxa"/>
          </w:tcPr>
          <w:p w14:paraId="35C5C746" w14:textId="77777777" w:rsidR="004C0F6F" w:rsidRPr="00752919" w:rsidRDefault="004C0F6F" w:rsidP="004C0F6F">
            <w:pPr>
              <w:pStyle w:val="LPpreglednicatelo"/>
              <w:rPr>
                <w:rFonts w:eastAsia="Calibri"/>
                <w:lang w:val="en-GB"/>
              </w:rPr>
            </w:pPr>
            <w:r w:rsidRPr="00752919">
              <w:rPr>
                <w:rFonts w:eastAsia="Calibri"/>
                <w:lang w:val="en-GB"/>
              </w:rPr>
              <w:t>Dental</w:t>
            </w:r>
          </w:p>
        </w:tc>
        <w:tc>
          <w:tcPr>
            <w:tcW w:w="1393" w:type="dxa"/>
          </w:tcPr>
          <w:p w14:paraId="7F7A9FF1" w14:textId="77777777" w:rsidR="004C0F6F" w:rsidRPr="00752919" w:rsidRDefault="004C0F6F" w:rsidP="004C0F6F">
            <w:pPr>
              <w:pStyle w:val="LPpreglednicatelo"/>
              <w:jc w:val="center"/>
              <w:rPr>
                <w:rFonts w:eastAsia="Calibri"/>
                <w:lang w:val="en-GB"/>
              </w:rPr>
            </w:pPr>
            <w:r w:rsidRPr="00752919">
              <w:rPr>
                <w:lang w:val="en-GB"/>
              </w:rPr>
              <w:t>623</w:t>
            </w:r>
          </w:p>
        </w:tc>
        <w:tc>
          <w:tcPr>
            <w:tcW w:w="1322" w:type="dxa"/>
          </w:tcPr>
          <w:p w14:paraId="1E56E6C0" w14:textId="77777777" w:rsidR="004C0F6F" w:rsidRPr="00752919" w:rsidRDefault="004C0F6F" w:rsidP="004C0F6F">
            <w:pPr>
              <w:pStyle w:val="LPpreglednicatelo"/>
              <w:jc w:val="center"/>
              <w:rPr>
                <w:rFonts w:eastAsia="Calibri"/>
                <w:lang w:val="en-GB"/>
              </w:rPr>
            </w:pPr>
            <w:r w:rsidRPr="00752919">
              <w:rPr>
                <w:lang w:val="en-GB"/>
              </w:rPr>
              <w:t>37</w:t>
            </w:r>
          </w:p>
        </w:tc>
        <w:tc>
          <w:tcPr>
            <w:tcW w:w="1417" w:type="dxa"/>
          </w:tcPr>
          <w:p w14:paraId="06DF1385" w14:textId="77777777" w:rsidR="004C0F6F" w:rsidRPr="00752919" w:rsidRDefault="004C0F6F" w:rsidP="004C0F6F">
            <w:pPr>
              <w:pStyle w:val="LPpreglednicatelo"/>
              <w:jc w:val="center"/>
              <w:rPr>
                <w:rFonts w:eastAsia="Calibri"/>
                <w:lang w:val="en-GB"/>
              </w:rPr>
            </w:pPr>
            <w:r w:rsidRPr="00752919">
              <w:rPr>
                <w:lang w:val="en-GB"/>
              </w:rPr>
              <w:t>26</w:t>
            </w:r>
          </w:p>
        </w:tc>
        <w:tc>
          <w:tcPr>
            <w:tcW w:w="1393" w:type="dxa"/>
          </w:tcPr>
          <w:p w14:paraId="36FC7889" w14:textId="77777777" w:rsidR="004C0F6F" w:rsidRPr="00752919" w:rsidRDefault="004C0F6F" w:rsidP="004C0F6F">
            <w:pPr>
              <w:pStyle w:val="LPpreglednicatelo"/>
              <w:jc w:val="center"/>
              <w:rPr>
                <w:rFonts w:eastAsia="Calibri"/>
                <w:lang w:val="en-GB"/>
              </w:rPr>
            </w:pPr>
            <w:r w:rsidRPr="00752919">
              <w:rPr>
                <w:lang w:val="en-GB"/>
              </w:rPr>
              <w:t>634</w:t>
            </w:r>
          </w:p>
        </w:tc>
      </w:tr>
      <w:tr w:rsidR="004C0F6F" w:rsidRPr="00752919" w14:paraId="1660C6F3" w14:textId="77777777" w:rsidTr="004C0F6F">
        <w:trPr>
          <w:trHeight w:val="345"/>
        </w:trPr>
        <w:tc>
          <w:tcPr>
            <w:tcW w:w="2672" w:type="dxa"/>
          </w:tcPr>
          <w:p w14:paraId="7FDF10FC" w14:textId="77777777" w:rsidR="004C0F6F" w:rsidRPr="00752919" w:rsidRDefault="004C0F6F" w:rsidP="004C0F6F">
            <w:pPr>
              <w:pStyle w:val="LPpreglednicatelo"/>
              <w:rPr>
                <w:rFonts w:eastAsia="Calibri"/>
                <w:lang w:val="en-GB"/>
              </w:rPr>
            </w:pPr>
            <w:r w:rsidRPr="00752919">
              <w:rPr>
                <w:rFonts w:eastAsia="Calibri"/>
                <w:lang w:val="en-GB"/>
              </w:rPr>
              <w:t>Diagnostic</w:t>
            </w:r>
          </w:p>
        </w:tc>
        <w:tc>
          <w:tcPr>
            <w:tcW w:w="1393" w:type="dxa"/>
          </w:tcPr>
          <w:p w14:paraId="2B9B8391" w14:textId="77777777" w:rsidR="004C0F6F" w:rsidRPr="00752919" w:rsidRDefault="004C0F6F" w:rsidP="004C0F6F">
            <w:pPr>
              <w:pStyle w:val="LPpreglednicatelo"/>
              <w:jc w:val="center"/>
              <w:rPr>
                <w:rFonts w:eastAsia="Calibri"/>
                <w:lang w:val="en-GB"/>
              </w:rPr>
            </w:pPr>
            <w:r w:rsidRPr="00752919">
              <w:rPr>
                <w:lang w:val="en-GB"/>
              </w:rPr>
              <w:t>310</w:t>
            </w:r>
          </w:p>
        </w:tc>
        <w:tc>
          <w:tcPr>
            <w:tcW w:w="1322" w:type="dxa"/>
          </w:tcPr>
          <w:p w14:paraId="08131A6F" w14:textId="77777777" w:rsidR="004C0F6F" w:rsidRPr="00752919" w:rsidRDefault="004C0F6F" w:rsidP="004C0F6F">
            <w:pPr>
              <w:pStyle w:val="LPpreglednicatelo"/>
              <w:jc w:val="center"/>
              <w:rPr>
                <w:rFonts w:eastAsia="Calibri"/>
                <w:lang w:val="en-GB"/>
              </w:rPr>
            </w:pPr>
            <w:r w:rsidRPr="00752919">
              <w:rPr>
                <w:lang w:val="en-GB"/>
              </w:rPr>
              <w:t>31</w:t>
            </w:r>
          </w:p>
        </w:tc>
        <w:tc>
          <w:tcPr>
            <w:tcW w:w="1417" w:type="dxa"/>
          </w:tcPr>
          <w:p w14:paraId="5FE9D61C" w14:textId="77777777" w:rsidR="004C0F6F" w:rsidRPr="00752919" w:rsidRDefault="004C0F6F" w:rsidP="004C0F6F">
            <w:pPr>
              <w:pStyle w:val="LPpreglednicatelo"/>
              <w:jc w:val="center"/>
              <w:rPr>
                <w:rFonts w:eastAsia="Calibri"/>
                <w:lang w:val="en-GB"/>
              </w:rPr>
            </w:pPr>
            <w:r w:rsidRPr="00752919">
              <w:rPr>
                <w:lang w:val="en-GB"/>
              </w:rPr>
              <w:t>22</w:t>
            </w:r>
          </w:p>
        </w:tc>
        <w:tc>
          <w:tcPr>
            <w:tcW w:w="1393" w:type="dxa"/>
          </w:tcPr>
          <w:p w14:paraId="28C7DC72" w14:textId="77777777" w:rsidR="004C0F6F" w:rsidRPr="00752919" w:rsidRDefault="004C0F6F" w:rsidP="004C0F6F">
            <w:pPr>
              <w:pStyle w:val="LPpreglednicatelo"/>
              <w:jc w:val="center"/>
              <w:rPr>
                <w:rFonts w:eastAsia="Calibri"/>
                <w:lang w:val="en-GB"/>
              </w:rPr>
            </w:pPr>
            <w:r w:rsidRPr="00752919">
              <w:rPr>
                <w:lang w:val="en-GB"/>
              </w:rPr>
              <w:t>319</w:t>
            </w:r>
          </w:p>
        </w:tc>
      </w:tr>
      <w:tr w:rsidR="004C0F6F" w:rsidRPr="00752919" w14:paraId="773AD7CF" w14:textId="77777777" w:rsidTr="004C0F6F">
        <w:trPr>
          <w:trHeight w:val="345"/>
        </w:trPr>
        <w:tc>
          <w:tcPr>
            <w:tcW w:w="2672" w:type="dxa"/>
          </w:tcPr>
          <w:p w14:paraId="19BD2156" w14:textId="77777777" w:rsidR="004C0F6F" w:rsidRPr="00752919" w:rsidRDefault="004C0F6F" w:rsidP="004C0F6F">
            <w:pPr>
              <w:pStyle w:val="LPpreglednicatelo"/>
              <w:rPr>
                <w:rFonts w:eastAsia="Calibri"/>
                <w:lang w:val="en-GB"/>
              </w:rPr>
            </w:pPr>
            <w:r w:rsidRPr="00752919">
              <w:rPr>
                <w:rFonts w:eastAsia="Calibri"/>
                <w:lang w:val="en-GB"/>
              </w:rPr>
              <w:t>Therapeutic</w:t>
            </w:r>
          </w:p>
        </w:tc>
        <w:tc>
          <w:tcPr>
            <w:tcW w:w="1393" w:type="dxa"/>
          </w:tcPr>
          <w:p w14:paraId="07B4978B" w14:textId="77777777" w:rsidR="004C0F6F" w:rsidRPr="00752919" w:rsidRDefault="004C0F6F" w:rsidP="004C0F6F">
            <w:pPr>
              <w:pStyle w:val="LPpreglednicatelo"/>
              <w:jc w:val="center"/>
              <w:rPr>
                <w:rFonts w:eastAsia="Calibri"/>
                <w:lang w:val="en-GB"/>
              </w:rPr>
            </w:pPr>
            <w:r w:rsidRPr="00752919">
              <w:rPr>
                <w:lang w:val="en-GB"/>
              </w:rPr>
              <w:t>12</w:t>
            </w:r>
          </w:p>
        </w:tc>
        <w:tc>
          <w:tcPr>
            <w:tcW w:w="1322" w:type="dxa"/>
          </w:tcPr>
          <w:p w14:paraId="362664EC" w14:textId="77777777" w:rsidR="004C0F6F" w:rsidRPr="00752919" w:rsidRDefault="004C0F6F" w:rsidP="004C0F6F">
            <w:pPr>
              <w:pStyle w:val="LPpreglednicatelo"/>
              <w:jc w:val="center"/>
              <w:rPr>
                <w:rFonts w:eastAsia="Calibri"/>
                <w:lang w:val="en-GB"/>
              </w:rPr>
            </w:pPr>
            <w:r w:rsidRPr="00752919">
              <w:rPr>
                <w:lang w:val="en-GB"/>
              </w:rPr>
              <w:t>1</w:t>
            </w:r>
          </w:p>
        </w:tc>
        <w:tc>
          <w:tcPr>
            <w:tcW w:w="1417" w:type="dxa"/>
          </w:tcPr>
          <w:p w14:paraId="79FA78C3" w14:textId="77777777" w:rsidR="004C0F6F" w:rsidRPr="00752919" w:rsidRDefault="004C0F6F" w:rsidP="004C0F6F">
            <w:pPr>
              <w:pStyle w:val="LPpreglednicatelo"/>
              <w:jc w:val="center"/>
              <w:rPr>
                <w:rFonts w:eastAsia="Calibri"/>
                <w:lang w:val="en-GB"/>
              </w:rPr>
            </w:pPr>
            <w:r w:rsidRPr="00752919">
              <w:rPr>
                <w:lang w:val="en-GB"/>
              </w:rPr>
              <w:t>0</w:t>
            </w:r>
          </w:p>
        </w:tc>
        <w:tc>
          <w:tcPr>
            <w:tcW w:w="1393" w:type="dxa"/>
          </w:tcPr>
          <w:p w14:paraId="18F7D88A" w14:textId="77777777" w:rsidR="004C0F6F" w:rsidRPr="00752919" w:rsidRDefault="004C0F6F" w:rsidP="004C0F6F">
            <w:pPr>
              <w:pStyle w:val="LPpreglednicatelo"/>
              <w:jc w:val="center"/>
              <w:rPr>
                <w:rFonts w:eastAsia="Calibri"/>
                <w:lang w:val="en-GB"/>
              </w:rPr>
            </w:pPr>
            <w:r w:rsidRPr="00752919">
              <w:rPr>
                <w:lang w:val="en-GB"/>
              </w:rPr>
              <w:t>13</w:t>
            </w:r>
          </w:p>
        </w:tc>
      </w:tr>
      <w:tr w:rsidR="004C0F6F" w:rsidRPr="00752919" w14:paraId="5F4992CA" w14:textId="77777777" w:rsidTr="004C0F6F">
        <w:trPr>
          <w:trHeight w:val="345"/>
        </w:trPr>
        <w:tc>
          <w:tcPr>
            <w:tcW w:w="2672" w:type="dxa"/>
          </w:tcPr>
          <w:p w14:paraId="27760A73" w14:textId="77777777" w:rsidR="004C0F6F" w:rsidRPr="00752919" w:rsidRDefault="004C0F6F" w:rsidP="004C0F6F">
            <w:pPr>
              <w:pStyle w:val="LPpreglednicatelo"/>
              <w:rPr>
                <w:rFonts w:eastAsia="Calibri"/>
                <w:lang w:val="en-GB"/>
              </w:rPr>
            </w:pPr>
            <w:r w:rsidRPr="00752919">
              <w:rPr>
                <w:rFonts w:eastAsia="Calibri"/>
                <w:lang w:val="en-GB"/>
              </w:rPr>
              <w:t>Simulator</w:t>
            </w:r>
          </w:p>
        </w:tc>
        <w:tc>
          <w:tcPr>
            <w:tcW w:w="1393" w:type="dxa"/>
          </w:tcPr>
          <w:p w14:paraId="767BA721" w14:textId="77777777" w:rsidR="004C0F6F" w:rsidRPr="00752919" w:rsidRDefault="004C0F6F" w:rsidP="004C0F6F">
            <w:pPr>
              <w:pStyle w:val="LPpreglednicatelo"/>
              <w:jc w:val="center"/>
              <w:rPr>
                <w:rFonts w:eastAsia="Calibri"/>
                <w:lang w:val="en-GB"/>
              </w:rPr>
            </w:pPr>
            <w:r w:rsidRPr="00752919">
              <w:rPr>
                <w:lang w:val="en-GB"/>
              </w:rPr>
              <w:t>3</w:t>
            </w:r>
          </w:p>
        </w:tc>
        <w:tc>
          <w:tcPr>
            <w:tcW w:w="1322" w:type="dxa"/>
          </w:tcPr>
          <w:p w14:paraId="00C79687" w14:textId="77777777" w:rsidR="004C0F6F" w:rsidRPr="00752919" w:rsidRDefault="004C0F6F" w:rsidP="004C0F6F">
            <w:pPr>
              <w:pStyle w:val="LPpreglednicatelo"/>
              <w:jc w:val="center"/>
              <w:rPr>
                <w:rFonts w:eastAsia="Calibri"/>
                <w:lang w:val="en-GB"/>
              </w:rPr>
            </w:pPr>
            <w:r w:rsidRPr="00752919">
              <w:rPr>
                <w:lang w:val="en-GB"/>
              </w:rPr>
              <w:t>0</w:t>
            </w:r>
          </w:p>
        </w:tc>
        <w:tc>
          <w:tcPr>
            <w:tcW w:w="1417" w:type="dxa"/>
          </w:tcPr>
          <w:p w14:paraId="03E65E23" w14:textId="77777777" w:rsidR="004C0F6F" w:rsidRPr="00752919" w:rsidRDefault="004C0F6F" w:rsidP="004C0F6F">
            <w:pPr>
              <w:pStyle w:val="LPpreglednicatelo"/>
              <w:jc w:val="center"/>
              <w:rPr>
                <w:rFonts w:eastAsia="Calibri"/>
                <w:lang w:val="en-GB"/>
              </w:rPr>
            </w:pPr>
            <w:r w:rsidRPr="00752919">
              <w:rPr>
                <w:lang w:val="en-GB"/>
              </w:rPr>
              <w:t>0</w:t>
            </w:r>
          </w:p>
        </w:tc>
        <w:tc>
          <w:tcPr>
            <w:tcW w:w="1393" w:type="dxa"/>
          </w:tcPr>
          <w:p w14:paraId="37B614D2" w14:textId="77777777" w:rsidR="004C0F6F" w:rsidRPr="00752919" w:rsidRDefault="004C0F6F" w:rsidP="004C0F6F">
            <w:pPr>
              <w:pStyle w:val="LPpreglednicatelo"/>
              <w:jc w:val="center"/>
              <w:rPr>
                <w:rFonts w:eastAsia="Calibri"/>
                <w:lang w:val="en-GB"/>
              </w:rPr>
            </w:pPr>
            <w:r w:rsidRPr="00752919">
              <w:rPr>
                <w:lang w:val="en-GB"/>
              </w:rPr>
              <w:t>3</w:t>
            </w:r>
          </w:p>
        </w:tc>
      </w:tr>
      <w:tr w:rsidR="004C0F6F" w:rsidRPr="00752919" w14:paraId="28F5C37F" w14:textId="77777777" w:rsidTr="004C0F6F">
        <w:trPr>
          <w:trHeight w:val="345"/>
        </w:trPr>
        <w:tc>
          <w:tcPr>
            <w:tcW w:w="2672" w:type="dxa"/>
          </w:tcPr>
          <w:p w14:paraId="24912973" w14:textId="77777777" w:rsidR="004C0F6F" w:rsidRPr="00752919" w:rsidRDefault="004C0F6F" w:rsidP="004C0F6F">
            <w:pPr>
              <w:pStyle w:val="LPpreglednicatelo"/>
              <w:rPr>
                <w:rFonts w:eastAsia="Calibri"/>
                <w:lang w:val="en-GB"/>
              </w:rPr>
            </w:pPr>
            <w:r w:rsidRPr="00752919">
              <w:rPr>
                <w:rFonts w:eastAsia="Calibri"/>
                <w:lang w:val="en-GB"/>
              </w:rPr>
              <w:t>Mammography</w:t>
            </w:r>
          </w:p>
        </w:tc>
        <w:tc>
          <w:tcPr>
            <w:tcW w:w="1393" w:type="dxa"/>
          </w:tcPr>
          <w:p w14:paraId="6FEFE0FD" w14:textId="77777777" w:rsidR="004C0F6F" w:rsidRPr="00752919" w:rsidRDefault="004C0F6F" w:rsidP="004C0F6F">
            <w:pPr>
              <w:pStyle w:val="LPpreglednicatelo"/>
              <w:jc w:val="center"/>
              <w:rPr>
                <w:rFonts w:eastAsia="Calibri"/>
                <w:lang w:val="en-GB"/>
              </w:rPr>
            </w:pPr>
            <w:r w:rsidRPr="00752919">
              <w:rPr>
                <w:lang w:val="en-GB"/>
              </w:rPr>
              <w:t>37</w:t>
            </w:r>
          </w:p>
        </w:tc>
        <w:tc>
          <w:tcPr>
            <w:tcW w:w="1322" w:type="dxa"/>
          </w:tcPr>
          <w:p w14:paraId="60973D4C" w14:textId="77777777" w:rsidR="004C0F6F" w:rsidRPr="00752919" w:rsidRDefault="004C0F6F" w:rsidP="004C0F6F">
            <w:pPr>
              <w:pStyle w:val="LPpreglednicatelo"/>
              <w:jc w:val="center"/>
              <w:rPr>
                <w:rFonts w:eastAsia="Calibri"/>
                <w:lang w:val="en-GB"/>
              </w:rPr>
            </w:pPr>
            <w:r w:rsidRPr="00752919">
              <w:rPr>
                <w:lang w:val="en-GB"/>
              </w:rPr>
              <w:t>0</w:t>
            </w:r>
          </w:p>
        </w:tc>
        <w:tc>
          <w:tcPr>
            <w:tcW w:w="1417" w:type="dxa"/>
          </w:tcPr>
          <w:p w14:paraId="25178253" w14:textId="77777777" w:rsidR="004C0F6F" w:rsidRPr="00752919" w:rsidRDefault="004C0F6F" w:rsidP="004C0F6F">
            <w:pPr>
              <w:pStyle w:val="LPpreglednicatelo"/>
              <w:jc w:val="center"/>
              <w:rPr>
                <w:rFonts w:eastAsia="Calibri"/>
                <w:lang w:val="en-GB"/>
              </w:rPr>
            </w:pPr>
            <w:r w:rsidRPr="00752919">
              <w:rPr>
                <w:lang w:val="en-GB"/>
              </w:rPr>
              <w:t>1</w:t>
            </w:r>
          </w:p>
        </w:tc>
        <w:tc>
          <w:tcPr>
            <w:tcW w:w="1393" w:type="dxa"/>
          </w:tcPr>
          <w:p w14:paraId="11EF6B58" w14:textId="77777777" w:rsidR="004C0F6F" w:rsidRPr="00752919" w:rsidRDefault="004C0F6F" w:rsidP="004C0F6F">
            <w:pPr>
              <w:pStyle w:val="LPpreglednicatelo"/>
              <w:jc w:val="center"/>
              <w:rPr>
                <w:rFonts w:eastAsia="Calibri"/>
                <w:lang w:val="en-GB"/>
              </w:rPr>
            </w:pPr>
            <w:r w:rsidRPr="00752919">
              <w:rPr>
                <w:lang w:val="en-GB"/>
              </w:rPr>
              <w:t>36</w:t>
            </w:r>
          </w:p>
        </w:tc>
      </w:tr>
      <w:tr w:rsidR="004C0F6F" w:rsidRPr="00752919" w14:paraId="757E377B" w14:textId="77777777" w:rsidTr="004C0F6F">
        <w:trPr>
          <w:trHeight w:val="345"/>
        </w:trPr>
        <w:tc>
          <w:tcPr>
            <w:tcW w:w="2672" w:type="dxa"/>
          </w:tcPr>
          <w:p w14:paraId="77599F46" w14:textId="77777777" w:rsidR="004C0F6F" w:rsidRPr="00752919" w:rsidRDefault="004C0F6F" w:rsidP="004C0F6F">
            <w:pPr>
              <w:pStyle w:val="LPpreglednicatelo"/>
              <w:rPr>
                <w:rFonts w:eastAsia="Calibri"/>
                <w:lang w:val="en-GB"/>
              </w:rPr>
            </w:pPr>
            <w:r w:rsidRPr="00752919">
              <w:rPr>
                <w:rFonts w:eastAsia="Calibri"/>
                <w:lang w:val="en-GB"/>
              </w:rPr>
              <w:t>Computed Tomography CT</w:t>
            </w:r>
          </w:p>
        </w:tc>
        <w:tc>
          <w:tcPr>
            <w:tcW w:w="1393" w:type="dxa"/>
          </w:tcPr>
          <w:p w14:paraId="44402CDA" w14:textId="77777777" w:rsidR="004C0F6F" w:rsidRPr="00752919" w:rsidRDefault="004C0F6F" w:rsidP="004C0F6F">
            <w:pPr>
              <w:pStyle w:val="LPpreglednicatelo"/>
              <w:jc w:val="center"/>
              <w:rPr>
                <w:rFonts w:eastAsia="Calibri"/>
                <w:lang w:val="en-GB"/>
              </w:rPr>
            </w:pPr>
            <w:r w:rsidRPr="00752919">
              <w:rPr>
                <w:lang w:val="en-GB"/>
              </w:rPr>
              <w:t>38</w:t>
            </w:r>
          </w:p>
        </w:tc>
        <w:tc>
          <w:tcPr>
            <w:tcW w:w="1322" w:type="dxa"/>
          </w:tcPr>
          <w:p w14:paraId="6D057ABD" w14:textId="77777777" w:rsidR="004C0F6F" w:rsidRPr="00752919" w:rsidRDefault="004C0F6F" w:rsidP="004C0F6F">
            <w:pPr>
              <w:pStyle w:val="LPpreglednicatelo"/>
              <w:jc w:val="center"/>
              <w:rPr>
                <w:rFonts w:eastAsia="Calibri"/>
                <w:lang w:val="en-GB"/>
              </w:rPr>
            </w:pPr>
            <w:r w:rsidRPr="00752919">
              <w:rPr>
                <w:lang w:val="en-GB"/>
              </w:rPr>
              <w:t>7</w:t>
            </w:r>
          </w:p>
        </w:tc>
        <w:tc>
          <w:tcPr>
            <w:tcW w:w="1417" w:type="dxa"/>
          </w:tcPr>
          <w:p w14:paraId="064292CF" w14:textId="77777777" w:rsidR="004C0F6F" w:rsidRPr="00752919" w:rsidRDefault="004C0F6F" w:rsidP="004C0F6F">
            <w:pPr>
              <w:pStyle w:val="LPpreglednicatelo"/>
              <w:jc w:val="center"/>
              <w:rPr>
                <w:rFonts w:eastAsia="Calibri"/>
                <w:lang w:val="en-GB"/>
              </w:rPr>
            </w:pPr>
            <w:r w:rsidRPr="00752919">
              <w:rPr>
                <w:lang w:val="en-GB"/>
              </w:rPr>
              <w:t>0</w:t>
            </w:r>
          </w:p>
        </w:tc>
        <w:tc>
          <w:tcPr>
            <w:tcW w:w="1393" w:type="dxa"/>
          </w:tcPr>
          <w:p w14:paraId="4306C346" w14:textId="77777777" w:rsidR="004C0F6F" w:rsidRPr="00752919" w:rsidRDefault="004C0F6F" w:rsidP="004C0F6F">
            <w:pPr>
              <w:pStyle w:val="LPpreglednicatelo"/>
              <w:jc w:val="center"/>
              <w:rPr>
                <w:rFonts w:eastAsia="Calibri"/>
                <w:lang w:val="en-GB"/>
              </w:rPr>
            </w:pPr>
            <w:r w:rsidRPr="00752919">
              <w:rPr>
                <w:lang w:val="en-GB"/>
              </w:rPr>
              <w:t>45</w:t>
            </w:r>
          </w:p>
        </w:tc>
      </w:tr>
      <w:tr w:rsidR="004C0F6F" w:rsidRPr="00752919" w14:paraId="5A2FC75A" w14:textId="77777777" w:rsidTr="004C0F6F">
        <w:trPr>
          <w:trHeight w:val="345"/>
        </w:trPr>
        <w:tc>
          <w:tcPr>
            <w:tcW w:w="2672" w:type="dxa"/>
          </w:tcPr>
          <w:p w14:paraId="06236ED6" w14:textId="77777777" w:rsidR="004C0F6F" w:rsidRPr="00752919" w:rsidRDefault="004C0F6F" w:rsidP="004C0F6F">
            <w:pPr>
              <w:pStyle w:val="LPpreglednicatelo"/>
              <w:rPr>
                <w:rFonts w:eastAsia="Calibri"/>
                <w:lang w:val="en-GB"/>
              </w:rPr>
            </w:pPr>
            <w:r w:rsidRPr="00752919">
              <w:rPr>
                <w:rFonts w:eastAsia="Calibri"/>
                <w:lang w:val="en-GB"/>
              </w:rPr>
              <w:t>Densitometers</w:t>
            </w:r>
          </w:p>
        </w:tc>
        <w:tc>
          <w:tcPr>
            <w:tcW w:w="1393" w:type="dxa"/>
          </w:tcPr>
          <w:p w14:paraId="185FB2AE" w14:textId="77777777" w:rsidR="004C0F6F" w:rsidRPr="00752919" w:rsidRDefault="004C0F6F" w:rsidP="004C0F6F">
            <w:pPr>
              <w:pStyle w:val="LPpreglednicatelo"/>
              <w:jc w:val="center"/>
              <w:rPr>
                <w:rFonts w:eastAsia="Calibri"/>
                <w:lang w:val="en-GB"/>
              </w:rPr>
            </w:pPr>
            <w:r w:rsidRPr="00752919">
              <w:rPr>
                <w:lang w:val="en-GB"/>
              </w:rPr>
              <w:t>48</w:t>
            </w:r>
          </w:p>
        </w:tc>
        <w:tc>
          <w:tcPr>
            <w:tcW w:w="1322" w:type="dxa"/>
          </w:tcPr>
          <w:p w14:paraId="2A5673C3" w14:textId="77777777" w:rsidR="004C0F6F" w:rsidRPr="00752919" w:rsidRDefault="004C0F6F" w:rsidP="004C0F6F">
            <w:pPr>
              <w:pStyle w:val="LPpreglednicatelo"/>
              <w:jc w:val="center"/>
              <w:rPr>
                <w:rFonts w:eastAsia="Calibri"/>
                <w:lang w:val="en-GB"/>
              </w:rPr>
            </w:pPr>
            <w:r w:rsidRPr="00752919">
              <w:rPr>
                <w:lang w:val="en-GB"/>
              </w:rPr>
              <w:t>0</w:t>
            </w:r>
          </w:p>
        </w:tc>
        <w:tc>
          <w:tcPr>
            <w:tcW w:w="1417" w:type="dxa"/>
          </w:tcPr>
          <w:p w14:paraId="51A3BC4E" w14:textId="77777777" w:rsidR="004C0F6F" w:rsidRPr="00752919" w:rsidRDefault="004C0F6F" w:rsidP="004C0F6F">
            <w:pPr>
              <w:pStyle w:val="LPpreglednicatelo"/>
              <w:jc w:val="center"/>
              <w:rPr>
                <w:rFonts w:eastAsia="Calibri"/>
                <w:lang w:val="en-GB"/>
              </w:rPr>
            </w:pPr>
            <w:r w:rsidRPr="00752919">
              <w:rPr>
                <w:lang w:val="en-GB"/>
              </w:rPr>
              <w:t>2</w:t>
            </w:r>
          </w:p>
        </w:tc>
        <w:tc>
          <w:tcPr>
            <w:tcW w:w="1393" w:type="dxa"/>
          </w:tcPr>
          <w:p w14:paraId="117BEC95" w14:textId="77777777" w:rsidR="004C0F6F" w:rsidRPr="00752919" w:rsidRDefault="004C0F6F" w:rsidP="004C0F6F">
            <w:pPr>
              <w:pStyle w:val="LPpreglednicatelo"/>
              <w:jc w:val="center"/>
              <w:rPr>
                <w:rFonts w:eastAsia="Calibri"/>
                <w:lang w:val="en-GB"/>
              </w:rPr>
            </w:pPr>
            <w:r w:rsidRPr="00752919">
              <w:rPr>
                <w:lang w:val="en-GB"/>
              </w:rPr>
              <w:t>46</w:t>
            </w:r>
          </w:p>
        </w:tc>
      </w:tr>
      <w:tr w:rsidR="004C0F6F" w:rsidRPr="00752919" w14:paraId="7A4BEA4E" w14:textId="77777777" w:rsidTr="004C0F6F">
        <w:trPr>
          <w:trHeight w:val="345"/>
        </w:trPr>
        <w:tc>
          <w:tcPr>
            <w:tcW w:w="2672" w:type="dxa"/>
          </w:tcPr>
          <w:p w14:paraId="75FF9C83" w14:textId="77777777" w:rsidR="004C0F6F" w:rsidRPr="00752919" w:rsidRDefault="004C0F6F" w:rsidP="004C0F6F">
            <w:pPr>
              <w:pStyle w:val="LPpreglednicatelo"/>
              <w:rPr>
                <w:rFonts w:eastAsia="Calibri"/>
                <w:lang w:val="en-GB"/>
              </w:rPr>
            </w:pPr>
            <w:r w:rsidRPr="00752919">
              <w:rPr>
                <w:rFonts w:eastAsia="Calibri"/>
                <w:lang w:val="en-GB"/>
              </w:rPr>
              <w:t>Veterinary</w:t>
            </w:r>
          </w:p>
        </w:tc>
        <w:tc>
          <w:tcPr>
            <w:tcW w:w="1393" w:type="dxa"/>
          </w:tcPr>
          <w:p w14:paraId="6A243F1B" w14:textId="77777777" w:rsidR="004C0F6F" w:rsidRPr="00752919" w:rsidRDefault="004C0F6F" w:rsidP="004C0F6F">
            <w:pPr>
              <w:pStyle w:val="LPpreglednicatelo"/>
              <w:jc w:val="center"/>
              <w:rPr>
                <w:rFonts w:eastAsia="Calibri"/>
                <w:lang w:val="en-GB"/>
              </w:rPr>
            </w:pPr>
            <w:r w:rsidRPr="00752919">
              <w:rPr>
                <w:lang w:val="en-GB"/>
              </w:rPr>
              <w:t>110</w:t>
            </w:r>
          </w:p>
        </w:tc>
        <w:tc>
          <w:tcPr>
            <w:tcW w:w="1322" w:type="dxa"/>
          </w:tcPr>
          <w:p w14:paraId="0B95CFD8" w14:textId="77777777" w:rsidR="004C0F6F" w:rsidRPr="00752919" w:rsidRDefault="004C0F6F" w:rsidP="004C0F6F">
            <w:pPr>
              <w:pStyle w:val="LPpreglednicatelo"/>
              <w:jc w:val="center"/>
              <w:rPr>
                <w:rFonts w:eastAsia="Calibri"/>
                <w:lang w:val="en-GB"/>
              </w:rPr>
            </w:pPr>
            <w:r w:rsidRPr="00752919">
              <w:rPr>
                <w:lang w:val="en-GB"/>
              </w:rPr>
              <w:t>17</w:t>
            </w:r>
          </w:p>
        </w:tc>
        <w:tc>
          <w:tcPr>
            <w:tcW w:w="1417" w:type="dxa"/>
          </w:tcPr>
          <w:p w14:paraId="0D534D91" w14:textId="77777777" w:rsidR="004C0F6F" w:rsidRPr="00752919" w:rsidRDefault="004C0F6F" w:rsidP="004C0F6F">
            <w:pPr>
              <w:pStyle w:val="LPpreglednicatelo"/>
              <w:jc w:val="center"/>
              <w:rPr>
                <w:rFonts w:eastAsia="Calibri"/>
                <w:lang w:val="en-GB"/>
              </w:rPr>
            </w:pPr>
            <w:r w:rsidRPr="00752919">
              <w:rPr>
                <w:lang w:val="en-GB"/>
              </w:rPr>
              <w:t>5</w:t>
            </w:r>
          </w:p>
        </w:tc>
        <w:tc>
          <w:tcPr>
            <w:tcW w:w="1393" w:type="dxa"/>
          </w:tcPr>
          <w:p w14:paraId="4FD35AB6" w14:textId="77777777" w:rsidR="004C0F6F" w:rsidRPr="00752919" w:rsidRDefault="004C0F6F" w:rsidP="004C0F6F">
            <w:pPr>
              <w:pStyle w:val="LPpreglednicatelo"/>
              <w:jc w:val="center"/>
              <w:rPr>
                <w:rFonts w:eastAsia="Calibri"/>
                <w:lang w:val="en-GB"/>
              </w:rPr>
            </w:pPr>
            <w:r w:rsidRPr="00752919">
              <w:rPr>
                <w:lang w:val="en-GB"/>
              </w:rPr>
              <w:t>122</w:t>
            </w:r>
          </w:p>
        </w:tc>
      </w:tr>
      <w:tr w:rsidR="004C0F6F" w:rsidRPr="00752919" w14:paraId="501362BE" w14:textId="77777777" w:rsidTr="00BB4BA3">
        <w:trPr>
          <w:trHeight w:val="345"/>
        </w:trPr>
        <w:tc>
          <w:tcPr>
            <w:tcW w:w="2672" w:type="dxa"/>
            <w:shd w:val="clear" w:color="auto" w:fill="5B9BD5" w:themeFill="accent1"/>
            <w:vAlign w:val="center"/>
          </w:tcPr>
          <w:p w14:paraId="4D68ABA5" w14:textId="77777777" w:rsidR="004C0F6F" w:rsidRPr="00752919" w:rsidRDefault="004C0F6F" w:rsidP="00BB4BA3">
            <w:pPr>
              <w:pStyle w:val="LPpreglednicaglavasredina"/>
              <w:jc w:val="left"/>
              <w:rPr>
                <w:rFonts w:eastAsia="Calibri"/>
                <w:color w:val="auto"/>
                <w:lang w:val="en-GB"/>
              </w:rPr>
            </w:pPr>
            <w:r w:rsidRPr="00752919">
              <w:rPr>
                <w:rFonts w:eastAsia="Calibri"/>
                <w:color w:val="auto"/>
                <w:lang w:val="en-GB"/>
              </w:rPr>
              <w:t>TOTAL</w:t>
            </w:r>
          </w:p>
        </w:tc>
        <w:tc>
          <w:tcPr>
            <w:tcW w:w="1393" w:type="dxa"/>
            <w:shd w:val="clear" w:color="auto" w:fill="5B9BD5" w:themeFill="accent1"/>
          </w:tcPr>
          <w:p w14:paraId="438DB5C7" w14:textId="77777777" w:rsidR="004C0F6F" w:rsidRPr="00752919" w:rsidRDefault="004C0F6F" w:rsidP="004C0F6F">
            <w:pPr>
              <w:pStyle w:val="LPpreglednicaglavasredina"/>
              <w:rPr>
                <w:rFonts w:eastAsia="Calibri"/>
                <w:color w:val="auto"/>
                <w:lang w:val="en-GB"/>
              </w:rPr>
            </w:pPr>
            <w:r w:rsidRPr="00752919">
              <w:rPr>
                <w:color w:val="auto"/>
                <w:lang w:val="en-GB"/>
              </w:rPr>
              <w:t>1,181</w:t>
            </w:r>
          </w:p>
        </w:tc>
        <w:tc>
          <w:tcPr>
            <w:tcW w:w="1322" w:type="dxa"/>
            <w:shd w:val="clear" w:color="auto" w:fill="5B9BD5" w:themeFill="accent1"/>
          </w:tcPr>
          <w:p w14:paraId="2E836F28" w14:textId="77777777" w:rsidR="004C0F6F" w:rsidRPr="00752919" w:rsidRDefault="004C0F6F" w:rsidP="004C0F6F">
            <w:pPr>
              <w:pStyle w:val="LPpreglednicaglavasredina"/>
              <w:rPr>
                <w:rFonts w:eastAsia="Calibri"/>
                <w:color w:val="auto"/>
                <w:lang w:val="en-GB"/>
              </w:rPr>
            </w:pPr>
            <w:r w:rsidRPr="00752919">
              <w:rPr>
                <w:color w:val="auto"/>
                <w:lang w:val="en-GB"/>
              </w:rPr>
              <w:t>93</w:t>
            </w:r>
          </w:p>
        </w:tc>
        <w:tc>
          <w:tcPr>
            <w:tcW w:w="1417" w:type="dxa"/>
            <w:shd w:val="clear" w:color="auto" w:fill="5B9BD5" w:themeFill="accent1"/>
          </w:tcPr>
          <w:p w14:paraId="034C1F89" w14:textId="77777777" w:rsidR="004C0F6F" w:rsidRPr="00752919" w:rsidRDefault="004C0F6F" w:rsidP="004C0F6F">
            <w:pPr>
              <w:pStyle w:val="LPpreglednicaglavasredina"/>
              <w:rPr>
                <w:rFonts w:eastAsia="Calibri"/>
                <w:color w:val="auto"/>
                <w:lang w:val="en-GB"/>
              </w:rPr>
            </w:pPr>
            <w:r w:rsidRPr="00752919">
              <w:rPr>
                <w:color w:val="auto"/>
                <w:lang w:val="en-GB"/>
              </w:rPr>
              <w:t>56</w:t>
            </w:r>
          </w:p>
        </w:tc>
        <w:tc>
          <w:tcPr>
            <w:tcW w:w="1393" w:type="dxa"/>
            <w:shd w:val="clear" w:color="auto" w:fill="5B9BD5" w:themeFill="accent1"/>
          </w:tcPr>
          <w:p w14:paraId="1A62819F" w14:textId="77777777" w:rsidR="004C0F6F" w:rsidRPr="00752919" w:rsidRDefault="004C0F6F" w:rsidP="004C0F6F">
            <w:pPr>
              <w:pStyle w:val="LPpreglednicaglavasredina"/>
              <w:rPr>
                <w:rFonts w:eastAsia="Calibri"/>
                <w:color w:val="auto"/>
                <w:lang w:val="en-GB"/>
              </w:rPr>
            </w:pPr>
            <w:r w:rsidRPr="00752919">
              <w:rPr>
                <w:color w:val="auto"/>
                <w:lang w:val="en-GB"/>
              </w:rPr>
              <w:t>1,218</w:t>
            </w:r>
          </w:p>
        </w:tc>
      </w:tr>
    </w:tbl>
    <w:p w14:paraId="12BFE36D" w14:textId="77777777" w:rsidR="004C0F6F" w:rsidRPr="00752919" w:rsidRDefault="004C0F6F" w:rsidP="004C0F6F">
      <w:pPr>
        <w:pStyle w:val="LPnavaden"/>
        <w:rPr>
          <w:lang w:val="en-GB"/>
        </w:rPr>
      </w:pPr>
    </w:p>
    <w:p w14:paraId="66847C40" w14:textId="00EADB0D" w:rsidR="004C0F6F" w:rsidRPr="00752919" w:rsidRDefault="004C0F6F" w:rsidP="004C0F6F">
      <w:pPr>
        <w:pStyle w:val="LPnavaden"/>
        <w:rPr>
          <w:lang w:val="en-GB"/>
        </w:rPr>
      </w:pPr>
      <w:r w:rsidRPr="00752919">
        <w:rPr>
          <w:lang w:val="en-GB"/>
        </w:rPr>
        <w:t>In the field of using X-ray devices in medicine and veterinary medicine in 2020, the</w:t>
      </w:r>
      <w:r w:rsidR="000A01DF" w:rsidRPr="00752919">
        <w:rPr>
          <w:lang w:val="en-GB"/>
        </w:rPr>
        <w:t xml:space="preserve"> Slovenian Radiation Protection Administration</w:t>
      </w:r>
      <w:r w:rsidRPr="00752919">
        <w:rPr>
          <w:lang w:val="en-GB"/>
        </w:rPr>
        <w:t xml:space="preserve"> </w:t>
      </w:r>
      <w:r w:rsidR="000A01DF" w:rsidRPr="00752919">
        <w:rPr>
          <w:lang w:val="en-GB"/>
        </w:rPr>
        <w:t>(</w:t>
      </w:r>
      <w:r w:rsidRPr="00752919">
        <w:rPr>
          <w:lang w:val="en-GB"/>
        </w:rPr>
        <w:t>SRPA</w:t>
      </w:r>
      <w:r w:rsidR="000A01DF" w:rsidRPr="00752919">
        <w:rPr>
          <w:lang w:val="en-GB"/>
        </w:rPr>
        <w:t>)</w:t>
      </w:r>
      <w:r w:rsidRPr="00752919">
        <w:rPr>
          <w:lang w:val="en-GB"/>
        </w:rPr>
        <w:t xml:space="preserve"> granted 140 licenses to carry out a radiation practice and 360 licenses to use X-ray devices.</w:t>
      </w:r>
    </w:p>
    <w:p w14:paraId="039F912C" w14:textId="56ABBE04" w:rsidR="004C0F6F" w:rsidRPr="00752919" w:rsidRDefault="004C0F6F" w:rsidP="004C0F6F">
      <w:pPr>
        <w:pStyle w:val="LPnavaden"/>
        <w:rPr>
          <w:lang w:val="en-GB"/>
        </w:rPr>
      </w:pPr>
      <w:r w:rsidRPr="00752919">
        <w:rPr>
          <w:lang w:val="en-GB"/>
        </w:rPr>
        <w:t>In medicine (not including veterinary medicine), 489 X-ray devices were used in public hospitals and institutions and 607 in private dispensaries. The average age of the X-ray devices in the public sector was 9.9 years (9.8 years in 2019, 10.1 years in 2018, 9.8 years in 2017, 9.6 years in 2016, 9.4 years in 2015, 9.6 years in 2014, 9.5 years in 2013, and 9.1 years in 2012), and in the private sector 10.6 years (10</w:t>
      </w:r>
      <w:r w:rsidR="00A47C3C">
        <w:rPr>
          <w:lang w:val="en-GB"/>
        </w:rPr>
        <w:t>.</w:t>
      </w:r>
      <w:r w:rsidRPr="00752919">
        <w:rPr>
          <w:lang w:val="en-GB"/>
        </w:rPr>
        <w:t>3 years in 2019, 10.2 years in 2018, 10.0 years in 2017, 10.2 years in 2016, 10</w:t>
      </w:r>
      <w:r w:rsidR="00A47C3C">
        <w:rPr>
          <w:lang w:val="en-GB"/>
        </w:rPr>
        <w:t>.</w:t>
      </w:r>
      <w:r w:rsidRPr="00752919">
        <w:rPr>
          <w:lang w:val="en-GB"/>
        </w:rPr>
        <w:t>1 years in 2015, 9.9 years in 2014, 9.8 years in 2013, and 9.2 years in 2012).</w:t>
      </w:r>
    </w:p>
    <w:p w14:paraId="1B910A5F" w14:textId="15A5752D" w:rsidR="004C0F6F" w:rsidRPr="00752919" w:rsidRDefault="004C0F6F" w:rsidP="004C0F6F">
      <w:pPr>
        <w:pStyle w:val="LPnavaden"/>
        <w:rPr>
          <w:lang w:val="en-GB"/>
        </w:rPr>
      </w:pPr>
      <w:r w:rsidRPr="00752919">
        <w:rPr>
          <w:lang w:val="en-GB"/>
        </w:rPr>
        <w:t>In veterinary medicine, 16 X-ray devices were in use in public institutions and 106 in the private sector. The average age of the X-ray devices was 16.1 years (15.0 years in 2019, 14.9 years in 2018, 15.4 years in 2017, 15.5 years in 2016, 15.5 years in 2015, 14.5 years in 2014, 13.5 years in 2013, and 13.8 years in 2012) in the public sector, and 7.4 years (7.3 years in 2019, 8.8 years in 2018, 8.8 years in 2017, 8.7 years in 2016, 10.1 years in 2015, 9.4 years in 2014, 9.6 years in 2013, and 8.0 years in 2012) in the private sector.</w:t>
      </w:r>
    </w:p>
    <w:p w14:paraId="264799A2" w14:textId="77777777" w:rsidR="004C0F6F" w:rsidRPr="00752919" w:rsidRDefault="004C0F6F" w:rsidP="004C0F6F">
      <w:pPr>
        <w:pStyle w:val="LPnavaden"/>
        <w:rPr>
          <w:lang w:val="en-GB"/>
        </w:rPr>
      </w:pPr>
      <w:r w:rsidRPr="00752919">
        <w:rPr>
          <w:lang w:val="en-GB"/>
        </w:rPr>
        <w:t xml:space="preserve">A detailed classification of X-ray devices in medicine and veterinary medicine according to their ownership is given in </w:t>
      </w:r>
      <w:hyperlink w:anchor="t4" w:history="1">
        <w:r w:rsidRPr="00752919">
          <w:rPr>
            <w:rStyle w:val="Hiperpovezava"/>
            <w:lang w:val="en-GB"/>
          </w:rPr>
          <w:t>Table 4</w:t>
        </w:r>
      </w:hyperlink>
      <w:r w:rsidRPr="00752919">
        <w:rPr>
          <w:lang w:val="en-GB"/>
        </w:rPr>
        <w:t xml:space="preserve">. </w:t>
      </w:r>
    </w:p>
    <w:p w14:paraId="23DD9B65" w14:textId="526409B0" w:rsidR="004C0F6F" w:rsidRPr="00752919" w:rsidRDefault="004C0F6F" w:rsidP="004C0F6F">
      <w:pPr>
        <w:pStyle w:val="LPnaslovpreglednica"/>
        <w:rPr>
          <w:lang w:val="en-GB"/>
        </w:rPr>
      </w:pPr>
      <w:bookmarkStart w:id="150" w:name="p04"/>
      <w:bookmarkStart w:id="151" w:name="t4"/>
      <w:bookmarkStart w:id="152" w:name="_Toc46257298"/>
      <w:bookmarkStart w:id="153" w:name="_Toc47694741"/>
      <w:bookmarkStart w:id="154" w:name="_Toc84321461"/>
      <w:bookmarkEnd w:id="150"/>
      <w:bookmarkEnd w:id="151"/>
      <w:r w:rsidRPr="00752919">
        <w:rPr>
          <w:lang w:val="en-GB"/>
        </w:rPr>
        <w:t xml:space="preserve">Table </w:t>
      </w:r>
      <w:r w:rsidRPr="00752919">
        <w:rPr>
          <w:lang w:val="en-GB"/>
        </w:rPr>
        <w:fldChar w:fldCharType="begin"/>
      </w:r>
      <w:r w:rsidRPr="00752919">
        <w:rPr>
          <w:lang w:val="en-GB"/>
        </w:rPr>
        <w:instrText xml:space="preserve"> SEQ Table \* ARABIC </w:instrText>
      </w:r>
      <w:r w:rsidRPr="00752919">
        <w:rPr>
          <w:lang w:val="en-GB"/>
        </w:rPr>
        <w:fldChar w:fldCharType="separate"/>
      </w:r>
      <w:r w:rsidR="00523D3D">
        <w:rPr>
          <w:noProof/>
          <w:lang w:val="en-GB"/>
        </w:rPr>
        <w:t>4</w:t>
      </w:r>
      <w:r w:rsidRPr="00752919">
        <w:rPr>
          <w:lang w:val="en-GB"/>
        </w:rPr>
        <w:fldChar w:fldCharType="end"/>
      </w:r>
      <w:r w:rsidRPr="00752919">
        <w:rPr>
          <w:lang w:val="en-GB"/>
        </w:rPr>
        <w:t>: Number of X-ray devices in medicine and veterinary medicine by ownership</w:t>
      </w:r>
      <w:bookmarkEnd w:id="152"/>
      <w:bookmarkEnd w:id="153"/>
      <w:bookmarkEnd w:id="154"/>
    </w:p>
    <w:tbl>
      <w:tblPr>
        <w:tblW w:w="9171" w:type="dxa"/>
        <w:tblLook w:val="0020" w:firstRow="1" w:lastRow="0" w:firstColumn="0" w:lastColumn="0" w:noHBand="0" w:noVBand="0"/>
      </w:tblPr>
      <w:tblGrid>
        <w:gridCol w:w="1150"/>
        <w:gridCol w:w="735"/>
        <w:gridCol w:w="816"/>
        <w:gridCol w:w="792"/>
        <w:gridCol w:w="816"/>
        <w:gridCol w:w="830"/>
        <w:gridCol w:w="816"/>
        <w:gridCol w:w="792"/>
        <w:gridCol w:w="816"/>
        <w:gridCol w:w="792"/>
        <w:gridCol w:w="816"/>
      </w:tblGrid>
      <w:tr w:rsidR="004C0F6F" w:rsidRPr="00752919" w14:paraId="007FEC20" w14:textId="77777777" w:rsidTr="00BB4BA3">
        <w:trPr>
          <w:trHeight w:val="202"/>
        </w:trPr>
        <w:tc>
          <w:tcPr>
            <w:tcW w:w="1150" w:type="dxa"/>
            <w:vMerge w:val="restart"/>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vAlign w:val="center"/>
          </w:tcPr>
          <w:p w14:paraId="079F265F" w14:textId="77777777" w:rsidR="004C0F6F" w:rsidRPr="00752919" w:rsidRDefault="004C0F6F" w:rsidP="00BB4BA3">
            <w:pPr>
              <w:pStyle w:val="LPpreglednicaglavasredina"/>
              <w:jc w:val="left"/>
              <w:rPr>
                <w:color w:val="auto"/>
                <w:lang w:val="en-GB"/>
              </w:rPr>
            </w:pPr>
            <w:r w:rsidRPr="00752919">
              <w:rPr>
                <w:color w:val="auto"/>
                <w:lang w:val="en-GB"/>
              </w:rPr>
              <w:t>Ownership</w:t>
            </w:r>
          </w:p>
        </w:tc>
        <w:tc>
          <w:tcPr>
            <w:tcW w:w="1551" w:type="dxa"/>
            <w:gridSpan w:val="2"/>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tcPr>
          <w:p w14:paraId="7F8FB238" w14:textId="77777777" w:rsidR="004C0F6F" w:rsidRPr="00752919" w:rsidRDefault="004C0F6F" w:rsidP="004C0F6F">
            <w:pPr>
              <w:pStyle w:val="LPpreglednicaglavasredina"/>
              <w:rPr>
                <w:color w:val="auto"/>
                <w:lang w:val="en-GB"/>
              </w:rPr>
            </w:pPr>
            <w:r w:rsidRPr="00752919">
              <w:rPr>
                <w:color w:val="auto"/>
                <w:lang w:val="en-GB"/>
              </w:rPr>
              <w:t>Diagnostic</w:t>
            </w:r>
          </w:p>
        </w:tc>
        <w:tc>
          <w:tcPr>
            <w:tcW w:w="1608" w:type="dxa"/>
            <w:gridSpan w:val="2"/>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tcPr>
          <w:p w14:paraId="46B518E3" w14:textId="77777777" w:rsidR="004C0F6F" w:rsidRPr="00752919" w:rsidRDefault="004C0F6F" w:rsidP="004C0F6F">
            <w:pPr>
              <w:pStyle w:val="LPpreglednicaglavasredina"/>
              <w:rPr>
                <w:color w:val="auto"/>
                <w:lang w:val="en-GB"/>
              </w:rPr>
            </w:pPr>
            <w:r w:rsidRPr="00752919">
              <w:rPr>
                <w:color w:val="auto"/>
                <w:lang w:val="en-GB"/>
              </w:rPr>
              <w:t>Dental</w:t>
            </w:r>
          </w:p>
        </w:tc>
        <w:tc>
          <w:tcPr>
            <w:tcW w:w="1646" w:type="dxa"/>
            <w:gridSpan w:val="2"/>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tcPr>
          <w:p w14:paraId="2C8890C3" w14:textId="77777777" w:rsidR="004C0F6F" w:rsidRPr="00752919" w:rsidRDefault="004C0F6F" w:rsidP="004C0F6F">
            <w:pPr>
              <w:pStyle w:val="LPpreglednicaglavasredina"/>
              <w:rPr>
                <w:color w:val="auto"/>
                <w:lang w:val="en-GB"/>
              </w:rPr>
            </w:pPr>
            <w:r w:rsidRPr="00752919">
              <w:rPr>
                <w:color w:val="auto"/>
                <w:lang w:val="en-GB"/>
              </w:rPr>
              <w:t>Therapeutic</w:t>
            </w:r>
          </w:p>
        </w:tc>
        <w:tc>
          <w:tcPr>
            <w:tcW w:w="1608" w:type="dxa"/>
            <w:gridSpan w:val="2"/>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tcPr>
          <w:p w14:paraId="0E264995" w14:textId="77777777" w:rsidR="004C0F6F" w:rsidRPr="00752919" w:rsidRDefault="004C0F6F" w:rsidP="004C0F6F">
            <w:pPr>
              <w:pStyle w:val="LPpreglednicaglavasredina"/>
              <w:rPr>
                <w:color w:val="auto"/>
                <w:lang w:val="en-GB"/>
              </w:rPr>
            </w:pPr>
            <w:r w:rsidRPr="00752919">
              <w:rPr>
                <w:color w:val="auto"/>
                <w:lang w:val="en-GB"/>
              </w:rPr>
              <w:t>Veterinary</w:t>
            </w:r>
          </w:p>
        </w:tc>
        <w:tc>
          <w:tcPr>
            <w:tcW w:w="1608" w:type="dxa"/>
            <w:gridSpan w:val="2"/>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tcPr>
          <w:p w14:paraId="6DE18A34" w14:textId="77777777" w:rsidR="004C0F6F" w:rsidRPr="00752919" w:rsidRDefault="004C0F6F" w:rsidP="004C0F6F">
            <w:pPr>
              <w:pStyle w:val="LPpreglednicaglavasredina"/>
              <w:rPr>
                <w:color w:val="auto"/>
                <w:lang w:val="en-GB"/>
              </w:rPr>
            </w:pPr>
            <w:r w:rsidRPr="00752919">
              <w:rPr>
                <w:color w:val="auto"/>
                <w:lang w:val="en-GB"/>
              </w:rPr>
              <w:t>Total</w:t>
            </w:r>
          </w:p>
        </w:tc>
      </w:tr>
      <w:tr w:rsidR="004C0F6F" w:rsidRPr="00752919" w14:paraId="0FBFEBCE" w14:textId="77777777" w:rsidTr="004C0F6F">
        <w:trPr>
          <w:trHeight w:val="731"/>
        </w:trPr>
        <w:tc>
          <w:tcPr>
            <w:tcW w:w="1150" w:type="dxa"/>
            <w:vMerge/>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tcPr>
          <w:p w14:paraId="46922539" w14:textId="77777777" w:rsidR="004C0F6F" w:rsidRPr="00752919" w:rsidRDefault="004C0F6F" w:rsidP="004C0F6F">
            <w:pPr>
              <w:pStyle w:val="LPpreglednicaglavasredina"/>
              <w:rPr>
                <w:color w:val="auto"/>
                <w:lang w:val="en-GB"/>
              </w:rPr>
            </w:pPr>
          </w:p>
        </w:tc>
        <w:tc>
          <w:tcPr>
            <w:tcW w:w="73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tcPr>
          <w:p w14:paraId="6FAACBE1" w14:textId="77777777" w:rsidR="004C0F6F" w:rsidRPr="00752919" w:rsidRDefault="004C0F6F" w:rsidP="004C0F6F">
            <w:pPr>
              <w:pStyle w:val="LPpreglednicaglavasredina"/>
              <w:rPr>
                <w:color w:val="auto"/>
                <w:lang w:val="en-GB"/>
              </w:rPr>
            </w:pPr>
            <w:r w:rsidRPr="00752919">
              <w:rPr>
                <w:color w:val="auto"/>
                <w:lang w:val="en-GB"/>
              </w:rPr>
              <w:t>No. (%)</w:t>
            </w:r>
          </w:p>
        </w:tc>
        <w:tc>
          <w:tcPr>
            <w:tcW w:w="81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tcPr>
          <w:p w14:paraId="065C69AF" w14:textId="77777777" w:rsidR="004C0F6F" w:rsidRPr="00752919" w:rsidRDefault="004C0F6F" w:rsidP="004C0F6F">
            <w:pPr>
              <w:pStyle w:val="LPpreglednicaglavasredina"/>
              <w:rPr>
                <w:color w:val="auto"/>
                <w:lang w:val="en-GB"/>
              </w:rPr>
            </w:pPr>
            <w:r w:rsidRPr="00752919">
              <w:rPr>
                <w:color w:val="auto"/>
                <w:lang w:val="en-GB"/>
              </w:rPr>
              <w:t>Age (years)</w:t>
            </w:r>
          </w:p>
        </w:tc>
        <w:tc>
          <w:tcPr>
            <w:tcW w:w="79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tcPr>
          <w:p w14:paraId="224F0444" w14:textId="77777777" w:rsidR="004C0F6F" w:rsidRPr="00752919" w:rsidRDefault="004C0F6F" w:rsidP="004C0F6F">
            <w:pPr>
              <w:pStyle w:val="LPpreglednicaglavasredina"/>
              <w:rPr>
                <w:color w:val="auto"/>
                <w:lang w:val="en-GB"/>
              </w:rPr>
            </w:pPr>
            <w:r w:rsidRPr="00752919">
              <w:rPr>
                <w:color w:val="auto"/>
                <w:lang w:val="en-GB"/>
              </w:rPr>
              <w:t>No. (%)</w:t>
            </w:r>
          </w:p>
        </w:tc>
        <w:tc>
          <w:tcPr>
            <w:tcW w:w="81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tcPr>
          <w:p w14:paraId="4C636631" w14:textId="77777777" w:rsidR="004C0F6F" w:rsidRPr="00752919" w:rsidRDefault="004C0F6F" w:rsidP="004C0F6F">
            <w:pPr>
              <w:pStyle w:val="LPpreglednicaglavasredina"/>
              <w:rPr>
                <w:color w:val="auto"/>
                <w:lang w:val="en-GB"/>
              </w:rPr>
            </w:pPr>
            <w:r w:rsidRPr="00752919">
              <w:rPr>
                <w:color w:val="auto"/>
                <w:lang w:val="en-GB"/>
              </w:rPr>
              <w:t>Age (years)</w:t>
            </w:r>
          </w:p>
        </w:tc>
        <w:tc>
          <w:tcPr>
            <w:tcW w:w="83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tcPr>
          <w:p w14:paraId="1C543634" w14:textId="77777777" w:rsidR="004C0F6F" w:rsidRPr="00752919" w:rsidRDefault="004C0F6F" w:rsidP="004C0F6F">
            <w:pPr>
              <w:pStyle w:val="LPpreglednicaglavasredina"/>
              <w:rPr>
                <w:color w:val="auto"/>
                <w:lang w:val="en-GB"/>
              </w:rPr>
            </w:pPr>
            <w:r w:rsidRPr="00752919">
              <w:rPr>
                <w:color w:val="auto"/>
                <w:lang w:val="en-GB"/>
              </w:rPr>
              <w:t>No. (%)</w:t>
            </w:r>
          </w:p>
        </w:tc>
        <w:tc>
          <w:tcPr>
            <w:tcW w:w="81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tcPr>
          <w:p w14:paraId="65B0188B" w14:textId="77777777" w:rsidR="004C0F6F" w:rsidRPr="00752919" w:rsidRDefault="004C0F6F" w:rsidP="004C0F6F">
            <w:pPr>
              <w:pStyle w:val="LPpreglednicaglavasredina"/>
              <w:rPr>
                <w:color w:val="auto"/>
                <w:lang w:val="en-GB"/>
              </w:rPr>
            </w:pPr>
            <w:r w:rsidRPr="00752919">
              <w:rPr>
                <w:color w:val="auto"/>
                <w:lang w:val="en-GB"/>
              </w:rPr>
              <w:t>Age (years)</w:t>
            </w:r>
          </w:p>
        </w:tc>
        <w:tc>
          <w:tcPr>
            <w:tcW w:w="79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tcPr>
          <w:p w14:paraId="2FAA7A6B" w14:textId="77777777" w:rsidR="004C0F6F" w:rsidRPr="00752919" w:rsidRDefault="004C0F6F" w:rsidP="004C0F6F">
            <w:pPr>
              <w:pStyle w:val="LPpreglednicaglavasredina"/>
              <w:rPr>
                <w:color w:val="auto"/>
                <w:lang w:val="en-GB"/>
              </w:rPr>
            </w:pPr>
            <w:r w:rsidRPr="00752919">
              <w:rPr>
                <w:color w:val="auto"/>
                <w:lang w:val="en-GB"/>
              </w:rPr>
              <w:t>No. (%)</w:t>
            </w:r>
          </w:p>
        </w:tc>
        <w:tc>
          <w:tcPr>
            <w:tcW w:w="81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tcPr>
          <w:p w14:paraId="3A272041" w14:textId="77777777" w:rsidR="004C0F6F" w:rsidRPr="00752919" w:rsidRDefault="004C0F6F" w:rsidP="004C0F6F">
            <w:pPr>
              <w:pStyle w:val="LPpreglednicaglavasredina"/>
              <w:rPr>
                <w:color w:val="auto"/>
                <w:lang w:val="en-GB"/>
              </w:rPr>
            </w:pPr>
            <w:r w:rsidRPr="00752919">
              <w:rPr>
                <w:color w:val="auto"/>
                <w:lang w:val="en-GB"/>
              </w:rPr>
              <w:t>Age (years)</w:t>
            </w:r>
          </w:p>
        </w:tc>
        <w:tc>
          <w:tcPr>
            <w:tcW w:w="79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tcPr>
          <w:p w14:paraId="0A0D3F19" w14:textId="77777777" w:rsidR="004C0F6F" w:rsidRPr="00752919" w:rsidRDefault="004C0F6F" w:rsidP="004C0F6F">
            <w:pPr>
              <w:pStyle w:val="LPpreglednicaglavasredina"/>
              <w:rPr>
                <w:color w:val="auto"/>
                <w:lang w:val="en-GB"/>
              </w:rPr>
            </w:pPr>
            <w:r w:rsidRPr="00752919">
              <w:rPr>
                <w:color w:val="auto"/>
                <w:lang w:val="en-GB"/>
              </w:rPr>
              <w:t>No. (%)</w:t>
            </w:r>
          </w:p>
        </w:tc>
        <w:tc>
          <w:tcPr>
            <w:tcW w:w="81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tcPr>
          <w:p w14:paraId="393A619F" w14:textId="77777777" w:rsidR="004C0F6F" w:rsidRPr="00752919" w:rsidRDefault="004C0F6F" w:rsidP="004C0F6F">
            <w:pPr>
              <w:pStyle w:val="LPpreglednicaglavasredina"/>
              <w:rPr>
                <w:color w:val="auto"/>
                <w:lang w:val="en-GB"/>
              </w:rPr>
            </w:pPr>
            <w:r w:rsidRPr="00752919">
              <w:rPr>
                <w:color w:val="auto"/>
                <w:lang w:val="en-GB"/>
              </w:rPr>
              <w:t>Age (years)</w:t>
            </w:r>
          </w:p>
        </w:tc>
      </w:tr>
      <w:tr w:rsidR="004C0F6F" w:rsidRPr="00752919" w14:paraId="015B1B76" w14:textId="77777777" w:rsidTr="004C0F6F">
        <w:trPr>
          <w:trHeight w:val="449"/>
        </w:trPr>
        <w:tc>
          <w:tcPr>
            <w:tcW w:w="115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50C5E58C" w14:textId="77777777" w:rsidR="004C0F6F" w:rsidRPr="00752919" w:rsidRDefault="004C0F6F" w:rsidP="004C0F6F">
            <w:pPr>
              <w:pStyle w:val="LPpreglednicatelo"/>
              <w:rPr>
                <w:lang w:val="en-GB"/>
              </w:rPr>
            </w:pPr>
            <w:r w:rsidRPr="00752919">
              <w:rPr>
                <w:lang w:val="en-GB"/>
              </w:rPr>
              <w:t>Public</w:t>
            </w:r>
          </w:p>
        </w:tc>
        <w:tc>
          <w:tcPr>
            <w:tcW w:w="73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5304100A" w14:textId="77777777" w:rsidR="004C0F6F" w:rsidRPr="00752919" w:rsidRDefault="004C0F6F" w:rsidP="004C0F6F">
            <w:pPr>
              <w:pStyle w:val="LP-preglednicatelosredina"/>
              <w:rPr>
                <w:lang w:val="en-GB"/>
              </w:rPr>
            </w:pPr>
            <w:r w:rsidRPr="00752919">
              <w:rPr>
                <w:lang w:val="en-GB"/>
              </w:rPr>
              <w:t>360</w:t>
            </w:r>
          </w:p>
          <w:p w14:paraId="5DE823DA" w14:textId="078CEB09" w:rsidR="004C0F6F" w:rsidRPr="00752919" w:rsidRDefault="004C0F6F" w:rsidP="004C0F6F">
            <w:pPr>
              <w:pStyle w:val="LPpreglednicatelo"/>
              <w:jc w:val="center"/>
              <w:rPr>
                <w:lang w:val="en-GB"/>
              </w:rPr>
            </w:pPr>
            <w:r w:rsidRPr="00752919">
              <w:rPr>
                <w:lang w:val="en-GB"/>
              </w:rPr>
              <w:t>(80</w:t>
            </w:r>
            <w:r w:rsidR="00447374">
              <w:rPr>
                <w:lang w:val="en-GB"/>
              </w:rPr>
              <w:t>%</w:t>
            </w:r>
            <w:r w:rsidRPr="00752919">
              <w:rPr>
                <w:lang w:val="en-GB"/>
              </w:rPr>
              <w:t>)</w:t>
            </w:r>
          </w:p>
        </w:tc>
        <w:tc>
          <w:tcPr>
            <w:tcW w:w="81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2DB44254" w14:textId="77777777" w:rsidR="004C0F6F" w:rsidRPr="00752919" w:rsidRDefault="004C0F6F" w:rsidP="004C0F6F">
            <w:pPr>
              <w:pStyle w:val="LPpreglednicatelo"/>
              <w:jc w:val="center"/>
              <w:rPr>
                <w:lang w:val="en-GB"/>
              </w:rPr>
            </w:pPr>
            <w:r w:rsidRPr="00752919">
              <w:rPr>
                <w:lang w:val="en-GB"/>
              </w:rPr>
              <w:t>9.6</w:t>
            </w:r>
          </w:p>
        </w:tc>
        <w:tc>
          <w:tcPr>
            <w:tcW w:w="79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77616C13" w14:textId="77777777" w:rsidR="004C0F6F" w:rsidRPr="00752919" w:rsidRDefault="004C0F6F" w:rsidP="004C0F6F">
            <w:pPr>
              <w:pStyle w:val="LP-preglednicatelosredina"/>
              <w:rPr>
                <w:lang w:val="en-GB"/>
              </w:rPr>
            </w:pPr>
            <w:r w:rsidRPr="00752919">
              <w:rPr>
                <w:lang w:val="en-GB"/>
              </w:rPr>
              <w:t>116</w:t>
            </w:r>
          </w:p>
          <w:p w14:paraId="6F7C13C1" w14:textId="442167C6" w:rsidR="004C0F6F" w:rsidRPr="00752919" w:rsidRDefault="004C0F6F" w:rsidP="004C0F6F">
            <w:pPr>
              <w:pStyle w:val="LPpreglednicatelo"/>
              <w:jc w:val="center"/>
              <w:rPr>
                <w:lang w:val="en-GB"/>
              </w:rPr>
            </w:pPr>
            <w:r w:rsidRPr="00752919">
              <w:rPr>
                <w:lang w:val="en-GB"/>
              </w:rPr>
              <w:t>(18</w:t>
            </w:r>
            <w:r w:rsidR="00447374">
              <w:rPr>
                <w:lang w:val="en-GB"/>
              </w:rPr>
              <w:t>%</w:t>
            </w:r>
            <w:r w:rsidRPr="00752919">
              <w:rPr>
                <w:lang w:val="en-GB"/>
              </w:rPr>
              <w:t>)</w:t>
            </w:r>
          </w:p>
        </w:tc>
        <w:tc>
          <w:tcPr>
            <w:tcW w:w="81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060EC0E3" w14:textId="77777777" w:rsidR="004C0F6F" w:rsidRPr="00752919" w:rsidRDefault="004C0F6F" w:rsidP="004C0F6F">
            <w:pPr>
              <w:pStyle w:val="LPpreglednicatelo"/>
              <w:jc w:val="center"/>
              <w:rPr>
                <w:lang w:val="en-GB"/>
              </w:rPr>
            </w:pPr>
            <w:r w:rsidRPr="00752919">
              <w:rPr>
                <w:lang w:val="en-GB"/>
              </w:rPr>
              <w:t>10.9</w:t>
            </w:r>
          </w:p>
        </w:tc>
        <w:tc>
          <w:tcPr>
            <w:tcW w:w="83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7F0A7BFC" w14:textId="77777777" w:rsidR="004C0F6F" w:rsidRPr="00752919" w:rsidRDefault="004C0F6F" w:rsidP="004C0F6F">
            <w:pPr>
              <w:pStyle w:val="LP-preglednicatelosredina"/>
              <w:rPr>
                <w:lang w:val="en-GB"/>
              </w:rPr>
            </w:pPr>
            <w:r w:rsidRPr="00752919">
              <w:rPr>
                <w:lang w:val="en-GB"/>
              </w:rPr>
              <w:t>13</w:t>
            </w:r>
          </w:p>
          <w:p w14:paraId="5043633D" w14:textId="5096F6EA" w:rsidR="004C0F6F" w:rsidRPr="00752919" w:rsidRDefault="004C0F6F" w:rsidP="004C0F6F">
            <w:pPr>
              <w:pStyle w:val="LPpreglednicatelo"/>
              <w:jc w:val="center"/>
              <w:rPr>
                <w:lang w:val="en-GB"/>
              </w:rPr>
            </w:pPr>
            <w:r w:rsidRPr="00752919">
              <w:rPr>
                <w:lang w:val="en-GB"/>
              </w:rPr>
              <w:t>(100</w:t>
            </w:r>
            <w:r w:rsidR="00447374">
              <w:rPr>
                <w:lang w:val="en-GB"/>
              </w:rPr>
              <w:t>%</w:t>
            </w:r>
            <w:r w:rsidRPr="00752919">
              <w:rPr>
                <w:lang w:val="en-GB"/>
              </w:rPr>
              <w:t>)</w:t>
            </w:r>
          </w:p>
        </w:tc>
        <w:tc>
          <w:tcPr>
            <w:tcW w:w="81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4442FC31" w14:textId="77777777" w:rsidR="004C0F6F" w:rsidRPr="00752919" w:rsidRDefault="004C0F6F" w:rsidP="004C0F6F">
            <w:pPr>
              <w:pStyle w:val="LPpreglednicatelo"/>
              <w:jc w:val="center"/>
              <w:rPr>
                <w:lang w:val="en-GB"/>
              </w:rPr>
            </w:pPr>
            <w:r w:rsidRPr="00752919">
              <w:rPr>
                <w:lang w:val="en-GB"/>
              </w:rPr>
              <w:t>7.6</w:t>
            </w:r>
          </w:p>
        </w:tc>
        <w:tc>
          <w:tcPr>
            <w:tcW w:w="79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58D1C641" w14:textId="77777777" w:rsidR="004C0F6F" w:rsidRPr="00752919" w:rsidRDefault="004C0F6F" w:rsidP="004C0F6F">
            <w:pPr>
              <w:pStyle w:val="LP-preglednicatelosredina"/>
              <w:rPr>
                <w:lang w:val="en-GB"/>
              </w:rPr>
            </w:pPr>
            <w:r w:rsidRPr="00752919">
              <w:rPr>
                <w:lang w:val="en-GB"/>
              </w:rPr>
              <w:t>16</w:t>
            </w:r>
          </w:p>
          <w:p w14:paraId="02AF9F62" w14:textId="4A8B3CA2" w:rsidR="004C0F6F" w:rsidRPr="00752919" w:rsidRDefault="004C0F6F" w:rsidP="004C0F6F">
            <w:pPr>
              <w:pStyle w:val="LPpreglednicatelo"/>
              <w:jc w:val="center"/>
              <w:rPr>
                <w:lang w:val="en-GB"/>
              </w:rPr>
            </w:pPr>
            <w:r w:rsidRPr="00752919">
              <w:rPr>
                <w:lang w:val="en-GB"/>
              </w:rPr>
              <w:t>(13</w:t>
            </w:r>
            <w:r w:rsidR="00447374">
              <w:rPr>
                <w:lang w:val="en-GB"/>
              </w:rPr>
              <w:t>%</w:t>
            </w:r>
            <w:r w:rsidRPr="00752919">
              <w:rPr>
                <w:lang w:val="en-GB"/>
              </w:rPr>
              <w:t>)</w:t>
            </w:r>
          </w:p>
        </w:tc>
        <w:tc>
          <w:tcPr>
            <w:tcW w:w="81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26821811" w14:textId="77777777" w:rsidR="004C0F6F" w:rsidRPr="00752919" w:rsidRDefault="004C0F6F" w:rsidP="004C0F6F">
            <w:pPr>
              <w:pStyle w:val="LPpreglednicatelo"/>
              <w:jc w:val="center"/>
              <w:rPr>
                <w:lang w:val="en-GB"/>
              </w:rPr>
            </w:pPr>
            <w:r w:rsidRPr="00752919">
              <w:rPr>
                <w:lang w:val="en-GB"/>
              </w:rPr>
              <w:t>16.3</w:t>
            </w:r>
          </w:p>
        </w:tc>
        <w:tc>
          <w:tcPr>
            <w:tcW w:w="79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67E2171F" w14:textId="77777777" w:rsidR="004C0F6F" w:rsidRPr="00752919" w:rsidRDefault="004C0F6F" w:rsidP="004C0F6F">
            <w:pPr>
              <w:pStyle w:val="LP-preglednicatelosredina"/>
              <w:rPr>
                <w:lang w:val="en-GB"/>
              </w:rPr>
            </w:pPr>
            <w:r w:rsidRPr="00752919">
              <w:rPr>
                <w:lang w:val="en-GB"/>
              </w:rPr>
              <w:t>505</w:t>
            </w:r>
          </w:p>
          <w:p w14:paraId="679DF406" w14:textId="5AA1F395" w:rsidR="004C0F6F" w:rsidRPr="00752919" w:rsidRDefault="004C0F6F" w:rsidP="004C0F6F">
            <w:pPr>
              <w:pStyle w:val="LPpreglednicatelo"/>
              <w:jc w:val="center"/>
              <w:rPr>
                <w:lang w:val="en-GB"/>
              </w:rPr>
            </w:pPr>
            <w:r w:rsidRPr="00752919">
              <w:rPr>
                <w:lang w:val="en-GB"/>
              </w:rPr>
              <w:t>(41</w:t>
            </w:r>
            <w:r w:rsidR="00447374">
              <w:rPr>
                <w:lang w:val="en-GB"/>
              </w:rPr>
              <w:t>%</w:t>
            </w:r>
            <w:r w:rsidRPr="00752919">
              <w:rPr>
                <w:lang w:val="en-GB"/>
              </w:rPr>
              <w:t>)</w:t>
            </w:r>
          </w:p>
        </w:tc>
        <w:tc>
          <w:tcPr>
            <w:tcW w:w="81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31A77C5F" w14:textId="77777777" w:rsidR="004C0F6F" w:rsidRPr="00752919" w:rsidRDefault="004C0F6F" w:rsidP="004C0F6F">
            <w:pPr>
              <w:pStyle w:val="LP-preglednicatelosredina"/>
              <w:rPr>
                <w:lang w:val="en-GB"/>
              </w:rPr>
            </w:pPr>
            <w:r w:rsidRPr="00752919">
              <w:rPr>
                <w:rStyle w:val="LPpobarvan2"/>
                <w:shd w:val="clear" w:color="auto" w:fill="auto"/>
                <w:lang w:val="en-GB"/>
              </w:rPr>
              <w:t>10.1</w:t>
            </w:r>
          </w:p>
        </w:tc>
      </w:tr>
      <w:tr w:rsidR="004C0F6F" w:rsidRPr="00752919" w14:paraId="3DA66CE2" w14:textId="77777777" w:rsidTr="004C0F6F">
        <w:trPr>
          <w:trHeight w:val="439"/>
        </w:trPr>
        <w:tc>
          <w:tcPr>
            <w:tcW w:w="115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1F393444" w14:textId="77777777" w:rsidR="004C0F6F" w:rsidRPr="00752919" w:rsidRDefault="004C0F6F" w:rsidP="004C0F6F">
            <w:pPr>
              <w:pStyle w:val="LPpreglednicatelo"/>
              <w:rPr>
                <w:lang w:val="en-GB"/>
              </w:rPr>
            </w:pPr>
            <w:r w:rsidRPr="00752919">
              <w:rPr>
                <w:lang w:val="en-GB"/>
              </w:rPr>
              <w:t>Private</w:t>
            </w:r>
          </w:p>
        </w:tc>
        <w:tc>
          <w:tcPr>
            <w:tcW w:w="73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7096E998" w14:textId="77777777" w:rsidR="004C0F6F" w:rsidRPr="00752919" w:rsidRDefault="004C0F6F" w:rsidP="004C0F6F">
            <w:pPr>
              <w:pStyle w:val="LP-preglednicatelosredina"/>
              <w:rPr>
                <w:lang w:val="en-GB"/>
              </w:rPr>
            </w:pPr>
            <w:r w:rsidRPr="00752919">
              <w:rPr>
                <w:lang w:val="en-GB"/>
              </w:rPr>
              <w:t>89</w:t>
            </w:r>
          </w:p>
          <w:p w14:paraId="688C7034" w14:textId="120A8814" w:rsidR="004C0F6F" w:rsidRPr="00752919" w:rsidRDefault="004C0F6F" w:rsidP="004C0F6F">
            <w:pPr>
              <w:pStyle w:val="LPpreglednicatelo"/>
              <w:jc w:val="center"/>
              <w:rPr>
                <w:lang w:val="en-GB"/>
              </w:rPr>
            </w:pPr>
            <w:r w:rsidRPr="00752919">
              <w:rPr>
                <w:lang w:val="en-GB"/>
              </w:rPr>
              <w:t>(20</w:t>
            </w:r>
            <w:r w:rsidR="00447374">
              <w:rPr>
                <w:lang w:val="en-GB"/>
              </w:rPr>
              <w:t>%</w:t>
            </w:r>
            <w:r w:rsidRPr="00752919">
              <w:rPr>
                <w:lang w:val="en-GB"/>
              </w:rPr>
              <w:t>)</w:t>
            </w:r>
          </w:p>
        </w:tc>
        <w:tc>
          <w:tcPr>
            <w:tcW w:w="81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6EB96669" w14:textId="77777777" w:rsidR="004C0F6F" w:rsidRPr="00752919" w:rsidRDefault="004C0F6F" w:rsidP="004C0F6F">
            <w:pPr>
              <w:pStyle w:val="LPpreglednicatelo"/>
              <w:jc w:val="center"/>
              <w:rPr>
                <w:lang w:val="en-GB"/>
              </w:rPr>
            </w:pPr>
            <w:r w:rsidRPr="00752919">
              <w:rPr>
                <w:lang w:val="en-GB"/>
              </w:rPr>
              <w:t>12.3</w:t>
            </w:r>
          </w:p>
        </w:tc>
        <w:tc>
          <w:tcPr>
            <w:tcW w:w="79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599ABD15" w14:textId="77777777" w:rsidR="004C0F6F" w:rsidRPr="00752919" w:rsidRDefault="004C0F6F" w:rsidP="004C0F6F">
            <w:pPr>
              <w:pStyle w:val="LP-preglednicatelosredina"/>
              <w:rPr>
                <w:lang w:val="en-GB"/>
              </w:rPr>
            </w:pPr>
            <w:r w:rsidRPr="00752919">
              <w:rPr>
                <w:lang w:val="en-GB"/>
              </w:rPr>
              <w:t>518</w:t>
            </w:r>
          </w:p>
          <w:p w14:paraId="2054C10C" w14:textId="39131ECA" w:rsidR="004C0F6F" w:rsidRPr="00752919" w:rsidRDefault="004C0F6F" w:rsidP="004C0F6F">
            <w:pPr>
              <w:pStyle w:val="LPpreglednicatelo"/>
              <w:jc w:val="center"/>
              <w:rPr>
                <w:lang w:val="en-GB"/>
              </w:rPr>
            </w:pPr>
            <w:r w:rsidRPr="00752919">
              <w:rPr>
                <w:lang w:val="en-GB"/>
              </w:rPr>
              <w:t>(82</w:t>
            </w:r>
            <w:r w:rsidR="00447374">
              <w:rPr>
                <w:lang w:val="en-GB"/>
              </w:rPr>
              <w:t>%</w:t>
            </w:r>
            <w:r w:rsidRPr="00752919">
              <w:rPr>
                <w:lang w:val="en-GB"/>
              </w:rPr>
              <w:t>)</w:t>
            </w:r>
          </w:p>
        </w:tc>
        <w:tc>
          <w:tcPr>
            <w:tcW w:w="81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6E7EAAD8" w14:textId="77777777" w:rsidR="004C0F6F" w:rsidRPr="00752919" w:rsidRDefault="004C0F6F" w:rsidP="004C0F6F">
            <w:pPr>
              <w:pStyle w:val="LPpreglednicatelo"/>
              <w:jc w:val="center"/>
              <w:rPr>
                <w:lang w:val="en-GB"/>
              </w:rPr>
            </w:pPr>
            <w:r w:rsidRPr="00752919">
              <w:rPr>
                <w:lang w:val="en-GB"/>
              </w:rPr>
              <w:t>10.3</w:t>
            </w:r>
          </w:p>
        </w:tc>
        <w:tc>
          <w:tcPr>
            <w:tcW w:w="83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0C6D173C" w14:textId="77777777" w:rsidR="004C0F6F" w:rsidRPr="00752919" w:rsidRDefault="004C0F6F" w:rsidP="004C0F6F">
            <w:pPr>
              <w:pStyle w:val="LPpreglednicatelo"/>
              <w:jc w:val="center"/>
              <w:rPr>
                <w:lang w:val="en-GB"/>
              </w:rPr>
            </w:pPr>
            <w:r w:rsidRPr="00752919">
              <w:rPr>
                <w:lang w:val="en-GB"/>
              </w:rPr>
              <w:t>0</w:t>
            </w:r>
          </w:p>
        </w:tc>
        <w:tc>
          <w:tcPr>
            <w:tcW w:w="81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50210887" w14:textId="77777777" w:rsidR="004C0F6F" w:rsidRPr="00752919" w:rsidRDefault="004C0F6F" w:rsidP="004C0F6F">
            <w:pPr>
              <w:pStyle w:val="LPpreglednicatelo"/>
              <w:jc w:val="center"/>
              <w:rPr>
                <w:lang w:val="en-GB"/>
              </w:rPr>
            </w:pPr>
            <w:r w:rsidRPr="00752919">
              <w:rPr>
                <w:lang w:val="en-GB"/>
              </w:rPr>
              <w:t>0</w:t>
            </w:r>
          </w:p>
        </w:tc>
        <w:tc>
          <w:tcPr>
            <w:tcW w:w="79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1E50F192" w14:textId="77777777" w:rsidR="004C0F6F" w:rsidRPr="00752919" w:rsidRDefault="004C0F6F" w:rsidP="004C0F6F">
            <w:pPr>
              <w:pStyle w:val="LP-preglednicatelosredina"/>
              <w:rPr>
                <w:lang w:val="en-GB"/>
              </w:rPr>
            </w:pPr>
            <w:r w:rsidRPr="00752919">
              <w:rPr>
                <w:lang w:val="en-GB"/>
              </w:rPr>
              <w:t>106</w:t>
            </w:r>
          </w:p>
          <w:p w14:paraId="22502F4E" w14:textId="2D90F5B7" w:rsidR="004C0F6F" w:rsidRPr="00752919" w:rsidRDefault="004C0F6F" w:rsidP="004C0F6F">
            <w:pPr>
              <w:pStyle w:val="LPpreglednicatelo"/>
              <w:jc w:val="center"/>
              <w:rPr>
                <w:lang w:val="en-GB"/>
              </w:rPr>
            </w:pPr>
            <w:r w:rsidRPr="00752919">
              <w:rPr>
                <w:lang w:val="en-GB"/>
              </w:rPr>
              <w:t>(87</w:t>
            </w:r>
            <w:r w:rsidR="00447374">
              <w:rPr>
                <w:lang w:val="en-GB"/>
              </w:rPr>
              <w:t>%</w:t>
            </w:r>
            <w:r w:rsidRPr="00752919">
              <w:rPr>
                <w:lang w:val="en-GB"/>
              </w:rPr>
              <w:t>)</w:t>
            </w:r>
          </w:p>
        </w:tc>
        <w:tc>
          <w:tcPr>
            <w:tcW w:w="81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79337ED3" w14:textId="2D2F2827" w:rsidR="004C0F6F" w:rsidRPr="00752919" w:rsidRDefault="004C0F6F" w:rsidP="004C0F6F">
            <w:pPr>
              <w:pStyle w:val="LPpreglednicatelo"/>
              <w:jc w:val="center"/>
              <w:rPr>
                <w:lang w:val="en-GB"/>
              </w:rPr>
            </w:pPr>
            <w:r w:rsidRPr="00752919">
              <w:rPr>
                <w:lang w:val="en-GB"/>
              </w:rPr>
              <w:t>7</w:t>
            </w:r>
            <w:r w:rsidR="00D54BC9">
              <w:rPr>
                <w:lang w:val="en-GB"/>
              </w:rPr>
              <w:t>.</w:t>
            </w:r>
            <w:r w:rsidRPr="00752919">
              <w:rPr>
                <w:lang w:val="en-GB"/>
              </w:rPr>
              <w:t>4</w:t>
            </w:r>
          </w:p>
        </w:tc>
        <w:tc>
          <w:tcPr>
            <w:tcW w:w="79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47956D65" w14:textId="77777777" w:rsidR="004C0F6F" w:rsidRPr="00752919" w:rsidRDefault="004C0F6F" w:rsidP="004C0F6F">
            <w:pPr>
              <w:pStyle w:val="LP-preglednicatelosredina"/>
              <w:rPr>
                <w:lang w:val="en-GB"/>
              </w:rPr>
            </w:pPr>
            <w:r w:rsidRPr="00752919">
              <w:rPr>
                <w:lang w:val="en-GB"/>
              </w:rPr>
              <w:t>713</w:t>
            </w:r>
          </w:p>
          <w:p w14:paraId="4A92A890" w14:textId="05241C44" w:rsidR="004C0F6F" w:rsidRPr="00752919" w:rsidRDefault="004C0F6F" w:rsidP="004C0F6F">
            <w:pPr>
              <w:pStyle w:val="LPpreglednicatelo"/>
              <w:jc w:val="center"/>
              <w:rPr>
                <w:lang w:val="en-GB"/>
              </w:rPr>
            </w:pPr>
            <w:r w:rsidRPr="00752919">
              <w:rPr>
                <w:lang w:val="en-GB"/>
              </w:rPr>
              <w:t>(58</w:t>
            </w:r>
            <w:r w:rsidR="00447374">
              <w:rPr>
                <w:lang w:val="en-GB"/>
              </w:rPr>
              <w:t>%</w:t>
            </w:r>
            <w:r w:rsidRPr="00752919">
              <w:rPr>
                <w:lang w:val="en-GB"/>
              </w:rPr>
              <w:t>)</w:t>
            </w:r>
          </w:p>
        </w:tc>
        <w:tc>
          <w:tcPr>
            <w:tcW w:w="81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7759733A" w14:textId="77777777" w:rsidR="004C0F6F" w:rsidRPr="00752919" w:rsidRDefault="004C0F6F" w:rsidP="004C0F6F">
            <w:pPr>
              <w:pStyle w:val="LPpreglednicatelo"/>
              <w:jc w:val="center"/>
              <w:rPr>
                <w:lang w:val="en-GB"/>
              </w:rPr>
            </w:pPr>
            <w:r w:rsidRPr="00752919">
              <w:rPr>
                <w:lang w:val="en-GB"/>
              </w:rPr>
              <w:t>10.1</w:t>
            </w:r>
          </w:p>
        </w:tc>
      </w:tr>
      <w:tr w:rsidR="004C0F6F" w:rsidRPr="00752919" w14:paraId="2A03F8BE" w14:textId="77777777" w:rsidTr="004C0F6F">
        <w:trPr>
          <w:trHeight w:val="202"/>
        </w:trPr>
        <w:tc>
          <w:tcPr>
            <w:tcW w:w="115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tcPr>
          <w:p w14:paraId="34ABFAD6" w14:textId="77777777" w:rsidR="004C0F6F" w:rsidRPr="00752919" w:rsidRDefault="004C0F6F" w:rsidP="004C0F6F">
            <w:pPr>
              <w:pStyle w:val="LPpreglednicaglavasredina"/>
              <w:rPr>
                <w:color w:val="auto"/>
                <w:lang w:val="en-GB"/>
              </w:rPr>
            </w:pPr>
            <w:r w:rsidRPr="00752919">
              <w:rPr>
                <w:color w:val="auto"/>
                <w:lang w:val="en-GB"/>
              </w:rPr>
              <w:t>TOTAL</w:t>
            </w:r>
          </w:p>
        </w:tc>
        <w:tc>
          <w:tcPr>
            <w:tcW w:w="73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tcPr>
          <w:p w14:paraId="44C2AA53" w14:textId="77777777" w:rsidR="004C0F6F" w:rsidRPr="00752919" w:rsidRDefault="004C0F6F" w:rsidP="004C0F6F">
            <w:pPr>
              <w:pStyle w:val="LPpreglednicaglavasredina"/>
              <w:rPr>
                <w:color w:val="auto"/>
                <w:lang w:val="en-GB"/>
              </w:rPr>
            </w:pPr>
            <w:r w:rsidRPr="00752919">
              <w:rPr>
                <w:color w:val="auto"/>
                <w:lang w:val="en-GB"/>
              </w:rPr>
              <w:t>449</w:t>
            </w:r>
          </w:p>
        </w:tc>
        <w:tc>
          <w:tcPr>
            <w:tcW w:w="81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tcPr>
          <w:p w14:paraId="7B0D1009" w14:textId="77777777" w:rsidR="004C0F6F" w:rsidRPr="00752919" w:rsidRDefault="004C0F6F" w:rsidP="004C0F6F">
            <w:pPr>
              <w:pStyle w:val="LPpreglednicaglavasredina"/>
              <w:rPr>
                <w:color w:val="auto"/>
                <w:lang w:val="en-GB"/>
              </w:rPr>
            </w:pPr>
            <w:r w:rsidRPr="00752919">
              <w:rPr>
                <w:color w:val="auto"/>
                <w:lang w:val="en-GB"/>
              </w:rPr>
              <w:t>10.1</w:t>
            </w:r>
          </w:p>
        </w:tc>
        <w:tc>
          <w:tcPr>
            <w:tcW w:w="79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tcPr>
          <w:p w14:paraId="3F2D19F6" w14:textId="77777777" w:rsidR="004C0F6F" w:rsidRPr="00752919" w:rsidRDefault="004C0F6F" w:rsidP="004C0F6F">
            <w:pPr>
              <w:pStyle w:val="LPpreglednicaglavasredina"/>
              <w:rPr>
                <w:color w:val="auto"/>
                <w:lang w:val="en-GB"/>
              </w:rPr>
            </w:pPr>
            <w:r w:rsidRPr="00752919">
              <w:rPr>
                <w:color w:val="auto"/>
                <w:lang w:val="en-GB"/>
              </w:rPr>
              <w:t>634</w:t>
            </w:r>
          </w:p>
        </w:tc>
        <w:tc>
          <w:tcPr>
            <w:tcW w:w="81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tcPr>
          <w:p w14:paraId="4049D366" w14:textId="77777777" w:rsidR="004C0F6F" w:rsidRPr="00752919" w:rsidRDefault="004C0F6F" w:rsidP="004C0F6F">
            <w:pPr>
              <w:pStyle w:val="LPpreglednicaglavasredina"/>
              <w:rPr>
                <w:color w:val="auto"/>
                <w:lang w:val="en-GB"/>
              </w:rPr>
            </w:pPr>
            <w:r w:rsidRPr="00752919">
              <w:rPr>
                <w:color w:val="auto"/>
                <w:lang w:val="en-GB"/>
              </w:rPr>
              <w:t>10.4</w:t>
            </w:r>
          </w:p>
        </w:tc>
        <w:tc>
          <w:tcPr>
            <w:tcW w:w="83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tcPr>
          <w:p w14:paraId="6B3FD282" w14:textId="77777777" w:rsidR="004C0F6F" w:rsidRPr="00752919" w:rsidRDefault="004C0F6F" w:rsidP="004C0F6F">
            <w:pPr>
              <w:pStyle w:val="LPpreglednicaglavasredina"/>
              <w:rPr>
                <w:color w:val="auto"/>
                <w:lang w:val="en-GB"/>
              </w:rPr>
            </w:pPr>
            <w:r w:rsidRPr="00752919">
              <w:rPr>
                <w:color w:val="auto"/>
                <w:lang w:val="en-GB"/>
              </w:rPr>
              <w:t>13</w:t>
            </w:r>
          </w:p>
        </w:tc>
        <w:tc>
          <w:tcPr>
            <w:tcW w:w="81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tcPr>
          <w:p w14:paraId="0A7BB8FF" w14:textId="77777777" w:rsidR="004C0F6F" w:rsidRPr="00752919" w:rsidRDefault="004C0F6F" w:rsidP="004C0F6F">
            <w:pPr>
              <w:pStyle w:val="LPpreglednicaglavasredina"/>
              <w:rPr>
                <w:color w:val="auto"/>
                <w:lang w:val="en-GB"/>
              </w:rPr>
            </w:pPr>
            <w:r w:rsidRPr="00752919">
              <w:rPr>
                <w:color w:val="auto"/>
                <w:lang w:val="en-GB"/>
              </w:rPr>
              <w:t>7.6</w:t>
            </w:r>
          </w:p>
        </w:tc>
        <w:tc>
          <w:tcPr>
            <w:tcW w:w="79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tcPr>
          <w:p w14:paraId="4774B42D" w14:textId="77777777" w:rsidR="004C0F6F" w:rsidRPr="00752919" w:rsidRDefault="004C0F6F" w:rsidP="004C0F6F">
            <w:pPr>
              <w:pStyle w:val="LPpreglednicaglavasredina"/>
              <w:rPr>
                <w:color w:val="auto"/>
                <w:lang w:val="en-GB"/>
              </w:rPr>
            </w:pPr>
            <w:r w:rsidRPr="00752919">
              <w:rPr>
                <w:color w:val="auto"/>
                <w:lang w:val="en-GB"/>
              </w:rPr>
              <w:t>122</w:t>
            </w:r>
          </w:p>
        </w:tc>
        <w:tc>
          <w:tcPr>
            <w:tcW w:w="81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tcPr>
          <w:p w14:paraId="6330FC43" w14:textId="77777777" w:rsidR="004C0F6F" w:rsidRPr="00752919" w:rsidRDefault="004C0F6F" w:rsidP="004C0F6F">
            <w:pPr>
              <w:pStyle w:val="LPpreglednicaglavasredina"/>
              <w:rPr>
                <w:color w:val="auto"/>
                <w:lang w:val="en-GB"/>
              </w:rPr>
            </w:pPr>
            <w:r w:rsidRPr="00752919">
              <w:rPr>
                <w:color w:val="auto"/>
                <w:lang w:val="en-GB"/>
              </w:rPr>
              <w:t>10.1</w:t>
            </w:r>
          </w:p>
        </w:tc>
        <w:tc>
          <w:tcPr>
            <w:tcW w:w="79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tcPr>
          <w:p w14:paraId="694A6EFA" w14:textId="77777777" w:rsidR="004C0F6F" w:rsidRPr="00752919" w:rsidRDefault="004C0F6F" w:rsidP="004C0F6F">
            <w:pPr>
              <w:pStyle w:val="LPpreglednicaglavasredina"/>
              <w:rPr>
                <w:color w:val="auto"/>
                <w:lang w:val="en-GB"/>
              </w:rPr>
            </w:pPr>
            <w:r w:rsidRPr="00752919">
              <w:rPr>
                <w:color w:val="auto"/>
                <w:lang w:val="en-GB"/>
              </w:rPr>
              <w:t>1,218</w:t>
            </w:r>
          </w:p>
        </w:tc>
        <w:tc>
          <w:tcPr>
            <w:tcW w:w="81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tcPr>
          <w:p w14:paraId="67906873" w14:textId="77777777" w:rsidR="004C0F6F" w:rsidRPr="00752919" w:rsidRDefault="004C0F6F" w:rsidP="004C0F6F">
            <w:pPr>
              <w:pStyle w:val="LPpreglednicaglavasredina"/>
              <w:rPr>
                <w:color w:val="auto"/>
                <w:lang w:val="en-GB"/>
              </w:rPr>
            </w:pPr>
            <w:r w:rsidRPr="00752919">
              <w:rPr>
                <w:color w:val="auto"/>
                <w:lang w:val="en-GB"/>
              </w:rPr>
              <w:t>10.1</w:t>
            </w:r>
          </w:p>
        </w:tc>
      </w:tr>
    </w:tbl>
    <w:p w14:paraId="756A5940" w14:textId="77777777" w:rsidR="004C0F6F" w:rsidRPr="00752919" w:rsidRDefault="004C0F6F" w:rsidP="004C0F6F">
      <w:pPr>
        <w:rPr>
          <w:lang w:val="en-GB"/>
        </w:rPr>
      </w:pPr>
    </w:p>
    <w:p w14:paraId="0BEEF05A" w14:textId="6E067D77" w:rsidR="004C0F6F" w:rsidRPr="00752919" w:rsidRDefault="004C0F6F" w:rsidP="004C0F6F">
      <w:pPr>
        <w:pStyle w:val="LPnavaden"/>
        <w:rPr>
          <w:lang w:val="en-GB"/>
        </w:rPr>
      </w:pPr>
      <w:r w:rsidRPr="00752919">
        <w:rPr>
          <w:lang w:val="en-GB"/>
        </w:rPr>
        <w:t xml:space="preserve">All X-ray devices are examined by approved radiation protection experts at least once a year. The devices are classified with regard to their quality into the following groups: fully functional, servicing required, decommissioning proposed, and not functional. The analysis of the data for X-ray devices is presented in </w:t>
      </w:r>
      <w:hyperlink w:anchor="f23" w:history="1">
        <w:r w:rsidRPr="00752919">
          <w:rPr>
            <w:rStyle w:val="Hiperpovezava"/>
            <w:lang w:val="en-GB"/>
          </w:rPr>
          <w:t xml:space="preserve">Figure </w:t>
        </w:r>
        <w:r w:rsidR="008C364D" w:rsidRPr="00752919">
          <w:rPr>
            <w:rStyle w:val="Hiperpovezava"/>
            <w:lang w:val="en-GB"/>
          </w:rPr>
          <w:t>23</w:t>
        </w:r>
      </w:hyperlink>
      <w:r w:rsidRPr="00752919">
        <w:rPr>
          <w:lang w:val="en-GB"/>
        </w:rPr>
        <w:t xml:space="preserve">, which shows that more than 95% of </w:t>
      </w:r>
      <w:r w:rsidR="00534053">
        <w:rPr>
          <w:lang w:val="en-GB"/>
        </w:rPr>
        <w:t xml:space="preserve">such </w:t>
      </w:r>
      <w:r w:rsidRPr="00752919">
        <w:rPr>
          <w:lang w:val="en-GB"/>
        </w:rPr>
        <w:t>devices were classified as “fully functional”.</w:t>
      </w:r>
    </w:p>
    <w:p w14:paraId="68876929" w14:textId="77777777" w:rsidR="004C0F6F" w:rsidRPr="00752919" w:rsidRDefault="004C0F6F" w:rsidP="004C0F6F">
      <w:pPr>
        <w:spacing w:after="120"/>
        <w:jc w:val="both"/>
        <w:rPr>
          <w:rFonts w:ascii="Garamond" w:hAnsi="Garamond"/>
          <w:color w:val="0070C0"/>
          <w:szCs w:val="20"/>
          <w:lang w:val="en-GB"/>
        </w:rPr>
      </w:pPr>
      <w:r w:rsidRPr="00752919">
        <w:rPr>
          <w:noProof/>
          <w:color w:val="FF0000"/>
          <w:lang w:eastAsia="sl-SI"/>
        </w:rPr>
        <w:drawing>
          <wp:inline distT="0" distB="0" distL="0" distR="0" wp14:anchorId="1959D442" wp14:editId="2630A139">
            <wp:extent cx="5760720" cy="4285615"/>
            <wp:effectExtent l="0" t="0" r="11430" b="635"/>
            <wp:docPr id="5" name="Predmet 1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DDA3A23" w14:textId="4E37FCFA" w:rsidR="004C0F6F" w:rsidRPr="00752919" w:rsidRDefault="00E0598E" w:rsidP="00E0598E">
      <w:pPr>
        <w:pStyle w:val="LPnaslovslika"/>
        <w:rPr>
          <w:lang w:val="en-GB"/>
        </w:rPr>
      </w:pPr>
      <w:bookmarkStart w:id="155" w:name="f17"/>
      <w:bookmarkStart w:id="156" w:name="f23"/>
      <w:bookmarkStart w:id="157" w:name="_Toc46257282"/>
      <w:bookmarkStart w:id="158" w:name="_Toc47694725"/>
      <w:bookmarkStart w:id="159" w:name="_Toc84321446"/>
      <w:bookmarkEnd w:id="155"/>
      <w:bookmarkEnd w:id="156"/>
      <w:r w:rsidRPr="00752919">
        <w:rPr>
          <w:lang w:val="en-GB"/>
        </w:rPr>
        <w:t xml:space="preserve">Figure </w:t>
      </w:r>
      <w:r w:rsidR="00430169" w:rsidRPr="00752919">
        <w:rPr>
          <w:lang w:val="en-GB"/>
        </w:rPr>
        <w:fldChar w:fldCharType="begin"/>
      </w:r>
      <w:r w:rsidR="00430169" w:rsidRPr="00752919">
        <w:rPr>
          <w:lang w:val="en-GB"/>
        </w:rPr>
        <w:instrText xml:space="preserve"> SEQ Figure \* ARABIC </w:instrText>
      </w:r>
      <w:r w:rsidR="00430169" w:rsidRPr="00752919">
        <w:rPr>
          <w:lang w:val="en-GB"/>
        </w:rPr>
        <w:fldChar w:fldCharType="separate"/>
      </w:r>
      <w:r w:rsidR="00523D3D">
        <w:rPr>
          <w:noProof/>
          <w:lang w:val="en-GB"/>
        </w:rPr>
        <w:t>23</w:t>
      </w:r>
      <w:r w:rsidR="00430169" w:rsidRPr="00752919">
        <w:rPr>
          <w:lang w:val="en-GB"/>
        </w:rPr>
        <w:fldChar w:fldCharType="end"/>
      </w:r>
      <w:r w:rsidR="004C0F6F" w:rsidRPr="00752919">
        <w:rPr>
          <w:lang w:val="en-GB"/>
        </w:rPr>
        <w:t>: Percentage of diagnostic X-ray devices according to quality in the period 1997–20</w:t>
      </w:r>
      <w:bookmarkEnd w:id="157"/>
      <w:bookmarkEnd w:id="158"/>
      <w:r w:rsidR="004C0F6F" w:rsidRPr="00752919">
        <w:rPr>
          <w:lang w:val="en-GB"/>
        </w:rPr>
        <w:t>20</w:t>
      </w:r>
      <w:bookmarkEnd w:id="159"/>
    </w:p>
    <w:p w14:paraId="27F52E4D" w14:textId="63483EDE" w:rsidR="004C0F6F" w:rsidRPr="00752919" w:rsidRDefault="004C0F6F" w:rsidP="004C0F6F">
      <w:pPr>
        <w:pStyle w:val="LPnavaden"/>
        <w:rPr>
          <w:lang w:val="en-GB"/>
        </w:rPr>
      </w:pPr>
      <w:r w:rsidRPr="00752919">
        <w:rPr>
          <w:lang w:val="en-GB"/>
        </w:rPr>
        <w:t xml:space="preserve">In 2020, the work of healthcare facilities was severely affected by the </w:t>
      </w:r>
      <w:r w:rsidR="00E0651B">
        <w:rPr>
          <w:lang w:val="en-GB"/>
        </w:rPr>
        <w:t>Covid</w:t>
      </w:r>
      <w:r w:rsidRPr="00752919">
        <w:rPr>
          <w:lang w:val="en-GB"/>
        </w:rPr>
        <w:t>-19 epidemic. Therefore SRPA, in line with the strategy of related administrative authorities in the European Community, limited its in-depth inspections to the most urgent inspections</w:t>
      </w:r>
      <w:r w:rsidR="0031233C">
        <w:rPr>
          <w:lang w:val="en-GB"/>
        </w:rPr>
        <w:t>,</w:t>
      </w:r>
      <w:r w:rsidRPr="00752919">
        <w:rPr>
          <w:lang w:val="en-GB"/>
        </w:rPr>
        <w:t xml:space="preserve"> and where possible used other approaches. Due to Covid-19</w:t>
      </w:r>
      <w:r w:rsidR="0031233C">
        <w:rPr>
          <w:lang w:val="en-GB"/>
        </w:rPr>
        <w:t xml:space="preserve">, and the </w:t>
      </w:r>
      <w:r w:rsidRPr="00752919">
        <w:rPr>
          <w:lang w:val="en-GB"/>
        </w:rPr>
        <w:t>significant increase in the number of X-ray machines needed by healthcare facilities, SRPA focused on supervision of compliance before the new X-ray machines were put into service. Thus, five in-depth inspections were carried out in 2020 in the field of the use of X-ray machines and linear accelerators for radiotherapy in the health</w:t>
      </w:r>
      <w:r w:rsidR="0031233C">
        <w:rPr>
          <w:lang w:val="en-GB"/>
        </w:rPr>
        <w:t>care</w:t>
      </w:r>
      <w:r w:rsidRPr="00752919">
        <w:rPr>
          <w:lang w:val="en-GB"/>
        </w:rPr>
        <w:t xml:space="preserve"> and veterinary sectors. Out of these, one inspection was carried out in the area of supervision of teleradiotherapy in UKC Maribor. In the field of X-ray diagnostics, four inspections were carried out, one of which was in the field of dental X-ray diagnostics. In three cases, based on the findings of the inspection, the SRPA inspection service issued a decision requiring compliance with the valid regulations. During the inspections, one X-ray device in reserve was sealed. </w:t>
      </w:r>
    </w:p>
    <w:p w14:paraId="03FE14CC" w14:textId="77777777" w:rsidR="004C0F6F" w:rsidRPr="00752919" w:rsidRDefault="004C0F6F" w:rsidP="004C0F6F">
      <w:pPr>
        <w:pStyle w:val="LPnavaden"/>
        <w:rPr>
          <w:lang w:val="en-GB"/>
        </w:rPr>
      </w:pPr>
      <w:r w:rsidRPr="00752919">
        <w:rPr>
          <w:lang w:val="en-GB"/>
        </w:rPr>
        <w:t>Based on a review of the inspection reports regarding X-ray devices for medical use sent to the SRPA by approved technical support organisations, three inspections were conducted, during which the SRPA requested that the user provide evidence that the noted shortcomings had been eliminated. There were 34 cases in which the user was asked to present evidence relating to cessation of the use of an X-ray device and 155 cases involving the requirement to comply with the applicable legislation.</w:t>
      </w:r>
    </w:p>
    <w:p w14:paraId="45707AE6" w14:textId="77777777" w:rsidR="004C0F6F" w:rsidRPr="00752919" w:rsidRDefault="004C0F6F" w:rsidP="004C0F6F">
      <w:pPr>
        <w:pStyle w:val="LPpodpoglavje"/>
        <w:numPr>
          <w:ilvl w:val="4"/>
          <w:numId w:val="2"/>
        </w:numPr>
        <w:rPr>
          <w:lang w:val="en-GB"/>
        </w:rPr>
      </w:pPr>
      <w:r w:rsidRPr="00752919">
        <w:rPr>
          <w:lang w:val="en-GB"/>
        </w:rPr>
        <w:t>Unsealed and Sealed Radiation Sources in Medicine and Veterinary Medicine</w:t>
      </w:r>
    </w:p>
    <w:p w14:paraId="0727AA84" w14:textId="77777777" w:rsidR="004C0F6F" w:rsidRPr="00752919" w:rsidRDefault="004C0F6F" w:rsidP="004C0F6F">
      <w:pPr>
        <w:pStyle w:val="LPnavaden"/>
        <w:rPr>
          <w:lang w:val="en-GB"/>
        </w:rPr>
      </w:pPr>
      <w:r w:rsidRPr="00752919">
        <w:rPr>
          <w:lang w:val="en-GB"/>
        </w:rPr>
        <w:t>Seven hospitals or clinics in Slovenia, namely the Clinic for Nuclear Medicine of the University Medical Centre in Ljubljana, the Institute of Oncology, the University Medical Centre in Maribor, and general hospitals in Celje, Izola, Slovenj Gradec, and Šempeter pri Novi Gorici, use unsealed sources (radiopharmaceuticals) for diagnostics and therapy in their nuclear medicine departments.</w:t>
      </w:r>
    </w:p>
    <w:p w14:paraId="17C53F14" w14:textId="133E8D9C" w:rsidR="004C0F6F" w:rsidRPr="00752919" w:rsidRDefault="004C0F6F" w:rsidP="004C0F6F">
      <w:pPr>
        <w:pStyle w:val="LPnavaden"/>
        <w:rPr>
          <w:rFonts w:eastAsia="Calibri"/>
          <w:lang w:val="en-GB"/>
        </w:rPr>
      </w:pPr>
      <w:r w:rsidRPr="00752919">
        <w:rPr>
          <w:rFonts w:eastAsia="Calibri"/>
          <w:lang w:val="en-GB"/>
        </w:rPr>
        <w:t xml:space="preserve">In these nuclear medicine departments, </w:t>
      </w:r>
      <w:r w:rsidRPr="00F569D0">
        <w:rPr>
          <w:rFonts w:eastAsia="Calibri"/>
          <w:lang w:val="en-GB"/>
        </w:rPr>
        <w:t>altogether 5</w:t>
      </w:r>
      <w:r w:rsidR="004172A5" w:rsidRPr="00F569D0">
        <w:rPr>
          <w:rFonts w:eastAsia="Calibri"/>
          <w:lang w:val="en-GB"/>
        </w:rPr>
        <w:t>,</w:t>
      </w:r>
      <w:r w:rsidRPr="00F569D0">
        <w:rPr>
          <w:rFonts w:eastAsia="Calibri"/>
          <w:lang w:val="en-GB"/>
        </w:rPr>
        <w:t>703</w:t>
      </w:r>
      <w:r w:rsidR="004172A5" w:rsidRPr="00F569D0">
        <w:rPr>
          <w:rFonts w:eastAsia="Calibri"/>
          <w:lang w:val="en-GB"/>
        </w:rPr>
        <w:t>.</w:t>
      </w:r>
      <w:r w:rsidRPr="00F569D0">
        <w:rPr>
          <w:rFonts w:eastAsia="Calibri"/>
          <w:lang w:val="en-GB"/>
        </w:rPr>
        <w:t xml:space="preserve">8 GBq of isotope </w:t>
      </w:r>
      <w:r w:rsidRPr="00F569D0">
        <w:rPr>
          <w:rStyle w:val="LPnadpisano"/>
          <w:rFonts w:eastAsia="Calibri"/>
          <w:lang w:val="en-GB"/>
        </w:rPr>
        <w:t>99</w:t>
      </w:r>
      <w:r w:rsidRPr="00F569D0">
        <w:rPr>
          <w:rFonts w:eastAsia="Calibri"/>
          <w:lang w:val="en-GB"/>
        </w:rPr>
        <w:t>Mo, 5</w:t>
      </w:r>
      <w:r w:rsidR="004172A5" w:rsidRPr="00F569D0">
        <w:rPr>
          <w:rFonts w:eastAsia="Calibri"/>
          <w:lang w:val="en-GB"/>
        </w:rPr>
        <w:t>,</w:t>
      </w:r>
      <w:r w:rsidRPr="00F569D0">
        <w:rPr>
          <w:rFonts w:eastAsia="Calibri"/>
          <w:lang w:val="en-GB"/>
        </w:rPr>
        <w:t>158</w:t>
      </w:r>
      <w:r w:rsidR="004172A5" w:rsidRPr="00F569D0">
        <w:rPr>
          <w:rFonts w:eastAsia="Calibri"/>
          <w:lang w:val="en-GB"/>
        </w:rPr>
        <w:t>.</w:t>
      </w:r>
      <w:r w:rsidRPr="00F569D0">
        <w:rPr>
          <w:rFonts w:eastAsia="Calibri"/>
          <w:lang w:val="en-GB"/>
        </w:rPr>
        <w:t xml:space="preserve">8 GBq of isotope </w:t>
      </w:r>
      <w:r w:rsidRPr="00F569D0">
        <w:rPr>
          <w:rStyle w:val="LPnadpisano"/>
          <w:rFonts w:eastAsia="Calibri"/>
          <w:lang w:val="en-GB"/>
        </w:rPr>
        <w:t>18</w:t>
      </w:r>
      <w:r w:rsidRPr="00F569D0">
        <w:rPr>
          <w:rFonts w:eastAsia="Calibri"/>
          <w:lang w:val="en-GB"/>
        </w:rPr>
        <w:t>F, 1</w:t>
      </w:r>
      <w:r w:rsidR="004172A5" w:rsidRPr="00F569D0">
        <w:rPr>
          <w:rFonts w:eastAsia="Calibri"/>
          <w:lang w:val="en-GB"/>
        </w:rPr>
        <w:t>,</w:t>
      </w:r>
      <w:r w:rsidRPr="00F569D0">
        <w:rPr>
          <w:rFonts w:eastAsia="Calibri"/>
          <w:lang w:val="en-GB"/>
        </w:rPr>
        <w:t>047</w:t>
      </w:r>
      <w:r w:rsidR="004172A5" w:rsidRPr="00F569D0">
        <w:rPr>
          <w:rFonts w:eastAsia="Calibri"/>
          <w:lang w:val="en-GB"/>
        </w:rPr>
        <w:t>.</w:t>
      </w:r>
      <w:r w:rsidRPr="00F569D0">
        <w:rPr>
          <w:rFonts w:eastAsia="Calibri"/>
          <w:lang w:val="en-GB"/>
        </w:rPr>
        <w:t xml:space="preserve">3 GBq of isotope </w:t>
      </w:r>
      <w:r w:rsidRPr="00F569D0">
        <w:rPr>
          <w:rStyle w:val="LPnadpisano"/>
          <w:rFonts w:eastAsia="Calibri"/>
          <w:lang w:val="en-GB"/>
        </w:rPr>
        <w:t>131</w:t>
      </w:r>
      <w:r w:rsidRPr="00F569D0">
        <w:rPr>
          <w:rFonts w:eastAsia="Calibri"/>
          <w:lang w:val="en-GB"/>
        </w:rPr>
        <w:t>I, and minor</w:t>
      </w:r>
      <w:r w:rsidRPr="00752919">
        <w:rPr>
          <w:rFonts w:eastAsia="Calibri"/>
          <w:lang w:val="en-GB"/>
        </w:rPr>
        <w:t xml:space="preserve"> activities involving the isotopes </w:t>
      </w:r>
      <w:r w:rsidRPr="00752919">
        <w:rPr>
          <w:rStyle w:val="LPnadpisano"/>
          <w:rFonts w:eastAsia="Calibri"/>
          <w:lang w:val="en-GB"/>
        </w:rPr>
        <w:t>123</w:t>
      </w:r>
      <w:r w:rsidRPr="00752919">
        <w:rPr>
          <w:rFonts w:eastAsia="Calibri"/>
          <w:lang w:val="en-GB"/>
        </w:rPr>
        <w:t xml:space="preserve">I, </w:t>
      </w:r>
      <w:r w:rsidRPr="00752919">
        <w:rPr>
          <w:rStyle w:val="LPnadpisano"/>
          <w:rFonts w:eastAsia="Calibri"/>
          <w:lang w:val="en-GB"/>
        </w:rPr>
        <w:t>177</w:t>
      </w:r>
      <w:r w:rsidRPr="00752919">
        <w:rPr>
          <w:rFonts w:eastAsia="Calibri"/>
          <w:lang w:val="en-GB"/>
        </w:rPr>
        <w:t xml:space="preserve">Lu, </w:t>
      </w:r>
      <w:r w:rsidRPr="00752919">
        <w:rPr>
          <w:rStyle w:val="LPnadpisano"/>
          <w:rFonts w:eastAsia="Calibri"/>
          <w:lang w:val="en-GB"/>
        </w:rPr>
        <w:t>201</w:t>
      </w:r>
      <w:r w:rsidRPr="00752919">
        <w:rPr>
          <w:rFonts w:eastAsia="Calibri"/>
          <w:lang w:val="en-GB"/>
        </w:rPr>
        <w:t xml:space="preserve">Tl, </w:t>
      </w:r>
      <w:r w:rsidRPr="00752919">
        <w:rPr>
          <w:rStyle w:val="LPnadpisano"/>
          <w:rFonts w:eastAsia="Calibri"/>
          <w:lang w:val="en-GB"/>
        </w:rPr>
        <w:t>111</w:t>
      </w:r>
      <w:r w:rsidRPr="00752919">
        <w:rPr>
          <w:rFonts w:eastAsia="Calibri"/>
          <w:lang w:val="en-GB"/>
        </w:rPr>
        <w:t xml:space="preserve">In, </w:t>
      </w:r>
      <w:r w:rsidRPr="00752919">
        <w:rPr>
          <w:rStyle w:val="LPnadpisano"/>
          <w:rFonts w:eastAsia="Calibri"/>
          <w:lang w:val="en-GB"/>
        </w:rPr>
        <w:t>90</w:t>
      </w:r>
      <w:r w:rsidRPr="00752919">
        <w:rPr>
          <w:rFonts w:eastAsia="Calibri"/>
          <w:lang w:val="en-GB"/>
        </w:rPr>
        <w:t xml:space="preserve">Y, </w:t>
      </w:r>
      <w:r w:rsidRPr="00752919">
        <w:rPr>
          <w:rStyle w:val="LPnadpisano"/>
          <w:rFonts w:eastAsia="Calibri"/>
          <w:lang w:val="en-GB"/>
        </w:rPr>
        <w:t>223</w:t>
      </w:r>
      <w:r w:rsidRPr="00752919">
        <w:rPr>
          <w:rFonts w:eastAsia="Calibri"/>
          <w:lang w:val="en-GB"/>
        </w:rPr>
        <w:t xml:space="preserve">Ra, and some other isotopes are used for diagnostics and therapy. Isotope </w:t>
      </w:r>
      <w:r w:rsidRPr="00752919">
        <w:rPr>
          <w:rStyle w:val="LPnadpisano"/>
          <w:rFonts w:eastAsia="Calibri"/>
          <w:lang w:val="en-GB"/>
        </w:rPr>
        <w:t>99</w:t>
      </w:r>
      <w:r w:rsidRPr="00752919">
        <w:rPr>
          <w:rFonts w:eastAsia="Calibri"/>
          <w:lang w:val="en-GB"/>
        </w:rPr>
        <w:t xml:space="preserve">Mo is used as a generator of the isotope technetium </w:t>
      </w:r>
      <w:r w:rsidRPr="00752919">
        <w:rPr>
          <w:rStyle w:val="LPnadpisano"/>
          <w:rFonts w:eastAsia="Calibri"/>
          <w:lang w:val="en-GB"/>
        </w:rPr>
        <w:t>99m</w:t>
      </w:r>
      <w:r w:rsidRPr="00752919">
        <w:rPr>
          <w:rFonts w:eastAsia="Calibri"/>
          <w:lang w:val="en-GB"/>
        </w:rPr>
        <w:t xml:space="preserve">Tc, which is used for diagnostics by nuclear medicine departments. From the initial activity of </w:t>
      </w:r>
      <w:r w:rsidRPr="00752919">
        <w:rPr>
          <w:rStyle w:val="LPnadpisano"/>
          <w:rFonts w:eastAsia="Calibri"/>
          <w:lang w:val="en-GB"/>
        </w:rPr>
        <w:t>99</w:t>
      </w:r>
      <w:r w:rsidRPr="00752919">
        <w:rPr>
          <w:rFonts w:eastAsia="Calibri"/>
          <w:lang w:val="en-GB"/>
        </w:rPr>
        <w:t xml:space="preserve">Mo, a few-times higher activity of </w:t>
      </w:r>
      <w:r w:rsidRPr="00752919">
        <w:rPr>
          <w:rStyle w:val="LPnadpisano"/>
          <w:rFonts w:eastAsia="Calibri"/>
          <w:lang w:val="en-GB"/>
        </w:rPr>
        <w:t>99m</w:t>
      </w:r>
      <w:r w:rsidRPr="00752919">
        <w:rPr>
          <w:rFonts w:eastAsia="Calibri"/>
          <w:lang w:val="en-GB"/>
        </w:rPr>
        <w:t xml:space="preserve">Tc can be eluted in one week. At the end of 2014, the Institute of Oncology started to use </w:t>
      </w:r>
      <w:r w:rsidRPr="00752919">
        <w:rPr>
          <w:rStyle w:val="LPnadpisano"/>
          <w:rFonts w:eastAsia="Calibri"/>
          <w:lang w:val="en-GB"/>
        </w:rPr>
        <w:t>223</w:t>
      </w:r>
      <w:r w:rsidRPr="00752919">
        <w:rPr>
          <w:rFonts w:eastAsia="Calibri"/>
          <w:lang w:val="en-GB"/>
        </w:rPr>
        <w:t xml:space="preserve">Ra, which emits alpha particles. Cumulatively, 0.49 GBq of that isotope were imported in 2020 (a bit less than in 2019, when 0.57 GBq of that isotope </w:t>
      </w:r>
      <w:r w:rsidR="00442D4F">
        <w:rPr>
          <w:rFonts w:eastAsia="Calibri"/>
          <w:lang w:val="en-GB"/>
        </w:rPr>
        <w:t>was</w:t>
      </w:r>
      <w:r w:rsidR="00442D4F" w:rsidRPr="00752919">
        <w:rPr>
          <w:rFonts w:eastAsia="Calibri"/>
          <w:lang w:val="en-GB"/>
        </w:rPr>
        <w:t xml:space="preserve"> </w:t>
      </w:r>
      <w:r w:rsidRPr="00752919">
        <w:rPr>
          <w:rFonts w:eastAsia="Calibri"/>
          <w:lang w:val="en-GB"/>
        </w:rPr>
        <w:t>imported).</w:t>
      </w:r>
    </w:p>
    <w:p w14:paraId="0511B3CB" w14:textId="61CB5F21" w:rsidR="004C0F6F" w:rsidRPr="00752919" w:rsidRDefault="004C0F6F" w:rsidP="004C0F6F">
      <w:pPr>
        <w:pStyle w:val="LPnavaden"/>
        <w:rPr>
          <w:lang w:val="en-GB"/>
        </w:rPr>
      </w:pPr>
      <w:r w:rsidRPr="00752919">
        <w:rPr>
          <w:lang w:val="en-GB"/>
        </w:rPr>
        <w:t xml:space="preserve">Sealed sources for therapy are used at the Institute of Oncology and the Ophthalmology Clinic, and for the irradiation of blood components at the Blood Transfusion Centre of Slovenia. At the Institute of Oncology, two </w:t>
      </w:r>
      <w:r w:rsidRPr="00752919">
        <w:rPr>
          <w:vertAlign w:val="superscript"/>
          <w:lang w:val="en-GB"/>
        </w:rPr>
        <w:t>192</w:t>
      </w:r>
      <w:r w:rsidRPr="00752919">
        <w:rPr>
          <w:lang w:val="en-GB"/>
        </w:rPr>
        <w:t>Ir sources</w:t>
      </w:r>
      <w:r w:rsidR="00475000">
        <w:rPr>
          <w:lang w:val="en-GB"/>
        </w:rPr>
        <w:t>,</w:t>
      </w:r>
      <w:r w:rsidRPr="00752919">
        <w:rPr>
          <w:lang w:val="en-GB"/>
        </w:rPr>
        <w:t xml:space="preserve"> with initial activity of 440 GBq and 44 GBq, and three </w:t>
      </w:r>
      <w:r w:rsidRPr="00752919">
        <w:rPr>
          <w:vertAlign w:val="superscript"/>
          <w:lang w:val="en-GB"/>
        </w:rPr>
        <w:t>90</w:t>
      </w:r>
      <w:r w:rsidRPr="00752919">
        <w:rPr>
          <w:lang w:val="en-GB"/>
        </w:rPr>
        <w:t>Sr sources</w:t>
      </w:r>
      <w:r w:rsidR="00475000">
        <w:rPr>
          <w:lang w:val="en-GB"/>
        </w:rPr>
        <w:t>,</w:t>
      </w:r>
      <w:r w:rsidRPr="00752919">
        <w:rPr>
          <w:lang w:val="en-GB"/>
        </w:rPr>
        <w:t xml:space="preserve"> with initial activities of up to 740 MBq</w:t>
      </w:r>
      <w:r w:rsidR="00475000">
        <w:rPr>
          <w:lang w:val="en-GB"/>
        </w:rPr>
        <w:t>,</w:t>
      </w:r>
      <w:r w:rsidRPr="00752919">
        <w:rPr>
          <w:lang w:val="en-GB"/>
        </w:rPr>
        <w:t xml:space="preserve"> are in use. The Ophthalmology Clinic uses three sources of </w:t>
      </w:r>
      <w:r w:rsidRPr="00752919">
        <w:rPr>
          <w:vertAlign w:val="superscript"/>
          <w:lang w:val="en-GB"/>
        </w:rPr>
        <w:t>106</w:t>
      </w:r>
      <w:r w:rsidRPr="00752919">
        <w:rPr>
          <w:lang w:val="en-GB"/>
        </w:rPr>
        <w:t>Ru, with initial activities of up to 37 MBq</w:t>
      </w:r>
      <w:r w:rsidR="00475000">
        <w:rPr>
          <w:lang w:val="en-GB"/>
        </w:rPr>
        <w:t>,</w:t>
      </w:r>
      <w:r w:rsidRPr="00752919">
        <w:rPr>
          <w:lang w:val="en-GB"/>
        </w:rPr>
        <w:t xml:space="preserve"> to treat eye tumours. At the Blood Transfusion Centre of Slovenia, a device is used for the irradiation of blood components with a </w:t>
      </w:r>
      <w:r w:rsidRPr="00752919">
        <w:rPr>
          <w:vertAlign w:val="superscript"/>
          <w:lang w:val="en-GB"/>
        </w:rPr>
        <w:t>137</w:t>
      </w:r>
      <w:r w:rsidRPr="00752919">
        <w:rPr>
          <w:lang w:val="en-GB"/>
        </w:rPr>
        <w:t>Cs source</w:t>
      </w:r>
      <w:r w:rsidR="00475000">
        <w:rPr>
          <w:lang w:val="en-GB"/>
        </w:rPr>
        <w:t>,</w:t>
      </w:r>
      <w:r w:rsidRPr="00752919">
        <w:rPr>
          <w:lang w:val="en-GB"/>
        </w:rPr>
        <w:t xml:space="preserve"> with an initial activity of 49.2 TBq.</w:t>
      </w:r>
    </w:p>
    <w:p w14:paraId="132B17D7" w14:textId="77777777" w:rsidR="004C0F6F" w:rsidRPr="00752919" w:rsidRDefault="004C0F6F" w:rsidP="004C0F6F">
      <w:pPr>
        <w:pStyle w:val="LPnavaden"/>
        <w:rPr>
          <w:lang w:val="en-GB"/>
        </w:rPr>
      </w:pPr>
      <w:r w:rsidRPr="00752919">
        <w:rPr>
          <w:lang w:val="en-GB"/>
        </w:rPr>
        <w:t>Sealed sources of minor activities are used for the operational testing of various devices and measurement equipment at some nuclear medicine departments.</w:t>
      </w:r>
    </w:p>
    <w:p w14:paraId="773E4335" w14:textId="520D5D70" w:rsidR="004C0F6F" w:rsidRPr="00752919" w:rsidRDefault="004C0F6F" w:rsidP="004C0F6F">
      <w:pPr>
        <w:pStyle w:val="LPnavaden"/>
        <w:rPr>
          <w:lang w:val="en-GB"/>
        </w:rPr>
      </w:pPr>
      <w:r w:rsidRPr="00752919">
        <w:rPr>
          <w:lang w:val="en-GB"/>
        </w:rPr>
        <w:t xml:space="preserve">With reference to the use of unsealed and sealed sources in medicine, 9 licences to carry out a radiation practice, 14 licences to use a radiation source, </w:t>
      </w:r>
      <w:r w:rsidR="00F72A44">
        <w:rPr>
          <w:lang w:val="en-GB"/>
        </w:rPr>
        <w:t>1</w:t>
      </w:r>
      <w:r w:rsidR="00F72A44" w:rsidRPr="00752919">
        <w:rPr>
          <w:lang w:val="en-GB"/>
        </w:rPr>
        <w:t xml:space="preserve"> </w:t>
      </w:r>
      <w:r w:rsidRPr="00752919">
        <w:rPr>
          <w:lang w:val="en-GB"/>
        </w:rPr>
        <w:t>export licence (</w:t>
      </w:r>
      <w:bookmarkStart w:id="160" w:name="_Hlk42521566"/>
      <w:r w:rsidR="00F72A44">
        <w:rPr>
          <w:lang w:val="en-GB"/>
        </w:rPr>
        <w:t xml:space="preserve">the </w:t>
      </w:r>
      <w:r w:rsidRPr="00752919">
        <w:rPr>
          <w:lang w:val="en-GB"/>
        </w:rPr>
        <w:t xml:space="preserve">return of a used source to the </w:t>
      </w:r>
      <w:bookmarkEnd w:id="160"/>
      <w:r w:rsidRPr="00752919">
        <w:rPr>
          <w:lang w:val="en-GB"/>
        </w:rPr>
        <w:t>manufacturer), and 21 statements on the shipment of radioactive materials from European Union Member States were issued in 2020.</w:t>
      </w:r>
    </w:p>
    <w:p w14:paraId="2AA5399F" w14:textId="09489E03" w:rsidR="004C0F6F" w:rsidRPr="00752919" w:rsidRDefault="004C0F6F" w:rsidP="004C0F6F">
      <w:pPr>
        <w:pStyle w:val="LPnavaden"/>
        <w:rPr>
          <w:lang w:val="en-GB"/>
        </w:rPr>
      </w:pPr>
      <w:r w:rsidRPr="00752919">
        <w:rPr>
          <w:lang w:val="en-GB"/>
        </w:rPr>
        <w:t>In 2020</w:t>
      </w:r>
      <w:r w:rsidR="00F72A44">
        <w:rPr>
          <w:lang w:val="en-GB"/>
        </w:rPr>
        <w:t>,</w:t>
      </w:r>
      <w:r w:rsidRPr="00752919">
        <w:rPr>
          <w:lang w:val="en-GB"/>
        </w:rPr>
        <w:t xml:space="preserve"> in the field of </w:t>
      </w:r>
      <w:r w:rsidR="00F72A44">
        <w:rPr>
          <w:lang w:val="en-GB"/>
        </w:rPr>
        <w:t xml:space="preserve">the </w:t>
      </w:r>
      <w:r w:rsidRPr="00752919">
        <w:rPr>
          <w:lang w:val="en-GB"/>
        </w:rPr>
        <w:t xml:space="preserve">application of radioactive substances in </w:t>
      </w:r>
      <w:r w:rsidRPr="00442D4F">
        <w:rPr>
          <w:lang w:val="en-GB"/>
        </w:rPr>
        <w:t>healthcare</w:t>
      </w:r>
      <w:r w:rsidR="00F72A44" w:rsidRPr="00442D4F">
        <w:rPr>
          <w:lang w:val="en-GB"/>
        </w:rPr>
        <w:t>,</w:t>
      </w:r>
      <w:r w:rsidRPr="00752919">
        <w:rPr>
          <w:lang w:val="en-GB"/>
        </w:rPr>
        <w:t xml:space="preserve"> no inspection</w:t>
      </w:r>
      <w:r w:rsidR="00F72A44">
        <w:rPr>
          <w:lang w:val="en-GB"/>
        </w:rPr>
        <w:t>s</w:t>
      </w:r>
      <w:r w:rsidRPr="00752919">
        <w:rPr>
          <w:lang w:val="en-GB"/>
        </w:rPr>
        <w:t xml:space="preserve"> </w:t>
      </w:r>
      <w:r w:rsidR="00F72A44">
        <w:rPr>
          <w:lang w:val="en-GB"/>
        </w:rPr>
        <w:t>were</w:t>
      </w:r>
      <w:r w:rsidR="00F72A44" w:rsidRPr="00752919">
        <w:rPr>
          <w:lang w:val="en-GB"/>
        </w:rPr>
        <w:t xml:space="preserve"> </w:t>
      </w:r>
      <w:r w:rsidRPr="00752919">
        <w:rPr>
          <w:lang w:val="en-GB"/>
        </w:rPr>
        <w:t xml:space="preserve">conducted. </w:t>
      </w:r>
    </w:p>
    <w:p w14:paraId="1FA05BDC" w14:textId="77777777" w:rsidR="004C0F6F" w:rsidRPr="00752919" w:rsidRDefault="004C0F6F" w:rsidP="004C0F6F">
      <w:pPr>
        <w:pStyle w:val="LPnavaden"/>
        <w:rPr>
          <w:lang w:val="en-GB"/>
        </w:rPr>
      </w:pPr>
      <w:r w:rsidRPr="00752919">
        <w:rPr>
          <w:lang w:val="en-GB"/>
        </w:rPr>
        <w:t>Medical departments with unsealed and sealed radiation sources were surveyed (once or twice annually, depending on the source type) by approved experts in radiation protection and medical physics at the Institute of Occupational Safety (IOS). No major deficiencies were found in 2020.</w:t>
      </w:r>
    </w:p>
    <w:p w14:paraId="65F0CB41" w14:textId="77777777" w:rsidR="004C0F6F" w:rsidRPr="00752919" w:rsidRDefault="004C0F6F" w:rsidP="004C0F6F">
      <w:pPr>
        <w:pStyle w:val="LPnavaden"/>
        <w:rPr>
          <w:shd w:val="clear" w:color="auto" w:fill="FFE599" w:themeFill="accent4" w:themeFillTint="66"/>
          <w:lang w:val="en-GB"/>
        </w:rPr>
      </w:pPr>
      <w:r w:rsidRPr="00752919">
        <w:rPr>
          <w:lang w:val="en-GB"/>
        </w:rPr>
        <w:t>Neither unsealed nor sealed radioactive sources were used in veterinary medicine in 2020.</w:t>
      </w:r>
    </w:p>
    <w:p w14:paraId="61B26FA0" w14:textId="77777777" w:rsidR="004C0F6F" w:rsidRPr="00752919" w:rsidRDefault="004C0F6F" w:rsidP="004C0F6F">
      <w:pPr>
        <w:pStyle w:val="LPNaslov3"/>
        <w:numPr>
          <w:ilvl w:val="2"/>
          <w:numId w:val="2"/>
        </w:numPr>
        <w:rPr>
          <w:lang w:val="en-GB"/>
        </w:rPr>
      </w:pPr>
      <w:bookmarkStart w:id="161" w:name="_Toc84321615"/>
      <w:r w:rsidRPr="00752919">
        <w:rPr>
          <w:lang w:val="en-GB"/>
        </w:rPr>
        <w:t>The Transport of Radioactive and Nuclear Materials</w:t>
      </w:r>
      <w:bookmarkEnd w:id="161"/>
      <w:r w:rsidRPr="00752919">
        <w:rPr>
          <w:lang w:val="en-GB"/>
        </w:rPr>
        <w:t xml:space="preserve"> </w:t>
      </w:r>
    </w:p>
    <w:p w14:paraId="1571465D" w14:textId="41E27D48" w:rsidR="004C0F6F" w:rsidRPr="00752919" w:rsidRDefault="004C0F6F" w:rsidP="004C0F6F">
      <w:pPr>
        <w:pStyle w:val="LPnavaden"/>
        <w:rPr>
          <w:lang w:val="en-GB"/>
        </w:rPr>
      </w:pPr>
      <w:r w:rsidRPr="00752919">
        <w:rPr>
          <w:lang w:val="en-GB"/>
        </w:rPr>
        <w:t xml:space="preserve">The transport of radioactive and nuclear materials is regulated by the </w:t>
      </w:r>
      <w:r w:rsidRPr="00752919">
        <w:rPr>
          <w:rStyle w:val="LPnavadenposevnoZnak"/>
          <w:lang w:val="en-GB"/>
        </w:rPr>
        <w:t>Act on the Transport of Dangerous Goods</w:t>
      </w:r>
      <w:r w:rsidRPr="00752919">
        <w:rPr>
          <w:lang w:val="en-GB"/>
        </w:rPr>
        <w:t xml:space="preserve"> (</w:t>
      </w:r>
      <w:r w:rsidRPr="005F5C61">
        <w:rPr>
          <w:lang w:val="en-GB"/>
        </w:rPr>
        <w:t xml:space="preserve">Official Gazette </w:t>
      </w:r>
      <w:r w:rsidR="00FE5846" w:rsidRPr="00752919">
        <w:rPr>
          <w:lang w:val="en-GB" w:eastAsia="sl-SI"/>
        </w:rPr>
        <w:t>of the Republic of Slovenia</w:t>
      </w:r>
      <w:r w:rsidRPr="005F5C61">
        <w:rPr>
          <w:lang w:val="en-GB"/>
        </w:rPr>
        <w:t>, Nos.</w:t>
      </w:r>
      <w:r w:rsidRPr="00752919">
        <w:rPr>
          <w:lang w:val="en-GB"/>
        </w:rPr>
        <w:t xml:space="preserve"> 33/06-UPB1, 41/09, 97/10, and 56/15). All road transport of such materials must be carried out in accordance with the provisions of the European Agreement Concerning the International Carriage of Dangerous Goods by Road (ADR).</w:t>
      </w:r>
    </w:p>
    <w:p w14:paraId="35A50D37" w14:textId="278E9607" w:rsidR="004C0F6F" w:rsidRPr="00752919" w:rsidRDefault="004C0F6F" w:rsidP="004C0F6F">
      <w:pPr>
        <w:pStyle w:val="LPnavaden"/>
        <w:rPr>
          <w:lang w:val="en-GB"/>
        </w:rPr>
      </w:pPr>
      <w:r w:rsidRPr="00752919">
        <w:rPr>
          <w:lang w:val="en-GB"/>
        </w:rPr>
        <w:t xml:space="preserve">In 2020, the SNSA and the SRPA did not issue any licenses for the transport of radioactive materials according to the Act on the Transport of Dangerous Goods. In 2020, the SRPA issued one decision approving that </w:t>
      </w:r>
      <w:r w:rsidR="00DA0FA7">
        <w:rPr>
          <w:lang w:val="en-GB"/>
        </w:rPr>
        <w:t>a</w:t>
      </w:r>
      <w:r w:rsidR="00DA0FA7" w:rsidRPr="00752919">
        <w:rPr>
          <w:lang w:val="en-GB"/>
        </w:rPr>
        <w:t xml:space="preserve"> </w:t>
      </w:r>
      <w:r w:rsidRPr="00752919">
        <w:rPr>
          <w:lang w:val="en-GB"/>
        </w:rPr>
        <w:t>license for</w:t>
      </w:r>
      <w:r w:rsidR="00DA0FA7">
        <w:rPr>
          <w:lang w:val="en-GB"/>
        </w:rPr>
        <w:t xml:space="preserve"> the</w:t>
      </w:r>
      <w:r w:rsidRPr="00752919">
        <w:rPr>
          <w:lang w:val="en-GB"/>
        </w:rPr>
        <w:t xml:space="preserve"> transport of radioactive material in medicine and veterinary issued by </w:t>
      </w:r>
      <w:r w:rsidR="00DA0FA7">
        <w:rPr>
          <w:lang w:val="en-GB"/>
        </w:rPr>
        <w:t xml:space="preserve">a </w:t>
      </w:r>
      <w:r w:rsidRPr="00752919">
        <w:rPr>
          <w:lang w:val="en-GB"/>
        </w:rPr>
        <w:t>competent authority of</w:t>
      </w:r>
      <w:r w:rsidR="00DA0FA7">
        <w:rPr>
          <w:lang w:val="en-GB"/>
        </w:rPr>
        <w:t xml:space="preserve"> an</w:t>
      </w:r>
      <w:r w:rsidRPr="00752919">
        <w:rPr>
          <w:lang w:val="en-GB"/>
        </w:rPr>
        <w:t xml:space="preserve"> EU Member State is equivalent to </w:t>
      </w:r>
      <w:r w:rsidR="00DA0FA7">
        <w:rPr>
          <w:lang w:val="en-GB"/>
        </w:rPr>
        <w:t>a</w:t>
      </w:r>
      <w:r w:rsidR="00DA0FA7" w:rsidRPr="00752919">
        <w:rPr>
          <w:lang w:val="en-GB"/>
        </w:rPr>
        <w:t xml:space="preserve"> </w:t>
      </w:r>
      <w:r w:rsidRPr="00752919">
        <w:rPr>
          <w:lang w:val="en-GB"/>
        </w:rPr>
        <w:t xml:space="preserve">license issued according to Slovenian legislation. </w:t>
      </w:r>
    </w:p>
    <w:p w14:paraId="17F8D000" w14:textId="2F210A96" w:rsidR="004C0F6F" w:rsidRPr="00752919" w:rsidRDefault="004C0F6F" w:rsidP="004C0F6F">
      <w:pPr>
        <w:pStyle w:val="LPnavaden"/>
        <w:rPr>
          <w:lang w:val="en-GB"/>
        </w:rPr>
      </w:pPr>
      <w:r w:rsidRPr="00752919">
        <w:rPr>
          <w:lang w:val="en-GB"/>
        </w:rPr>
        <w:t xml:space="preserve">In 2020, the SNSA did not approved any package for the transport of radioactive or nuclear material. However, in December 2020 the SNSA issued, to </w:t>
      </w:r>
      <w:r w:rsidR="00DA0FA7">
        <w:rPr>
          <w:lang w:val="en-GB"/>
        </w:rPr>
        <w:t xml:space="preserve">a </w:t>
      </w:r>
      <w:r w:rsidRPr="00752919">
        <w:rPr>
          <w:lang w:val="en-GB"/>
        </w:rPr>
        <w:t xml:space="preserve">Slovenian company, </w:t>
      </w:r>
      <w:r w:rsidR="00DA0FA7">
        <w:rPr>
          <w:lang w:val="en-GB"/>
        </w:rPr>
        <w:t>a</w:t>
      </w:r>
      <w:r w:rsidR="00DA0FA7" w:rsidRPr="00752919">
        <w:rPr>
          <w:lang w:val="en-GB"/>
        </w:rPr>
        <w:t xml:space="preserve"> </w:t>
      </w:r>
      <w:r w:rsidRPr="00752919">
        <w:rPr>
          <w:lang w:val="en-GB"/>
        </w:rPr>
        <w:t xml:space="preserve">summary of all </w:t>
      </w:r>
      <w:r w:rsidRPr="00F569D0">
        <w:rPr>
          <w:lang w:val="en-GB"/>
        </w:rPr>
        <w:t>requirement</w:t>
      </w:r>
      <w:r w:rsidR="00780C33" w:rsidRPr="00F569D0">
        <w:rPr>
          <w:lang w:val="en-GB"/>
        </w:rPr>
        <w:t>s</w:t>
      </w:r>
      <w:r w:rsidR="00DA0FA7" w:rsidRPr="00F569D0">
        <w:rPr>
          <w:lang w:val="en-GB"/>
        </w:rPr>
        <w:t xml:space="preserve">, </w:t>
      </w:r>
      <w:r w:rsidR="00F569D0" w:rsidRPr="00F569D0">
        <w:rPr>
          <w:lang w:val="en-GB"/>
        </w:rPr>
        <w:t>i.e.,</w:t>
      </w:r>
      <w:r w:rsidR="00DA0FA7" w:rsidRPr="00F569D0">
        <w:rPr>
          <w:lang w:val="en-GB"/>
        </w:rPr>
        <w:t xml:space="preserve"> a </w:t>
      </w:r>
      <w:r w:rsidRPr="00F569D0">
        <w:rPr>
          <w:lang w:val="en-GB"/>
        </w:rPr>
        <w:t>review</w:t>
      </w:r>
      <w:r w:rsidRPr="00752919">
        <w:rPr>
          <w:lang w:val="en-GB"/>
        </w:rPr>
        <w:t xml:space="preserve"> of </w:t>
      </w:r>
      <w:r w:rsidR="00DA0FA7">
        <w:rPr>
          <w:lang w:val="en-GB"/>
        </w:rPr>
        <w:t xml:space="preserve">the </w:t>
      </w:r>
      <w:r w:rsidRPr="00752919">
        <w:rPr>
          <w:lang w:val="en-GB"/>
        </w:rPr>
        <w:t xml:space="preserve">starting points for </w:t>
      </w:r>
      <w:r w:rsidR="00DA0FA7">
        <w:rPr>
          <w:lang w:val="en-GB"/>
        </w:rPr>
        <w:t xml:space="preserve">the </w:t>
      </w:r>
      <w:r w:rsidRPr="00752919">
        <w:rPr>
          <w:lang w:val="en-GB"/>
        </w:rPr>
        <w:t xml:space="preserve">approval of </w:t>
      </w:r>
      <w:r w:rsidR="00DA0FA7">
        <w:rPr>
          <w:lang w:val="en-GB"/>
        </w:rPr>
        <w:t xml:space="preserve">a </w:t>
      </w:r>
      <w:r w:rsidRPr="00752919">
        <w:rPr>
          <w:lang w:val="en-GB"/>
        </w:rPr>
        <w:t xml:space="preserve">package regarding </w:t>
      </w:r>
      <w:r w:rsidR="00DA0FA7">
        <w:rPr>
          <w:lang w:val="en-GB"/>
        </w:rPr>
        <w:t xml:space="preserve">the </w:t>
      </w:r>
      <w:r w:rsidRPr="00752919">
        <w:rPr>
          <w:lang w:val="en-GB"/>
        </w:rPr>
        <w:t xml:space="preserve">possibility of manufacturing </w:t>
      </w:r>
      <w:r w:rsidR="00DA0FA7">
        <w:rPr>
          <w:lang w:val="en-GB"/>
        </w:rPr>
        <w:t>a</w:t>
      </w:r>
      <w:r w:rsidR="00DA0FA7" w:rsidRPr="00752919">
        <w:rPr>
          <w:lang w:val="en-GB"/>
        </w:rPr>
        <w:t xml:space="preserve"> </w:t>
      </w:r>
      <w:r w:rsidRPr="00752919">
        <w:rPr>
          <w:lang w:val="en-GB"/>
        </w:rPr>
        <w:t xml:space="preserve">B(U) package for </w:t>
      </w:r>
      <w:r w:rsidR="00DA0FA7">
        <w:rPr>
          <w:lang w:val="en-GB"/>
        </w:rPr>
        <w:t>larger</w:t>
      </w:r>
      <w:r w:rsidR="00DA0FA7" w:rsidRPr="00752919">
        <w:rPr>
          <w:lang w:val="en-GB"/>
        </w:rPr>
        <w:t xml:space="preserve"> </w:t>
      </w:r>
      <w:r w:rsidRPr="00752919">
        <w:rPr>
          <w:lang w:val="en-GB"/>
        </w:rPr>
        <w:t>amounts of radioactive material.</w:t>
      </w:r>
    </w:p>
    <w:p w14:paraId="3F503B62" w14:textId="77777777" w:rsidR="004C0F6F" w:rsidRPr="00752919" w:rsidRDefault="004C0F6F" w:rsidP="004C0F6F">
      <w:pPr>
        <w:pStyle w:val="LPNaslov3"/>
        <w:numPr>
          <w:ilvl w:val="2"/>
          <w:numId w:val="2"/>
        </w:numPr>
        <w:rPr>
          <w:lang w:val="en-GB"/>
        </w:rPr>
      </w:pPr>
      <w:bookmarkStart w:id="162" w:name="_Toc14414236"/>
      <w:bookmarkStart w:id="163" w:name="_Toc46257190"/>
      <w:bookmarkStart w:id="164" w:name="_Toc47694633"/>
      <w:bookmarkStart w:id="165" w:name="_Toc84321616"/>
      <w:r w:rsidRPr="00752919">
        <w:rPr>
          <w:lang w:val="en-GB"/>
        </w:rPr>
        <w:t>The import/shipment into Slovenia, transit, and export/shipment out of Slovenia of radioactive and nuclear material</w:t>
      </w:r>
      <w:bookmarkEnd w:id="162"/>
      <w:bookmarkEnd w:id="163"/>
      <w:bookmarkEnd w:id="164"/>
      <w:bookmarkEnd w:id="165"/>
      <w:r w:rsidRPr="00752919">
        <w:rPr>
          <w:lang w:val="en-GB"/>
        </w:rPr>
        <w:t xml:space="preserve"> </w:t>
      </w:r>
    </w:p>
    <w:p w14:paraId="0402FEF7" w14:textId="77777777" w:rsidR="004C0F6F" w:rsidRPr="00752919" w:rsidRDefault="004C0F6F" w:rsidP="004C0F6F">
      <w:pPr>
        <w:pStyle w:val="LPnavaden"/>
        <w:rPr>
          <w:lang w:val="en-GB"/>
        </w:rPr>
      </w:pPr>
      <w:r w:rsidRPr="00752919">
        <w:rPr>
          <w:lang w:val="en-GB"/>
        </w:rPr>
        <w:t>The SNSA and the SRPA issue permits for the import into and export of radioactive and nuclear materials outside the EU and approve prescribed forms (declarations of shipment) for the shipment of radioactive material between EU Member States.</w:t>
      </w:r>
    </w:p>
    <w:p w14:paraId="01FBED7A" w14:textId="186012C7" w:rsidR="004C0F6F" w:rsidRPr="00752919" w:rsidRDefault="004C0F6F" w:rsidP="004C0F6F">
      <w:pPr>
        <w:pStyle w:val="LPnavaden"/>
        <w:rPr>
          <w:lang w:val="en-GB"/>
        </w:rPr>
      </w:pPr>
      <w:r w:rsidRPr="00752919">
        <w:rPr>
          <w:lang w:val="en-GB"/>
        </w:rPr>
        <w:t xml:space="preserve">In 2020, the SRPA did not issue any permits for the shipment of radioactive sources from non-EU </w:t>
      </w:r>
      <w:r w:rsidR="00F569D0" w:rsidRPr="00752919">
        <w:rPr>
          <w:lang w:val="en-GB"/>
        </w:rPr>
        <w:t>countries</w:t>
      </w:r>
      <w:r w:rsidR="00F569D0">
        <w:rPr>
          <w:lang w:val="en-GB"/>
        </w:rPr>
        <w:t xml:space="preserve"> but</w:t>
      </w:r>
      <w:r w:rsidRPr="00752919">
        <w:rPr>
          <w:lang w:val="en-GB"/>
        </w:rPr>
        <w:t xml:space="preserve"> approved 21 applications of consignees </w:t>
      </w:r>
      <w:r w:rsidR="00780C33">
        <w:rPr>
          <w:lang w:val="en-GB"/>
        </w:rPr>
        <w:t>regarding</w:t>
      </w:r>
      <w:r w:rsidR="00780C33" w:rsidRPr="00752919">
        <w:rPr>
          <w:lang w:val="en-GB"/>
        </w:rPr>
        <w:t xml:space="preserve"> </w:t>
      </w:r>
      <w:r w:rsidRPr="00752919">
        <w:rPr>
          <w:lang w:val="en-GB"/>
        </w:rPr>
        <w:t xml:space="preserve">radioactive material </w:t>
      </w:r>
      <w:r w:rsidR="00780C33">
        <w:rPr>
          <w:lang w:val="en-GB"/>
        </w:rPr>
        <w:t>involving</w:t>
      </w:r>
      <w:r w:rsidR="00780C33" w:rsidRPr="00752919">
        <w:rPr>
          <w:lang w:val="en-GB"/>
        </w:rPr>
        <w:t xml:space="preserve"> </w:t>
      </w:r>
      <w:r w:rsidRPr="00752919">
        <w:rPr>
          <w:lang w:val="en-GB"/>
        </w:rPr>
        <w:t>32 isotopes. Each isotope from an individual producer intended for the same end user is counted separately.</w:t>
      </w:r>
    </w:p>
    <w:p w14:paraId="38D20716" w14:textId="0EFD9072" w:rsidR="004C0F6F" w:rsidRPr="00752919" w:rsidRDefault="004C0F6F" w:rsidP="004C0F6F">
      <w:pPr>
        <w:pStyle w:val="LPnavaden"/>
        <w:rPr>
          <w:lang w:val="en-GB"/>
        </w:rPr>
      </w:pPr>
      <w:r w:rsidRPr="00752919">
        <w:rPr>
          <w:lang w:val="en-GB"/>
        </w:rPr>
        <w:t>In 2020, the SNSA approved 21 applications of consignees of radioactive material from other EU Member States. The SNSA also issued two permits for</w:t>
      </w:r>
      <w:r w:rsidR="00847821">
        <w:rPr>
          <w:lang w:val="en-GB"/>
        </w:rPr>
        <w:t xml:space="preserve"> the</w:t>
      </w:r>
      <w:r w:rsidRPr="00752919">
        <w:rPr>
          <w:lang w:val="en-GB"/>
        </w:rPr>
        <w:t xml:space="preserve"> multiple import of radioactive material, one permit for </w:t>
      </w:r>
      <w:r w:rsidR="00847821">
        <w:rPr>
          <w:lang w:val="en-GB"/>
        </w:rPr>
        <w:t xml:space="preserve">the </w:t>
      </w:r>
      <w:r w:rsidRPr="00752919">
        <w:rPr>
          <w:lang w:val="en-GB"/>
        </w:rPr>
        <w:t xml:space="preserve">multiple import and export of radioactive material, one permit for multiple shipments between </w:t>
      </w:r>
      <w:r w:rsidR="00847821">
        <w:rPr>
          <w:lang w:val="en-GB"/>
        </w:rPr>
        <w:t>M</w:t>
      </w:r>
      <w:r w:rsidRPr="00752919">
        <w:rPr>
          <w:lang w:val="en-GB"/>
        </w:rPr>
        <w:t xml:space="preserve">ember </w:t>
      </w:r>
      <w:r w:rsidR="00847821">
        <w:rPr>
          <w:lang w:val="en-GB"/>
        </w:rPr>
        <w:t>S</w:t>
      </w:r>
      <w:r w:rsidRPr="00752919">
        <w:rPr>
          <w:lang w:val="en-GB"/>
        </w:rPr>
        <w:t>tates of radioactive material</w:t>
      </w:r>
      <w:r w:rsidR="00847821">
        <w:rPr>
          <w:lang w:val="en-GB"/>
        </w:rPr>
        <w:t>,</w:t>
      </w:r>
      <w:r w:rsidRPr="00752919">
        <w:rPr>
          <w:lang w:val="en-GB"/>
        </w:rPr>
        <w:t xml:space="preserve"> and two permits for</w:t>
      </w:r>
      <w:r w:rsidR="00847821">
        <w:rPr>
          <w:lang w:val="en-GB"/>
        </w:rPr>
        <w:t xml:space="preserve"> the</w:t>
      </w:r>
      <w:r w:rsidRPr="00752919">
        <w:rPr>
          <w:lang w:val="en-GB"/>
        </w:rPr>
        <w:t xml:space="preserve"> import of nuclear </w:t>
      </w:r>
      <w:r w:rsidR="00847821">
        <w:rPr>
          <w:lang w:val="en-GB"/>
        </w:rPr>
        <w:t>material,</w:t>
      </w:r>
      <w:r w:rsidRPr="00752919">
        <w:rPr>
          <w:lang w:val="en-GB"/>
        </w:rPr>
        <w:t xml:space="preserve"> </w:t>
      </w:r>
      <w:r w:rsidR="000A2DCB">
        <w:rPr>
          <w:lang w:val="en-GB"/>
        </w:rPr>
        <w:t>i.e.</w:t>
      </w:r>
      <w:r w:rsidRPr="00752919">
        <w:rPr>
          <w:lang w:val="en-GB"/>
        </w:rPr>
        <w:t xml:space="preserve"> fresh fuel for the Krško NPP and fission chambers for</w:t>
      </w:r>
      <w:r w:rsidR="00847821">
        <w:rPr>
          <w:lang w:val="en-GB"/>
        </w:rPr>
        <w:t xml:space="preserve"> the</w:t>
      </w:r>
      <w:r w:rsidRPr="00752919">
        <w:rPr>
          <w:lang w:val="en-GB"/>
        </w:rPr>
        <w:t xml:space="preserve"> JSI. The SNSA also issued one authorisation for </w:t>
      </w:r>
      <w:r w:rsidR="00847821">
        <w:rPr>
          <w:lang w:val="en-GB"/>
        </w:rPr>
        <w:t xml:space="preserve">the </w:t>
      </w:r>
      <w:r w:rsidRPr="00752919">
        <w:rPr>
          <w:lang w:val="en-GB"/>
        </w:rPr>
        <w:t xml:space="preserve">shipment of radioactive waste in Sweden for treatment and one consent for shipment </w:t>
      </w:r>
      <w:r w:rsidRPr="00F569D0">
        <w:rPr>
          <w:lang w:val="en-GB"/>
        </w:rPr>
        <w:t>in</w:t>
      </w:r>
      <w:r w:rsidR="007E5356" w:rsidRPr="00F569D0">
        <w:rPr>
          <w:lang w:val="en-GB"/>
        </w:rPr>
        <w:t xml:space="preserve"> or </w:t>
      </w:r>
      <w:r w:rsidR="00847821" w:rsidRPr="00F569D0">
        <w:rPr>
          <w:lang w:val="en-GB"/>
        </w:rPr>
        <w:t>to</w:t>
      </w:r>
      <w:r w:rsidRPr="00F569D0">
        <w:rPr>
          <w:lang w:val="en-GB"/>
        </w:rPr>
        <w:t xml:space="preserve"> Slovenia</w:t>
      </w:r>
      <w:r w:rsidRPr="00752919">
        <w:rPr>
          <w:lang w:val="en-GB"/>
        </w:rPr>
        <w:t xml:space="preserve"> of secondary radioactive waste</w:t>
      </w:r>
      <w:r w:rsidR="00847821">
        <w:rPr>
          <w:lang w:val="en-GB"/>
        </w:rPr>
        <w:t>,</w:t>
      </w:r>
      <w:r w:rsidRPr="00752919">
        <w:rPr>
          <w:lang w:val="en-GB"/>
        </w:rPr>
        <w:t xml:space="preserve"> </w:t>
      </w:r>
      <w:r w:rsidR="00847821">
        <w:rPr>
          <w:lang w:val="en-GB"/>
        </w:rPr>
        <w:t>which</w:t>
      </w:r>
      <w:r w:rsidR="00847821" w:rsidRPr="00752919">
        <w:rPr>
          <w:lang w:val="en-GB"/>
        </w:rPr>
        <w:t xml:space="preserve"> </w:t>
      </w:r>
      <w:r w:rsidRPr="00752919">
        <w:rPr>
          <w:lang w:val="en-GB"/>
        </w:rPr>
        <w:t xml:space="preserve">years before </w:t>
      </w:r>
      <w:r w:rsidR="00847821">
        <w:rPr>
          <w:lang w:val="en-GB"/>
        </w:rPr>
        <w:t xml:space="preserve">had been </w:t>
      </w:r>
      <w:r w:rsidRPr="00752919">
        <w:rPr>
          <w:lang w:val="en-GB"/>
        </w:rPr>
        <w:t xml:space="preserve">sent </w:t>
      </w:r>
      <w:r w:rsidR="00847821">
        <w:rPr>
          <w:lang w:val="en-GB"/>
        </w:rPr>
        <w:t>to</w:t>
      </w:r>
      <w:r w:rsidR="00847821" w:rsidRPr="00752919">
        <w:rPr>
          <w:lang w:val="en-GB"/>
        </w:rPr>
        <w:t xml:space="preserve"> </w:t>
      </w:r>
      <w:r w:rsidRPr="00752919">
        <w:rPr>
          <w:lang w:val="en-GB"/>
        </w:rPr>
        <w:t>Sweden for treatment.</w:t>
      </w:r>
    </w:p>
    <w:p w14:paraId="6C669F73" w14:textId="34FFE67B" w:rsidR="004C0F6F" w:rsidRPr="00752919" w:rsidRDefault="004C0F6F" w:rsidP="004C0F6F">
      <w:pPr>
        <w:pStyle w:val="LPnavaden"/>
        <w:rPr>
          <w:lang w:val="en-GB"/>
        </w:rPr>
      </w:pPr>
      <w:r w:rsidRPr="00752919">
        <w:rPr>
          <w:lang w:val="en-GB"/>
        </w:rPr>
        <w:t>In 2020, the SNSA also issued one permit for the transit of radioactive material with important activity.</w:t>
      </w:r>
    </w:p>
    <w:p w14:paraId="3A330F08" w14:textId="77777777" w:rsidR="001D235C" w:rsidRPr="00752919" w:rsidRDefault="001D235C" w:rsidP="001D235C">
      <w:pPr>
        <w:pStyle w:val="LPNaslov1"/>
        <w:numPr>
          <w:ilvl w:val="0"/>
          <w:numId w:val="2"/>
        </w:numPr>
        <w:rPr>
          <w:lang w:val="en-GB"/>
        </w:rPr>
      </w:pPr>
      <w:bookmarkStart w:id="166" w:name="_Toc74219332"/>
      <w:bookmarkStart w:id="167" w:name="_Toc84321617"/>
      <w:r w:rsidRPr="00752919">
        <w:rPr>
          <w:lang w:val="en-GB"/>
        </w:rPr>
        <w:t>RADIOACTIVITY IN THE ENVIRONMENT</w:t>
      </w:r>
      <w:bookmarkEnd w:id="166"/>
      <w:bookmarkEnd w:id="167"/>
    </w:p>
    <w:p w14:paraId="53D46A2A" w14:textId="77777777" w:rsidR="001D235C" w:rsidRPr="00752919" w:rsidRDefault="001D235C" w:rsidP="001D235C">
      <w:pPr>
        <w:pStyle w:val="LPnavaden"/>
        <w:rPr>
          <w:lang w:val="en-GB"/>
        </w:rPr>
      </w:pPr>
      <w:r w:rsidRPr="00752919">
        <w:rPr>
          <w:lang w:val="en-GB"/>
        </w:rPr>
        <w:t xml:space="preserve">The purpose of monitoring radioactivity in the environment is mainly to monitor the levels of general radioactive contamination, trends regarding the concentrations of radionuclides in the environment, and to ensure timely warning in the event of a possible sudden increase in radiation on the territory of Slovenia. </w:t>
      </w:r>
    </w:p>
    <w:p w14:paraId="16F9B94F" w14:textId="77777777" w:rsidR="001D235C" w:rsidRPr="00752919" w:rsidRDefault="001D235C" w:rsidP="001D235C">
      <w:pPr>
        <w:pStyle w:val="LPnavaden"/>
        <w:rPr>
          <w:lang w:val="en-GB"/>
        </w:rPr>
      </w:pPr>
      <w:r w:rsidRPr="00752919">
        <w:rPr>
          <w:lang w:val="en-GB"/>
        </w:rPr>
        <w:t xml:space="preserve">Radiation protection of the population is ensured through continuous control of external radiation levels in the environment, the monitoring of radioactivity in the environment, and regular control of the radioactive contamination of drinking water, food, and feed based on laboratory measurements. </w:t>
      </w:r>
    </w:p>
    <w:p w14:paraId="0546BC55" w14:textId="35DBD567" w:rsidR="001D235C" w:rsidRPr="00752919" w:rsidRDefault="001D235C" w:rsidP="001D235C">
      <w:pPr>
        <w:pStyle w:val="LPnavaden"/>
        <w:rPr>
          <w:lang w:val="en-GB"/>
        </w:rPr>
      </w:pPr>
      <w:r w:rsidRPr="00752919">
        <w:rPr>
          <w:lang w:val="en-GB"/>
        </w:rPr>
        <w:t xml:space="preserve">Radioactivity released into the environment by the Krško NPP, the former uranium mine at Žirovski Vrh, the TRIGA Mark II Research Reactor, and the Central Storage for Radioactive Waste (both located </w:t>
      </w:r>
      <w:r w:rsidR="00A651FB">
        <w:rPr>
          <w:lang w:val="en-GB"/>
        </w:rPr>
        <w:t>in</w:t>
      </w:r>
      <w:r w:rsidR="00A651FB" w:rsidRPr="00752919">
        <w:rPr>
          <w:lang w:val="en-GB"/>
        </w:rPr>
        <w:t xml:space="preserve"> </w:t>
      </w:r>
      <w:r w:rsidRPr="00752919">
        <w:rPr>
          <w:lang w:val="en-GB"/>
        </w:rPr>
        <w:t xml:space="preserve">Brinje near Ljubljana) is monitored. Doses for the population are assessed in the vicinity of these facilities on the basis of measured or modelled data. The doses of the population must be lower than the dose limits determined by the competent administrative authority. </w:t>
      </w:r>
    </w:p>
    <w:p w14:paraId="05B3B7F0" w14:textId="77777777" w:rsidR="001D235C" w:rsidRPr="00752919" w:rsidRDefault="001D235C" w:rsidP="001D235C">
      <w:pPr>
        <w:pStyle w:val="LPnavaden"/>
        <w:rPr>
          <w:lang w:val="en-GB"/>
        </w:rPr>
      </w:pPr>
      <w:r w:rsidRPr="00752919">
        <w:rPr>
          <w:lang w:val="en-GB"/>
        </w:rPr>
        <w:t>This chapter contains a summary of the reports on the state of environmental radioactivity on the territory of Slovenia in 2020.</w:t>
      </w:r>
    </w:p>
    <w:p w14:paraId="5AA4285C" w14:textId="77777777" w:rsidR="001D235C" w:rsidRPr="00752919" w:rsidRDefault="001D235C" w:rsidP="001D235C">
      <w:pPr>
        <w:pStyle w:val="LPnavaden"/>
        <w:rPr>
          <w:rFonts w:eastAsiaTheme="minorHAnsi"/>
          <w:lang w:val="en-GB"/>
        </w:rPr>
      </w:pPr>
      <w:r w:rsidRPr="00752919">
        <w:rPr>
          <w:lang w:val="en-GB"/>
        </w:rPr>
        <w:t xml:space="preserve">The monitoring of exposure to natural sources of radiation is carried out under the governmental </w:t>
      </w:r>
      <w:r w:rsidRPr="00752919">
        <w:rPr>
          <w:rStyle w:val="LPnavadenposevnoZnak"/>
          <w:lang w:val="en-GB"/>
        </w:rPr>
        <w:t>Programme for the systematic inspection of working and living environments and raising the awareness of the population regarding measures to reduce exposure due to the presence of natural radiation sources</w:t>
      </w:r>
      <w:r w:rsidRPr="00752919">
        <w:rPr>
          <w:lang w:val="en-GB"/>
        </w:rPr>
        <w:t xml:space="preserve">. </w:t>
      </w:r>
    </w:p>
    <w:p w14:paraId="66AD37C6" w14:textId="77777777" w:rsidR="001D235C" w:rsidRPr="00752919" w:rsidRDefault="001D235C" w:rsidP="001D235C">
      <w:pPr>
        <w:pStyle w:val="LPNaslov2"/>
        <w:numPr>
          <w:ilvl w:val="1"/>
          <w:numId w:val="2"/>
        </w:numPr>
        <w:rPr>
          <w:lang w:val="en-GB"/>
        </w:rPr>
      </w:pPr>
      <w:bookmarkStart w:id="168" w:name="_Toc74219333"/>
      <w:bookmarkStart w:id="169" w:name="_Toc84321618"/>
      <w:r w:rsidRPr="00752919">
        <w:rPr>
          <w:lang w:val="en-GB"/>
        </w:rPr>
        <w:t>THE EARLY WARNING SYSTEM FOR RADIATION IN THE ENVIRONMENT</w:t>
      </w:r>
      <w:bookmarkEnd w:id="168"/>
      <w:bookmarkEnd w:id="169"/>
    </w:p>
    <w:p w14:paraId="1E41856B" w14:textId="77777777" w:rsidR="001D235C" w:rsidRPr="00752919" w:rsidRDefault="001D235C" w:rsidP="001D235C">
      <w:pPr>
        <w:pStyle w:val="LPnavaden"/>
        <w:rPr>
          <w:lang w:val="en-GB"/>
        </w:rPr>
      </w:pPr>
      <w:r w:rsidRPr="00752919">
        <w:rPr>
          <w:lang w:val="en-GB"/>
        </w:rPr>
        <w:t>A nuclear or radiological accident occurring in Slovenia or abroad would also have consequences throughout the country. One of the key tasks in such an event is to provide immediate data on radioactivity in the environment. The successful implementation of protective measures for the population depends on this data. During such an emergency, the population would be exposed to external radiation and inhale radioactive particles from the air and consume contaminated water and food. The Slovenian early warning system is an automatic measuring system that instantly detects increased radiation in the environment in the event of an emergency.</w:t>
      </w:r>
    </w:p>
    <w:p w14:paraId="52A80F38" w14:textId="76C05239" w:rsidR="001D235C" w:rsidRPr="00752919" w:rsidRDefault="001D235C" w:rsidP="001D235C">
      <w:pPr>
        <w:pStyle w:val="LPnavaden"/>
        <w:rPr>
          <w:lang w:val="en-GB"/>
        </w:rPr>
      </w:pPr>
      <w:r w:rsidRPr="00752919">
        <w:rPr>
          <w:lang w:val="en-GB"/>
        </w:rPr>
        <w:t>All radioactivity data is collected in a dedicated application called Radioactivity in the Environment (RVO, “</w:t>
      </w:r>
      <w:r w:rsidRPr="00752919">
        <w:rPr>
          <w:b/>
          <w:bCs/>
          <w:lang w:val="en-GB"/>
        </w:rPr>
        <w:t>R</w:t>
      </w:r>
      <w:r w:rsidRPr="00752919">
        <w:rPr>
          <w:lang w:val="en-GB"/>
        </w:rPr>
        <w:t xml:space="preserve">adioaktivnost </w:t>
      </w:r>
      <w:r w:rsidRPr="00752919">
        <w:rPr>
          <w:b/>
          <w:bCs/>
          <w:lang w:val="en-GB"/>
        </w:rPr>
        <w:t>V</w:t>
      </w:r>
      <w:r w:rsidRPr="00752919">
        <w:rPr>
          <w:lang w:val="en-GB"/>
        </w:rPr>
        <w:t xml:space="preserve"> </w:t>
      </w:r>
      <w:r w:rsidRPr="00752919">
        <w:rPr>
          <w:b/>
          <w:bCs/>
          <w:lang w:val="en-GB"/>
        </w:rPr>
        <w:t>O</w:t>
      </w:r>
      <w:r w:rsidRPr="00752919">
        <w:rPr>
          <w:lang w:val="en-GB"/>
        </w:rPr>
        <w:t xml:space="preserve">kolju” in Slovenian). Access to the RVO public portal is made possible on this </w:t>
      </w:r>
      <w:hyperlink r:id="rId45" w:history="1">
        <w:r w:rsidRPr="00752919">
          <w:rPr>
            <w:rStyle w:val="Hiperpovezava"/>
            <w:lang w:val="en-GB"/>
          </w:rPr>
          <w:t>website</w:t>
        </w:r>
      </w:hyperlink>
      <w:r w:rsidRPr="00752919">
        <w:rPr>
          <w:lang w:val="en-GB"/>
        </w:rPr>
        <w:t xml:space="preserve"> (</w:t>
      </w:r>
      <w:hyperlink w:anchor="f24" w:history="1">
        <w:r w:rsidRPr="00752919">
          <w:rPr>
            <w:rStyle w:val="Hiperpovezava"/>
            <w:lang w:val="en-GB"/>
          </w:rPr>
          <w:t>Figure 24</w:t>
        </w:r>
      </w:hyperlink>
      <w:r w:rsidRPr="00752919">
        <w:rPr>
          <w:lang w:val="en-GB"/>
        </w:rPr>
        <w:t>). The public portal displays real-time data on radiation measurements in the environment, basic information on radioactivity, historical data on the radiation exposure of the population in Slovenia, and studies on radiation problems in Slovenia. In addition to archiving, displaying, and informing the SNSA’s experts</w:t>
      </w:r>
      <w:r w:rsidR="00991699">
        <w:rPr>
          <w:lang w:val="en-GB"/>
        </w:rPr>
        <w:t xml:space="preserve"> as regards information</w:t>
      </w:r>
      <w:r w:rsidRPr="00752919">
        <w:rPr>
          <w:lang w:val="en-GB"/>
        </w:rPr>
        <w:t xml:space="preserve"> in the event of elevated radiation values, the portal also enables real-time displays of data from field measurements obtained by mobile units or SNSA employees. It also offers other more in-depth analysis. The content set “</w:t>
      </w:r>
      <w:r w:rsidRPr="00752919">
        <w:rPr>
          <w:i/>
          <w:lang w:val="en-GB"/>
        </w:rPr>
        <w:t>Exercises and Emergencies”</w:t>
      </w:r>
      <w:r w:rsidRPr="00752919">
        <w:rPr>
          <w:lang w:val="en-GB"/>
        </w:rPr>
        <w:t xml:space="preserve"> has an important functionality as it enables the use of the results of models to predict the spread of radioactive contamination for educational purposes, as well as to compare the calculated and real measured values. The collected data are automatically entered into the system and are simultaneously available to the public on the RVO </w:t>
      </w:r>
      <w:r w:rsidRPr="00FC653F">
        <w:rPr>
          <w:lang w:val="en-GB"/>
        </w:rPr>
        <w:t>web portal. At</w:t>
      </w:r>
      <w:r w:rsidRPr="00752919">
        <w:rPr>
          <w:lang w:val="en-GB"/>
        </w:rPr>
        <w:t xml:space="preserve"> the same time, they are exchanged abroad on the basis of international agreements (data is transferred to the European Joint Research Center in Ispra, Italy) and bilateral agreements with Austria, Croatia, and Hungary. The RVO system enables the preparation of real-time reports on the radiological situation, which are sent every 30 minutes.</w:t>
      </w:r>
    </w:p>
    <w:p w14:paraId="145CBDC6" w14:textId="77777777" w:rsidR="001D235C" w:rsidRPr="00752919" w:rsidRDefault="001D235C" w:rsidP="001D235C">
      <w:pPr>
        <w:pStyle w:val="LPnavaden"/>
        <w:rPr>
          <w:lang w:val="en-GB"/>
        </w:rPr>
      </w:pPr>
      <w:r w:rsidRPr="00752919">
        <w:rPr>
          <w:noProof/>
          <w:lang w:eastAsia="sl-SI"/>
        </w:rPr>
        <w:drawing>
          <wp:inline distT="0" distB="0" distL="0" distR="0" wp14:anchorId="1D0850FD" wp14:editId="6317C86F">
            <wp:extent cx="5760720" cy="2849880"/>
            <wp:effectExtent l="0" t="0" r="0" b="7620"/>
            <wp:docPr id="30" name="Slika 30" descr="On the figure there is a map of slovenia with Basic overview of the status of the early warning network in Slove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ika 20" descr="On the figure there is a map of slovenia with Basic overview of the status of the early warning network in Slovenia"/>
                    <pic:cNvPicPr/>
                  </pic:nvPicPr>
                  <pic:blipFill>
                    <a:blip r:embed="rId46"/>
                    <a:stretch>
                      <a:fillRect/>
                    </a:stretch>
                  </pic:blipFill>
                  <pic:spPr>
                    <a:xfrm>
                      <a:off x="0" y="0"/>
                      <a:ext cx="5760720" cy="2849880"/>
                    </a:xfrm>
                    <a:prstGeom prst="rect">
                      <a:avLst/>
                    </a:prstGeom>
                  </pic:spPr>
                </pic:pic>
              </a:graphicData>
            </a:graphic>
          </wp:inline>
        </w:drawing>
      </w:r>
    </w:p>
    <w:p w14:paraId="44E91405" w14:textId="7E34C53A" w:rsidR="001D235C" w:rsidRPr="00752919" w:rsidRDefault="008C364D" w:rsidP="008C364D">
      <w:pPr>
        <w:pStyle w:val="LPnaslovslika"/>
        <w:rPr>
          <w:lang w:val="en-GB"/>
        </w:rPr>
      </w:pPr>
      <w:bookmarkStart w:id="170" w:name="s24"/>
      <w:bookmarkStart w:id="171" w:name="f24"/>
      <w:bookmarkStart w:id="172" w:name="_Toc76973089"/>
      <w:bookmarkStart w:id="173" w:name="_Toc84321447"/>
      <w:bookmarkEnd w:id="170"/>
      <w:bookmarkEnd w:id="171"/>
      <w:r w:rsidRPr="00752919">
        <w:rPr>
          <w:lang w:val="en-GB"/>
        </w:rPr>
        <w:t xml:space="preserve">Figure </w:t>
      </w:r>
      <w:r w:rsidR="00430169" w:rsidRPr="00752919">
        <w:rPr>
          <w:lang w:val="en-GB"/>
        </w:rPr>
        <w:fldChar w:fldCharType="begin"/>
      </w:r>
      <w:r w:rsidR="00430169" w:rsidRPr="00752919">
        <w:rPr>
          <w:lang w:val="en-GB"/>
        </w:rPr>
        <w:instrText xml:space="preserve"> SEQ Figure \* ARABIC </w:instrText>
      </w:r>
      <w:r w:rsidR="00430169" w:rsidRPr="00752919">
        <w:rPr>
          <w:lang w:val="en-GB"/>
        </w:rPr>
        <w:fldChar w:fldCharType="separate"/>
      </w:r>
      <w:r w:rsidR="00523D3D">
        <w:rPr>
          <w:noProof/>
          <w:lang w:val="en-GB"/>
        </w:rPr>
        <w:t>24</w:t>
      </w:r>
      <w:r w:rsidR="00430169" w:rsidRPr="00752919">
        <w:rPr>
          <w:lang w:val="en-GB"/>
        </w:rPr>
        <w:fldChar w:fldCharType="end"/>
      </w:r>
      <w:r w:rsidR="001D235C" w:rsidRPr="00752919">
        <w:rPr>
          <w:lang w:val="en-GB"/>
        </w:rPr>
        <w:t>: Basic overview of the status of the</w:t>
      </w:r>
      <w:r w:rsidR="001D235C" w:rsidRPr="00752919" w:rsidDel="00866CF8">
        <w:rPr>
          <w:lang w:val="en-GB"/>
        </w:rPr>
        <w:t xml:space="preserve"> </w:t>
      </w:r>
      <w:r w:rsidR="001D235C" w:rsidRPr="00752919">
        <w:rPr>
          <w:lang w:val="en-GB"/>
        </w:rPr>
        <w:t>early warning network</w:t>
      </w:r>
      <w:r w:rsidR="001D235C" w:rsidRPr="00752919" w:rsidDel="00866CF8">
        <w:rPr>
          <w:lang w:val="en-GB"/>
        </w:rPr>
        <w:t xml:space="preserve"> </w:t>
      </w:r>
      <w:r w:rsidR="001D235C" w:rsidRPr="00752919">
        <w:rPr>
          <w:lang w:val="en-GB"/>
        </w:rPr>
        <w:t>in Slovenia</w:t>
      </w:r>
      <w:bookmarkEnd w:id="172"/>
      <w:bookmarkEnd w:id="173"/>
    </w:p>
    <w:p w14:paraId="3CB1DB68" w14:textId="77777777" w:rsidR="001D235C" w:rsidRPr="00752919" w:rsidRDefault="001D235C" w:rsidP="001D235C">
      <w:pPr>
        <w:pStyle w:val="LPNaslov2"/>
        <w:numPr>
          <w:ilvl w:val="1"/>
          <w:numId w:val="2"/>
        </w:numPr>
        <w:rPr>
          <w:lang w:val="en-GB"/>
        </w:rPr>
      </w:pPr>
      <w:bookmarkStart w:id="174" w:name="_Toc74219334"/>
      <w:bookmarkStart w:id="175" w:name="_Toc84321619"/>
      <w:r w:rsidRPr="00752919">
        <w:rPr>
          <w:lang w:val="en-GB"/>
        </w:rPr>
        <w:t>MONITORING ENVIRONMENTAL RADIOACTIVITY</w:t>
      </w:r>
      <w:bookmarkEnd w:id="174"/>
      <w:bookmarkEnd w:id="175"/>
    </w:p>
    <w:p w14:paraId="0E3B0B96" w14:textId="05249B17" w:rsidR="001D235C" w:rsidRPr="00752919" w:rsidRDefault="001D235C" w:rsidP="001D235C">
      <w:pPr>
        <w:pStyle w:val="LPnavaden"/>
        <w:rPr>
          <w:lang w:val="en-GB"/>
        </w:rPr>
      </w:pPr>
      <w:r w:rsidRPr="00752919">
        <w:rPr>
          <w:lang w:val="en-GB"/>
        </w:rPr>
        <w:t xml:space="preserve">Monitoring of global radioactive contamination due to atmospheric nuclear bomb tests (1951–1980) and the Chernobyl accident (1986) has been carried out in Slovenia for almost five decades. Primarily, two long-lived radionuclides, </w:t>
      </w:r>
      <w:r w:rsidR="002C2BD9" w:rsidRPr="0096286D">
        <w:rPr>
          <w:lang w:val="en-GB"/>
        </w:rPr>
        <w:t>caesium</w:t>
      </w:r>
      <w:r w:rsidRPr="0096286D">
        <w:rPr>
          <w:lang w:val="en-GB"/>
        </w:rPr>
        <w:t xml:space="preserve"> (</w:t>
      </w:r>
      <w:r w:rsidRPr="0096286D">
        <w:rPr>
          <w:vertAlign w:val="superscript"/>
          <w:lang w:val="en-GB"/>
        </w:rPr>
        <w:t>1</w:t>
      </w:r>
      <w:r w:rsidRPr="00752919">
        <w:rPr>
          <w:vertAlign w:val="superscript"/>
          <w:lang w:val="en-GB"/>
        </w:rPr>
        <w:t>37</w:t>
      </w:r>
      <w:r w:rsidRPr="00752919">
        <w:rPr>
          <w:lang w:val="en-GB"/>
        </w:rPr>
        <w:t>Cs) and strontium (</w:t>
      </w:r>
      <w:r w:rsidRPr="00752919">
        <w:rPr>
          <w:vertAlign w:val="superscript"/>
          <w:lang w:val="en-GB"/>
        </w:rPr>
        <w:t>90</w:t>
      </w:r>
      <w:r w:rsidRPr="00752919">
        <w:rPr>
          <w:lang w:val="en-GB"/>
        </w:rPr>
        <w:t>Sr), have been monitored in the atmosphere, water, soil, drinking water, foodstuffs, and feedstuffs. Other natural gamma emitters are also measured in all samples, while in drinking water and precipitation the levels of tritium (</w:t>
      </w:r>
      <w:r w:rsidRPr="00752919">
        <w:rPr>
          <w:vertAlign w:val="superscript"/>
          <w:lang w:val="en-GB"/>
        </w:rPr>
        <w:t>3</w:t>
      </w:r>
      <w:r w:rsidRPr="00752919">
        <w:rPr>
          <w:lang w:val="en-GB"/>
        </w:rPr>
        <w:t>H) are additionally measured.</w:t>
      </w:r>
    </w:p>
    <w:p w14:paraId="0A383510" w14:textId="77777777" w:rsidR="001D235C" w:rsidRPr="00752919" w:rsidRDefault="001D235C" w:rsidP="001D235C">
      <w:pPr>
        <w:pStyle w:val="LPnavaden"/>
        <w:rPr>
          <w:lang w:val="en-GB" w:eastAsia="sl-SI"/>
        </w:rPr>
      </w:pPr>
      <w:r w:rsidRPr="00752919">
        <w:rPr>
          <w:lang w:val="en-GB" w:eastAsia="sl-SI"/>
        </w:rPr>
        <w:t>The results of the measurements for 2020 showed that the concentrations of both long-lived radionuclide products in samples of air, precipitation, soil, milk, foodstuffs of vegetable and animal origin, and feedstuffs continued to slowly decrease.</w:t>
      </w:r>
    </w:p>
    <w:p w14:paraId="295869CD" w14:textId="2C5F2743" w:rsidR="001D235C" w:rsidRPr="00752919" w:rsidRDefault="001D235C" w:rsidP="001D235C">
      <w:pPr>
        <w:pStyle w:val="LPnavaden"/>
        <w:rPr>
          <w:color w:val="2F5496"/>
          <w:lang w:val="en-GB"/>
        </w:rPr>
      </w:pPr>
      <w:r w:rsidRPr="00752919">
        <w:rPr>
          <w:vertAlign w:val="superscript"/>
          <w:lang w:val="en-GB"/>
        </w:rPr>
        <w:t>137</w:t>
      </w:r>
      <w:r w:rsidRPr="00752919">
        <w:rPr>
          <w:lang w:val="en-GB"/>
        </w:rPr>
        <w:t xml:space="preserve">Cs has been present in air samples for years as a result of global contamination due to nuclear tests and the Chernobyl accident. The sensitivity of air pump measurements makes it possible to monitor very small changes in radionuclide concentrations, which cannot be detected in other environmental media. The long-term trend of the specific activity of </w:t>
      </w:r>
      <w:r w:rsidRPr="00752919">
        <w:rPr>
          <w:vertAlign w:val="superscript"/>
          <w:lang w:val="en-GB"/>
        </w:rPr>
        <w:t>137</w:t>
      </w:r>
      <w:r w:rsidRPr="00752919">
        <w:rPr>
          <w:lang w:val="en-GB"/>
        </w:rPr>
        <w:t xml:space="preserve">Cs measured in Ljubljana is shown in </w:t>
      </w:r>
      <w:hyperlink w:anchor="f25" w:history="1">
        <w:r w:rsidRPr="00752919">
          <w:rPr>
            <w:rStyle w:val="Hiperpovezava"/>
            <w:lang w:val="en-GB"/>
          </w:rPr>
          <w:t>Figure 25</w:t>
        </w:r>
      </w:hyperlink>
      <w:r w:rsidRPr="00752919">
        <w:rPr>
          <w:lang w:val="en-GB"/>
        </w:rPr>
        <w:t xml:space="preserve">. A declining trend can be observed after the highest concentrations in 1986. Minor increases after the Chernobyl accident were seen in 1998, at the time of the accident at the Acerinox steel works in Spain, where a </w:t>
      </w:r>
      <w:r w:rsidRPr="00752919">
        <w:rPr>
          <w:vertAlign w:val="superscript"/>
          <w:lang w:val="en-GB"/>
        </w:rPr>
        <w:t>137</w:t>
      </w:r>
      <w:r w:rsidRPr="00752919">
        <w:rPr>
          <w:lang w:val="en-GB"/>
        </w:rPr>
        <w:t>Cs radioactive source was melted, resulting in 10 times higher values. Minor increases were also noted in the first few months after the Fukushima nuclear accident in Japan in March 2011 and in July 2016, when there was a forest fire in the Chernobyl exclusion zone, but there were no significant impacts on Europe and Slovenia. In 2020, another fire broke out in the Chernobyl exclusion zone</w:t>
      </w:r>
      <w:r w:rsidR="0016220E">
        <w:rPr>
          <w:lang w:val="en-GB"/>
        </w:rPr>
        <w:t>;</w:t>
      </w:r>
      <w:r w:rsidRPr="00752919">
        <w:rPr>
          <w:lang w:val="en-GB"/>
        </w:rPr>
        <w:t xml:space="preserve"> however, on a much larger scale than in 2016, it also lasted longer and was largely contained only in the next two weeks. Measurements could lead to the conclusion that although the impact of the fire was detected in Slovenia, it still did not significantly influence the effective doses received, as the additional contribution at the annual level is practically negligible. </w:t>
      </w:r>
    </w:p>
    <w:p w14:paraId="3FDF9FC9" w14:textId="77777777" w:rsidR="001D235C" w:rsidRPr="00752919" w:rsidRDefault="001D235C" w:rsidP="001D235C">
      <w:pPr>
        <w:pStyle w:val="LPnavaden"/>
        <w:rPr>
          <w:lang w:val="en-GB"/>
        </w:rPr>
      </w:pPr>
    </w:p>
    <w:p w14:paraId="0101B259" w14:textId="77777777" w:rsidR="001D235C" w:rsidRPr="00752919" w:rsidRDefault="001D235C" w:rsidP="001D235C">
      <w:pPr>
        <w:pStyle w:val="LPnavaden"/>
        <w:rPr>
          <w:lang w:val="en-GB"/>
        </w:rPr>
      </w:pPr>
    </w:p>
    <w:p w14:paraId="3923A905" w14:textId="77777777" w:rsidR="001D235C" w:rsidRPr="00752919" w:rsidRDefault="001D235C" w:rsidP="001D235C">
      <w:pPr>
        <w:pStyle w:val="LPnavaden"/>
        <w:rPr>
          <w:lang w:val="en-GB"/>
        </w:rPr>
      </w:pPr>
      <w:r w:rsidRPr="00752919">
        <w:rPr>
          <w:noProof/>
          <w:lang w:eastAsia="sl-SI"/>
        </w:rPr>
        <w:drawing>
          <wp:inline distT="0" distB="0" distL="0" distR="0" wp14:anchorId="227131F4" wp14:editId="6B961922">
            <wp:extent cx="5760720" cy="3505835"/>
            <wp:effectExtent l="0" t="0" r="0" b="0"/>
            <wp:docPr id="31" name="Slika 31" descr="On the figure there is Average annual specific activities of 137Cs in the air in Ljubljana since 1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On the figure there is Average annual specific activities of 137Cs in the air in Ljubljana since 198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0720" cy="3505835"/>
                    </a:xfrm>
                    <a:prstGeom prst="rect">
                      <a:avLst/>
                    </a:prstGeom>
                    <a:noFill/>
                    <a:ln>
                      <a:noFill/>
                    </a:ln>
                  </pic:spPr>
                </pic:pic>
              </a:graphicData>
            </a:graphic>
          </wp:inline>
        </w:drawing>
      </w:r>
    </w:p>
    <w:p w14:paraId="2817F07F" w14:textId="14525B77" w:rsidR="001D235C" w:rsidRPr="00752919" w:rsidRDefault="008C364D" w:rsidP="008C364D">
      <w:pPr>
        <w:pStyle w:val="LPnaslovslika"/>
        <w:rPr>
          <w:highlight w:val="green"/>
          <w:lang w:val="en-GB"/>
        </w:rPr>
      </w:pPr>
      <w:bookmarkStart w:id="176" w:name="s25"/>
      <w:bookmarkStart w:id="177" w:name="f25"/>
      <w:bookmarkStart w:id="178" w:name="_Toc76973090"/>
      <w:bookmarkStart w:id="179" w:name="_Toc84321448"/>
      <w:bookmarkEnd w:id="176"/>
      <w:bookmarkEnd w:id="177"/>
      <w:r w:rsidRPr="00752919">
        <w:rPr>
          <w:lang w:val="en-GB"/>
        </w:rPr>
        <w:t xml:space="preserve">Figure </w:t>
      </w:r>
      <w:r w:rsidR="00430169" w:rsidRPr="00752919">
        <w:rPr>
          <w:lang w:val="en-GB"/>
        </w:rPr>
        <w:fldChar w:fldCharType="begin"/>
      </w:r>
      <w:r w:rsidR="00430169" w:rsidRPr="00752919">
        <w:rPr>
          <w:lang w:val="en-GB"/>
        </w:rPr>
        <w:instrText xml:space="preserve"> SEQ Figure \* ARABIC </w:instrText>
      </w:r>
      <w:r w:rsidR="00430169" w:rsidRPr="00752919">
        <w:rPr>
          <w:lang w:val="en-GB"/>
        </w:rPr>
        <w:fldChar w:fldCharType="separate"/>
      </w:r>
      <w:r w:rsidR="00523D3D">
        <w:rPr>
          <w:noProof/>
          <w:lang w:val="en-GB"/>
        </w:rPr>
        <w:t>25</w:t>
      </w:r>
      <w:r w:rsidR="00430169" w:rsidRPr="00752919">
        <w:rPr>
          <w:lang w:val="en-GB"/>
        </w:rPr>
        <w:fldChar w:fldCharType="end"/>
      </w:r>
      <w:r w:rsidR="001D235C" w:rsidRPr="00752919">
        <w:rPr>
          <w:lang w:val="en-GB"/>
        </w:rPr>
        <w:t xml:space="preserve">: Average annual specific activities of </w:t>
      </w:r>
      <w:r w:rsidR="001D235C" w:rsidRPr="00752919">
        <w:rPr>
          <w:vertAlign w:val="superscript"/>
          <w:lang w:val="en-GB"/>
        </w:rPr>
        <w:t>137</w:t>
      </w:r>
      <w:r w:rsidR="001D235C" w:rsidRPr="00752919">
        <w:rPr>
          <w:lang w:val="en-GB"/>
        </w:rPr>
        <w:t>Cs in the air</w:t>
      </w:r>
      <w:r w:rsidR="001D235C" w:rsidRPr="00752919" w:rsidDel="003D27D7">
        <w:rPr>
          <w:lang w:val="en-GB"/>
        </w:rPr>
        <w:t xml:space="preserve"> </w:t>
      </w:r>
      <w:r w:rsidR="001D235C" w:rsidRPr="00752919">
        <w:rPr>
          <w:lang w:val="en-GB"/>
        </w:rPr>
        <w:t>in Ljubljana since 1981</w:t>
      </w:r>
      <w:bookmarkEnd w:id="178"/>
      <w:bookmarkEnd w:id="179"/>
    </w:p>
    <w:p w14:paraId="3972089C" w14:textId="4713FFFA" w:rsidR="001D235C" w:rsidRPr="00752919" w:rsidRDefault="001D235C" w:rsidP="001D235C">
      <w:pPr>
        <w:pStyle w:val="LPnavaden"/>
        <w:rPr>
          <w:lang w:val="en-GB"/>
        </w:rPr>
      </w:pPr>
      <w:r w:rsidRPr="00752919">
        <w:rPr>
          <w:lang w:val="en-GB"/>
        </w:rPr>
        <w:t xml:space="preserve">Measurements of specific activity in the air also enable a more detailed analysis of seasonal variations of </w:t>
      </w:r>
      <w:r w:rsidRPr="00752919">
        <w:rPr>
          <w:vertAlign w:val="superscript"/>
          <w:lang w:val="en-GB"/>
        </w:rPr>
        <w:t>137</w:t>
      </w:r>
      <w:r w:rsidRPr="00752919">
        <w:rPr>
          <w:lang w:val="en-GB"/>
        </w:rPr>
        <w:t xml:space="preserve">Cs activity in the air, which are assumed to be a result of increased use of firewood and wood fuels in the winter months. Based on data on the total consumption of wood fuels in previous years, it can be estimated that a total of 7.1 GBq of </w:t>
      </w:r>
      <w:r w:rsidRPr="00752919">
        <w:rPr>
          <w:vertAlign w:val="superscript"/>
          <w:lang w:val="en-GB"/>
        </w:rPr>
        <w:t>137</w:t>
      </w:r>
      <w:r w:rsidRPr="00752919">
        <w:rPr>
          <w:lang w:val="en-GB"/>
        </w:rPr>
        <w:t xml:space="preserve">Cs was released into the air in 2020, which is, for </w:t>
      </w:r>
      <w:r w:rsidR="00822130">
        <w:rPr>
          <w:lang w:val="en-GB"/>
        </w:rPr>
        <w:t xml:space="preserve">sake of </w:t>
      </w:r>
      <w:r w:rsidRPr="00752919">
        <w:rPr>
          <w:lang w:val="en-GB"/>
        </w:rPr>
        <w:t>comparison, much more than is released every year by the Krško Nuclear Power Plant.</w:t>
      </w:r>
    </w:p>
    <w:p w14:paraId="66C125A8" w14:textId="20B3F05D" w:rsidR="001D235C" w:rsidRPr="00752919" w:rsidRDefault="001D235C" w:rsidP="001D235C">
      <w:pPr>
        <w:pStyle w:val="LPnavaden"/>
        <w:shd w:val="clear" w:color="auto" w:fill="FFFFFF" w:themeFill="background1"/>
        <w:rPr>
          <w:lang w:val="en-GB"/>
        </w:rPr>
      </w:pPr>
      <w:r w:rsidRPr="00752919">
        <w:rPr>
          <w:lang w:val="en-GB"/>
        </w:rPr>
        <w:t xml:space="preserve">In 2020, a special study of concentrations of </w:t>
      </w:r>
      <w:r w:rsidR="00AE23B0">
        <w:rPr>
          <w:lang w:val="en-GB"/>
        </w:rPr>
        <w:t xml:space="preserve">the </w:t>
      </w:r>
      <w:r w:rsidRPr="00752919">
        <w:rPr>
          <w:lang w:val="en-GB"/>
        </w:rPr>
        <w:t xml:space="preserve">radionuclide </w:t>
      </w:r>
      <w:r w:rsidRPr="00752919">
        <w:rPr>
          <w:rStyle w:val="LPnadpisano"/>
          <w:rFonts w:eastAsiaTheme="majorEastAsia"/>
          <w:lang w:val="en-GB"/>
        </w:rPr>
        <w:t>40</w:t>
      </w:r>
      <w:r w:rsidRPr="00752919">
        <w:rPr>
          <w:lang w:val="en-GB"/>
        </w:rPr>
        <w:t xml:space="preserve">K and other detected gamma emitters in the fields of Slovenia was carried out to explain the abnormalities in </w:t>
      </w:r>
      <w:r w:rsidR="00AE23B0">
        <w:rPr>
          <w:lang w:val="en-GB"/>
        </w:rPr>
        <w:t xml:space="preserve">the </w:t>
      </w:r>
      <w:r w:rsidRPr="00752919">
        <w:rPr>
          <w:lang w:val="en-GB"/>
        </w:rPr>
        <w:t xml:space="preserve">activity of </w:t>
      </w:r>
      <w:r w:rsidRPr="00752919">
        <w:rPr>
          <w:rStyle w:val="LPnadpisano"/>
          <w:rFonts w:eastAsiaTheme="majorEastAsia"/>
          <w:lang w:val="en-GB"/>
        </w:rPr>
        <w:t>40</w:t>
      </w:r>
      <w:r w:rsidRPr="00752919">
        <w:rPr>
          <w:lang w:val="en-GB"/>
        </w:rPr>
        <w:t xml:space="preserve">K concentrations in the Savinja and Mura Rivers. Sampling locations were </w:t>
      </w:r>
      <w:r w:rsidRPr="0096286D">
        <w:rPr>
          <w:lang w:val="en-GB"/>
        </w:rPr>
        <w:t>roughly</w:t>
      </w:r>
      <w:r w:rsidRPr="00752919">
        <w:rPr>
          <w:lang w:val="en-GB"/>
        </w:rPr>
        <w:t xml:space="preserve"> selected in agriculturally intensive areas and included radioactivity control in the samples of treated soil (up to </w:t>
      </w:r>
      <w:r w:rsidR="00AE23B0">
        <w:rPr>
          <w:lang w:val="en-GB"/>
        </w:rPr>
        <w:t xml:space="preserve">a </w:t>
      </w:r>
      <w:r w:rsidRPr="00752919">
        <w:rPr>
          <w:lang w:val="en-GB"/>
        </w:rPr>
        <w:t>depth of 15 centimetres), liquid waters (rivers), and seasonal crops. Based on the measurements of gamma emitter concentrations in these three mediums, the operators analysed possible interdependencies. A slight correlation was found between</w:t>
      </w:r>
      <w:r w:rsidR="00AE23B0">
        <w:rPr>
          <w:lang w:val="en-GB"/>
        </w:rPr>
        <w:t xml:space="preserve"> the</w:t>
      </w:r>
      <w:r w:rsidRPr="00752919">
        <w:rPr>
          <w:lang w:val="en-GB"/>
        </w:rPr>
        <w:t xml:space="preserve"> </w:t>
      </w:r>
      <w:r w:rsidRPr="00752919">
        <w:rPr>
          <w:rStyle w:val="LPnadpisano"/>
          <w:rFonts w:eastAsiaTheme="majorEastAsia"/>
          <w:lang w:val="en-GB"/>
        </w:rPr>
        <w:t>40</w:t>
      </w:r>
      <w:r w:rsidRPr="00752919">
        <w:rPr>
          <w:lang w:val="en-GB"/>
        </w:rPr>
        <w:t xml:space="preserve">K concentrations in </w:t>
      </w:r>
      <w:r w:rsidR="00AE23B0">
        <w:rPr>
          <w:lang w:val="en-GB"/>
        </w:rPr>
        <w:t xml:space="preserve">the </w:t>
      </w:r>
      <w:r w:rsidRPr="00752919">
        <w:rPr>
          <w:lang w:val="en-GB"/>
        </w:rPr>
        <w:t>analysed soil and river water samples, which could be due to rinsing from the surrounding agricultural area and was most pronounced in the Ledava River near the town of Lendava.</w:t>
      </w:r>
    </w:p>
    <w:p w14:paraId="1ACE87D5" w14:textId="3218D56F" w:rsidR="001D235C" w:rsidRPr="00752919" w:rsidRDefault="00AE23B0" w:rsidP="001D235C">
      <w:pPr>
        <w:pStyle w:val="LPnavaden"/>
        <w:rPr>
          <w:lang w:val="en-GB"/>
        </w:rPr>
      </w:pPr>
      <w:r>
        <w:rPr>
          <w:lang w:val="en-GB"/>
        </w:rPr>
        <w:t>The m</w:t>
      </w:r>
      <w:r w:rsidR="001D235C" w:rsidRPr="00752919">
        <w:rPr>
          <w:lang w:val="en-GB"/>
        </w:rPr>
        <w:t xml:space="preserve">easurements of all environmental media were, within static variations, comparable to values from previous years. </w:t>
      </w:r>
    </w:p>
    <w:p w14:paraId="003DBC24" w14:textId="7DC0DF42" w:rsidR="001D235C" w:rsidRPr="00752919" w:rsidRDefault="001D235C" w:rsidP="001D235C">
      <w:pPr>
        <w:pStyle w:val="LPnavaden"/>
        <w:rPr>
          <w:lang w:val="en-GB"/>
        </w:rPr>
      </w:pPr>
      <w:r w:rsidRPr="00752919">
        <w:rPr>
          <w:lang w:val="en-GB"/>
        </w:rPr>
        <w:t xml:space="preserve">The largest contribution to the radiation exposure of the population due to </w:t>
      </w:r>
      <w:r w:rsidR="00560839">
        <w:rPr>
          <w:lang w:val="en-GB"/>
        </w:rPr>
        <w:t xml:space="preserve">the </w:t>
      </w:r>
      <w:r w:rsidRPr="00752919">
        <w:rPr>
          <w:lang w:val="en-GB"/>
        </w:rPr>
        <w:t xml:space="preserve">contamination of the environment with artificial radionuclides comes from external radiation and food. The received dose due to the inhalation of air particles with fission radionuclides is negligible. </w:t>
      </w:r>
      <w:r w:rsidRPr="00752919">
        <w:rPr>
          <w:vertAlign w:val="superscript"/>
          <w:lang w:val="en-GB"/>
        </w:rPr>
        <w:t>90</w:t>
      </w:r>
      <w:r w:rsidRPr="00752919">
        <w:rPr>
          <w:lang w:val="en-GB"/>
        </w:rPr>
        <w:t xml:space="preserve">Sr contributes the largest part of the dose in food, while </w:t>
      </w:r>
      <w:r w:rsidRPr="00752919">
        <w:rPr>
          <w:vertAlign w:val="superscript"/>
          <w:lang w:val="en-GB"/>
        </w:rPr>
        <w:t>137</w:t>
      </w:r>
      <w:r w:rsidRPr="00752919">
        <w:rPr>
          <w:lang w:val="en-GB"/>
        </w:rPr>
        <w:t xml:space="preserve">Cs contributes the most to external radiation. The effective dose of external radiation due to </w:t>
      </w:r>
      <w:r w:rsidRPr="00752919">
        <w:rPr>
          <w:vertAlign w:val="superscript"/>
          <w:lang w:val="en-GB"/>
        </w:rPr>
        <w:t>137</w:t>
      </w:r>
      <w:r w:rsidRPr="00752919">
        <w:rPr>
          <w:lang w:val="en-GB"/>
        </w:rPr>
        <w:t xml:space="preserve">Cs (mostly from the Chernobyl accident) was estimated </w:t>
      </w:r>
      <w:r w:rsidR="00560839">
        <w:rPr>
          <w:lang w:val="en-GB"/>
        </w:rPr>
        <w:t>to be</w:t>
      </w:r>
      <w:r w:rsidR="00560839" w:rsidRPr="00752919">
        <w:rPr>
          <w:lang w:val="en-GB"/>
        </w:rPr>
        <w:t xml:space="preserve"> </w:t>
      </w:r>
      <w:r w:rsidRPr="00752919">
        <w:rPr>
          <w:lang w:val="en-GB"/>
        </w:rPr>
        <w:t>5.9 ± 0.2 μSv in 2020, which is 0.21% of the dose received by the average resident of Slovenia from external radiation due to the natural background.</w:t>
      </w:r>
    </w:p>
    <w:p w14:paraId="5B6768AC" w14:textId="670E1D30" w:rsidR="001D235C" w:rsidRPr="00752919" w:rsidRDefault="001D235C" w:rsidP="001D235C">
      <w:pPr>
        <w:pStyle w:val="LPnavaden"/>
        <w:rPr>
          <w:lang w:val="en-GB"/>
        </w:rPr>
      </w:pPr>
      <w:r w:rsidRPr="00752919">
        <w:rPr>
          <w:lang w:val="en-GB"/>
        </w:rPr>
        <w:t>In 20</w:t>
      </w:r>
      <w:r w:rsidR="008A0217" w:rsidRPr="00752919">
        <w:rPr>
          <w:lang w:val="en-GB"/>
        </w:rPr>
        <w:t>19</w:t>
      </w:r>
      <w:r w:rsidRPr="00752919">
        <w:rPr>
          <w:lang w:val="en-GB"/>
        </w:rPr>
        <w:t xml:space="preserve">, nutrition data were updated, where differences are noticeable, especially with smaller amounts of certain types of consumed food. Therefore, for the second consecutive year, within the statistical deviations of food selection and sampling, the dose due to ingestion (the ingestion of food and beverages) is expected to be lower and is estimated at 0.7 ± 0.4 µSv. However, if individual types of food are analysed, the largest part of the effective dose for adults is contributed by the ingestion of radionuclides through the consumption of vegetables and meat, and for infants by the ingestion of milk and vegetables. Due to the low concentrations of </w:t>
      </w:r>
      <w:r w:rsidRPr="00752919">
        <w:rPr>
          <w:vertAlign w:val="superscript"/>
          <w:lang w:val="en-GB"/>
        </w:rPr>
        <w:t>137</w:t>
      </w:r>
      <w:r w:rsidRPr="00752919">
        <w:rPr>
          <w:lang w:val="en-GB"/>
        </w:rPr>
        <w:t xml:space="preserve">Cs and </w:t>
      </w:r>
      <w:r w:rsidRPr="00752919">
        <w:rPr>
          <w:vertAlign w:val="superscript"/>
          <w:lang w:val="en-GB"/>
        </w:rPr>
        <w:t>90</w:t>
      </w:r>
      <w:r w:rsidRPr="00752919">
        <w:rPr>
          <w:lang w:val="en-GB"/>
        </w:rPr>
        <w:t>Sr in the air, the estimated annual contribution of both long-lived fission radionuclides to the inhalation dose is negligible compared to radiation exposures from other transmission pathways and is about 0.1 nSv for both radionuclides together, which is similar to that in previous years.</w:t>
      </w:r>
    </w:p>
    <w:p w14:paraId="29278626" w14:textId="77777777" w:rsidR="001D235C" w:rsidRPr="00752919" w:rsidRDefault="001D235C" w:rsidP="001D235C">
      <w:pPr>
        <w:pStyle w:val="LPnavaden"/>
        <w:rPr>
          <w:lang w:val="en-GB"/>
        </w:rPr>
      </w:pPr>
      <w:r w:rsidRPr="00752919">
        <w:rPr>
          <w:lang w:val="en-GB"/>
        </w:rPr>
        <w:t>The dose from drinking water due to the artificial radionuclides it contains is also assessed each year. Calculations show that it averages approximately 0.02 µSv per year. The annual limit value of 0.1 mSv due to natural and artificial radionuclides in drinking water from local water supplies was not exceeded in any of the examined cases.</w:t>
      </w:r>
    </w:p>
    <w:p w14:paraId="6C5224BD" w14:textId="4B268EE1" w:rsidR="001D235C" w:rsidRPr="00752919" w:rsidRDefault="001D235C" w:rsidP="001D235C">
      <w:pPr>
        <w:pStyle w:val="LPnavaden"/>
        <w:rPr>
          <w:lang w:val="en-GB"/>
        </w:rPr>
      </w:pPr>
      <w:r w:rsidRPr="00752919">
        <w:rPr>
          <w:lang w:val="en-GB"/>
        </w:rPr>
        <w:t>In 2020, the total effective dose of an adult in the central part of Slovenia arising from</w:t>
      </w:r>
      <w:r w:rsidR="00560839">
        <w:rPr>
          <w:lang w:val="en-GB"/>
        </w:rPr>
        <w:t xml:space="preserve"> the</w:t>
      </w:r>
      <w:r w:rsidRPr="00752919">
        <w:rPr>
          <w:lang w:val="en-GB"/>
        </w:rPr>
        <w:t xml:space="preserve"> global contamination of the environment with artificial radionuclides (external radiation) was estimated </w:t>
      </w:r>
      <w:r w:rsidR="00560839">
        <w:rPr>
          <w:lang w:val="en-GB"/>
        </w:rPr>
        <w:t>to be</w:t>
      </w:r>
      <w:r w:rsidR="00560839" w:rsidRPr="00752919">
        <w:rPr>
          <w:lang w:val="en-GB"/>
        </w:rPr>
        <w:t xml:space="preserve"> </w:t>
      </w:r>
      <w:r w:rsidRPr="00752919">
        <w:rPr>
          <w:lang w:val="en-GB"/>
        </w:rPr>
        <w:t xml:space="preserve">6.6 µSv, as shown in </w:t>
      </w:r>
      <w:hyperlink w:anchor="t5" w:history="1">
        <w:r w:rsidRPr="00752919">
          <w:rPr>
            <w:rStyle w:val="Hiperpovezava"/>
            <w:lang w:val="en-GB"/>
          </w:rPr>
          <w:t>Table 5</w:t>
        </w:r>
      </w:hyperlink>
      <w:r w:rsidRPr="00752919">
        <w:rPr>
          <w:lang w:val="en-GB"/>
        </w:rPr>
        <w:t>. This value represents less than 1% of the annual limit dose for</w:t>
      </w:r>
      <w:r w:rsidR="00560839">
        <w:rPr>
          <w:lang w:val="en-GB"/>
        </w:rPr>
        <w:t xml:space="preserve"> the</w:t>
      </w:r>
      <w:r w:rsidRPr="00752919">
        <w:rPr>
          <w:lang w:val="en-GB"/>
        </w:rPr>
        <w:t xml:space="preserve"> long-term exposure</w:t>
      </w:r>
      <w:r w:rsidR="00560839">
        <w:rPr>
          <w:lang w:val="en-GB"/>
        </w:rPr>
        <w:t xml:space="preserve"> to</w:t>
      </w:r>
      <w:r w:rsidRPr="00752919">
        <w:rPr>
          <w:lang w:val="en-GB"/>
        </w:rPr>
        <w:t xml:space="preserve"> ionising radiation of an individual in the population. In the regions with lower radioactive contamination of the soil, such as Prekmurje and the </w:t>
      </w:r>
      <w:r w:rsidRPr="0096286D">
        <w:rPr>
          <w:lang w:val="en-GB"/>
        </w:rPr>
        <w:t>Coastal</w:t>
      </w:r>
      <w:r w:rsidR="0096286D" w:rsidRPr="0096286D">
        <w:rPr>
          <w:lang w:val="en-GB"/>
        </w:rPr>
        <w:t xml:space="preserve"> </w:t>
      </w:r>
      <w:r w:rsidRPr="0096286D">
        <w:rPr>
          <w:lang w:val="en-GB"/>
        </w:rPr>
        <w:t>Karst region, the</w:t>
      </w:r>
      <w:r w:rsidRPr="00752919">
        <w:rPr>
          <w:lang w:val="en-GB"/>
        </w:rPr>
        <w:t xml:space="preserve"> corresponding dose is lower, while it is higher in the Slovenian </w:t>
      </w:r>
      <w:r w:rsidR="00560839">
        <w:rPr>
          <w:lang w:val="en-GB"/>
        </w:rPr>
        <w:t>a</w:t>
      </w:r>
      <w:r w:rsidRPr="00752919">
        <w:rPr>
          <w:lang w:val="en-GB"/>
        </w:rPr>
        <w:t>lpine region.</w:t>
      </w:r>
    </w:p>
    <w:p w14:paraId="265844B2" w14:textId="106A03D8" w:rsidR="001D235C" w:rsidRPr="00752919" w:rsidRDefault="001D235C" w:rsidP="001D235C">
      <w:pPr>
        <w:pStyle w:val="LPnavaden"/>
        <w:rPr>
          <w:color w:val="2F5496"/>
          <w:lang w:val="en-GB"/>
        </w:rPr>
      </w:pPr>
      <w:r w:rsidRPr="00752919">
        <w:rPr>
          <w:lang w:val="en-GB"/>
        </w:rPr>
        <w:t xml:space="preserve">Considering all the estimated doses specified in this chapter, it should be kept in mind that these values are extremely low and cannot be measured directly. The results are calculated by using mathematical models and are based on measurable quantities of radionuclides, most of which are also low. The measurement uncertainties (the grey area in </w:t>
      </w:r>
      <w:hyperlink w:anchor="f26" w:history="1">
        <w:r w:rsidRPr="00752919">
          <w:rPr>
            <w:rStyle w:val="Hiperpovezava"/>
            <w:lang w:val="en-GB"/>
          </w:rPr>
          <w:t>Figure 26</w:t>
        </w:r>
      </w:hyperlink>
      <w:r w:rsidRPr="00752919">
        <w:rPr>
          <w:lang w:val="en-GB"/>
        </w:rPr>
        <w:t>) are therefore considerable and in some cases the results differ considerably from year to year. Most importantly, these values are far below the limit values.</w:t>
      </w:r>
    </w:p>
    <w:p w14:paraId="23503902" w14:textId="1C9860C8" w:rsidR="001D235C" w:rsidRPr="00752919" w:rsidRDefault="008C364D" w:rsidP="008C364D">
      <w:pPr>
        <w:pStyle w:val="LPnaslovpreglednica"/>
        <w:rPr>
          <w:lang w:val="en-GB"/>
        </w:rPr>
      </w:pPr>
      <w:bookmarkStart w:id="180" w:name="p5"/>
      <w:bookmarkStart w:id="181" w:name="t5"/>
      <w:bookmarkStart w:id="182" w:name="_Toc84321462"/>
      <w:bookmarkStart w:id="183" w:name="_Toc480790379"/>
      <w:bookmarkStart w:id="184" w:name="_Toc483815879"/>
      <w:bookmarkStart w:id="185" w:name="_Toc74219412"/>
      <w:bookmarkEnd w:id="180"/>
      <w:bookmarkEnd w:id="181"/>
      <w:r w:rsidRPr="00752919">
        <w:rPr>
          <w:lang w:val="en-GB"/>
        </w:rPr>
        <w:t xml:space="preserve">Table </w:t>
      </w:r>
      <w:r w:rsidR="00430169" w:rsidRPr="00752919">
        <w:rPr>
          <w:lang w:val="en-GB"/>
        </w:rPr>
        <w:fldChar w:fldCharType="begin"/>
      </w:r>
      <w:r w:rsidR="00430169" w:rsidRPr="00752919">
        <w:rPr>
          <w:lang w:val="en-GB"/>
        </w:rPr>
        <w:instrText xml:space="preserve"> SEQ Table \* ARABIC </w:instrText>
      </w:r>
      <w:r w:rsidR="00430169" w:rsidRPr="00752919">
        <w:rPr>
          <w:lang w:val="en-GB"/>
        </w:rPr>
        <w:fldChar w:fldCharType="separate"/>
      </w:r>
      <w:r w:rsidR="00523D3D">
        <w:rPr>
          <w:noProof/>
          <w:lang w:val="en-GB"/>
        </w:rPr>
        <w:t>5</w:t>
      </w:r>
      <w:r w:rsidR="00430169" w:rsidRPr="00752919">
        <w:rPr>
          <w:lang w:val="en-GB"/>
        </w:rPr>
        <w:fldChar w:fldCharType="end"/>
      </w:r>
      <w:r w:rsidR="001D235C" w:rsidRPr="00752919">
        <w:rPr>
          <w:lang w:val="en-GB"/>
        </w:rPr>
        <w:t xml:space="preserve">: The radiation exposure of the adult population in Slovenia due to </w:t>
      </w:r>
      <w:r w:rsidR="00905D02">
        <w:rPr>
          <w:lang w:val="en-GB"/>
        </w:rPr>
        <w:t xml:space="preserve">the </w:t>
      </w:r>
      <w:r w:rsidR="001D235C" w:rsidRPr="00752919">
        <w:rPr>
          <w:lang w:val="en-GB"/>
        </w:rPr>
        <w:t>global contamination of the environment with artificial radionuclides in 2020</w:t>
      </w:r>
      <w:bookmarkEnd w:id="182"/>
      <w:r w:rsidR="001D235C" w:rsidRPr="00752919">
        <w:rPr>
          <w:lang w:val="en-GB"/>
        </w:rPr>
        <w:t xml:space="preserve"> </w:t>
      </w:r>
      <w:bookmarkEnd w:id="183"/>
      <w:bookmarkEnd w:id="184"/>
      <w:bookmarkEnd w:id="185"/>
    </w:p>
    <w:tbl>
      <w:tblPr>
        <w:tblStyle w:val="LPtabelamodronaslovna"/>
        <w:tblW w:w="3940" w:type="pct"/>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020" w:firstRow="1" w:lastRow="0" w:firstColumn="0" w:lastColumn="0" w:noHBand="0" w:noVBand="0"/>
      </w:tblPr>
      <w:tblGrid>
        <w:gridCol w:w="4093"/>
        <w:gridCol w:w="3048"/>
      </w:tblGrid>
      <w:tr w:rsidR="001D235C" w:rsidRPr="00752919" w14:paraId="36CFE411" w14:textId="77777777" w:rsidTr="001D235C">
        <w:trPr>
          <w:cnfStyle w:val="100000000000" w:firstRow="1" w:lastRow="0" w:firstColumn="0" w:lastColumn="0" w:oddVBand="0" w:evenVBand="0" w:oddHBand="0" w:evenHBand="0" w:firstRowFirstColumn="0" w:firstRowLastColumn="0" w:lastRowFirstColumn="0" w:lastRowLastColumn="0"/>
          <w:trHeight w:val="215"/>
        </w:trPr>
        <w:tc>
          <w:tcPr>
            <w:tcW w:w="2866"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hideMark/>
          </w:tcPr>
          <w:p w14:paraId="57A7BB1F" w14:textId="77777777" w:rsidR="001D235C" w:rsidRPr="00752919" w:rsidRDefault="001D235C" w:rsidP="001D235C">
            <w:pPr>
              <w:pStyle w:val="LPpreglednicaglavasredina"/>
              <w:rPr>
                <w:rStyle w:val="LPpobarvan1"/>
                <w:rFonts w:eastAsiaTheme="majorEastAsia"/>
                <w:b/>
                <w:bCs/>
                <w:lang w:val="en-GB"/>
              </w:rPr>
            </w:pPr>
            <w:r w:rsidRPr="00752919">
              <w:rPr>
                <w:b/>
                <w:bCs/>
                <w:lang w:val="en-GB"/>
              </w:rPr>
              <w:t>Transfer pathway</w:t>
            </w:r>
          </w:p>
        </w:tc>
        <w:tc>
          <w:tcPr>
            <w:tcW w:w="2134"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hideMark/>
          </w:tcPr>
          <w:p w14:paraId="58C27358" w14:textId="77777777" w:rsidR="001D235C" w:rsidRPr="00752919" w:rsidRDefault="001D235C" w:rsidP="001D235C">
            <w:pPr>
              <w:pStyle w:val="LPpreglednicaglavasredina"/>
              <w:rPr>
                <w:rStyle w:val="LPpobarvan1"/>
                <w:rFonts w:eastAsiaTheme="majorEastAsia"/>
                <w:b/>
                <w:bCs/>
                <w:lang w:val="en-GB"/>
              </w:rPr>
            </w:pPr>
            <w:r w:rsidRPr="00752919">
              <w:rPr>
                <w:b/>
                <w:bCs/>
                <w:lang w:val="en-GB"/>
              </w:rPr>
              <w:t>Effective dose [μSv per year]</w:t>
            </w:r>
          </w:p>
        </w:tc>
      </w:tr>
      <w:tr w:rsidR="001D235C" w:rsidRPr="00752919" w14:paraId="61978BC1" w14:textId="77777777" w:rsidTr="008A0217">
        <w:trPr>
          <w:trHeight w:val="255"/>
        </w:trPr>
        <w:tc>
          <w:tcPr>
            <w:tcW w:w="2866"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606D25A2" w14:textId="77777777" w:rsidR="001D235C" w:rsidRPr="00752919" w:rsidRDefault="001D235C" w:rsidP="001D235C">
            <w:pPr>
              <w:pStyle w:val="LPpreglednicatelo"/>
              <w:rPr>
                <w:rStyle w:val="LPpobarvan1"/>
                <w:rFonts w:eastAsiaTheme="majorEastAsia"/>
                <w:lang w:val="en-GB"/>
              </w:rPr>
            </w:pPr>
            <w:r w:rsidRPr="00752919">
              <w:rPr>
                <w:lang w:val="en-GB"/>
              </w:rPr>
              <w:t>Inhalation</w:t>
            </w:r>
          </w:p>
        </w:tc>
        <w:tc>
          <w:tcPr>
            <w:tcW w:w="2134"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hideMark/>
          </w:tcPr>
          <w:p w14:paraId="5649A04D" w14:textId="77777777" w:rsidR="001D235C" w:rsidRPr="00752919" w:rsidRDefault="001D235C" w:rsidP="008A0217">
            <w:pPr>
              <w:pStyle w:val="LPpreglednicatelo"/>
              <w:jc w:val="center"/>
              <w:rPr>
                <w:rStyle w:val="LPpobarvan1"/>
                <w:rFonts w:eastAsiaTheme="majorEastAsia"/>
                <w:lang w:val="en-GB"/>
              </w:rPr>
            </w:pPr>
            <w:r w:rsidRPr="00752919">
              <w:rPr>
                <w:lang w:val="en-GB"/>
              </w:rPr>
              <w:t>0.0001</w:t>
            </w:r>
          </w:p>
        </w:tc>
      </w:tr>
      <w:tr w:rsidR="001D235C" w:rsidRPr="00752919" w14:paraId="6988C751" w14:textId="77777777" w:rsidTr="008A0217">
        <w:trPr>
          <w:trHeight w:val="214"/>
        </w:trPr>
        <w:tc>
          <w:tcPr>
            <w:tcW w:w="2866"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0DD94687" w14:textId="77777777" w:rsidR="001D235C" w:rsidRPr="00752919" w:rsidRDefault="001D235C" w:rsidP="001D235C">
            <w:pPr>
              <w:pStyle w:val="LPpreglednicatelo"/>
              <w:rPr>
                <w:rFonts w:eastAsiaTheme="majorEastAsia"/>
                <w:lang w:val="en-GB"/>
              </w:rPr>
            </w:pPr>
            <w:r w:rsidRPr="00752919">
              <w:rPr>
                <w:lang w:val="en-GB"/>
              </w:rPr>
              <w:t>Ingestion (of food and beverage):</w:t>
            </w:r>
          </w:p>
          <w:p w14:paraId="63737398" w14:textId="77777777" w:rsidR="001D235C" w:rsidRPr="00752919" w:rsidRDefault="001D235C" w:rsidP="0096286D">
            <w:pPr>
              <w:pStyle w:val="LPpreglednicatelo"/>
              <w:numPr>
                <w:ilvl w:val="0"/>
                <w:numId w:val="19"/>
              </w:numPr>
              <w:rPr>
                <w:lang w:val="en-GB"/>
              </w:rPr>
            </w:pPr>
            <w:r w:rsidRPr="00752919">
              <w:rPr>
                <w:lang w:val="en-GB"/>
              </w:rPr>
              <w:t>drinking water</w:t>
            </w:r>
          </w:p>
          <w:p w14:paraId="5F268428" w14:textId="77777777" w:rsidR="001D235C" w:rsidRPr="00752919" w:rsidRDefault="001D235C" w:rsidP="0096286D">
            <w:pPr>
              <w:pStyle w:val="LPpreglednicatelo"/>
              <w:numPr>
                <w:ilvl w:val="0"/>
                <w:numId w:val="19"/>
              </w:numPr>
              <w:rPr>
                <w:rStyle w:val="LPpobarvan1"/>
                <w:rFonts w:eastAsiaTheme="majorEastAsia"/>
                <w:lang w:val="en-GB"/>
              </w:rPr>
            </w:pPr>
            <w:r w:rsidRPr="00752919">
              <w:rPr>
                <w:lang w:val="en-GB"/>
              </w:rPr>
              <w:t>food</w:t>
            </w:r>
          </w:p>
        </w:tc>
        <w:tc>
          <w:tcPr>
            <w:tcW w:w="2134"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63A8C89F" w14:textId="77777777" w:rsidR="001D235C" w:rsidRPr="00752919" w:rsidRDefault="001D235C" w:rsidP="008A0217">
            <w:pPr>
              <w:pStyle w:val="LPpreglednicatelo"/>
              <w:jc w:val="center"/>
              <w:rPr>
                <w:rFonts w:eastAsiaTheme="majorEastAsia"/>
                <w:lang w:val="en-GB"/>
              </w:rPr>
            </w:pPr>
          </w:p>
          <w:p w14:paraId="5D2570A6" w14:textId="77777777" w:rsidR="001D235C" w:rsidRPr="00752919" w:rsidRDefault="001D235C" w:rsidP="008A0217">
            <w:pPr>
              <w:pStyle w:val="LPpreglednicatelo"/>
              <w:jc w:val="center"/>
              <w:rPr>
                <w:lang w:val="en-GB"/>
              </w:rPr>
            </w:pPr>
            <w:r w:rsidRPr="00752919">
              <w:rPr>
                <w:lang w:val="en-GB"/>
              </w:rPr>
              <w:t>0.02</w:t>
            </w:r>
          </w:p>
          <w:p w14:paraId="005F77EF" w14:textId="77777777" w:rsidR="001D235C" w:rsidRPr="00752919" w:rsidRDefault="001D235C" w:rsidP="008A0217">
            <w:pPr>
              <w:pStyle w:val="LPpreglednicatelo"/>
              <w:jc w:val="center"/>
              <w:rPr>
                <w:rStyle w:val="LPpobarvan1"/>
                <w:rFonts w:eastAsiaTheme="majorEastAsia"/>
                <w:lang w:val="en-GB"/>
              </w:rPr>
            </w:pPr>
            <w:r w:rsidRPr="00752919">
              <w:rPr>
                <w:lang w:val="en-GB"/>
              </w:rPr>
              <w:t>0.7</w:t>
            </w:r>
          </w:p>
        </w:tc>
      </w:tr>
      <w:tr w:rsidR="001D235C" w:rsidRPr="00752919" w14:paraId="66D18CF8" w14:textId="77777777" w:rsidTr="008A0217">
        <w:trPr>
          <w:trHeight w:val="255"/>
        </w:trPr>
        <w:tc>
          <w:tcPr>
            <w:tcW w:w="2866"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3F5350CF" w14:textId="77777777" w:rsidR="001D235C" w:rsidRPr="00752919" w:rsidRDefault="001D235C" w:rsidP="001D235C">
            <w:pPr>
              <w:pStyle w:val="LPpreglednicatelo"/>
              <w:rPr>
                <w:rStyle w:val="LPpobarvan1"/>
                <w:rFonts w:eastAsiaTheme="majorEastAsia"/>
                <w:lang w:val="en-GB"/>
              </w:rPr>
            </w:pPr>
            <w:r w:rsidRPr="00752919">
              <w:rPr>
                <w:lang w:val="en-GB"/>
              </w:rPr>
              <w:t>External radiation</w:t>
            </w:r>
          </w:p>
        </w:tc>
        <w:tc>
          <w:tcPr>
            <w:tcW w:w="2134"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hideMark/>
          </w:tcPr>
          <w:p w14:paraId="7A4FEA04" w14:textId="77777777" w:rsidR="001D235C" w:rsidRPr="00752919" w:rsidRDefault="001D235C" w:rsidP="008A0217">
            <w:pPr>
              <w:pStyle w:val="LPpreglednicatelo"/>
              <w:jc w:val="center"/>
              <w:rPr>
                <w:rStyle w:val="LPpobarvan1"/>
                <w:rFonts w:eastAsiaTheme="majorEastAsia"/>
                <w:lang w:val="en-GB"/>
              </w:rPr>
            </w:pPr>
            <w:r w:rsidRPr="00752919">
              <w:rPr>
                <w:lang w:val="en-GB"/>
              </w:rPr>
              <w:t>5.9*</w:t>
            </w:r>
          </w:p>
        </w:tc>
      </w:tr>
      <w:tr w:rsidR="001D235C" w:rsidRPr="00752919" w14:paraId="2D318808" w14:textId="77777777" w:rsidTr="008A0217">
        <w:trPr>
          <w:trHeight w:val="215"/>
        </w:trPr>
        <w:tc>
          <w:tcPr>
            <w:tcW w:w="2866"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vAlign w:val="center"/>
            <w:hideMark/>
          </w:tcPr>
          <w:p w14:paraId="1019E721" w14:textId="77777777" w:rsidR="001D235C" w:rsidRPr="00752919" w:rsidRDefault="001D235C" w:rsidP="001D235C">
            <w:pPr>
              <w:pStyle w:val="LPpreglednicaglavasredina"/>
              <w:jc w:val="left"/>
              <w:rPr>
                <w:rStyle w:val="LPpobarvan1"/>
                <w:rFonts w:eastAsiaTheme="majorEastAsia"/>
                <w:lang w:val="en-GB"/>
              </w:rPr>
            </w:pPr>
            <w:r w:rsidRPr="00752919">
              <w:rPr>
                <w:lang w:val="en-GB"/>
              </w:rPr>
              <w:t>Total (rounded)</w:t>
            </w:r>
          </w:p>
        </w:tc>
        <w:tc>
          <w:tcPr>
            <w:tcW w:w="2134"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vAlign w:val="center"/>
            <w:hideMark/>
          </w:tcPr>
          <w:p w14:paraId="4CC49915" w14:textId="77777777" w:rsidR="001D235C" w:rsidRPr="00752919" w:rsidRDefault="001D235C" w:rsidP="008A0217">
            <w:pPr>
              <w:pStyle w:val="LPpreglednicaglavasredina"/>
              <w:rPr>
                <w:rStyle w:val="LPpobarvan1"/>
                <w:rFonts w:eastAsiaTheme="majorEastAsia"/>
                <w:lang w:val="en-GB"/>
              </w:rPr>
            </w:pPr>
            <w:r w:rsidRPr="00752919">
              <w:rPr>
                <w:lang w:val="en-GB"/>
              </w:rPr>
              <w:t>6.6**</w:t>
            </w:r>
          </w:p>
        </w:tc>
      </w:tr>
    </w:tbl>
    <w:p w14:paraId="603C66BB" w14:textId="77777777" w:rsidR="001D235C" w:rsidRPr="00752919" w:rsidRDefault="001D235C" w:rsidP="001D235C">
      <w:pPr>
        <w:pStyle w:val="LPnavadenpomanjan8pt"/>
        <w:rPr>
          <w:lang w:val="en-GB"/>
        </w:rPr>
      </w:pPr>
      <w:r w:rsidRPr="00752919">
        <w:rPr>
          <w:lang w:val="en-GB"/>
        </w:rPr>
        <w:t xml:space="preserve">* </w:t>
      </w:r>
      <w:r w:rsidRPr="00752919">
        <w:rPr>
          <w:szCs w:val="16"/>
          <w:lang w:val="en-GB"/>
        </w:rPr>
        <w:t>This applies to central Slovenia; the value is slightly lower for the urban population and higher for the rural population.</w:t>
      </w:r>
      <w:r w:rsidRPr="00752919" w:rsidDel="007F01D5">
        <w:rPr>
          <w:lang w:val="en-GB"/>
        </w:rPr>
        <w:t xml:space="preserve"> </w:t>
      </w:r>
    </w:p>
    <w:p w14:paraId="083E0D3F" w14:textId="21443165" w:rsidR="001D235C" w:rsidRPr="00752919" w:rsidRDefault="001D235C" w:rsidP="001D235C">
      <w:pPr>
        <w:pStyle w:val="LPnavadenpomanjan8pt"/>
        <w:rPr>
          <w:lang w:val="en-GB"/>
        </w:rPr>
      </w:pPr>
      <w:r w:rsidRPr="00752919">
        <w:rPr>
          <w:lang w:val="en-GB"/>
        </w:rPr>
        <w:t xml:space="preserve">** </w:t>
      </w:r>
      <w:r w:rsidR="000C6252">
        <w:rPr>
          <w:lang w:val="en-GB"/>
        </w:rPr>
        <w:t>The r</w:t>
      </w:r>
      <w:r w:rsidRPr="00752919">
        <w:rPr>
          <w:lang w:val="en-GB"/>
        </w:rPr>
        <w:t>adiation exposure from natural radiation is</w:t>
      </w:r>
      <w:r w:rsidRPr="00752919" w:rsidDel="00962149">
        <w:rPr>
          <w:lang w:val="en-GB"/>
        </w:rPr>
        <w:t xml:space="preserve"> </w:t>
      </w:r>
      <w:r w:rsidRPr="00752919">
        <w:rPr>
          <w:lang w:val="en-GB"/>
        </w:rPr>
        <w:t>2,500–2,800 μSv per year.</w:t>
      </w:r>
    </w:p>
    <w:p w14:paraId="4F8EE049" w14:textId="77777777" w:rsidR="001D235C" w:rsidRPr="00752919" w:rsidRDefault="003A7D29" w:rsidP="001D235C">
      <w:pPr>
        <w:pStyle w:val="LPnavaden"/>
        <w:rPr>
          <w:lang w:val="en-GB"/>
        </w:rPr>
      </w:pPr>
      <w:hyperlink r:id="rId48" w:anchor="s26" w:history="1">
        <w:r w:rsidR="001D235C" w:rsidRPr="00752919">
          <w:rPr>
            <w:rStyle w:val="Hiperpovezava"/>
            <w:lang w:val="en-GB"/>
          </w:rPr>
          <w:t>Figure 26</w:t>
        </w:r>
      </w:hyperlink>
      <w:r w:rsidR="001D235C" w:rsidRPr="00752919">
        <w:rPr>
          <w:lang w:val="en-GB"/>
        </w:rPr>
        <w:t xml:space="preserve"> shows the estimated total effective dose (ingestion, inhalation, and external radiation) due to environmental contamination with long-lived artificial radionuclides for adults since the year 2000. The calculation methodology changed after 2000. The grey area represents the highest expected value of the dose exposure and represents the error in the calculations.</w:t>
      </w:r>
    </w:p>
    <w:p w14:paraId="373F256A" w14:textId="77777777" w:rsidR="001D235C" w:rsidRPr="00752919" w:rsidRDefault="001D235C" w:rsidP="001D235C">
      <w:pPr>
        <w:pStyle w:val="LPnavaden"/>
        <w:rPr>
          <w:lang w:val="en-GB"/>
        </w:rPr>
      </w:pPr>
    </w:p>
    <w:p w14:paraId="0C8B25A2" w14:textId="77777777" w:rsidR="001D235C" w:rsidRPr="00752919" w:rsidRDefault="001D235C" w:rsidP="001D235C">
      <w:pPr>
        <w:pStyle w:val="LPnavaden"/>
        <w:rPr>
          <w:lang w:val="en-GB"/>
        </w:rPr>
      </w:pPr>
      <w:r w:rsidRPr="00752919">
        <w:rPr>
          <w:noProof/>
          <w:lang w:eastAsia="sl-SI"/>
        </w:rPr>
        <w:drawing>
          <wp:inline distT="0" distB="0" distL="0" distR="0" wp14:anchorId="784F0FBB" wp14:editId="0C1B65CF">
            <wp:extent cx="5495925" cy="4111645"/>
            <wp:effectExtent l="0" t="0" r="0" b="3175"/>
            <wp:docPr id="23552" name="Slika 23552" descr="figuere shows : Estimated effective dose due to environmental contamination with long-lived artificial radionuclides for adults (Slovenian average) since 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descr="figuere shows : Estimated effective dose due to environmental contamination with long-lived artificial radionuclides for adults (Slovenian average) since 200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03962" cy="4117658"/>
                    </a:xfrm>
                    <a:prstGeom prst="rect">
                      <a:avLst/>
                    </a:prstGeom>
                    <a:noFill/>
                    <a:ln>
                      <a:noFill/>
                    </a:ln>
                  </pic:spPr>
                </pic:pic>
              </a:graphicData>
            </a:graphic>
          </wp:inline>
        </w:drawing>
      </w:r>
    </w:p>
    <w:p w14:paraId="512F6E53" w14:textId="78DDA59D" w:rsidR="001D235C" w:rsidRPr="00752919" w:rsidRDefault="008C364D" w:rsidP="008C364D">
      <w:pPr>
        <w:pStyle w:val="LPnaslovslika"/>
        <w:rPr>
          <w:lang w:val="en-GB"/>
        </w:rPr>
      </w:pPr>
      <w:bookmarkStart w:id="186" w:name="s26"/>
      <w:bookmarkStart w:id="187" w:name="f26"/>
      <w:bookmarkStart w:id="188" w:name="_Toc76973091"/>
      <w:bookmarkStart w:id="189" w:name="_Toc84321449"/>
      <w:bookmarkEnd w:id="186"/>
      <w:bookmarkEnd w:id="187"/>
      <w:r w:rsidRPr="00752919">
        <w:rPr>
          <w:lang w:val="en-GB"/>
        </w:rPr>
        <w:t xml:space="preserve">Figure </w:t>
      </w:r>
      <w:r w:rsidR="00430169" w:rsidRPr="00752919">
        <w:rPr>
          <w:lang w:val="en-GB"/>
        </w:rPr>
        <w:fldChar w:fldCharType="begin"/>
      </w:r>
      <w:r w:rsidR="00430169" w:rsidRPr="00752919">
        <w:rPr>
          <w:lang w:val="en-GB"/>
        </w:rPr>
        <w:instrText xml:space="preserve"> SEQ Figure \* ARABIC </w:instrText>
      </w:r>
      <w:r w:rsidR="00430169" w:rsidRPr="00752919">
        <w:rPr>
          <w:lang w:val="en-GB"/>
        </w:rPr>
        <w:fldChar w:fldCharType="separate"/>
      </w:r>
      <w:r w:rsidR="00523D3D">
        <w:rPr>
          <w:noProof/>
          <w:lang w:val="en-GB"/>
        </w:rPr>
        <w:t>26</w:t>
      </w:r>
      <w:r w:rsidR="00430169" w:rsidRPr="00752919">
        <w:rPr>
          <w:lang w:val="en-GB"/>
        </w:rPr>
        <w:fldChar w:fldCharType="end"/>
      </w:r>
      <w:r w:rsidR="001D235C" w:rsidRPr="00752919">
        <w:rPr>
          <w:lang w:val="en-GB"/>
        </w:rPr>
        <w:t>: Estimated effective dose due to environmental contamination with long-lived artificial radionuclides for adults (Slovenian average) since 2000</w:t>
      </w:r>
      <w:bookmarkEnd w:id="188"/>
      <w:bookmarkEnd w:id="189"/>
    </w:p>
    <w:p w14:paraId="23A84204" w14:textId="77777777" w:rsidR="001D235C" w:rsidRPr="00752919" w:rsidRDefault="001D235C" w:rsidP="001D235C">
      <w:pPr>
        <w:pStyle w:val="LPviri"/>
        <w:rPr>
          <w:lang w:val="en-GB"/>
        </w:rPr>
      </w:pPr>
      <w:r w:rsidRPr="00752919">
        <w:rPr>
          <w:lang w:val="en-GB"/>
        </w:rPr>
        <w:t xml:space="preserve">Reference: </w:t>
      </w:r>
      <w:hyperlink w:anchor="v32" w:history="1">
        <w:r w:rsidRPr="00752919">
          <w:rPr>
            <w:rStyle w:val="Hiperpovezava"/>
            <w:lang w:val="en-GB"/>
          </w:rPr>
          <w:t>[32]</w:t>
        </w:r>
      </w:hyperlink>
    </w:p>
    <w:p w14:paraId="08F96175" w14:textId="77777777" w:rsidR="001D235C" w:rsidRPr="00752919" w:rsidRDefault="001D235C" w:rsidP="001D235C">
      <w:pPr>
        <w:pStyle w:val="LPNaslov2"/>
        <w:numPr>
          <w:ilvl w:val="1"/>
          <w:numId w:val="2"/>
        </w:numPr>
        <w:rPr>
          <w:lang w:val="en-GB"/>
        </w:rPr>
      </w:pPr>
      <w:bookmarkStart w:id="190" w:name="po33"/>
      <w:bookmarkStart w:id="191" w:name="_Toc294704144"/>
      <w:bookmarkStart w:id="192" w:name="_Ref324762365"/>
      <w:bookmarkStart w:id="193" w:name="_Toc327337045"/>
      <w:bookmarkStart w:id="194" w:name="_Toc358804686"/>
      <w:bookmarkStart w:id="195" w:name="_Toc421612135"/>
      <w:bookmarkStart w:id="196" w:name="_Toc480786910"/>
      <w:bookmarkStart w:id="197" w:name="_Toc483815816"/>
      <w:bookmarkStart w:id="198" w:name="_Toc74219335"/>
      <w:bookmarkStart w:id="199" w:name="_Toc84321620"/>
      <w:bookmarkEnd w:id="190"/>
      <w:r w:rsidRPr="00752919">
        <w:rPr>
          <w:lang w:val="en-GB"/>
        </w:rPr>
        <w:t>OPERATIONAL MONITORING IN NUCLEAR AND RADIATION FACILITIES</w:t>
      </w:r>
      <w:bookmarkEnd w:id="191"/>
      <w:bookmarkEnd w:id="192"/>
      <w:bookmarkEnd w:id="193"/>
      <w:bookmarkEnd w:id="194"/>
      <w:bookmarkEnd w:id="195"/>
      <w:bookmarkEnd w:id="196"/>
      <w:bookmarkEnd w:id="197"/>
      <w:bookmarkEnd w:id="198"/>
      <w:bookmarkEnd w:id="199"/>
    </w:p>
    <w:p w14:paraId="621C7C5A" w14:textId="77777777" w:rsidR="001D235C" w:rsidRPr="00752919" w:rsidRDefault="001D235C" w:rsidP="001D235C">
      <w:pPr>
        <w:pStyle w:val="LPnavaden"/>
        <w:rPr>
          <w:lang w:val="en-GB"/>
        </w:rPr>
      </w:pPr>
      <w:bookmarkStart w:id="200" w:name="_Hlk512244339"/>
      <w:r w:rsidRPr="00752919">
        <w:rPr>
          <w:lang w:val="en-GB"/>
        </w:rPr>
        <w:t>Each installation or facility that may discharge radioactive substances into the environment is required to be subjected to regulatory control. Radioactivity measurements in the surroundings of the installations are performed in the pre-operational period, during operation, and for a certain period after the installation ceases to operate. The goal of operational monitoring is to establish whether the discharged activities are within the authorised limits, whether the radioactivity concentrations in the environment are within the prescribed limits, and whether the radiation doses received by the population are lower than the prescribed dose limits.</w:t>
      </w:r>
    </w:p>
    <w:p w14:paraId="79DB6108" w14:textId="77777777" w:rsidR="001D235C" w:rsidRPr="00752919" w:rsidRDefault="001D235C" w:rsidP="001D235C">
      <w:pPr>
        <w:pStyle w:val="LPNaslov3"/>
        <w:numPr>
          <w:ilvl w:val="2"/>
          <w:numId w:val="2"/>
        </w:numPr>
        <w:rPr>
          <w:lang w:val="en-GB"/>
        </w:rPr>
      </w:pPr>
      <w:bookmarkStart w:id="201" w:name="_Toc265149302"/>
      <w:bookmarkStart w:id="202" w:name="_Toc294704145"/>
      <w:bookmarkStart w:id="203" w:name="_Toc327337046"/>
      <w:bookmarkStart w:id="204" w:name="_Toc358804687"/>
      <w:bookmarkStart w:id="205" w:name="_Toc421612136"/>
      <w:bookmarkStart w:id="206" w:name="_Toc480786911"/>
      <w:bookmarkStart w:id="207" w:name="_Toc483815817"/>
      <w:bookmarkStart w:id="208" w:name="_Toc74219336"/>
      <w:bookmarkStart w:id="209" w:name="_Toc84321621"/>
      <w:bookmarkEnd w:id="200"/>
      <w:r w:rsidRPr="00752919">
        <w:rPr>
          <w:lang w:val="en-GB"/>
        </w:rPr>
        <w:t>The Krško</w:t>
      </w:r>
      <w:bookmarkEnd w:id="201"/>
      <w:bookmarkEnd w:id="202"/>
      <w:bookmarkEnd w:id="203"/>
      <w:bookmarkEnd w:id="204"/>
      <w:bookmarkEnd w:id="205"/>
      <w:bookmarkEnd w:id="206"/>
      <w:bookmarkEnd w:id="207"/>
      <w:bookmarkEnd w:id="208"/>
      <w:r w:rsidRPr="00752919">
        <w:rPr>
          <w:lang w:val="en-GB"/>
        </w:rPr>
        <w:t xml:space="preserve"> Nuclear Power Plant</w:t>
      </w:r>
      <w:bookmarkEnd w:id="209"/>
    </w:p>
    <w:p w14:paraId="70267606" w14:textId="5027B97F" w:rsidR="001D235C" w:rsidRPr="00752919" w:rsidRDefault="001D235C" w:rsidP="001D235C">
      <w:pPr>
        <w:pStyle w:val="LPnavaden"/>
        <w:rPr>
          <w:lang w:val="en-GB"/>
        </w:rPr>
      </w:pPr>
      <w:r w:rsidRPr="00752919">
        <w:rPr>
          <w:lang w:val="en-GB"/>
        </w:rPr>
        <w:t xml:space="preserve">The radiological situation in the surroundings of the Nuclear Power Plant is monitored by the continuous measurement of gaseous and liquid radioactive discharges and by carrying out radioactivity measurements of environmental samples. The measured values of the analysed radionuclides in environmental samples (in air, soil, surface and underground water, precipitation, drinking water, food, and feedstuffs) during the normal operation of the plant are low, usually considerably lower than the detection limits of analytical procedures. The impacts of the NPP on the environment are therefore </w:t>
      </w:r>
      <w:r w:rsidR="00715CD9" w:rsidRPr="00752919">
        <w:rPr>
          <w:lang w:val="en-GB"/>
        </w:rPr>
        <w:t xml:space="preserve">only </w:t>
      </w:r>
      <w:r w:rsidRPr="00752919">
        <w:rPr>
          <w:lang w:val="en-GB"/>
        </w:rPr>
        <w:t>evaluated based on data on gaseous and liquid discharges. These discharge data are used as an input for modelling the dispersion of radionuclides in the environment. The low results of the measurements in the environment of the NPP during normal operation confirm that radioactive discharges into the atmosphere and in aquifers were low. In the event of an emergency, the established monitoring network allows the immediate sampling and analysis of contaminated samples.</w:t>
      </w:r>
    </w:p>
    <w:p w14:paraId="0E8AC9C8" w14:textId="2DE677E5" w:rsidR="001D235C" w:rsidRPr="00752919" w:rsidRDefault="001D235C" w:rsidP="001D235C">
      <w:pPr>
        <w:pStyle w:val="LPnavaden"/>
        <w:rPr>
          <w:color w:val="0070C0"/>
          <w:lang w:val="en-GB"/>
        </w:rPr>
      </w:pPr>
      <w:r w:rsidRPr="00752919">
        <w:rPr>
          <w:lang w:val="en-GB"/>
        </w:rPr>
        <w:t xml:space="preserve">In 2020, independent verification measurements were performed, following a slightly modified programme that considered the measurements of cereal and fruit samples. The results of the measurements of liquid discharges carried out by the Krško NPP were fully consistent with the results of measurements </w:t>
      </w:r>
      <w:r w:rsidR="00D32680">
        <w:rPr>
          <w:lang w:val="en-GB"/>
        </w:rPr>
        <w:t xml:space="preserve">carried out </w:t>
      </w:r>
      <w:r w:rsidRPr="00752919">
        <w:rPr>
          <w:lang w:val="en-GB"/>
        </w:rPr>
        <w:t xml:space="preserve">by the laboratory authorised to perform </w:t>
      </w:r>
      <w:r w:rsidR="00D32680">
        <w:rPr>
          <w:lang w:val="en-GB"/>
        </w:rPr>
        <w:t xml:space="preserve">the </w:t>
      </w:r>
      <w:r w:rsidRPr="00752919">
        <w:rPr>
          <w:lang w:val="en-GB"/>
        </w:rPr>
        <w:t xml:space="preserve">monitoring of radiation, </w:t>
      </w:r>
      <w:r w:rsidR="0096286D">
        <w:rPr>
          <w:lang w:val="en-GB"/>
        </w:rPr>
        <w:t>i.e.,</w:t>
      </w:r>
      <w:r w:rsidRPr="00752919">
        <w:rPr>
          <w:lang w:val="en-GB"/>
        </w:rPr>
        <w:t xml:space="preserve"> the </w:t>
      </w:r>
      <w:r w:rsidR="0096286D">
        <w:rPr>
          <w:lang w:val="en-GB"/>
        </w:rPr>
        <w:t>“</w:t>
      </w:r>
      <w:r w:rsidRPr="00752919">
        <w:rPr>
          <w:lang w:val="en-GB"/>
        </w:rPr>
        <w:t>Jožef Stefan</w:t>
      </w:r>
      <w:r w:rsidR="0096286D">
        <w:rPr>
          <w:lang w:val="en-GB"/>
        </w:rPr>
        <w:t>”</w:t>
      </w:r>
      <w:r w:rsidRPr="00752919">
        <w:rPr>
          <w:lang w:val="en-GB"/>
        </w:rPr>
        <w:t xml:space="preserve"> Institute</w:t>
      </w:r>
      <w:r w:rsidRPr="00651A6E">
        <w:rPr>
          <w:lang w:val="en-GB"/>
        </w:rPr>
        <w:t>. However</w:t>
      </w:r>
      <w:r w:rsidRPr="00752919">
        <w:rPr>
          <w:lang w:val="en-GB"/>
        </w:rPr>
        <w:t xml:space="preserve">, it was not possible to compare gas emissions due to </w:t>
      </w:r>
      <w:r w:rsidR="00D32680">
        <w:rPr>
          <w:lang w:val="en-GB"/>
        </w:rPr>
        <w:t xml:space="preserve">the </w:t>
      </w:r>
      <w:r w:rsidRPr="00752919">
        <w:rPr>
          <w:lang w:val="en-GB"/>
        </w:rPr>
        <w:t>low values</w:t>
      </w:r>
      <w:r w:rsidR="00D32680">
        <w:rPr>
          <w:lang w:val="en-GB"/>
        </w:rPr>
        <w:t>,</w:t>
      </w:r>
      <w:r w:rsidRPr="00752919">
        <w:rPr>
          <w:lang w:val="en-GB"/>
        </w:rPr>
        <w:t xml:space="preserve"> which were below the detection limit. The measurement results of samples from the environment between the authorised organisations, namely the </w:t>
      </w:r>
      <w:r w:rsidR="00F32073" w:rsidRPr="00752919">
        <w:rPr>
          <w:lang w:val="en-GB"/>
        </w:rPr>
        <w:t>“</w:t>
      </w:r>
      <w:r w:rsidRPr="00752919">
        <w:rPr>
          <w:lang w:val="en-GB"/>
        </w:rPr>
        <w:t>Jožef Stefan</w:t>
      </w:r>
      <w:r w:rsidR="00F32073" w:rsidRPr="00752919">
        <w:rPr>
          <w:lang w:val="en-GB"/>
        </w:rPr>
        <w:t>”</w:t>
      </w:r>
      <w:r w:rsidRPr="00752919">
        <w:rPr>
          <w:lang w:val="en-GB"/>
        </w:rPr>
        <w:t xml:space="preserve"> Institute and the Institute of Occupational Safety (IOS), were more alike than in previous years.</w:t>
      </w:r>
    </w:p>
    <w:p w14:paraId="7D6BAC09" w14:textId="77777777" w:rsidR="001D235C" w:rsidRPr="00752919" w:rsidRDefault="001D235C" w:rsidP="001D235C">
      <w:pPr>
        <w:pStyle w:val="LPNaslov4"/>
        <w:numPr>
          <w:ilvl w:val="3"/>
          <w:numId w:val="2"/>
        </w:numPr>
        <w:rPr>
          <w:lang w:val="en-GB"/>
        </w:rPr>
      </w:pPr>
      <w:bookmarkStart w:id="210" w:name="_Toc74219337"/>
      <w:bookmarkStart w:id="211" w:name="_Toc84321622"/>
      <w:r w:rsidRPr="00752919">
        <w:rPr>
          <w:lang w:val="en-GB"/>
        </w:rPr>
        <w:t>Radioactive discharges</w:t>
      </w:r>
      <w:bookmarkEnd w:id="210"/>
      <w:bookmarkEnd w:id="211"/>
    </w:p>
    <w:p w14:paraId="26B3BFD2" w14:textId="5268DDD4" w:rsidR="001D235C" w:rsidRPr="00752919" w:rsidRDefault="001D235C" w:rsidP="001D235C">
      <w:pPr>
        <w:pStyle w:val="LPnavaden"/>
        <w:rPr>
          <w:lang w:val="en-GB"/>
        </w:rPr>
      </w:pPr>
      <w:r w:rsidRPr="00752919">
        <w:rPr>
          <w:lang w:val="en-GB"/>
        </w:rPr>
        <w:t xml:space="preserve">In 2020, an outage did not take place, which typically means </w:t>
      </w:r>
      <w:r w:rsidR="00446AF5" w:rsidRPr="00DD0021">
        <w:rPr>
          <w:lang w:val="en-GB"/>
        </w:rPr>
        <w:t>lower</w:t>
      </w:r>
      <w:r w:rsidR="000062E0" w:rsidRPr="00DD0021">
        <w:rPr>
          <w:lang w:val="en-GB"/>
        </w:rPr>
        <w:t xml:space="preserve"> </w:t>
      </w:r>
      <w:r w:rsidRPr="00DD0021">
        <w:rPr>
          <w:lang w:val="en-GB"/>
        </w:rPr>
        <w:t>radioactive</w:t>
      </w:r>
      <w:r w:rsidRPr="00752919">
        <w:rPr>
          <w:lang w:val="en-GB"/>
        </w:rPr>
        <w:t xml:space="preserve"> releases. The values were within the average value </w:t>
      </w:r>
      <w:r w:rsidR="000062E0">
        <w:rPr>
          <w:lang w:val="en-GB"/>
        </w:rPr>
        <w:t>for</w:t>
      </w:r>
      <w:r w:rsidR="000062E0" w:rsidRPr="00752919">
        <w:rPr>
          <w:lang w:val="en-GB"/>
        </w:rPr>
        <w:t xml:space="preserve"> </w:t>
      </w:r>
      <w:r w:rsidRPr="00752919">
        <w:rPr>
          <w:lang w:val="en-GB"/>
        </w:rPr>
        <w:t xml:space="preserve">the years when an outage was not carried out. Noble gases predominate in the gaseous discharges. The emissions of noble gases into the atmosphere amounted to 0.945 TBq in 2020, resulting in a dose exposure that represents 0.15% of the total limit. The predominant noble gas was </w:t>
      </w:r>
      <w:r w:rsidR="000062E0">
        <w:rPr>
          <w:lang w:val="en-GB"/>
        </w:rPr>
        <w:t>the</w:t>
      </w:r>
      <w:r w:rsidR="000062E0" w:rsidRPr="00752919">
        <w:rPr>
          <w:lang w:val="en-GB"/>
        </w:rPr>
        <w:t xml:space="preserve"> </w:t>
      </w:r>
      <w:r w:rsidRPr="00752919">
        <w:rPr>
          <w:lang w:val="en-GB"/>
        </w:rPr>
        <w:t xml:space="preserve">very short-lived activation radionuclide </w:t>
      </w:r>
      <w:r w:rsidRPr="00752919">
        <w:rPr>
          <w:rStyle w:val="LPnadpisano"/>
          <w:rFonts w:eastAsiaTheme="majorEastAsia"/>
          <w:lang w:val="en-GB"/>
        </w:rPr>
        <w:t>41</w:t>
      </w:r>
      <w:r w:rsidRPr="00752919">
        <w:rPr>
          <w:lang w:val="en-GB"/>
        </w:rPr>
        <w:t xml:space="preserve">Ar. In 2020, radioactive iodine radionuclides were not detected in discharges, which </w:t>
      </w:r>
      <w:r w:rsidR="000062E0">
        <w:rPr>
          <w:lang w:val="en-GB"/>
        </w:rPr>
        <w:t>happened</w:t>
      </w:r>
      <w:r w:rsidR="000062E0" w:rsidRPr="00752919">
        <w:rPr>
          <w:lang w:val="en-GB"/>
        </w:rPr>
        <w:t xml:space="preserve"> </w:t>
      </w:r>
      <w:r w:rsidRPr="00752919">
        <w:rPr>
          <w:lang w:val="en-GB"/>
        </w:rPr>
        <w:t xml:space="preserve">the first time since the increase in 2015, caused by </w:t>
      </w:r>
      <w:r w:rsidR="00464B63">
        <w:rPr>
          <w:lang w:val="en-GB"/>
        </w:rPr>
        <w:t>a</w:t>
      </w:r>
      <w:r w:rsidR="000062E0">
        <w:rPr>
          <w:lang w:val="en-GB"/>
        </w:rPr>
        <w:t xml:space="preserve"> </w:t>
      </w:r>
      <w:r w:rsidRPr="00752919">
        <w:rPr>
          <w:lang w:val="en-GB"/>
        </w:rPr>
        <w:t xml:space="preserve">deterioration in fuel integrity. The discharged activity of radioactive particulates was negligible in 2020. The only detected activity was that of </w:t>
      </w:r>
      <w:r w:rsidRPr="00752919">
        <w:rPr>
          <w:rStyle w:val="LPnadpisano"/>
          <w:rFonts w:eastAsiaTheme="majorEastAsia"/>
          <w:lang w:val="en-GB"/>
        </w:rPr>
        <w:t>89/90</w:t>
      </w:r>
      <w:r w:rsidRPr="00752919">
        <w:rPr>
          <w:lang w:val="en-GB"/>
        </w:rPr>
        <w:t>Sr</w:t>
      </w:r>
      <w:r w:rsidR="000062E0">
        <w:rPr>
          <w:lang w:val="en-GB"/>
        </w:rPr>
        <w:t>,</w:t>
      </w:r>
      <w:r w:rsidRPr="00752919">
        <w:rPr>
          <w:lang w:val="en-GB"/>
        </w:rPr>
        <w:t xml:space="preserve"> which amounted to 1.39 kBq and is approximately 10</w:t>
      </w:r>
      <w:r w:rsidRPr="00752919">
        <w:rPr>
          <w:rStyle w:val="LPnadpisano"/>
          <w:rFonts w:eastAsiaTheme="majorEastAsia"/>
          <w:lang w:val="en-GB"/>
        </w:rPr>
        <w:t>7</w:t>
      </w:r>
      <w:r w:rsidRPr="00752919">
        <w:rPr>
          <w:lang w:val="en-GB"/>
        </w:rPr>
        <w:t xml:space="preserve">-times less than the annual limit. Regarding </w:t>
      </w:r>
      <w:r w:rsidRPr="00752919">
        <w:rPr>
          <w:vertAlign w:val="superscript"/>
          <w:lang w:val="en-GB"/>
        </w:rPr>
        <w:t>3</w:t>
      </w:r>
      <w:r w:rsidRPr="00752919">
        <w:rPr>
          <w:lang w:val="en-GB"/>
        </w:rPr>
        <w:t xml:space="preserve">H discharges into the atmosphere, a slight increase in the activity of </w:t>
      </w:r>
      <w:r w:rsidRPr="00752919">
        <w:rPr>
          <w:vertAlign w:val="superscript"/>
          <w:lang w:val="en-GB"/>
        </w:rPr>
        <w:t>3</w:t>
      </w:r>
      <w:r w:rsidRPr="00752919">
        <w:rPr>
          <w:lang w:val="en-GB"/>
        </w:rPr>
        <w:t xml:space="preserve">H in gaseous discharges </w:t>
      </w:r>
      <w:r w:rsidR="000062E0">
        <w:rPr>
          <w:lang w:val="en-GB"/>
        </w:rPr>
        <w:t>was</w:t>
      </w:r>
      <w:r w:rsidRPr="00752919">
        <w:rPr>
          <w:lang w:val="en-GB"/>
        </w:rPr>
        <w:t xml:space="preserve"> observed from year to year. This increase was mainly due to </w:t>
      </w:r>
      <w:r w:rsidR="000062E0">
        <w:rPr>
          <w:lang w:val="en-GB"/>
        </w:rPr>
        <w:t xml:space="preserve">an </w:t>
      </w:r>
      <w:r w:rsidRPr="00752919">
        <w:rPr>
          <w:lang w:val="en-GB"/>
        </w:rPr>
        <w:t xml:space="preserve">improvement </w:t>
      </w:r>
      <w:r w:rsidR="000062E0">
        <w:rPr>
          <w:lang w:val="en-GB"/>
        </w:rPr>
        <w:t>in</w:t>
      </w:r>
      <w:r w:rsidR="000062E0" w:rsidRPr="00752919">
        <w:rPr>
          <w:lang w:val="en-GB"/>
        </w:rPr>
        <w:t xml:space="preserve"> </w:t>
      </w:r>
      <w:r w:rsidRPr="00752919">
        <w:rPr>
          <w:lang w:val="en-GB"/>
        </w:rPr>
        <w:t xml:space="preserve">the sampling and analysis methods in the laboratory. As expected, the levels of these releases slowly stabilised. The activity of </w:t>
      </w:r>
      <w:r w:rsidRPr="00752919">
        <w:rPr>
          <w:vertAlign w:val="superscript"/>
          <w:lang w:val="en-GB"/>
        </w:rPr>
        <w:t>14</w:t>
      </w:r>
      <w:r w:rsidRPr="00752919">
        <w:rPr>
          <w:lang w:val="en-GB"/>
        </w:rPr>
        <w:t>C corresponds to the typical values when no outage takes place.</w:t>
      </w:r>
    </w:p>
    <w:p w14:paraId="58D29A27" w14:textId="0D5FD89A" w:rsidR="001D235C" w:rsidRPr="00752919" w:rsidRDefault="001D235C" w:rsidP="001D235C">
      <w:pPr>
        <w:pStyle w:val="LPnavaden"/>
        <w:rPr>
          <w:lang w:val="en-GB"/>
        </w:rPr>
      </w:pPr>
      <w:r w:rsidRPr="00752919">
        <w:rPr>
          <w:rStyle w:val="LPnadpisano"/>
          <w:rFonts w:eastAsiaTheme="majorEastAsia"/>
          <w:lang w:val="en-GB"/>
        </w:rPr>
        <w:t>3</w:t>
      </w:r>
      <w:r w:rsidRPr="00752919">
        <w:rPr>
          <w:szCs w:val="24"/>
          <w:lang w:val="en-GB"/>
        </w:rPr>
        <w:t xml:space="preserve">H, bound to water molecules, predominates in liquid discharges from the plant into the Sava River. Total </w:t>
      </w:r>
      <w:r w:rsidRPr="00752919">
        <w:rPr>
          <w:rStyle w:val="LPnadpisano"/>
          <w:rFonts w:eastAsiaTheme="majorEastAsia"/>
          <w:lang w:val="en-GB"/>
        </w:rPr>
        <w:t>3</w:t>
      </w:r>
      <w:r w:rsidRPr="00752919">
        <w:rPr>
          <w:szCs w:val="24"/>
          <w:lang w:val="en-GB"/>
        </w:rPr>
        <w:t>H activity released in 2020 was expected to be lower and amounted to 2.95 TBq, which is 6.6% of the annual regulatory limit (45 TBq). Due to its low radiotoxicity, despite its higher activity, tritium is radiologically less important in comparison to other radioactive contaminants. The activity of other radioisotopes in liquid discharges was also slightly lower than in the previous year and amounted to 11.2 MBq</w:t>
      </w:r>
      <w:r w:rsidR="000062E0">
        <w:rPr>
          <w:szCs w:val="24"/>
          <w:lang w:val="en-GB"/>
        </w:rPr>
        <w:t>,</w:t>
      </w:r>
      <w:r w:rsidRPr="00752919">
        <w:rPr>
          <w:szCs w:val="24"/>
          <w:lang w:val="en-GB"/>
        </w:rPr>
        <w:t xml:space="preserve"> or 0.01% of the annual limit (100 GBq). The annually released </w:t>
      </w:r>
      <w:r w:rsidRPr="00752919">
        <w:rPr>
          <w:rStyle w:val="LPnadpisano"/>
          <w:rFonts w:eastAsiaTheme="majorEastAsia"/>
          <w:lang w:val="en-GB"/>
        </w:rPr>
        <w:t>137</w:t>
      </w:r>
      <w:r w:rsidRPr="00752919">
        <w:rPr>
          <w:szCs w:val="24"/>
          <w:lang w:val="en-GB"/>
        </w:rPr>
        <w:t xml:space="preserve">C from the NPP was 0.96 </w:t>
      </w:r>
      <w:r w:rsidRPr="00752919">
        <w:rPr>
          <w:lang w:val="en-GB"/>
        </w:rPr>
        <w:t xml:space="preserve">MBq, which is </w:t>
      </w:r>
      <w:r w:rsidR="000062E0">
        <w:rPr>
          <w:lang w:val="en-GB"/>
        </w:rPr>
        <w:t>lower</w:t>
      </w:r>
      <w:r w:rsidR="000062E0" w:rsidRPr="00752919">
        <w:rPr>
          <w:lang w:val="en-GB"/>
        </w:rPr>
        <w:t xml:space="preserve"> </w:t>
      </w:r>
      <w:r w:rsidRPr="00752919">
        <w:rPr>
          <w:lang w:val="en-GB"/>
        </w:rPr>
        <w:t xml:space="preserve">compared to previous years. The estimated concertation of </w:t>
      </w:r>
      <w:r w:rsidRPr="00752919">
        <w:rPr>
          <w:rStyle w:val="LPnadpisano"/>
          <w:rFonts w:eastAsiaTheme="majorEastAsia"/>
          <w:lang w:val="en-GB"/>
        </w:rPr>
        <w:t>137</w:t>
      </w:r>
      <w:r w:rsidRPr="00752919">
        <w:rPr>
          <w:lang w:val="en-GB"/>
        </w:rPr>
        <w:t xml:space="preserve">Cs activity in the Sava River in the vicinity of the Krško NPP due to </w:t>
      </w:r>
      <w:r w:rsidRPr="00DD0021">
        <w:rPr>
          <w:lang w:val="en-GB"/>
        </w:rPr>
        <w:t xml:space="preserve">releases </w:t>
      </w:r>
      <w:r w:rsidR="007162D9" w:rsidRPr="00DD0021">
        <w:rPr>
          <w:lang w:val="en-GB"/>
        </w:rPr>
        <w:t>was</w:t>
      </w:r>
      <w:r w:rsidR="007162D9" w:rsidRPr="00752919">
        <w:rPr>
          <w:lang w:val="en-GB"/>
        </w:rPr>
        <w:t xml:space="preserve"> </w:t>
      </w:r>
      <w:r w:rsidRPr="00752919">
        <w:rPr>
          <w:lang w:val="en-GB"/>
        </w:rPr>
        <w:t>far below the detection limit</w:t>
      </w:r>
      <w:r w:rsidR="007162D9">
        <w:rPr>
          <w:lang w:val="en-GB"/>
        </w:rPr>
        <w:t>;</w:t>
      </w:r>
      <w:r w:rsidRPr="00752919">
        <w:rPr>
          <w:lang w:val="en-GB"/>
        </w:rPr>
        <w:t xml:space="preserve"> therefore</w:t>
      </w:r>
      <w:r w:rsidR="007162D9">
        <w:rPr>
          <w:lang w:val="en-GB"/>
        </w:rPr>
        <w:t>,</w:t>
      </w:r>
      <w:r w:rsidRPr="00752919">
        <w:rPr>
          <w:lang w:val="en-GB"/>
        </w:rPr>
        <w:t xml:space="preserve"> the contribution from releases cannot be separated from the global contamination.</w:t>
      </w:r>
      <w:r w:rsidRPr="00752919">
        <w:rPr>
          <w:szCs w:val="24"/>
          <w:lang w:val="en-GB"/>
        </w:rPr>
        <w:t xml:space="preserve"> In 2020, the total activity of released </w:t>
      </w:r>
      <w:r w:rsidRPr="00752919">
        <w:rPr>
          <w:szCs w:val="24"/>
          <w:vertAlign w:val="superscript"/>
          <w:lang w:val="en-GB"/>
        </w:rPr>
        <w:t>14</w:t>
      </w:r>
      <w:r w:rsidRPr="00752919">
        <w:rPr>
          <w:szCs w:val="24"/>
          <w:lang w:val="en-GB"/>
        </w:rPr>
        <w:t xml:space="preserve">C was 0.054 GBq, which is comparable to recent years and less than suggested in the literature and international practice, </w:t>
      </w:r>
      <w:r w:rsidR="00DD0021">
        <w:rPr>
          <w:szCs w:val="24"/>
          <w:lang w:val="en-GB"/>
        </w:rPr>
        <w:t>i.e.,</w:t>
      </w:r>
      <w:r w:rsidRPr="00752919">
        <w:rPr>
          <w:szCs w:val="24"/>
          <w:lang w:val="en-GB"/>
        </w:rPr>
        <w:t xml:space="preserve"> 0.07 Ci/GW(e)/year or 1.8 GBq/year.</w:t>
      </w:r>
    </w:p>
    <w:p w14:paraId="2270B338" w14:textId="09B131EB" w:rsidR="001D235C" w:rsidRPr="00752919" w:rsidRDefault="003A7D29" w:rsidP="001D235C">
      <w:pPr>
        <w:pStyle w:val="LPnavaden"/>
        <w:rPr>
          <w:lang w:val="en-GB"/>
        </w:rPr>
      </w:pPr>
      <w:hyperlink w:anchor="f27" w:history="1">
        <w:r w:rsidR="001D235C" w:rsidRPr="00752919">
          <w:rPr>
            <w:rStyle w:val="Hiperpovezava"/>
            <w:lang w:val="en-GB"/>
          </w:rPr>
          <w:t>Figure 27</w:t>
        </w:r>
      </w:hyperlink>
      <w:r w:rsidR="001D235C" w:rsidRPr="00752919">
        <w:rPr>
          <w:lang w:val="en-GB"/>
        </w:rPr>
        <w:t xml:space="preserve"> shows the activity of the released </w:t>
      </w:r>
      <w:r w:rsidR="001D235C" w:rsidRPr="00752919">
        <w:rPr>
          <w:rStyle w:val="LPnadpisano"/>
          <w:rFonts w:eastAsiaTheme="majorEastAsia"/>
          <w:lang w:val="en-GB"/>
        </w:rPr>
        <w:t>3</w:t>
      </w:r>
      <w:r w:rsidR="001D235C" w:rsidRPr="00752919">
        <w:rPr>
          <w:lang w:val="en-GB"/>
        </w:rPr>
        <w:t>H in liquid discharges from 1983 to</w:t>
      </w:r>
      <w:r w:rsidR="001D235C" w:rsidRPr="00752919" w:rsidDel="00B11E04">
        <w:rPr>
          <w:lang w:val="en-GB"/>
        </w:rPr>
        <w:t xml:space="preserve"> </w:t>
      </w:r>
      <w:r w:rsidR="001D235C" w:rsidRPr="00752919">
        <w:rPr>
          <w:lang w:val="en-GB"/>
        </w:rPr>
        <w:t>2020.</w:t>
      </w:r>
    </w:p>
    <w:p w14:paraId="58983825" w14:textId="77777777" w:rsidR="001D235C" w:rsidRPr="00752919" w:rsidRDefault="001D235C" w:rsidP="001D235C">
      <w:pPr>
        <w:pStyle w:val="LPnavaden"/>
        <w:rPr>
          <w:lang w:val="en-GB"/>
        </w:rPr>
      </w:pPr>
      <w:r w:rsidRPr="00752919">
        <w:rPr>
          <w:noProof/>
          <w:lang w:eastAsia="sl-SI"/>
        </w:rPr>
        <w:drawing>
          <wp:inline distT="0" distB="0" distL="0" distR="0" wp14:anchorId="121D66D5" wp14:editId="2194E8A3">
            <wp:extent cx="5657850" cy="3211286"/>
            <wp:effectExtent l="0" t="0" r="0" b="8255"/>
            <wp:docPr id="23553" name="Predmet 1" descr="Figure shows Activity of released 3H in liquid discharges in the Krško NPP "/>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2AEC43F" w14:textId="2C9638C8" w:rsidR="001D235C" w:rsidRPr="00752919" w:rsidRDefault="008C364D" w:rsidP="008C364D">
      <w:pPr>
        <w:pStyle w:val="LPnaslovslika"/>
        <w:rPr>
          <w:lang w:val="en-GB"/>
        </w:rPr>
      </w:pPr>
      <w:bookmarkStart w:id="212" w:name="s27"/>
      <w:bookmarkStart w:id="213" w:name="_Toc84321450"/>
      <w:bookmarkStart w:id="214" w:name="_Toc480790824"/>
      <w:bookmarkStart w:id="215" w:name="_Toc483815898"/>
      <w:bookmarkStart w:id="216" w:name="_Toc76973092"/>
      <w:bookmarkEnd w:id="212"/>
      <w:r w:rsidRPr="00752919">
        <w:rPr>
          <w:lang w:val="en-GB"/>
        </w:rPr>
        <w:t xml:space="preserve">Figure </w:t>
      </w:r>
      <w:r w:rsidR="00430169" w:rsidRPr="00752919">
        <w:rPr>
          <w:lang w:val="en-GB"/>
        </w:rPr>
        <w:fldChar w:fldCharType="begin"/>
      </w:r>
      <w:r w:rsidR="00430169" w:rsidRPr="00752919">
        <w:rPr>
          <w:lang w:val="en-GB"/>
        </w:rPr>
        <w:instrText xml:space="preserve"> SEQ Figure \* ARABIC </w:instrText>
      </w:r>
      <w:r w:rsidR="00430169" w:rsidRPr="00752919">
        <w:rPr>
          <w:lang w:val="en-GB"/>
        </w:rPr>
        <w:fldChar w:fldCharType="separate"/>
      </w:r>
      <w:r w:rsidR="00523D3D">
        <w:rPr>
          <w:noProof/>
          <w:lang w:val="en-GB"/>
        </w:rPr>
        <w:t>27</w:t>
      </w:r>
      <w:r w:rsidR="00430169" w:rsidRPr="00752919">
        <w:rPr>
          <w:lang w:val="en-GB"/>
        </w:rPr>
        <w:fldChar w:fldCharType="end"/>
      </w:r>
      <w:bookmarkStart w:id="217" w:name="f27"/>
      <w:bookmarkEnd w:id="217"/>
      <w:r w:rsidR="001D235C" w:rsidRPr="00752919">
        <w:rPr>
          <w:lang w:val="en-GB"/>
        </w:rPr>
        <w:t xml:space="preserve">: Activity of released </w:t>
      </w:r>
      <w:r w:rsidR="001D235C" w:rsidRPr="00752919">
        <w:rPr>
          <w:rStyle w:val="LPnadpisano"/>
          <w:rFonts w:eastAsiaTheme="majorEastAsia"/>
          <w:lang w:val="en-GB"/>
        </w:rPr>
        <w:t>3</w:t>
      </w:r>
      <w:r w:rsidR="001D235C" w:rsidRPr="00752919">
        <w:rPr>
          <w:lang w:val="en-GB"/>
        </w:rPr>
        <w:t xml:space="preserve">H in liquid discharges </w:t>
      </w:r>
      <w:r w:rsidR="00647C0B">
        <w:rPr>
          <w:lang w:val="en-GB"/>
        </w:rPr>
        <w:t>from</w:t>
      </w:r>
      <w:r w:rsidR="00647C0B" w:rsidRPr="00752919">
        <w:rPr>
          <w:lang w:val="en-GB"/>
        </w:rPr>
        <w:t xml:space="preserve"> </w:t>
      </w:r>
      <w:r w:rsidR="001D235C" w:rsidRPr="00752919">
        <w:rPr>
          <w:lang w:val="en-GB"/>
        </w:rPr>
        <w:t>the Krško NPP</w:t>
      </w:r>
      <w:bookmarkEnd w:id="213"/>
      <w:r w:rsidR="001D235C" w:rsidRPr="00752919" w:rsidDel="00037C27">
        <w:rPr>
          <w:lang w:val="en-GB"/>
        </w:rPr>
        <w:t xml:space="preserve"> </w:t>
      </w:r>
      <w:bookmarkEnd w:id="214"/>
      <w:bookmarkEnd w:id="215"/>
      <w:bookmarkEnd w:id="216"/>
    </w:p>
    <w:p w14:paraId="65AB98CC" w14:textId="77777777" w:rsidR="001D235C" w:rsidRPr="00752919" w:rsidRDefault="001D235C" w:rsidP="001D235C">
      <w:pPr>
        <w:pStyle w:val="LPNaslov4"/>
        <w:numPr>
          <w:ilvl w:val="3"/>
          <w:numId w:val="2"/>
        </w:numPr>
        <w:rPr>
          <w:lang w:val="en-GB"/>
        </w:rPr>
      </w:pPr>
      <w:bookmarkStart w:id="218" w:name="_Toc74219338"/>
      <w:bookmarkStart w:id="219" w:name="_Toc84321623"/>
      <w:r w:rsidRPr="00752919">
        <w:rPr>
          <w:lang w:val="en-GB"/>
        </w:rPr>
        <w:t>Exposure of the Public</w:t>
      </w:r>
      <w:bookmarkEnd w:id="218"/>
      <w:bookmarkEnd w:id="219"/>
    </w:p>
    <w:p w14:paraId="0311CA3E" w14:textId="77777777" w:rsidR="001D235C" w:rsidRPr="00752919" w:rsidRDefault="001D235C" w:rsidP="001D235C">
      <w:pPr>
        <w:pStyle w:val="LPnavaden"/>
        <w:rPr>
          <w:highlight w:val="yellow"/>
          <w:lang w:val="en-GB"/>
        </w:rPr>
      </w:pPr>
      <w:r w:rsidRPr="00752919">
        <w:rPr>
          <w:lang w:val="en-GB"/>
        </w:rPr>
        <w:t>The programme for monitoring environmental radioactivity that may be attributed to the above-mentioned discharges comprises the following measurements of the concentrations or contents of radionuclides in environmental samples in:</w:t>
      </w:r>
    </w:p>
    <w:p w14:paraId="5C8850DD" w14:textId="77777777" w:rsidR="001D235C" w:rsidRPr="00752919" w:rsidRDefault="001D235C" w:rsidP="001D235C">
      <w:pPr>
        <w:pStyle w:val="LPalineje"/>
        <w:shd w:val="clear" w:color="auto" w:fill="auto"/>
        <w:tabs>
          <w:tab w:val="num" w:pos="340"/>
        </w:tabs>
        <w:suppressAutoHyphens w:val="0"/>
        <w:spacing w:after="60"/>
        <w:ind w:left="340" w:hanging="340"/>
        <w:rPr>
          <w:lang w:val="en-GB"/>
        </w:rPr>
      </w:pPr>
      <w:r w:rsidRPr="00752919">
        <w:rPr>
          <w:lang w:val="en-GB"/>
        </w:rPr>
        <w:t>air (aerosol and iodine filters);</w:t>
      </w:r>
    </w:p>
    <w:p w14:paraId="74930BCC" w14:textId="77777777" w:rsidR="001D235C" w:rsidRPr="00752919" w:rsidRDefault="001D235C" w:rsidP="001D235C">
      <w:pPr>
        <w:pStyle w:val="LPalineje"/>
        <w:shd w:val="clear" w:color="auto" w:fill="auto"/>
        <w:tabs>
          <w:tab w:val="num" w:pos="340"/>
        </w:tabs>
        <w:suppressAutoHyphens w:val="0"/>
        <w:spacing w:after="60"/>
        <w:ind w:left="340" w:hanging="340"/>
        <w:rPr>
          <w:lang w:val="en-GB"/>
        </w:rPr>
      </w:pPr>
      <w:r w:rsidRPr="00752919">
        <w:rPr>
          <w:lang w:val="en-GB"/>
        </w:rPr>
        <w:t>dry and wet deposition (dry and wet precipitation);</w:t>
      </w:r>
    </w:p>
    <w:p w14:paraId="483875F6" w14:textId="77777777" w:rsidR="001D235C" w:rsidRPr="00752919" w:rsidRDefault="001D235C" w:rsidP="001D235C">
      <w:pPr>
        <w:pStyle w:val="LPalineje"/>
        <w:shd w:val="clear" w:color="auto" w:fill="auto"/>
        <w:tabs>
          <w:tab w:val="num" w:pos="340"/>
        </w:tabs>
        <w:suppressAutoHyphens w:val="0"/>
        <w:spacing w:after="60"/>
        <w:ind w:left="340" w:hanging="340"/>
        <w:rPr>
          <w:lang w:val="en-GB"/>
        </w:rPr>
      </w:pPr>
      <w:r w:rsidRPr="00752919">
        <w:rPr>
          <w:lang w:val="en-GB"/>
        </w:rPr>
        <w:t>Sava River water, sediments, and water biota (fish);</w:t>
      </w:r>
    </w:p>
    <w:p w14:paraId="39124B17" w14:textId="446904EF" w:rsidR="001D235C" w:rsidRPr="00752919" w:rsidRDefault="001D235C" w:rsidP="001D235C">
      <w:pPr>
        <w:pStyle w:val="LPalineje"/>
        <w:shd w:val="clear" w:color="auto" w:fill="auto"/>
        <w:tabs>
          <w:tab w:val="num" w:pos="340"/>
        </w:tabs>
        <w:suppressAutoHyphens w:val="0"/>
        <w:spacing w:after="60"/>
        <w:ind w:left="340" w:hanging="340"/>
        <w:rPr>
          <w:lang w:val="en-GB"/>
        </w:rPr>
      </w:pPr>
      <w:r w:rsidRPr="00752919">
        <w:rPr>
          <w:lang w:val="en-GB"/>
        </w:rPr>
        <w:t xml:space="preserve">drinking water </w:t>
      </w:r>
      <w:r w:rsidR="00DA1527">
        <w:rPr>
          <w:lang w:val="en-GB"/>
        </w:rPr>
        <w:t>(</w:t>
      </w:r>
      <w:r w:rsidRPr="00DA1527">
        <w:rPr>
          <w:lang w:val="en-GB"/>
        </w:rPr>
        <w:t>Krško and Brežice</w:t>
      </w:r>
      <w:r w:rsidR="00CC3238" w:rsidRPr="00DA1527">
        <w:rPr>
          <w:lang w:val="en-GB"/>
        </w:rPr>
        <w:t xml:space="preserve"> Rivers</w:t>
      </w:r>
      <w:r w:rsidRPr="00DA1527">
        <w:rPr>
          <w:lang w:val="en-GB"/>
        </w:rPr>
        <w:t>),</w:t>
      </w:r>
      <w:r w:rsidRPr="00752919">
        <w:rPr>
          <w:lang w:val="en-GB"/>
        </w:rPr>
        <w:t xml:space="preserve"> wells and underground water;</w:t>
      </w:r>
    </w:p>
    <w:p w14:paraId="0DD77A57" w14:textId="77777777" w:rsidR="001D235C" w:rsidRPr="00752919" w:rsidRDefault="001D235C" w:rsidP="001D235C">
      <w:pPr>
        <w:pStyle w:val="LPalineje"/>
        <w:shd w:val="clear" w:color="auto" w:fill="auto"/>
        <w:tabs>
          <w:tab w:val="num" w:pos="340"/>
        </w:tabs>
        <w:suppressAutoHyphens w:val="0"/>
        <w:spacing w:after="60"/>
        <w:ind w:left="340" w:hanging="340"/>
        <w:rPr>
          <w:lang w:val="en-GB"/>
        </w:rPr>
      </w:pPr>
      <w:r w:rsidRPr="00752919">
        <w:rPr>
          <w:lang w:val="en-GB"/>
        </w:rPr>
        <w:t>food of vegetable and animal origin (including milk);</w:t>
      </w:r>
    </w:p>
    <w:p w14:paraId="1E7D0BF0" w14:textId="77777777" w:rsidR="001D235C" w:rsidRPr="00752919" w:rsidRDefault="001D235C" w:rsidP="001D235C">
      <w:pPr>
        <w:pStyle w:val="LPalineje"/>
        <w:shd w:val="clear" w:color="auto" w:fill="auto"/>
        <w:tabs>
          <w:tab w:val="num" w:pos="340"/>
        </w:tabs>
        <w:suppressAutoHyphens w:val="0"/>
        <w:spacing w:after="60"/>
        <w:ind w:left="340" w:hanging="340"/>
        <w:rPr>
          <w:lang w:val="en-GB"/>
        </w:rPr>
      </w:pPr>
      <w:r w:rsidRPr="00752919">
        <w:rPr>
          <w:lang w:val="en-GB"/>
        </w:rPr>
        <w:t>soil on cultivated and uncultivated areas; and</w:t>
      </w:r>
    </w:p>
    <w:p w14:paraId="2C4585F5" w14:textId="3985FE82" w:rsidR="001D235C" w:rsidRPr="00752919" w:rsidRDefault="001D235C" w:rsidP="001D235C">
      <w:pPr>
        <w:pStyle w:val="LPalineje"/>
        <w:shd w:val="clear" w:color="auto" w:fill="auto"/>
        <w:tabs>
          <w:tab w:val="num" w:pos="340"/>
        </w:tabs>
        <w:suppressAutoHyphens w:val="0"/>
        <w:spacing w:after="60"/>
        <w:ind w:left="340" w:hanging="340"/>
        <w:rPr>
          <w:lang w:val="en-GB"/>
        </w:rPr>
      </w:pPr>
      <w:r w:rsidRPr="00752919">
        <w:rPr>
          <w:lang w:val="en-GB"/>
        </w:rPr>
        <w:t>measurements of ambient dose equivalents at several locations.</w:t>
      </w:r>
    </w:p>
    <w:p w14:paraId="0230C680" w14:textId="344A4248" w:rsidR="001D235C" w:rsidRPr="00752919" w:rsidRDefault="001D235C" w:rsidP="001D235C">
      <w:pPr>
        <w:pStyle w:val="LPnavaden"/>
        <w:rPr>
          <w:lang w:val="en-GB"/>
        </w:rPr>
      </w:pPr>
      <w:r w:rsidRPr="00752919">
        <w:rPr>
          <w:lang w:val="en-GB"/>
        </w:rPr>
        <w:t>Dose assessment of the public was carried out by contractors and was based on discharge measurements and model calculations because the influence of the Krško NPP on the concentrations of radionuclides in environmental samples is mostly not measurable. The model is based on the calculation of dilution factors for air discharges, on the basis of real meteorological data and method of mixing liquid discharges into the Sava River.</w:t>
      </w:r>
    </w:p>
    <w:p w14:paraId="243BBC59" w14:textId="40FC45CF" w:rsidR="001D235C" w:rsidRPr="00752919" w:rsidRDefault="001D235C" w:rsidP="001D235C">
      <w:pPr>
        <w:pStyle w:val="LPnavaden"/>
        <w:rPr>
          <w:b/>
          <w:lang w:val="en-GB"/>
        </w:rPr>
      </w:pPr>
      <w:r w:rsidRPr="00752919">
        <w:rPr>
          <w:szCs w:val="24"/>
          <w:lang w:val="en-GB"/>
        </w:rPr>
        <w:t xml:space="preserve">The highest annual dose received by adult individuals was due to the intake of </w:t>
      </w:r>
      <w:r w:rsidRPr="00752919">
        <w:rPr>
          <w:rStyle w:val="LPnadpisano"/>
          <w:rFonts w:eastAsiaTheme="majorEastAsia"/>
          <w:lang w:val="en-GB"/>
        </w:rPr>
        <w:t>14</w:t>
      </w:r>
      <w:r w:rsidRPr="00752919">
        <w:rPr>
          <w:szCs w:val="24"/>
          <w:lang w:val="en-GB"/>
        </w:rPr>
        <w:t xml:space="preserve">C from vegetable food (0.05 µSv), while a lower dose (0.007 µSv) was also received due to the inhalation of </w:t>
      </w:r>
      <w:r w:rsidRPr="00752919">
        <w:rPr>
          <w:rStyle w:val="LPnadpisano"/>
          <w:rFonts w:eastAsiaTheme="majorEastAsia"/>
          <w:lang w:val="en-GB"/>
        </w:rPr>
        <w:t>3</w:t>
      </w:r>
      <w:r w:rsidRPr="00752919">
        <w:rPr>
          <w:szCs w:val="24"/>
          <w:lang w:val="en-GB"/>
        </w:rPr>
        <w:t xml:space="preserve">H and </w:t>
      </w:r>
      <w:r w:rsidRPr="00752919">
        <w:rPr>
          <w:rStyle w:val="LPnadpisano"/>
          <w:rFonts w:eastAsiaTheme="majorEastAsia"/>
          <w:lang w:val="en-GB"/>
        </w:rPr>
        <w:t>14</w:t>
      </w:r>
      <w:r w:rsidRPr="00752919">
        <w:rPr>
          <w:szCs w:val="24"/>
          <w:lang w:val="en-GB"/>
        </w:rPr>
        <w:t xml:space="preserve">C. The liquid discharges in 2020 contributed </w:t>
      </w:r>
      <w:r w:rsidR="00CC3238" w:rsidRPr="00752919">
        <w:rPr>
          <w:szCs w:val="24"/>
          <w:lang w:val="en-GB"/>
        </w:rPr>
        <w:t>slightly less (</w:t>
      </w:r>
      <w:r w:rsidR="00CC3238" w:rsidRPr="00752919">
        <w:rPr>
          <w:lang w:val="en-GB"/>
        </w:rPr>
        <w:t>0.014 μSv</w:t>
      </w:r>
      <w:r w:rsidR="00CC3238" w:rsidRPr="00752919">
        <w:rPr>
          <w:szCs w:val="24"/>
          <w:lang w:val="en-GB"/>
        </w:rPr>
        <w:t xml:space="preserve">) </w:t>
      </w:r>
      <w:r w:rsidRPr="00752919">
        <w:rPr>
          <w:szCs w:val="24"/>
          <w:lang w:val="en-GB"/>
        </w:rPr>
        <w:t xml:space="preserve">to the additional exposure of individuals from the population – of which </w:t>
      </w:r>
      <w:r w:rsidRPr="00752919">
        <w:rPr>
          <w:szCs w:val="24"/>
          <w:vertAlign w:val="superscript"/>
          <w:lang w:val="en-GB"/>
        </w:rPr>
        <w:t>3</w:t>
      </w:r>
      <w:r w:rsidRPr="00752919">
        <w:rPr>
          <w:szCs w:val="24"/>
          <w:lang w:val="en-GB"/>
        </w:rPr>
        <w:t xml:space="preserve">H makes the largest contribution. It is estimated that </w:t>
      </w:r>
      <w:r w:rsidRPr="00752919">
        <w:rPr>
          <w:szCs w:val="24"/>
          <w:vertAlign w:val="superscript"/>
          <w:lang w:val="en-GB"/>
        </w:rPr>
        <w:t>14</w:t>
      </w:r>
      <w:r w:rsidRPr="00752919">
        <w:rPr>
          <w:szCs w:val="24"/>
          <w:lang w:val="en-GB"/>
        </w:rPr>
        <w:t>C still contributes the most to the total dose compared with other radionuclides resulting from the operation of the Krško NPP. It is important to emphasise that all types of exposure of the population were negligible compared to</w:t>
      </w:r>
      <w:r w:rsidR="00CC3238">
        <w:rPr>
          <w:szCs w:val="24"/>
          <w:lang w:val="en-GB"/>
        </w:rPr>
        <w:t xml:space="preserve"> the</w:t>
      </w:r>
      <w:r w:rsidRPr="00752919">
        <w:rPr>
          <w:szCs w:val="24"/>
          <w:lang w:val="en-GB"/>
        </w:rPr>
        <w:t xml:space="preserve"> natural radiation, the dose limits, and the authorised limits.</w:t>
      </w:r>
    </w:p>
    <w:p w14:paraId="22B55D61" w14:textId="3D0D21F4" w:rsidR="001D235C" w:rsidRPr="00752919" w:rsidRDefault="003A7D29" w:rsidP="001D235C">
      <w:pPr>
        <w:pStyle w:val="LPnavaden"/>
        <w:rPr>
          <w:lang w:val="en-GB"/>
        </w:rPr>
      </w:pPr>
      <w:hyperlink w:anchor="t6" w:history="1">
        <w:r w:rsidR="001D235C" w:rsidRPr="00752919">
          <w:rPr>
            <w:rStyle w:val="Hiperpovezava"/>
            <w:lang w:val="en-GB"/>
          </w:rPr>
          <w:t>Table 6</w:t>
        </w:r>
      </w:hyperlink>
      <w:r w:rsidR="001D235C" w:rsidRPr="00752919">
        <w:rPr>
          <w:lang w:val="en-GB"/>
        </w:rPr>
        <w:t xml:space="preserve"> shows that the estimated total annual effective dose of an individual liv</w:t>
      </w:r>
      <w:r w:rsidR="002809AA">
        <w:rPr>
          <w:lang w:val="en-GB"/>
        </w:rPr>
        <w:t>ing</w:t>
      </w:r>
      <w:r w:rsidR="001D235C" w:rsidRPr="00752919">
        <w:rPr>
          <w:lang w:val="en-GB"/>
        </w:rPr>
        <w:t xml:space="preserve"> in the surroundings of the Krško NPP is less than 0.071 µSv. This value represents 0.15% of the authorised limit value (the dose constraint is 50 µSv per year), or 0.004% of the effective dose received by an average Slovenian from natural background radiation (2,500–2,800 µSv per year).</w:t>
      </w:r>
    </w:p>
    <w:p w14:paraId="22CC21D0" w14:textId="5376C0E1" w:rsidR="001D235C" w:rsidRPr="00752919" w:rsidRDefault="008C364D" w:rsidP="008C364D">
      <w:pPr>
        <w:pStyle w:val="LPnaslovpreglednica"/>
        <w:rPr>
          <w:lang w:val="en-GB"/>
        </w:rPr>
      </w:pPr>
      <w:bookmarkStart w:id="220" w:name="p6"/>
      <w:bookmarkStart w:id="221" w:name="t6"/>
      <w:bookmarkStart w:id="222" w:name="_Toc480790380"/>
      <w:bookmarkStart w:id="223" w:name="_Toc483815880"/>
      <w:bookmarkStart w:id="224" w:name="_Toc74219413"/>
      <w:bookmarkStart w:id="225" w:name="_Toc84321463"/>
      <w:bookmarkEnd w:id="220"/>
      <w:bookmarkEnd w:id="221"/>
      <w:r w:rsidRPr="00752919">
        <w:rPr>
          <w:lang w:val="en-GB"/>
        </w:rPr>
        <w:t xml:space="preserve">Table </w:t>
      </w:r>
      <w:r w:rsidR="00430169" w:rsidRPr="00752919">
        <w:rPr>
          <w:lang w:val="en-GB"/>
        </w:rPr>
        <w:fldChar w:fldCharType="begin"/>
      </w:r>
      <w:r w:rsidR="00430169" w:rsidRPr="00752919">
        <w:rPr>
          <w:lang w:val="en-GB"/>
        </w:rPr>
        <w:instrText xml:space="preserve"> SEQ Table \* ARABIC </w:instrText>
      </w:r>
      <w:r w:rsidR="00430169" w:rsidRPr="00752919">
        <w:rPr>
          <w:lang w:val="en-GB"/>
        </w:rPr>
        <w:fldChar w:fldCharType="separate"/>
      </w:r>
      <w:r w:rsidR="00523D3D">
        <w:rPr>
          <w:noProof/>
          <w:lang w:val="en-GB"/>
        </w:rPr>
        <w:t>6</w:t>
      </w:r>
      <w:r w:rsidR="00430169" w:rsidRPr="00752919">
        <w:rPr>
          <w:lang w:val="en-GB"/>
        </w:rPr>
        <w:fldChar w:fldCharType="end"/>
      </w:r>
      <w:r w:rsidR="001D235C" w:rsidRPr="00752919">
        <w:rPr>
          <w:lang w:val="en-GB"/>
        </w:rPr>
        <w:t xml:space="preserve">: Assessments of the partial exposure of an adult member of the reference public group due to atmospheric and liquid radioactive discharges from the Krško NPP in </w:t>
      </w:r>
      <w:bookmarkEnd w:id="222"/>
      <w:bookmarkEnd w:id="223"/>
      <w:r w:rsidR="001D235C" w:rsidRPr="00752919">
        <w:rPr>
          <w:lang w:val="en-GB"/>
        </w:rPr>
        <w:t>2020</w:t>
      </w:r>
      <w:bookmarkEnd w:id="224"/>
      <w:bookmarkEnd w:id="225"/>
    </w:p>
    <w:tbl>
      <w:tblPr>
        <w:tblStyle w:val="LPtabelamodronaslovna"/>
        <w:tblW w:w="0" w:type="auto"/>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4A0" w:firstRow="1" w:lastRow="0" w:firstColumn="1" w:lastColumn="0" w:noHBand="0" w:noVBand="1"/>
      </w:tblPr>
      <w:tblGrid>
        <w:gridCol w:w="2688"/>
        <w:gridCol w:w="1838"/>
        <w:gridCol w:w="2840"/>
        <w:gridCol w:w="1689"/>
      </w:tblGrid>
      <w:tr w:rsidR="001D235C" w:rsidRPr="00752919" w14:paraId="4F9DA556" w14:textId="77777777" w:rsidTr="001D235C">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688" w:type="dxa"/>
            <w:shd w:val="clear" w:color="auto" w:fill="5B9BD5" w:themeFill="accent1"/>
          </w:tcPr>
          <w:p w14:paraId="0C39FEA9" w14:textId="77777777" w:rsidR="001D235C" w:rsidRPr="00752919" w:rsidRDefault="001D235C" w:rsidP="001D235C">
            <w:pPr>
              <w:pStyle w:val="LPpreglednicaglavasredina"/>
              <w:rPr>
                <w:b/>
                <w:bCs/>
                <w:lang w:val="en-GB"/>
              </w:rPr>
            </w:pPr>
            <w:r w:rsidRPr="00752919">
              <w:rPr>
                <w:b/>
                <w:bCs/>
                <w:lang w:val="en-GB"/>
              </w:rPr>
              <w:t>Type of exposure</w:t>
            </w:r>
          </w:p>
        </w:tc>
        <w:tc>
          <w:tcPr>
            <w:tcW w:w="1838" w:type="dxa"/>
            <w:shd w:val="clear" w:color="auto" w:fill="5B9BD5" w:themeFill="accent1"/>
          </w:tcPr>
          <w:p w14:paraId="27EB418F" w14:textId="77777777" w:rsidR="001D235C" w:rsidRPr="00752919" w:rsidRDefault="001D235C" w:rsidP="001D235C">
            <w:pPr>
              <w:pStyle w:val="LPpreglednicaglavasredina"/>
              <w:cnfStyle w:val="100000000000" w:firstRow="1" w:lastRow="0" w:firstColumn="0" w:lastColumn="0" w:oddVBand="0" w:evenVBand="0" w:oddHBand="0" w:evenHBand="0" w:firstRowFirstColumn="0" w:firstRowLastColumn="0" w:lastRowFirstColumn="0" w:lastRowLastColumn="0"/>
              <w:rPr>
                <w:b/>
                <w:bCs/>
                <w:lang w:val="en-GB"/>
              </w:rPr>
            </w:pPr>
            <w:r w:rsidRPr="00752919">
              <w:rPr>
                <w:b/>
                <w:bCs/>
                <w:lang w:val="en-GB"/>
              </w:rPr>
              <w:t>Transfer pathway</w:t>
            </w:r>
          </w:p>
        </w:tc>
        <w:tc>
          <w:tcPr>
            <w:tcW w:w="2840" w:type="dxa"/>
            <w:shd w:val="clear" w:color="auto" w:fill="5B9BD5" w:themeFill="accent1"/>
          </w:tcPr>
          <w:p w14:paraId="073ECC37" w14:textId="77777777" w:rsidR="001D235C" w:rsidRPr="00752919" w:rsidRDefault="001D235C" w:rsidP="001D235C">
            <w:pPr>
              <w:pStyle w:val="LPpreglednicaglavasredina"/>
              <w:cnfStyle w:val="100000000000" w:firstRow="1" w:lastRow="0" w:firstColumn="0" w:lastColumn="0" w:oddVBand="0" w:evenVBand="0" w:oddHBand="0" w:evenHBand="0" w:firstRowFirstColumn="0" w:firstRowLastColumn="0" w:lastRowFirstColumn="0" w:lastRowLastColumn="0"/>
              <w:rPr>
                <w:b/>
                <w:bCs/>
                <w:lang w:val="en-GB"/>
              </w:rPr>
            </w:pPr>
            <w:r w:rsidRPr="00752919">
              <w:rPr>
                <w:b/>
                <w:bCs/>
                <w:lang w:val="en-GB"/>
              </w:rPr>
              <w:t>The most important radionuclides</w:t>
            </w:r>
          </w:p>
        </w:tc>
        <w:tc>
          <w:tcPr>
            <w:tcW w:w="1689" w:type="dxa"/>
            <w:shd w:val="clear" w:color="auto" w:fill="5B9BD5" w:themeFill="accent1"/>
          </w:tcPr>
          <w:p w14:paraId="0F2D157A" w14:textId="77777777" w:rsidR="001D235C" w:rsidRPr="00752919" w:rsidRDefault="001D235C" w:rsidP="001D235C">
            <w:pPr>
              <w:pStyle w:val="LPpreglednicaglavasredina"/>
              <w:cnfStyle w:val="100000000000" w:firstRow="1" w:lastRow="0" w:firstColumn="0" w:lastColumn="0" w:oddVBand="0" w:evenVBand="0" w:oddHBand="0" w:evenHBand="0" w:firstRowFirstColumn="0" w:firstRowLastColumn="0" w:lastRowFirstColumn="0" w:lastRowLastColumn="0"/>
              <w:rPr>
                <w:b/>
                <w:bCs/>
                <w:lang w:val="en-GB"/>
              </w:rPr>
            </w:pPr>
            <w:r w:rsidRPr="00752919">
              <w:rPr>
                <w:b/>
                <w:bCs/>
                <w:lang w:val="en-GB"/>
              </w:rPr>
              <w:t>Effective dose [µSv per year]</w:t>
            </w:r>
          </w:p>
        </w:tc>
      </w:tr>
      <w:tr w:rsidR="001D235C" w:rsidRPr="00752919" w14:paraId="5BE42316" w14:textId="77777777" w:rsidTr="001D235C">
        <w:trPr>
          <w:trHeight w:val="313"/>
        </w:trPr>
        <w:tc>
          <w:tcPr>
            <w:cnfStyle w:val="001000000000" w:firstRow="0" w:lastRow="0" w:firstColumn="1" w:lastColumn="0" w:oddVBand="0" w:evenVBand="0" w:oddHBand="0" w:evenHBand="0" w:firstRowFirstColumn="0" w:firstRowLastColumn="0" w:lastRowFirstColumn="0" w:lastRowLastColumn="0"/>
            <w:tcW w:w="2688" w:type="dxa"/>
            <w:vMerge w:val="restart"/>
            <w:hideMark/>
          </w:tcPr>
          <w:p w14:paraId="6DDCC109" w14:textId="77777777" w:rsidR="001D235C" w:rsidRPr="00752919" w:rsidRDefault="001D235C" w:rsidP="001D235C">
            <w:pPr>
              <w:pStyle w:val="LPpreglednicatelo"/>
              <w:rPr>
                <w:lang w:val="en-GB"/>
              </w:rPr>
            </w:pPr>
            <w:r w:rsidRPr="00752919">
              <w:rPr>
                <w:lang w:val="en-GB"/>
              </w:rPr>
              <w:t>External radiation</w:t>
            </w:r>
          </w:p>
        </w:tc>
        <w:tc>
          <w:tcPr>
            <w:tcW w:w="1838" w:type="dxa"/>
            <w:hideMark/>
          </w:tcPr>
          <w:p w14:paraId="48E66C95" w14:textId="77777777" w:rsidR="001D235C" w:rsidRPr="00752919" w:rsidRDefault="001D235C" w:rsidP="001D235C">
            <w:pPr>
              <w:pStyle w:val="LPpreglednicatelo"/>
              <w:cnfStyle w:val="000000000000" w:firstRow="0" w:lastRow="0" w:firstColumn="0" w:lastColumn="0" w:oddVBand="0" w:evenVBand="0" w:oddHBand="0" w:evenHBand="0" w:firstRowFirstColumn="0" w:firstRowLastColumn="0" w:lastRowFirstColumn="0" w:lastRowLastColumn="0"/>
              <w:rPr>
                <w:lang w:val="en-GB"/>
              </w:rPr>
            </w:pPr>
            <w:r w:rsidRPr="00752919">
              <w:rPr>
                <w:lang w:val="en-GB"/>
              </w:rPr>
              <w:t>Cloud immersion</w:t>
            </w:r>
          </w:p>
        </w:tc>
        <w:tc>
          <w:tcPr>
            <w:tcW w:w="2840" w:type="dxa"/>
            <w:hideMark/>
          </w:tcPr>
          <w:p w14:paraId="4AE062C6" w14:textId="77777777" w:rsidR="001D235C" w:rsidRPr="00752919" w:rsidRDefault="001D235C" w:rsidP="001D235C">
            <w:pPr>
              <w:pStyle w:val="LPpreglednicatelo"/>
              <w:cnfStyle w:val="000000000000" w:firstRow="0" w:lastRow="0" w:firstColumn="0" w:lastColumn="0" w:oddVBand="0" w:evenVBand="0" w:oddHBand="0" w:evenHBand="0" w:firstRowFirstColumn="0" w:firstRowLastColumn="0" w:lastRowFirstColumn="0" w:lastRowLastColumn="0"/>
              <w:rPr>
                <w:lang w:val="en-GB"/>
              </w:rPr>
            </w:pPr>
            <w:r w:rsidRPr="00752919">
              <w:rPr>
                <w:lang w:val="en-GB"/>
              </w:rPr>
              <w:t>Noble gases: (</w:t>
            </w:r>
            <w:r w:rsidRPr="00752919">
              <w:rPr>
                <w:rStyle w:val="LPnadpisano"/>
                <w:rFonts w:eastAsiaTheme="majorEastAsia"/>
                <w:lang w:val="en-GB"/>
              </w:rPr>
              <w:t>41</w:t>
            </w:r>
            <w:r w:rsidRPr="00752919">
              <w:rPr>
                <w:lang w:val="en-GB"/>
              </w:rPr>
              <w:t xml:space="preserve">Ar, </w:t>
            </w:r>
            <w:r w:rsidRPr="00752919">
              <w:rPr>
                <w:rStyle w:val="LPnadpisano"/>
                <w:rFonts w:eastAsiaTheme="majorEastAsia"/>
                <w:lang w:val="en-GB"/>
              </w:rPr>
              <w:t>133</w:t>
            </w:r>
            <w:r w:rsidRPr="00752919">
              <w:rPr>
                <w:lang w:val="en-GB"/>
              </w:rPr>
              <w:t xml:space="preserve">Xe, </w:t>
            </w:r>
            <w:r w:rsidRPr="00752919">
              <w:rPr>
                <w:rStyle w:val="LPnadpisano"/>
                <w:rFonts w:eastAsiaTheme="majorEastAsia"/>
                <w:lang w:val="en-GB"/>
              </w:rPr>
              <w:t xml:space="preserve">131m </w:t>
            </w:r>
            <w:r w:rsidRPr="00752919">
              <w:rPr>
                <w:lang w:val="en-GB"/>
              </w:rPr>
              <w:t>Xe)</w:t>
            </w:r>
          </w:p>
        </w:tc>
        <w:tc>
          <w:tcPr>
            <w:tcW w:w="1689" w:type="dxa"/>
            <w:hideMark/>
          </w:tcPr>
          <w:p w14:paraId="1D3A2D2F" w14:textId="77777777" w:rsidR="001D235C" w:rsidRPr="00752919" w:rsidRDefault="001D235C" w:rsidP="001D235C">
            <w:pPr>
              <w:pStyle w:val="LPpreglednicatelo"/>
              <w:jc w:val="center"/>
              <w:cnfStyle w:val="000000000000" w:firstRow="0" w:lastRow="0" w:firstColumn="0" w:lastColumn="0" w:oddVBand="0" w:evenVBand="0" w:oddHBand="0" w:evenHBand="0" w:firstRowFirstColumn="0" w:firstRowLastColumn="0" w:lastRowFirstColumn="0" w:lastRowLastColumn="0"/>
              <w:rPr>
                <w:lang w:val="en-GB"/>
              </w:rPr>
            </w:pPr>
            <w:r w:rsidRPr="00752919">
              <w:rPr>
                <w:lang w:val="en-GB"/>
              </w:rPr>
              <w:t>5.6</w:t>
            </w:r>
            <w:r w:rsidRPr="00752919">
              <w:rPr>
                <w:lang w:val="en-GB"/>
              </w:rPr>
              <w:sym w:font="Symbol" w:char="F0D7"/>
            </w:r>
            <w:r w:rsidRPr="00752919">
              <w:rPr>
                <w:lang w:val="en-GB"/>
              </w:rPr>
              <w:t>10</w:t>
            </w:r>
            <w:r w:rsidRPr="00752919">
              <w:rPr>
                <w:rStyle w:val="LPpreglednicanadpisano"/>
                <w:lang w:val="en-GB"/>
              </w:rPr>
              <w:t>-4</w:t>
            </w:r>
          </w:p>
        </w:tc>
      </w:tr>
      <w:tr w:rsidR="001D235C" w:rsidRPr="00752919" w14:paraId="4D2B8E22" w14:textId="77777777" w:rsidTr="001D235C">
        <w:trPr>
          <w:trHeight w:val="375"/>
        </w:trPr>
        <w:tc>
          <w:tcPr>
            <w:cnfStyle w:val="001000000000" w:firstRow="0" w:lastRow="0" w:firstColumn="1" w:lastColumn="0" w:oddVBand="0" w:evenVBand="0" w:oddHBand="0" w:evenHBand="0" w:firstRowFirstColumn="0" w:firstRowLastColumn="0" w:lastRowFirstColumn="0" w:lastRowLastColumn="0"/>
            <w:tcW w:w="2688" w:type="dxa"/>
            <w:vMerge/>
            <w:hideMark/>
          </w:tcPr>
          <w:p w14:paraId="5A22F9FA" w14:textId="77777777" w:rsidR="001D235C" w:rsidRPr="00752919" w:rsidRDefault="001D235C" w:rsidP="001D235C">
            <w:pPr>
              <w:pStyle w:val="LPpreglednicatelo"/>
              <w:rPr>
                <w:lang w:val="en-GB"/>
              </w:rPr>
            </w:pPr>
          </w:p>
        </w:tc>
        <w:tc>
          <w:tcPr>
            <w:tcW w:w="1838" w:type="dxa"/>
            <w:hideMark/>
          </w:tcPr>
          <w:p w14:paraId="0ADCD6BF" w14:textId="77777777" w:rsidR="001D235C" w:rsidRPr="00752919" w:rsidRDefault="001D235C" w:rsidP="001D235C">
            <w:pPr>
              <w:pStyle w:val="LPpreglednicatelo"/>
              <w:cnfStyle w:val="000000000000" w:firstRow="0" w:lastRow="0" w:firstColumn="0" w:lastColumn="0" w:oddVBand="0" w:evenVBand="0" w:oddHBand="0" w:evenHBand="0" w:firstRowFirstColumn="0" w:firstRowLastColumn="0" w:lastRowFirstColumn="0" w:lastRowLastColumn="0"/>
              <w:rPr>
                <w:lang w:val="en-GB"/>
              </w:rPr>
            </w:pPr>
            <w:r w:rsidRPr="00752919">
              <w:rPr>
                <w:lang w:val="en-GB"/>
              </w:rPr>
              <w:t>Deposition</w:t>
            </w:r>
          </w:p>
        </w:tc>
        <w:tc>
          <w:tcPr>
            <w:tcW w:w="2840" w:type="dxa"/>
            <w:hideMark/>
          </w:tcPr>
          <w:p w14:paraId="55271894" w14:textId="77777777" w:rsidR="001D235C" w:rsidRPr="00752919" w:rsidRDefault="001D235C" w:rsidP="001D235C">
            <w:pPr>
              <w:pStyle w:val="LPpreglednicatelo"/>
              <w:cnfStyle w:val="000000000000" w:firstRow="0" w:lastRow="0" w:firstColumn="0" w:lastColumn="0" w:oddVBand="0" w:evenVBand="0" w:oddHBand="0" w:evenHBand="0" w:firstRowFirstColumn="0" w:firstRowLastColumn="0" w:lastRowFirstColumn="0" w:lastRowLastColumn="0"/>
              <w:rPr>
                <w:lang w:val="en-GB"/>
              </w:rPr>
            </w:pPr>
            <w:r w:rsidRPr="00752919">
              <w:rPr>
                <w:lang w:val="en-GB"/>
              </w:rPr>
              <w:t>Particulates: (</w:t>
            </w:r>
            <w:r w:rsidRPr="00752919">
              <w:rPr>
                <w:rStyle w:val="LPnadpisano"/>
                <w:rFonts w:eastAsiaTheme="majorEastAsia"/>
                <w:lang w:val="en-GB"/>
              </w:rPr>
              <w:t>58</w:t>
            </w:r>
            <w:r w:rsidRPr="00752919">
              <w:rPr>
                <w:lang w:val="en-GB"/>
              </w:rPr>
              <w:t xml:space="preserve">Co, </w:t>
            </w:r>
            <w:r w:rsidRPr="00752919">
              <w:rPr>
                <w:rStyle w:val="LPnadpisano"/>
                <w:rFonts w:eastAsiaTheme="majorEastAsia"/>
                <w:lang w:val="en-GB"/>
              </w:rPr>
              <w:t>60</w:t>
            </w:r>
            <w:r w:rsidRPr="00752919">
              <w:rPr>
                <w:lang w:val="en-GB"/>
              </w:rPr>
              <w:t xml:space="preserve">Co, </w:t>
            </w:r>
            <w:r w:rsidRPr="00752919">
              <w:rPr>
                <w:rStyle w:val="LPnadpisano"/>
                <w:rFonts w:eastAsiaTheme="majorEastAsia"/>
                <w:lang w:val="en-GB"/>
              </w:rPr>
              <w:t>137</w:t>
            </w:r>
            <w:r w:rsidRPr="00752919">
              <w:rPr>
                <w:lang w:val="en-GB"/>
              </w:rPr>
              <w:t>Cs …)</w:t>
            </w:r>
          </w:p>
        </w:tc>
        <w:tc>
          <w:tcPr>
            <w:tcW w:w="1689" w:type="dxa"/>
            <w:hideMark/>
          </w:tcPr>
          <w:p w14:paraId="57E6D2A3" w14:textId="77777777" w:rsidR="001D235C" w:rsidRPr="00752919" w:rsidRDefault="001D235C" w:rsidP="001D235C">
            <w:pPr>
              <w:pStyle w:val="LPpreglednicatelo"/>
              <w:jc w:val="center"/>
              <w:cnfStyle w:val="000000000000" w:firstRow="0" w:lastRow="0" w:firstColumn="0" w:lastColumn="0" w:oddVBand="0" w:evenVBand="0" w:oddHBand="0" w:evenHBand="0" w:firstRowFirstColumn="0" w:firstRowLastColumn="0" w:lastRowFirstColumn="0" w:lastRowLastColumn="0"/>
              <w:rPr>
                <w:lang w:val="en-GB"/>
              </w:rPr>
            </w:pPr>
            <w:r w:rsidRPr="00752919">
              <w:rPr>
                <w:lang w:val="en-GB"/>
              </w:rPr>
              <w:t>4.7</w:t>
            </w:r>
            <w:r w:rsidRPr="00752919">
              <w:rPr>
                <w:lang w:val="en-GB"/>
              </w:rPr>
              <w:sym w:font="Symbol" w:char="F0D7"/>
            </w:r>
            <w:r w:rsidRPr="00752919">
              <w:rPr>
                <w:lang w:val="en-GB"/>
              </w:rPr>
              <w:t>10</w:t>
            </w:r>
            <w:r w:rsidRPr="00752919">
              <w:rPr>
                <w:rStyle w:val="LPpreglednicanadpisano"/>
                <w:lang w:val="en-GB"/>
              </w:rPr>
              <w:t>-12</w:t>
            </w:r>
          </w:p>
        </w:tc>
      </w:tr>
      <w:tr w:rsidR="001D235C" w:rsidRPr="00752919" w14:paraId="6B27559D" w14:textId="77777777" w:rsidTr="001D235C">
        <w:trPr>
          <w:trHeight w:val="300"/>
        </w:trPr>
        <w:tc>
          <w:tcPr>
            <w:cnfStyle w:val="001000000000" w:firstRow="0" w:lastRow="0" w:firstColumn="1" w:lastColumn="0" w:oddVBand="0" w:evenVBand="0" w:oddHBand="0" w:evenHBand="0" w:firstRowFirstColumn="0" w:firstRowLastColumn="0" w:lastRowFirstColumn="0" w:lastRowLastColumn="0"/>
            <w:tcW w:w="2688" w:type="dxa"/>
            <w:hideMark/>
          </w:tcPr>
          <w:p w14:paraId="1AF87CCE" w14:textId="77777777" w:rsidR="001D235C" w:rsidRPr="00752919" w:rsidRDefault="001D235C" w:rsidP="001D235C">
            <w:pPr>
              <w:pStyle w:val="LPpreglednicatelo"/>
              <w:rPr>
                <w:lang w:val="en-GB"/>
              </w:rPr>
            </w:pPr>
            <w:r w:rsidRPr="00752919">
              <w:rPr>
                <w:lang w:val="en-GB"/>
              </w:rPr>
              <w:t>Inhalation</w:t>
            </w:r>
          </w:p>
        </w:tc>
        <w:tc>
          <w:tcPr>
            <w:tcW w:w="1838" w:type="dxa"/>
            <w:hideMark/>
          </w:tcPr>
          <w:p w14:paraId="49D8A521" w14:textId="77777777" w:rsidR="001D235C" w:rsidRPr="00752919" w:rsidRDefault="001D235C" w:rsidP="001D235C">
            <w:pPr>
              <w:pStyle w:val="LPpreglednicatelo"/>
              <w:cnfStyle w:val="000000000000" w:firstRow="0" w:lastRow="0" w:firstColumn="0" w:lastColumn="0" w:oddVBand="0" w:evenVBand="0" w:oddHBand="0" w:evenHBand="0" w:firstRowFirstColumn="0" w:firstRowLastColumn="0" w:lastRowFirstColumn="0" w:lastRowLastColumn="0"/>
              <w:rPr>
                <w:lang w:val="en-GB"/>
              </w:rPr>
            </w:pPr>
            <w:r w:rsidRPr="00752919">
              <w:rPr>
                <w:lang w:val="en-GB"/>
              </w:rPr>
              <w:t>Cloud</w:t>
            </w:r>
          </w:p>
        </w:tc>
        <w:tc>
          <w:tcPr>
            <w:tcW w:w="2840" w:type="dxa"/>
            <w:hideMark/>
          </w:tcPr>
          <w:p w14:paraId="1743C8F8" w14:textId="77777777" w:rsidR="001D235C" w:rsidRPr="00752919" w:rsidRDefault="001D235C" w:rsidP="001D235C">
            <w:pPr>
              <w:pStyle w:val="LPpreglednicatelo"/>
              <w:cnfStyle w:val="000000000000" w:firstRow="0" w:lastRow="0" w:firstColumn="0" w:lastColumn="0" w:oddVBand="0" w:evenVBand="0" w:oddHBand="0" w:evenHBand="0" w:firstRowFirstColumn="0" w:firstRowLastColumn="0" w:lastRowFirstColumn="0" w:lastRowLastColumn="0"/>
              <w:rPr>
                <w:lang w:val="en-GB"/>
              </w:rPr>
            </w:pPr>
            <w:r w:rsidRPr="00752919">
              <w:rPr>
                <w:rStyle w:val="LPnadpisano"/>
                <w:rFonts w:eastAsiaTheme="majorEastAsia"/>
                <w:lang w:val="en-GB"/>
              </w:rPr>
              <w:t>3</w:t>
            </w:r>
            <w:r w:rsidRPr="00752919">
              <w:rPr>
                <w:lang w:val="en-GB"/>
              </w:rPr>
              <w:t xml:space="preserve">H, </w:t>
            </w:r>
            <w:r w:rsidRPr="00752919">
              <w:rPr>
                <w:rStyle w:val="LPnadpisano"/>
                <w:rFonts w:eastAsiaTheme="majorEastAsia"/>
                <w:lang w:val="en-GB"/>
              </w:rPr>
              <w:t>14</w:t>
            </w:r>
            <w:r w:rsidRPr="00752919">
              <w:rPr>
                <w:lang w:val="en-GB"/>
              </w:rPr>
              <w:t xml:space="preserve">C </w:t>
            </w:r>
          </w:p>
        </w:tc>
        <w:tc>
          <w:tcPr>
            <w:tcW w:w="1689" w:type="dxa"/>
            <w:hideMark/>
          </w:tcPr>
          <w:p w14:paraId="1E818DBD" w14:textId="77777777" w:rsidR="001D235C" w:rsidRPr="00752919" w:rsidRDefault="001D235C" w:rsidP="001D235C">
            <w:pPr>
              <w:pStyle w:val="LPpreglednicatelo"/>
              <w:jc w:val="center"/>
              <w:cnfStyle w:val="000000000000" w:firstRow="0" w:lastRow="0" w:firstColumn="0" w:lastColumn="0" w:oddVBand="0" w:evenVBand="0" w:oddHBand="0" w:evenHBand="0" w:firstRowFirstColumn="0" w:firstRowLastColumn="0" w:lastRowFirstColumn="0" w:lastRowLastColumn="0"/>
              <w:rPr>
                <w:lang w:val="en-GB"/>
              </w:rPr>
            </w:pPr>
            <w:r w:rsidRPr="00752919">
              <w:rPr>
                <w:lang w:val="en-GB"/>
              </w:rPr>
              <w:t>0.007</w:t>
            </w:r>
          </w:p>
        </w:tc>
      </w:tr>
      <w:tr w:rsidR="001D235C" w:rsidRPr="00752919" w14:paraId="0E4DE47D" w14:textId="77777777" w:rsidTr="001D235C">
        <w:trPr>
          <w:trHeight w:val="357"/>
        </w:trPr>
        <w:tc>
          <w:tcPr>
            <w:cnfStyle w:val="001000000000" w:firstRow="0" w:lastRow="0" w:firstColumn="1" w:lastColumn="0" w:oddVBand="0" w:evenVBand="0" w:oddHBand="0" w:evenHBand="0" w:firstRowFirstColumn="0" w:firstRowLastColumn="0" w:lastRowFirstColumn="0" w:lastRowLastColumn="0"/>
            <w:tcW w:w="2688" w:type="dxa"/>
            <w:hideMark/>
          </w:tcPr>
          <w:p w14:paraId="5F0C4C96" w14:textId="77777777" w:rsidR="001D235C" w:rsidRPr="00752919" w:rsidRDefault="001D235C" w:rsidP="001D235C">
            <w:pPr>
              <w:pStyle w:val="LPpreglednicatelo"/>
              <w:rPr>
                <w:lang w:val="en-GB"/>
              </w:rPr>
            </w:pPr>
            <w:r w:rsidRPr="00752919">
              <w:rPr>
                <w:lang w:val="en-GB"/>
              </w:rPr>
              <w:t>Ingestion (atmospheric discharges)</w:t>
            </w:r>
          </w:p>
        </w:tc>
        <w:tc>
          <w:tcPr>
            <w:tcW w:w="1838" w:type="dxa"/>
            <w:hideMark/>
          </w:tcPr>
          <w:p w14:paraId="75E30DB3" w14:textId="77777777" w:rsidR="001D235C" w:rsidRPr="00752919" w:rsidRDefault="001D235C" w:rsidP="001D235C">
            <w:pPr>
              <w:pStyle w:val="LPpreglednicatelo"/>
              <w:cnfStyle w:val="000000000000" w:firstRow="0" w:lastRow="0" w:firstColumn="0" w:lastColumn="0" w:oddVBand="0" w:evenVBand="0" w:oddHBand="0" w:evenHBand="0" w:firstRowFirstColumn="0" w:firstRowLastColumn="0" w:lastRowFirstColumn="0" w:lastRowLastColumn="0"/>
              <w:rPr>
                <w:lang w:val="en-GB"/>
              </w:rPr>
            </w:pPr>
            <w:r w:rsidRPr="00752919">
              <w:rPr>
                <w:lang w:val="en-GB"/>
              </w:rPr>
              <w:t>Vegetable food</w:t>
            </w:r>
          </w:p>
        </w:tc>
        <w:tc>
          <w:tcPr>
            <w:tcW w:w="2840" w:type="dxa"/>
            <w:hideMark/>
          </w:tcPr>
          <w:p w14:paraId="22918BDB" w14:textId="77777777" w:rsidR="001D235C" w:rsidRPr="00752919" w:rsidRDefault="001D235C" w:rsidP="001D235C">
            <w:pPr>
              <w:pStyle w:val="LPpreglednicatelo"/>
              <w:cnfStyle w:val="000000000000" w:firstRow="0" w:lastRow="0" w:firstColumn="0" w:lastColumn="0" w:oddVBand="0" w:evenVBand="0" w:oddHBand="0" w:evenHBand="0" w:firstRowFirstColumn="0" w:firstRowLastColumn="0" w:lastRowFirstColumn="0" w:lastRowLastColumn="0"/>
              <w:rPr>
                <w:lang w:val="en-GB"/>
              </w:rPr>
            </w:pPr>
            <w:r w:rsidRPr="00752919">
              <w:rPr>
                <w:rStyle w:val="LPnadpisano"/>
                <w:rFonts w:eastAsiaTheme="majorEastAsia"/>
                <w:lang w:val="en-GB"/>
              </w:rPr>
              <w:t>14</w:t>
            </w:r>
            <w:r w:rsidRPr="00752919">
              <w:rPr>
                <w:lang w:val="en-GB"/>
              </w:rPr>
              <w:t>C</w:t>
            </w:r>
          </w:p>
        </w:tc>
        <w:tc>
          <w:tcPr>
            <w:tcW w:w="1689" w:type="dxa"/>
            <w:hideMark/>
          </w:tcPr>
          <w:p w14:paraId="44AF25E7" w14:textId="77777777" w:rsidR="001D235C" w:rsidRPr="00752919" w:rsidRDefault="001D235C" w:rsidP="001D235C">
            <w:pPr>
              <w:pStyle w:val="LPpreglednicatelo"/>
              <w:jc w:val="center"/>
              <w:cnfStyle w:val="000000000000" w:firstRow="0" w:lastRow="0" w:firstColumn="0" w:lastColumn="0" w:oddVBand="0" w:evenVBand="0" w:oddHBand="0" w:evenHBand="0" w:firstRowFirstColumn="0" w:firstRowLastColumn="0" w:lastRowFirstColumn="0" w:lastRowLastColumn="0"/>
              <w:rPr>
                <w:lang w:val="en-GB"/>
              </w:rPr>
            </w:pPr>
            <w:r w:rsidRPr="00752919">
              <w:rPr>
                <w:lang w:val="en-GB"/>
              </w:rPr>
              <w:t>0.05</w:t>
            </w:r>
          </w:p>
        </w:tc>
      </w:tr>
      <w:tr w:rsidR="001D235C" w:rsidRPr="00752919" w14:paraId="2984E2D0" w14:textId="77777777" w:rsidTr="001D235C">
        <w:trPr>
          <w:trHeight w:val="277"/>
        </w:trPr>
        <w:tc>
          <w:tcPr>
            <w:cnfStyle w:val="001000000000" w:firstRow="0" w:lastRow="0" w:firstColumn="1" w:lastColumn="0" w:oddVBand="0" w:evenVBand="0" w:oddHBand="0" w:evenHBand="0" w:firstRowFirstColumn="0" w:firstRowLastColumn="0" w:lastRowFirstColumn="0" w:lastRowLastColumn="0"/>
            <w:tcW w:w="2688" w:type="dxa"/>
            <w:hideMark/>
          </w:tcPr>
          <w:p w14:paraId="5D435385" w14:textId="77777777" w:rsidR="001D235C" w:rsidRPr="00752919" w:rsidRDefault="001D235C" w:rsidP="001D235C">
            <w:pPr>
              <w:pStyle w:val="LPpreglednicatelo"/>
              <w:rPr>
                <w:lang w:val="en-GB"/>
              </w:rPr>
            </w:pPr>
            <w:r w:rsidRPr="00752919">
              <w:rPr>
                <w:lang w:val="en-GB"/>
              </w:rPr>
              <w:t>Ingestion (liquid discharges)</w:t>
            </w:r>
          </w:p>
        </w:tc>
        <w:tc>
          <w:tcPr>
            <w:tcW w:w="1838" w:type="dxa"/>
            <w:hideMark/>
          </w:tcPr>
          <w:p w14:paraId="7AE7F36C" w14:textId="77777777" w:rsidR="001D235C" w:rsidRPr="00752919" w:rsidRDefault="001D235C" w:rsidP="001D235C">
            <w:pPr>
              <w:pStyle w:val="LPpreglednicatelo"/>
              <w:cnfStyle w:val="000000000000" w:firstRow="0" w:lastRow="0" w:firstColumn="0" w:lastColumn="0" w:oddVBand="0" w:evenVBand="0" w:oddHBand="0" w:evenHBand="0" w:firstRowFirstColumn="0" w:firstRowLastColumn="0" w:lastRowFirstColumn="0" w:lastRowLastColumn="0"/>
              <w:rPr>
                <w:lang w:val="en-GB"/>
              </w:rPr>
            </w:pPr>
            <w:r w:rsidRPr="00752919">
              <w:rPr>
                <w:lang w:val="en-GB"/>
              </w:rPr>
              <w:t>Ingestion of fish (from the Sava River)</w:t>
            </w:r>
          </w:p>
        </w:tc>
        <w:tc>
          <w:tcPr>
            <w:tcW w:w="2840" w:type="dxa"/>
            <w:hideMark/>
          </w:tcPr>
          <w:p w14:paraId="2F727BD5" w14:textId="77777777" w:rsidR="001D235C" w:rsidRPr="00752919" w:rsidRDefault="001D235C" w:rsidP="001D235C">
            <w:pPr>
              <w:pStyle w:val="LPpreglednicatelo"/>
              <w:cnfStyle w:val="000000000000" w:firstRow="0" w:lastRow="0" w:firstColumn="0" w:lastColumn="0" w:oddVBand="0" w:evenVBand="0" w:oddHBand="0" w:evenHBand="0" w:firstRowFirstColumn="0" w:firstRowLastColumn="0" w:lastRowFirstColumn="0" w:lastRowLastColumn="0"/>
              <w:rPr>
                <w:lang w:val="en-GB"/>
              </w:rPr>
            </w:pPr>
            <w:r w:rsidRPr="00752919">
              <w:rPr>
                <w:rStyle w:val="LPnadpisano"/>
                <w:rFonts w:eastAsiaTheme="majorEastAsia"/>
                <w:lang w:val="en-GB"/>
              </w:rPr>
              <w:t>3</w:t>
            </w:r>
            <w:r w:rsidRPr="00752919">
              <w:rPr>
                <w:lang w:val="en-GB"/>
              </w:rPr>
              <w:t xml:space="preserve">H, </w:t>
            </w:r>
            <w:r w:rsidRPr="00752919">
              <w:rPr>
                <w:rStyle w:val="LPnadpisano"/>
                <w:rFonts w:eastAsiaTheme="majorEastAsia"/>
                <w:lang w:val="en-GB"/>
              </w:rPr>
              <w:t>137</w:t>
            </w:r>
            <w:r w:rsidRPr="00752919">
              <w:rPr>
                <w:lang w:val="en-GB"/>
              </w:rPr>
              <w:t xml:space="preserve">Cs, </w:t>
            </w:r>
            <w:r w:rsidRPr="00752919">
              <w:rPr>
                <w:rStyle w:val="LPnadpisano"/>
                <w:rFonts w:eastAsiaTheme="majorEastAsia"/>
                <w:lang w:val="en-GB"/>
              </w:rPr>
              <w:t>89</w:t>
            </w:r>
            <w:r w:rsidRPr="00752919">
              <w:rPr>
                <w:lang w:val="en-GB"/>
              </w:rPr>
              <w:t xml:space="preserve">Sr, </w:t>
            </w:r>
            <w:r w:rsidRPr="00752919">
              <w:rPr>
                <w:rStyle w:val="LPnadpisano"/>
                <w:rFonts w:eastAsiaTheme="majorEastAsia"/>
                <w:lang w:val="en-GB"/>
              </w:rPr>
              <w:t>90</w:t>
            </w:r>
            <w:r w:rsidRPr="00752919">
              <w:rPr>
                <w:lang w:val="en-GB"/>
              </w:rPr>
              <w:t xml:space="preserve">Sr, </w:t>
            </w:r>
            <w:r w:rsidRPr="00752919">
              <w:rPr>
                <w:rStyle w:val="LPnadpisano"/>
                <w:rFonts w:eastAsiaTheme="majorEastAsia"/>
                <w:lang w:val="en-GB"/>
              </w:rPr>
              <w:t>131</w:t>
            </w:r>
            <w:r w:rsidRPr="00752919">
              <w:rPr>
                <w:lang w:val="en-GB"/>
              </w:rPr>
              <w:t xml:space="preserve">I, </w:t>
            </w:r>
            <w:r w:rsidRPr="00752919">
              <w:rPr>
                <w:rStyle w:val="LPnadpisano"/>
                <w:rFonts w:eastAsiaTheme="majorEastAsia"/>
                <w:lang w:val="en-GB"/>
              </w:rPr>
              <w:t>14</w:t>
            </w:r>
            <w:r w:rsidRPr="00752919">
              <w:rPr>
                <w:lang w:val="en-GB"/>
              </w:rPr>
              <w:t>C</w:t>
            </w:r>
          </w:p>
        </w:tc>
        <w:tc>
          <w:tcPr>
            <w:tcW w:w="1689" w:type="dxa"/>
            <w:hideMark/>
          </w:tcPr>
          <w:p w14:paraId="56056F1F" w14:textId="77777777" w:rsidR="001D235C" w:rsidRPr="00752919" w:rsidRDefault="001D235C" w:rsidP="001D235C">
            <w:pPr>
              <w:pStyle w:val="LPpreglednicatelo"/>
              <w:jc w:val="center"/>
              <w:cnfStyle w:val="000000000000" w:firstRow="0" w:lastRow="0" w:firstColumn="0" w:lastColumn="0" w:oddVBand="0" w:evenVBand="0" w:oddHBand="0" w:evenHBand="0" w:firstRowFirstColumn="0" w:firstRowLastColumn="0" w:lastRowFirstColumn="0" w:lastRowLastColumn="0"/>
              <w:rPr>
                <w:lang w:val="en-GB"/>
              </w:rPr>
            </w:pPr>
            <w:r w:rsidRPr="00752919">
              <w:rPr>
                <w:lang w:val="en-GB"/>
              </w:rPr>
              <w:t>0.014</w:t>
            </w:r>
          </w:p>
        </w:tc>
      </w:tr>
      <w:tr w:rsidR="001D235C" w:rsidRPr="00752919" w14:paraId="2CD18354" w14:textId="77777777" w:rsidTr="001D235C">
        <w:trPr>
          <w:trHeight w:val="450"/>
        </w:trPr>
        <w:tc>
          <w:tcPr>
            <w:cnfStyle w:val="001000000000" w:firstRow="0" w:lastRow="0" w:firstColumn="1" w:lastColumn="0" w:oddVBand="0" w:evenVBand="0" w:oddHBand="0" w:evenHBand="0" w:firstRowFirstColumn="0" w:firstRowLastColumn="0" w:lastRowFirstColumn="0" w:lastRowLastColumn="0"/>
            <w:tcW w:w="4526" w:type="dxa"/>
            <w:gridSpan w:val="2"/>
            <w:shd w:val="clear" w:color="auto" w:fill="5B9BD5" w:themeFill="accent1"/>
            <w:hideMark/>
          </w:tcPr>
          <w:p w14:paraId="69FE0446" w14:textId="77777777" w:rsidR="001D235C" w:rsidRPr="00752919" w:rsidRDefault="001D235C" w:rsidP="001D235C">
            <w:pPr>
              <w:pStyle w:val="LPpreglednicaglavasredina"/>
              <w:jc w:val="left"/>
              <w:rPr>
                <w:lang w:val="en-GB"/>
              </w:rPr>
            </w:pPr>
            <w:r w:rsidRPr="00752919">
              <w:rPr>
                <w:lang w:val="en-GB"/>
              </w:rPr>
              <w:t>Total Krško NPP in 2020</w:t>
            </w:r>
          </w:p>
        </w:tc>
        <w:tc>
          <w:tcPr>
            <w:tcW w:w="4529" w:type="dxa"/>
            <w:gridSpan w:val="2"/>
          </w:tcPr>
          <w:p w14:paraId="50F6F2E8" w14:textId="77777777" w:rsidR="001D235C" w:rsidRPr="00752919" w:rsidRDefault="001D235C" w:rsidP="001D235C">
            <w:pPr>
              <w:pStyle w:val="LPpreglednicatelo"/>
              <w:jc w:val="center"/>
              <w:cnfStyle w:val="000000000000" w:firstRow="0" w:lastRow="0" w:firstColumn="0" w:lastColumn="0" w:oddVBand="0" w:evenVBand="0" w:oddHBand="0" w:evenHBand="0" w:firstRowFirstColumn="0" w:firstRowLastColumn="0" w:lastRowFirstColumn="0" w:lastRowLastColumn="0"/>
              <w:rPr>
                <w:lang w:val="en-GB"/>
              </w:rPr>
            </w:pPr>
            <w:r w:rsidRPr="00752919">
              <w:rPr>
                <w:lang w:val="en-GB"/>
              </w:rPr>
              <w:t>&lt; 0.071</w:t>
            </w:r>
            <w:r w:rsidRPr="00752919">
              <w:rPr>
                <w:rStyle w:val="LPnadpisanopreglednicakrepko"/>
                <w:rFonts w:eastAsiaTheme="majorEastAsia"/>
                <w:lang w:val="en-GB"/>
              </w:rPr>
              <w:t>*</w:t>
            </w:r>
          </w:p>
        </w:tc>
      </w:tr>
    </w:tbl>
    <w:p w14:paraId="7CA7E735" w14:textId="77777777" w:rsidR="001D235C" w:rsidRPr="00752919" w:rsidRDefault="001D235C" w:rsidP="001D235C">
      <w:pPr>
        <w:pStyle w:val="LPnavadenpomanjan8pt"/>
        <w:rPr>
          <w:lang w:val="en-GB"/>
        </w:rPr>
      </w:pPr>
      <w:r w:rsidRPr="00752919">
        <w:rPr>
          <w:lang w:val="en-GB"/>
        </w:rPr>
        <w:t>*</w:t>
      </w:r>
      <w:r w:rsidRPr="00752919">
        <w:rPr>
          <w:szCs w:val="16"/>
          <w:lang w:val="en-GB"/>
        </w:rPr>
        <w:t xml:space="preserve"> The total amount is conservative since all contributions cannot simply be summed up due to different reference groups of the population</w:t>
      </w:r>
      <w:r w:rsidRPr="00752919" w:rsidDel="00FC36E1">
        <w:rPr>
          <w:lang w:val="en-GB"/>
        </w:rPr>
        <w:t>.</w:t>
      </w:r>
    </w:p>
    <w:p w14:paraId="505DD736" w14:textId="77777777" w:rsidR="001D235C" w:rsidRPr="00752919" w:rsidRDefault="001D235C" w:rsidP="001D235C">
      <w:pPr>
        <w:pStyle w:val="LPviri"/>
        <w:rPr>
          <w:lang w:val="en-GB"/>
        </w:rPr>
      </w:pPr>
      <w:bookmarkStart w:id="226" w:name="_Toc198013770"/>
      <w:bookmarkStart w:id="227" w:name="_Toc56786199"/>
      <w:bookmarkStart w:id="228" w:name="_Toc56786761"/>
      <w:bookmarkStart w:id="229" w:name="_Toc104711261"/>
      <w:bookmarkStart w:id="230" w:name="_Toc134582255"/>
      <w:bookmarkStart w:id="231" w:name="_Toc134415243"/>
      <w:bookmarkStart w:id="232" w:name="_Toc135104516"/>
      <w:bookmarkStart w:id="233" w:name="_Toc135462350"/>
      <w:bookmarkStart w:id="234" w:name="_Toc165267622"/>
      <w:bookmarkStart w:id="235" w:name="_Toc167689548"/>
      <w:bookmarkStart w:id="236" w:name="_Toc231789307"/>
      <w:bookmarkStart w:id="237" w:name="_Toc265149303"/>
      <w:bookmarkStart w:id="238" w:name="_Toc294704146"/>
      <w:bookmarkStart w:id="239" w:name="_Toc327337047"/>
      <w:bookmarkStart w:id="240" w:name="_Toc358804688"/>
      <w:bookmarkStart w:id="241" w:name="_Toc421612137"/>
      <w:bookmarkStart w:id="242" w:name="_Toc480786912"/>
      <w:bookmarkStart w:id="243" w:name="_Toc483815818"/>
      <w:r w:rsidRPr="00752919">
        <w:rPr>
          <w:lang w:val="en-GB"/>
        </w:rPr>
        <w:t xml:space="preserve">Reference: </w:t>
      </w:r>
      <w:hyperlink w:anchor="v33" w:history="1">
        <w:r w:rsidRPr="00752919">
          <w:rPr>
            <w:rStyle w:val="Hiperpovezava"/>
            <w:lang w:val="en-GB"/>
          </w:rPr>
          <w:t>[33]</w:t>
        </w:r>
      </w:hyperlink>
    </w:p>
    <w:p w14:paraId="3B160F4E" w14:textId="3BDC5546" w:rsidR="001D235C" w:rsidRPr="00752919" w:rsidRDefault="001D235C" w:rsidP="001D235C">
      <w:pPr>
        <w:pStyle w:val="LPNaslov3"/>
        <w:numPr>
          <w:ilvl w:val="2"/>
          <w:numId w:val="2"/>
        </w:numPr>
        <w:rPr>
          <w:lang w:val="en-GB"/>
        </w:rPr>
      </w:pPr>
      <w:bookmarkStart w:id="244" w:name="_Toc74219339"/>
      <w:bookmarkStart w:id="245" w:name="_Toc84321624"/>
      <w:r w:rsidRPr="00752919">
        <w:rPr>
          <w:lang w:val="en-GB"/>
        </w:rPr>
        <w:t xml:space="preserve">The TRIGA Mark II Research Reactor and the Central Storage for Radioactive Waste </w:t>
      </w:r>
      <w:r w:rsidR="00A651FB">
        <w:rPr>
          <w:lang w:val="en-GB"/>
        </w:rPr>
        <w:t>in</w:t>
      </w:r>
      <w:r w:rsidR="00A651FB" w:rsidRPr="00752919">
        <w:rPr>
          <w:lang w:val="en-GB"/>
        </w:rPr>
        <w:t xml:space="preserve"> </w:t>
      </w:r>
      <w:r w:rsidRPr="00752919">
        <w:rPr>
          <w:lang w:val="en-GB"/>
        </w:rPr>
        <w:t>Brinje</w:t>
      </w:r>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r w:rsidR="002809AA">
        <w:rPr>
          <w:lang w:val="en-GB"/>
        </w:rPr>
        <w:t xml:space="preserve"> </w:t>
      </w:r>
    </w:p>
    <w:p w14:paraId="5855F143" w14:textId="7D361803" w:rsidR="001D235C" w:rsidRPr="00752919" w:rsidRDefault="001D235C" w:rsidP="001D235C">
      <w:pPr>
        <w:pStyle w:val="LPnavaden"/>
        <w:rPr>
          <w:lang w:val="en-GB"/>
        </w:rPr>
      </w:pPr>
      <w:r w:rsidRPr="00752919">
        <w:rPr>
          <w:lang w:val="en-GB"/>
        </w:rPr>
        <w:t xml:space="preserve">The TRIGA Mark II Research Reactor and the Central Storage for Radioactive Waste are both located in Brinje near Ljubljana. The samples irradiated in the reactor are analysed in the laboratories of the Department of Environmental Science </w:t>
      </w:r>
      <w:r w:rsidRPr="00500161">
        <w:rPr>
          <w:lang w:val="en-GB"/>
        </w:rPr>
        <w:t xml:space="preserve">of </w:t>
      </w:r>
      <w:r w:rsidRPr="00B3620A">
        <w:rPr>
          <w:lang w:val="en-GB"/>
        </w:rPr>
        <w:t>the</w:t>
      </w:r>
      <w:r w:rsidR="00500161" w:rsidRPr="00B3620A">
        <w:rPr>
          <w:lang w:val="en-GB"/>
        </w:rPr>
        <w:t xml:space="preserve"> </w:t>
      </w:r>
      <w:r w:rsidRPr="00B3620A">
        <w:rPr>
          <w:lang w:val="en-GB"/>
        </w:rPr>
        <w:t>“Jožef Stefan” Institute, which</w:t>
      </w:r>
      <w:r w:rsidRPr="00752919">
        <w:rPr>
          <w:lang w:val="en-GB"/>
        </w:rPr>
        <w:t xml:space="preserve"> are located near the reactor building. Therefore, the radioactive discharges at this location arise from the reactor operation, the Central Storage for Radioactive Waste, and from laboratory activities. Since the operation of the facilities was stable and there were no incidents that resulted in radioactive material being released into the environment, the results of the operational monitoring for 2020 are essentially the same as for the previous year.</w:t>
      </w:r>
    </w:p>
    <w:p w14:paraId="74156D94" w14:textId="77777777" w:rsidR="001D235C" w:rsidRPr="00752919" w:rsidRDefault="001D235C" w:rsidP="001D235C">
      <w:pPr>
        <w:pStyle w:val="LPNaslov4"/>
        <w:numPr>
          <w:ilvl w:val="3"/>
          <w:numId w:val="2"/>
        </w:numPr>
        <w:rPr>
          <w:lang w:val="en-GB"/>
        </w:rPr>
      </w:pPr>
      <w:bookmarkStart w:id="246" w:name="_Toc74219340"/>
      <w:bookmarkStart w:id="247" w:name="_Toc84321625"/>
      <w:r w:rsidRPr="00752919">
        <w:rPr>
          <w:lang w:val="en-GB"/>
        </w:rPr>
        <w:t>The TRIGA Mark II Research Reactor</w:t>
      </w:r>
      <w:bookmarkEnd w:id="246"/>
      <w:bookmarkEnd w:id="247"/>
    </w:p>
    <w:p w14:paraId="7519C996" w14:textId="77777777" w:rsidR="001D235C" w:rsidRPr="00752919" w:rsidRDefault="001D235C" w:rsidP="001D235C">
      <w:pPr>
        <w:pStyle w:val="LPnavaden"/>
        <w:rPr>
          <w:lang w:val="en-GB"/>
        </w:rPr>
      </w:pPr>
      <w:r w:rsidRPr="00752919">
        <w:rPr>
          <w:lang w:val="en-GB"/>
        </w:rPr>
        <w:t>Environmental monitoring of the TRIGA Mark II Research Reactor comprises measurements of atmospheric and liquid discharges and measurements of radioactivity levels in the environment. The latter are carried out to determine the environmental impact of the installation and include measurements of radioactivity in the air and underground water, as well as measurements of external radiation, radioactive contamination of the soil, and the radioactivity of the Sava River sediments.</w:t>
      </w:r>
    </w:p>
    <w:p w14:paraId="79578563" w14:textId="7BF1737A" w:rsidR="001D235C" w:rsidRPr="00752919" w:rsidRDefault="001D235C" w:rsidP="001D235C">
      <w:pPr>
        <w:pStyle w:val="LPnavaden"/>
        <w:rPr>
          <w:lang w:val="en-GB"/>
        </w:rPr>
      </w:pPr>
      <w:r w:rsidRPr="00752919">
        <w:rPr>
          <w:lang w:val="en-GB"/>
        </w:rPr>
        <w:t>Measurements of radioactive aerosol discharges into the atmosphere showed very low results</w:t>
      </w:r>
      <w:r w:rsidR="00500161">
        <w:rPr>
          <w:lang w:val="en-GB"/>
        </w:rPr>
        <w:t>,</w:t>
      </w:r>
      <w:r w:rsidRPr="00752919">
        <w:rPr>
          <w:lang w:val="en-GB"/>
        </w:rPr>
        <w:t xml:space="preserve"> which are like or below the detection limit. Discharges of the noble gas </w:t>
      </w:r>
      <w:r w:rsidRPr="00752919">
        <w:rPr>
          <w:rStyle w:val="LPnadpisano"/>
          <w:rFonts w:eastAsiaTheme="majorEastAsia"/>
          <w:lang w:val="en-GB"/>
        </w:rPr>
        <w:t>41</w:t>
      </w:r>
      <w:r w:rsidRPr="00752919">
        <w:rPr>
          <w:lang w:val="en-GB"/>
        </w:rPr>
        <w:t>Ar into the atmosphere, based only on reactor operation time, were estimated at 0.7 TBq in 2020, which is approximately 40% less than in 2019 (1.2 TBq) and is a result of the reduced number of operating hours of the reactor. There were no liquid releases</w:t>
      </w:r>
      <w:r w:rsidRPr="00DD0021">
        <w:rPr>
          <w:lang w:val="en-GB"/>
        </w:rPr>
        <w:t>, as in 2020 the presence of</w:t>
      </w:r>
      <w:r w:rsidRPr="00752919">
        <w:rPr>
          <w:lang w:val="en-GB"/>
        </w:rPr>
        <w:t xml:space="preserve"> artificial radionuclides was not detected </w:t>
      </w:r>
      <w:r w:rsidR="00500161">
        <w:rPr>
          <w:lang w:val="en-GB"/>
        </w:rPr>
        <w:t>e</w:t>
      </w:r>
      <w:r w:rsidRPr="00752919">
        <w:rPr>
          <w:lang w:val="en-GB"/>
        </w:rPr>
        <w:t>ither in the containment tank of the O-2 section</w:t>
      </w:r>
      <w:r w:rsidR="00500161">
        <w:rPr>
          <w:lang w:val="en-GB"/>
        </w:rPr>
        <w:t>,</w:t>
      </w:r>
      <w:r w:rsidRPr="00752919">
        <w:rPr>
          <w:lang w:val="en-GB"/>
        </w:rPr>
        <w:t xml:space="preserve"> or in the drainage tank of the reactor.</w:t>
      </w:r>
    </w:p>
    <w:p w14:paraId="2DA51795" w14:textId="35385AEA" w:rsidR="001D235C" w:rsidRPr="00752919" w:rsidRDefault="001D235C" w:rsidP="001D235C">
      <w:pPr>
        <w:pStyle w:val="LPnavaden"/>
        <w:rPr>
          <w:lang w:val="en-GB"/>
        </w:rPr>
      </w:pPr>
      <w:r w:rsidRPr="00752919">
        <w:rPr>
          <w:lang w:val="en-GB"/>
        </w:rPr>
        <w:t xml:space="preserve">The programme </w:t>
      </w:r>
      <w:r w:rsidR="004A2EE7">
        <w:rPr>
          <w:lang w:val="en-GB"/>
        </w:rPr>
        <w:t>for</w:t>
      </w:r>
      <w:r w:rsidR="004A2EE7" w:rsidRPr="00752919">
        <w:rPr>
          <w:lang w:val="en-GB"/>
        </w:rPr>
        <w:t xml:space="preserve"> </w:t>
      </w:r>
      <w:r w:rsidR="001F36E1">
        <w:rPr>
          <w:lang w:val="en-GB"/>
        </w:rPr>
        <w:t xml:space="preserve">taking </w:t>
      </w:r>
      <w:r w:rsidRPr="00752919">
        <w:rPr>
          <w:lang w:val="en-GB"/>
        </w:rPr>
        <w:t>specific activity measurements in the environment showed no radioactive contamination from the operation of the reactor. The activities of artificial radionuclides in all measured samples were below the detection limit</w:t>
      </w:r>
      <w:r w:rsidR="001F36E1">
        <w:rPr>
          <w:lang w:val="en-GB"/>
        </w:rPr>
        <w:t>,</w:t>
      </w:r>
      <w:r w:rsidRPr="00752919">
        <w:rPr>
          <w:lang w:val="en-GB"/>
        </w:rPr>
        <w:t xml:space="preserve"> with the exception of </w:t>
      </w:r>
      <w:r w:rsidRPr="00752919">
        <w:rPr>
          <w:rStyle w:val="LPnadpisano"/>
          <w:rFonts w:eastAsiaTheme="majorEastAsia"/>
          <w:lang w:val="en-GB"/>
        </w:rPr>
        <w:t>137</w:t>
      </w:r>
      <w:r w:rsidRPr="00752919">
        <w:rPr>
          <w:lang w:val="en-GB"/>
        </w:rPr>
        <w:t>Cs</w:t>
      </w:r>
      <w:r w:rsidR="004A2EE7">
        <w:rPr>
          <w:lang w:val="en-GB"/>
        </w:rPr>
        <w:t>,</w:t>
      </w:r>
      <w:r w:rsidRPr="00752919">
        <w:rPr>
          <w:lang w:val="en-GB"/>
        </w:rPr>
        <w:t xml:space="preserve"> which is a result of global contamination. The external dose from the cloud </w:t>
      </w:r>
      <w:r w:rsidRPr="00DD0021">
        <w:rPr>
          <w:lang w:val="en-GB"/>
        </w:rPr>
        <w:t>shines d</w:t>
      </w:r>
      <w:r w:rsidRPr="00752919">
        <w:rPr>
          <w:lang w:val="en-GB"/>
        </w:rPr>
        <w:t xml:space="preserve">ue to </w:t>
      </w:r>
      <w:r w:rsidRPr="00752919">
        <w:rPr>
          <w:vertAlign w:val="superscript"/>
          <w:lang w:val="en-GB"/>
        </w:rPr>
        <w:t>41</w:t>
      </w:r>
      <w:r w:rsidRPr="00752919">
        <w:rPr>
          <w:lang w:val="en-GB"/>
        </w:rPr>
        <w:t xml:space="preserve">Ar discharges on an individual who mows grass or </w:t>
      </w:r>
      <w:r w:rsidR="006F750F">
        <w:rPr>
          <w:lang w:val="en-GB"/>
        </w:rPr>
        <w:t>shovels</w:t>
      </w:r>
      <w:r w:rsidR="006F750F" w:rsidRPr="00752919">
        <w:rPr>
          <w:lang w:val="en-GB"/>
        </w:rPr>
        <w:t xml:space="preserve"> </w:t>
      </w:r>
      <w:r w:rsidRPr="00752919">
        <w:rPr>
          <w:lang w:val="en-GB"/>
        </w:rPr>
        <w:t xml:space="preserve">snow 65 hours annually at a distance 100 m from the reactor and only stays 10% of his time in the cloud was estimated at 0.01 μSv per year. A resident of Pšata, a settlement at a distance of 500 m, receives 0.38 µSv per year for a year-round stay. The values are correspondingly lower than in 2019 due to lower releases. As there were no liquid releases, no exposure occurred along this exposure route. The total annual dose received by an individual from the population in 2020 was less than 1% of the authorised dose limit, which is 50 μSv/year, or several thousand times less than the effective dose </w:t>
      </w:r>
      <w:r w:rsidR="006F750F">
        <w:rPr>
          <w:lang w:val="en-GB"/>
        </w:rPr>
        <w:t>from</w:t>
      </w:r>
      <w:r w:rsidR="006F750F" w:rsidRPr="00752919">
        <w:rPr>
          <w:lang w:val="en-GB"/>
        </w:rPr>
        <w:t xml:space="preserve"> </w:t>
      </w:r>
      <w:r w:rsidRPr="00752919">
        <w:rPr>
          <w:lang w:val="en-GB"/>
        </w:rPr>
        <w:t>the natural background in Slovenia (2,500–2,800 μSv per year).</w:t>
      </w:r>
    </w:p>
    <w:p w14:paraId="31868945" w14:textId="4E04876B" w:rsidR="001D235C" w:rsidRPr="00752919" w:rsidRDefault="001D235C" w:rsidP="001D235C">
      <w:pPr>
        <w:pStyle w:val="LPNaslov4"/>
        <w:numPr>
          <w:ilvl w:val="3"/>
          <w:numId w:val="2"/>
        </w:numPr>
        <w:rPr>
          <w:lang w:val="en-GB"/>
        </w:rPr>
      </w:pPr>
      <w:bookmarkStart w:id="248" w:name="_Toc74219341"/>
      <w:bookmarkStart w:id="249" w:name="_Toc84321626"/>
      <w:r w:rsidRPr="00752919">
        <w:rPr>
          <w:lang w:val="en-GB"/>
        </w:rPr>
        <w:t xml:space="preserve">Central Storage for Radioactive Waste </w:t>
      </w:r>
      <w:r w:rsidR="00A651FB">
        <w:rPr>
          <w:lang w:val="en-GB"/>
        </w:rPr>
        <w:t>in</w:t>
      </w:r>
      <w:r w:rsidR="00A651FB" w:rsidRPr="00752919">
        <w:rPr>
          <w:lang w:val="en-GB"/>
        </w:rPr>
        <w:t xml:space="preserve"> </w:t>
      </w:r>
      <w:r w:rsidRPr="00752919">
        <w:rPr>
          <w:lang w:val="en-GB"/>
        </w:rPr>
        <w:t>Brinje</w:t>
      </w:r>
      <w:bookmarkEnd w:id="248"/>
      <w:bookmarkEnd w:id="249"/>
    </w:p>
    <w:p w14:paraId="114CE340" w14:textId="1ECBE77E" w:rsidR="001D235C" w:rsidRPr="00752919" w:rsidRDefault="001D235C" w:rsidP="001D235C">
      <w:pPr>
        <w:pStyle w:val="LPnavaden"/>
        <w:rPr>
          <w:lang w:val="en-GB"/>
        </w:rPr>
      </w:pPr>
      <w:r w:rsidRPr="00752919">
        <w:rPr>
          <w:lang w:val="en-GB"/>
        </w:rPr>
        <w:t xml:space="preserve">The environmental radioactivity monitoring programme of the Central Storage for Radioactive Waste (CSRAO) </w:t>
      </w:r>
      <w:r w:rsidR="00A651FB">
        <w:rPr>
          <w:lang w:val="en-GB"/>
        </w:rPr>
        <w:t>in</w:t>
      </w:r>
      <w:r w:rsidR="00A651FB" w:rsidRPr="00752919">
        <w:rPr>
          <w:lang w:val="en-GB"/>
        </w:rPr>
        <w:t xml:space="preserve"> </w:t>
      </w:r>
      <w:r w:rsidRPr="00752919">
        <w:rPr>
          <w:lang w:val="en-GB"/>
        </w:rPr>
        <w:t xml:space="preserve">Brinje mainly comprised control measurements of radioactive atmospheric discharges (radon and its short-lived progeny from the storage facility, dug into the ground, coming from the stored </w:t>
      </w:r>
      <w:r w:rsidRPr="00752919">
        <w:rPr>
          <w:rStyle w:val="LPnadpisano"/>
          <w:rFonts w:eastAsiaTheme="majorEastAsia"/>
          <w:lang w:val="en-GB"/>
        </w:rPr>
        <w:t>226</w:t>
      </w:r>
      <w:r w:rsidRPr="00752919">
        <w:rPr>
          <w:lang w:val="en-GB"/>
        </w:rPr>
        <w:t>Ra sources), radioactive wastewater from the underground drainage collector, and direct external radiation on the outside parts of the storage area. Environmental concentrations of radionuclides were measured in the same way as in previous years, namely in underground water and in the air. In addition, external radiation was measured at different distances from the storage area. As part of the measurements for maintaining preparedness, measurements of soil contamination and the concentration of radionuclides in the dry deposition from the air near the storage area were also performed.</w:t>
      </w:r>
    </w:p>
    <w:p w14:paraId="4DB6D728" w14:textId="25230F54" w:rsidR="001D235C" w:rsidRPr="00752919" w:rsidRDefault="001D235C" w:rsidP="001D235C">
      <w:pPr>
        <w:pStyle w:val="LPnavaden"/>
        <w:rPr>
          <w:b/>
          <w:lang w:val="en-GB"/>
        </w:rPr>
      </w:pPr>
      <w:r w:rsidRPr="00752919">
        <w:rPr>
          <w:lang w:val="en-GB"/>
        </w:rPr>
        <w:t>The estimated average radon discharge rate in 2020 was 10 Bq/s, which is, considering the measurement uncertainty, similar to the discharge rates in previous years (</w:t>
      </w:r>
      <w:hyperlink w:anchor="f28" w:history="1">
        <w:r w:rsidRPr="00752919">
          <w:rPr>
            <w:rStyle w:val="Hiperpovezava"/>
            <w:lang w:val="en-GB"/>
          </w:rPr>
          <w:t>Figure 28</w:t>
        </w:r>
      </w:hyperlink>
      <w:r w:rsidRPr="00752919">
        <w:rPr>
          <w:lang w:val="en-GB"/>
        </w:rPr>
        <w:t xml:space="preserve">). The higher values in 2004 and 2005 are due to the situation before the reconstruction of the storage facility. An increase in the radon </w:t>
      </w:r>
      <w:r w:rsidRPr="00752919">
        <w:rPr>
          <w:rStyle w:val="LPnadpisano"/>
          <w:rFonts w:eastAsiaTheme="majorEastAsia"/>
          <w:lang w:val="en-GB"/>
        </w:rPr>
        <w:t>222</w:t>
      </w:r>
      <w:r w:rsidRPr="00752919">
        <w:rPr>
          <w:lang w:val="en-GB"/>
        </w:rPr>
        <w:t>Rn concentration near the storage was not measurable in 2020 and was therefore estimated by a model for average weather conditions to be around 0.5 Bq/m</w:t>
      </w:r>
      <w:r w:rsidRPr="00752919">
        <w:rPr>
          <w:rStyle w:val="LPnadpisano"/>
          <w:rFonts w:eastAsiaTheme="majorEastAsia"/>
          <w:lang w:val="en-GB"/>
        </w:rPr>
        <w:t>3</w:t>
      </w:r>
      <w:r w:rsidRPr="00752919">
        <w:rPr>
          <w:lang w:val="en-GB"/>
        </w:rPr>
        <w:t xml:space="preserve"> at the fence of the reactor site. In the wastewater from the underground reservoir, the only artificial radionuclide measured was again </w:t>
      </w:r>
      <w:r w:rsidRPr="00752919">
        <w:rPr>
          <w:rStyle w:val="LPnadpisano"/>
          <w:rFonts w:eastAsiaTheme="majorEastAsia"/>
          <w:lang w:val="en-GB"/>
        </w:rPr>
        <w:t>137</w:t>
      </w:r>
      <w:r w:rsidRPr="00752919">
        <w:rPr>
          <w:lang w:val="en-GB"/>
        </w:rPr>
        <w:t xml:space="preserve">Cs, which is a consequence of global contamination and not of storage operation. One sample showed that </w:t>
      </w:r>
      <w:r w:rsidRPr="00752919">
        <w:rPr>
          <w:rStyle w:val="LPnadpisano"/>
          <w:rFonts w:eastAsiaTheme="majorEastAsia"/>
          <w:lang w:val="en-GB"/>
        </w:rPr>
        <w:t>40</w:t>
      </w:r>
      <w:r w:rsidRPr="00752919">
        <w:rPr>
          <w:lang w:val="en-GB"/>
        </w:rPr>
        <w:t>K activity was slightly pronounced at 430 Bq/m</w:t>
      </w:r>
      <w:r w:rsidRPr="00752919">
        <w:rPr>
          <w:rStyle w:val="LPnadpisano"/>
          <w:rFonts w:eastAsiaTheme="majorEastAsia"/>
          <w:lang w:val="en-GB"/>
        </w:rPr>
        <w:t>3</w:t>
      </w:r>
      <w:r w:rsidRPr="00752919">
        <w:rPr>
          <w:lang w:val="en-GB"/>
        </w:rPr>
        <w:t xml:space="preserve">. </w:t>
      </w:r>
      <w:r w:rsidR="00742BDC">
        <w:rPr>
          <w:lang w:val="en-GB"/>
        </w:rPr>
        <w:t>The</w:t>
      </w:r>
      <w:r w:rsidR="00742BDC" w:rsidRPr="00752919">
        <w:rPr>
          <w:lang w:val="en-GB"/>
        </w:rPr>
        <w:t xml:space="preserve"> </w:t>
      </w:r>
      <w:r w:rsidRPr="00752919">
        <w:rPr>
          <w:lang w:val="en-GB"/>
        </w:rPr>
        <w:t xml:space="preserve">slightly higher concentration of </w:t>
      </w:r>
      <w:r w:rsidRPr="00752919">
        <w:rPr>
          <w:rStyle w:val="LPnadpisano"/>
          <w:rFonts w:eastAsiaTheme="majorEastAsia"/>
          <w:lang w:val="en-GB"/>
        </w:rPr>
        <w:t>40</w:t>
      </w:r>
      <w:r w:rsidRPr="00752919">
        <w:rPr>
          <w:lang w:val="en-GB"/>
        </w:rPr>
        <w:t xml:space="preserve">K activity is probably related </w:t>
      </w:r>
      <w:r w:rsidR="00742BDC">
        <w:rPr>
          <w:lang w:val="en-GB"/>
        </w:rPr>
        <w:t>to</w:t>
      </w:r>
      <w:r w:rsidR="00742BDC" w:rsidRPr="00752919">
        <w:rPr>
          <w:lang w:val="en-GB"/>
        </w:rPr>
        <w:t xml:space="preserve"> </w:t>
      </w:r>
      <w:r w:rsidRPr="00752919">
        <w:rPr>
          <w:lang w:val="en-GB"/>
        </w:rPr>
        <w:t xml:space="preserve">cleaning the facility after the pressure was changed, as the cleaning residues had </w:t>
      </w:r>
      <w:r w:rsidR="00742BDC">
        <w:rPr>
          <w:lang w:val="en-GB"/>
        </w:rPr>
        <w:t>drained</w:t>
      </w:r>
      <w:r w:rsidRPr="00752919">
        <w:rPr>
          <w:lang w:val="en-GB"/>
        </w:rPr>
        <w:t xml:space="preserve"> into an underground reservoir. Even the ground soil in the storage vicinity does not indicate the presence of other radionuclides, except the Chernobyl contaminant </w:t>
      </w:r>
      <w:r w:rsidRPr="00752919">
        <w:rPr>
          <w:rStyle w:val="LPnadpisano"/>
          <w:rFonts w:eastAsiaTheme="majorEastAsia"/>
          <w:lang w:val="en-GB"/>
        </w:rPr>
        <w:t>137</w:t>
      </w:r>
      <w:r w:rsidRPr="00752919">
        <w:rPr>
          <w:lang w:val="en-GB"/>
        </w:rPr>
        <w:t xml:space="preserve">Cs and the natural radionuclides </w:t>
      </w:r>
      <w:r w:rsidRPr="00752919">
        <w:rPr>
          <w:rStyle w:val="LPnadpisano"/>
          <w:rFonts w:eastAsiaTheme="majorEastAsia"/>
          <w:lang w:val="en-GB"/>
        </w:rPr>
        <w:t>7</w:t>
      </w:r>
      <w:r w:rsidRPr="00752919">
        <w:rPr>
          <w:lang w:val="en-GB"/>
        </w:rPr>
        <w:t xml:space="preserve">Be and </w:t>
      </w:r>
      <w:r w:rsidRPr="00752919">
        <w:rPr>
          <w:rStyle w:val="LPnadpisano"/>
          <w:rFonts w:eastAsiaTheme="majorEastAsia"/>
          <w:lang w:val="en-GB"/>
        </w:rPr>
        <w:t>40</w:t>
      </w:r>
      <w:r w:rsidRPr="00752919">
        <w:rPr>
          <w:lang w:val="en-GB"/>
        </w:rPr>
        <w:t>K, as well as radionuclides of the uranium-radium and thorium decay series.</w:t>
      </w:r>
    </w:p>
    <w:p w14:paraId="7A68E940" w14:textId="77777777" w:rsidR="001D235C" w:rsidRPr="00752919" w:rsidRDefault="001D235C" w:rsidP="001D235C">
      <w:pPr>
        <w:pStyle w:val="LPnavaden"/>
        <w:rPr>
          <w:lang w:val="en-GB"/>
        </w:rPr>
      </w:pPr>
    </w:p>
    <w:p w14:paraId="25C946A5" w14:textId="77777777" w:rsidR="001D235C" w:rsidRPr="00752919" w:rsidRDefault="001D235C" w:rsidP="001D235C">
      <w:pPr>
        <w:rPr>
          <w:lang w:val="en-GB"/>
        </w:rPr>
      </w:pPr>
      <w:bookmarkStart w:id="250" w:name="_Toc480790825"/>
      <w:bookmarkStart w:id="251" w:name="_Toc483815899"/>
      <w:r w:rsidRPr="00752919">
        <w:rPr>
          <w:noProof/>
          <w:lang w:eastAsia="sl-SI"/>
        </w:rPr>
        <w:drawing>
          <wp:inline distT="0" distB="0" distL="0" distR="0" wp14:anchorId="209086DD" wp14:editId="63928C46">
            <wp:extent cx="5667375" cy="2941138"/>
            <wp:effectExtent l="0" t="0" r="0" b="0"/>
            <wp:docPr id="23555" name="Slika 23555" descr="The figure shows 222Rn emissions from the Central Radioactive Waste Storage Facility in Brinj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descr="The figure shows 222Rn emissions from the Central Radioactive Waste Storage Facility in Brinje "/>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78748" cy="2947040"/>
                    </a:xfrm>
                    <a:prstGeom prst="rect">
                      <a:avLst/>
                    </a:prstGeom>
                    <a:noFill/>
                    <a:ln>
                      <a:noFill/>
                    </a:ln>
                  </pic:spPr>
                </pic:pic>
              </a:graphicData>
            </a:graphic>
          </wp:inline>
        </w:drawing>
      </w:r>
    </w:p>
    <w:p w14:paraId="35A7EE4D" w14:textId="58CD740C" w:rsidR="001D235C" w:rsidRPr="00752919" w:rsidRDefault="008C364D" w:rsidP="008C364D">
      <w:pPr>
        <w:pStyle w:val="LPnaslovslika"/>
        <w:rPr>
          <w:lang w:val="en-GB"/>
        </w:rPr>
      </w:pPr>
      <w:bookmarkStart w:id="252" w:name="s28"/>
      <w:bookmarkStart w:id="253" w:name="_Toc84321451"/>
      <w:bookmarkStart w:id="254" w:name="_Toc76973093"/>
      <w:bookmarkEnd w:id="252"/>
      <w:r w:rsidRPr="00752919">
        <w:rPr>
          <w:lang w:val="en-GB"/>
        </w:rPr>
        <w:t xml:space="preserve">Figure </w:t>
      </w:r>
      <w:r w:rsidR="00430169" w:rsidRPr="00752919">
        <w:rPr>
          <w:lang w:val="en-GB"/>
        </w:rPr>
        <w:fldChar w:fldCharType="begin"/>
      </w:r>
      <w:r w:rsidR="00430169" w:rsidRPr="00752919">
        <w:rPr>
          <w:lang w:val="en-GB"/>
        </w:rPr>
        <w:instrText xml:space="preserve"> SEQ Figure \* ARABIC </w:instrText>
      </w:r>
      <w:r w:rsidR="00430169" w:rsidRPr="00752919">
        <w:rPr>
          <w:lang w:val="en-GB"/>
        </w:rPr>
        <w:fldChar w:fldCharType="separate"/>
      </w:r>
      <w:r w:rsidR="00523D3D">
        <w:rPr>
          <w:noProof/>
          <w:lang w:val="en-GB"/>
        </w:rPr>
        <w:t>28</w:t>
      </w:r>
      <w:r w:rsidR="00430169" w:rsidRPr="00752919">
        <w:rPr>
          <w:lang w:val="en-GB"/>
        </w:rPr>
        <w:fldChar w:fldCharType="end"/>
      </w:r>
      <w:bookmarkStart w:id="255" w:name="f28"/>
      <w:bookmarkEnd w:id="255"/>
      <w:r w:rsidR="001D235C" w:rsidRPr="00752919">
        <w:rPr>
          <w:lang w:val="en-GB"/>
        </w:rPr>
        <w:t xml:space="preserve">: </w:t>
      </w:r>
      <w:r w:rsidR="001D235C" w:rsidRPr="00752919">
        <w:rPr>
          <w:rStyle w:val="LPnadpisano"/>
          <w:rFonts w:eastAsiaTheme="majorEastAsia"/>
          <w:lang w:val="en-GB"/>
        </w:rPr>
        <w:t>222</w:t>
      </w:r>
      <w:r w:rsidR="001D235C" w:rsidRPr="00752919">
        <w:rPr>
          <w:lang w:val="en-GB"/>
        </w:rPr>
        <w:t>Rn emissions from the Central Radioactive Waste Storage Facility in Brinje</w:t>
      </w:r>
      <w:bookmarkEnd w:id="253"/>
      <w:r w:rsidR="001D235C" w:rsidRPr="00752919">
        <w:rPr>
          <w:lang w:val="en-GB"/>
        </w:rPr>
        <w:t xml:space="preserve"> </w:t>
      </w:r>
      <w:bookmarkEnd w:id="250"/>
      <w:bookmarkEnd w:id="251"/>
      <w:bookmarkEnd w:id="254"/>
    </w:p>
    <w:p w14:paraId="066DC8F5" w14:textId="4D0FC6A8" w:rsidR="001D235C" w:rsidRPr="00752919" w:rsidRDefault="001D235C" w:rsidP="001D235C">
      <w:pPr>
        <w:pStyle w:val="LPnavaden"/>
        <w:rPr>
          <w:lang w:val="en-GB"/>
        </w:rPr>
      </w:pPr>
      <w:bookmarkStart w:id="256" w:name="_Nekdanji_rudnik_urana"/>
      <w:bookmarkStart w:id="257" w:name="_Toc198013771"/>
      <w:bookmarkStart w:id="258" w:name="_Toc134582256"/>
      <w:bookmarkStart w:id="259" w:name="_Toc134415244"/>
      <w:bookmarkStart w:id="260" w:name="_Toc135104517"/>
      <w:bookmarkStart w:id="261" w:name="_Toc135462351"/>
      <w:bookmarkStart w:id="262" w:name="_Toc165267623"/>
      <w:bookmarkStart w:id="263" w:name="_Toc167689549"/>
      <w:bookmarkStart w:id="264" w:name="_Toc231789308"/>
      <w:bookmarkStart w:id="265" w:name="_Toc265149304"/>
      <w:bookmarkStart w:id="266" w:name="_Toc294704147"/>
      <w:bookmarkStart w:id="267" w:name="_Toc327337048"/>
      <w:bookmarkStart w:id="268" w:name="_Toc358804689"/>
      <w:bookmarkStart w:id="269" w:name="_Toc421612138"/>
      <w:bookmarkStart w:id="270" w:name="_Toc480786913"/>
      <w:bookmarkStart w:id="271" w:name="_Toc483815819"/>
      <w:bookmarkEnd w:id="256"/>
      <w:r w:rsidRPr="00752919">
        <w:rPr>
          <w:lang w:val="en-GB"/>
        </w:rPr>
        <w:t xml:space="preserve">For </w:t>
      </w:r>
      <w:r w:rsidR="00F35EEB">
        <w:rPr>
          <w:lang w:val="en-GB"/>
        </w:rPr>
        <w:t xml:space="preserve">the </w:t>
      </w:r>
      <w:r w:rsidRPr="00752919">
        <w:rPr>
          <w:lang w:val="en-GB"/>
        </w:rPr>
        <w:t xml:space="preserve">dose assessment of the most exposed members of the public, the inhalation of radon decay products and direct external radiation from the storage facility were considered. The most exposed members of the reference group are the employees of the Reactor Centre, who could potentially be affected by radon releases from the storage area. According to the model calculation, they received an estimated effective dose of 1.4 µSv in 2020, which amounts to 1.4% of the authorised dose limit for individuals from the reference group of the population (100 µSv per year). A security officer </w:t>
      </w:r>
      <w:r w:rsidR="00F35EEB">
        <w:rPr>
          <w:lang w:val="en-GB"/>
        </w:rPr>
        <w:t>at</w:t>
      </w:r>
      <w:r w:rsidR="00F35EEB" w:rsidRPr="00752919">
        <w:rPr>
          <w:lang w:val="en-GB"/>
        </w:rPr>
        <w:t xml:space="preserve"> </w:t>
      </w:r>
      <w:r w:rsidRPr="00752919">
        <w:rPr>
          <w:lang w:val="en-GB"/>
        </w:rPr>
        <w:t>the Reactor Centre</w:t>
      </w:r>
      <w:r w:rsidRPr="00752919" w:rsidDel="00491623">
        <w:rPr>
          <w:lang w:val="en-GB"/>
        </w:rPr>
        <w:t xml:space="preserve"> </w:t>
      </w:r>
      <w:r w:rsidRPr="00752919">
        <w:rPr>
          <w:lang w:val="en-GB"/>
        </w:rPr>
        <w:t>received 0.7 µSv per year from his or her regular rounds, while the annual dose received by a farmer adjacent to the controlled reactor area was estimated to be only approximately 0.03 µSv.</w:t>
      </w:r>
      <w:r w:rsidRPr="00752919">
        <w:rPr>
          <w:b/>
          <w:lang w:val="en-GB"/>
        </w:rPr>
        <w:t xml:space="preserve"> </w:t>
      </w:r>
      <w:r w:rsidRPr="00752919">
        <w:rPr>
          <w:lang w:val="en-GB"/>
        </w:rPr>
        <w:t>The values are comparable to the year 2019 and are much lower than in 2008 due to lower radon emissions; at the same time, they are negligible compared to the annual dose received by each individual due to natural radiation, which is 2,500–2,800 µSv.</w:t>
      </w:r>
    </w:p>
    <w:p w14:paraId="3CC30F55" w14:textId="77777777" w:rsidR="001D235C" w:rsidRPr="00752919" w:rsidRDefault="001D235C" w:rsidP="009E2C7A">
      <w:pPr>
        <w:pStyle w:val="LPviri"/>
        <w:rPr>
          <w:lang w:val="en-GB"/>
        </w:rPr>
      </w:pPr>
      <w:r w:rsidRPr="00752919">
        <w:rPr>
          <w:lang w:val="en-GB"/>
        </w:rPr>
        <w:t xml:space="preserve">Reference: </w:t>
      </w:r>
      <w:hyperlink w:anchor="v34" w:history="1">
        <w:r w:rsidRPr="00752919">
          <w:rPr>
            <w:rStyle w:val="Hiperpovezava"/>
            <w:lang w:val="en-GB"/>
          </w:rPr>
          <w:t>[34]</w:t>
        </w:r>
      </w:hyperlink>
    </w:p>
    <w:p w14:paraId="22300FCA" w14:textId="7144FD42" w:rsidR="001D235C" w:rsidRPr="00752919" w:rsidRDefault="001D235C" w:rsidP="001D235C">
      <w:pPr>
        <w:pStyle w:val="LPNaslov3"/>
        <w:numPr>
          <w:ilvl w:val="2"/>
          <w:numId w:val="2"/>
        </w:numPr>
        <w:rPr>
          <w:lang w:val="en-GB"/>
        </w:rPr>
      </w:pPr>
      <w:bookmarkStart w:id="272" w:name="po333"/>
      <w:bookmarkStart w:id="273" w:name="_Toc84321627"/>
      <w:bookmarkStart w:id="274" w:name="_Toc74219342"/>
      <w:bookmarkEnd w:id="272"/>
      <w:r w:rsidRPr="00752919">
        <w:rPr>
          <w:lang w:val="en-GB"/>
        </w:rPr>
        <w:t xml:space="preserve">The Former </w:t>
      </w:r>
      <w:r w:rsidR="00CB2066" w:rsidRPr="00752919">
        <w:rPr>
          <w:lang w:val="en-GB"/>
        </w:rPr>
        <w:t>Žirovski Vrh</w:t>
      </w:r>
      <w:r w:rsidR="00CB2066" w:rsidRPr="00752919" w:rsidDel="00CD2586">
        <w:rPr>
          <w:lang w:val="en-GB"/>
        </w:rPr>
        <w:t xml:space="preserve"> </w:t>
      </w:r>
      <w:r w:rsidRPr="00752919">
        <w:rPr>
          <w:lang w:val="en-GB"/>
        </w:rPr>
        <w:t>Uranium Mine</w:t>
      </w:r>
      <w:bookmarkEnd w:id="273"/>
      <w:r w:rsidRPr="00752919">
        <w:rPr>
          <w:lang w:val="en-GB"/>
        </w:rPr>
        <w:t xml:space="preserve"> </w:t>
      </w:r>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4"/>
    </w:p>
    <w:p w14:paraId="28DA7F0B" w14:textId="77777777" w:rsidR="001D235C" w:rsidRPr="00752919" w:rsidRDefault="001D235C" w:rsidP="001D235C">
      <w:pPr>
        <w:pStyle w:val="LPnavaden"/>
        <w:rPr>
          <w:lang w:val="en-GB"/>
        </w:rPr>
      </w:pPr>
      <w:r w:rsidRPr="00752919">
        <w:rPr>
          <w:lang w:val="en-GB"/>
        </w:rPr>
        <w:t>The monitoring of the environmental radioactivity of the former uranium mine consists of measuring radon releases, liquid radioactive discharges, and concentrations of radionuclides in the environment. An integrated programme of measurements has been implemented, including the radionuclide-specific activities of the uranium-radium decay chain in environmental samples, including the concentrations of radon and its decay products in the air, as well as external radiation. Measurement locations are set mainly in the settled areas in the valley, up to 3 km from the existing mine radiation sources, from Todraž to Gorenja Vas. For evaluation of the impact of uranium mining and milling, the relevant measurements of radionuclides of natural origin are carried out at reference points outside the influence of mine and disposal site discharges (as an approximation of the natural radiation background).</w:t>
      </w:r>
    </w:p>
    <w:p w14:paraId="6148877C" w14:textId="79F0C6DD" w:rsidR="001D235C" w:rsidRPr="00752919" w:rsidRDefault="001D235C" w:rsidP="001D235C">
      <w:pPr>
        <w:pStyle w:val="LPnavaden"/>
        <w:rPr>
          <w:lang w:val="en-GB"/>
        </w:rPr>
      </w:pPr>
      <w:r w:rsidRPr="00752919">
        <w:rPr>
          <w:lang w:val="en-GB"/>
        </w:rPr>
        <w:t xml:space="preserve">In 2015, </w:t>
      </w:r>
      <w:r w:rsidR="00AC0DC0">
        <w:rPr>
          <w:lang w:val="en-GB"/>
        </w:rPr>
        <w:t>the ARAO</w:t>
      </w:r>
      <w:r w:rsidRPr="00752919">
        <w:rPr>
          <w:lang w:val="en-GB"/>
        </w:rPr>
        <w:t xml:space="preserve"> assumed the management and long-term monitoring of the Jazbec disposal site, while the Boršt hydro-metallurgical tailings disposal site is managed by Rudnik Žirovski Vrh d.o.o. (RŽV). Currently, both disposal site operators are responsible for implementing the environmental monitoring programme.</w:t>
      </w:r>
    </w:p>
    <w:p w14:paraId="36828C9E" w14:textId="77777777" w:rsidR="001D235C" w:rsidRPr="00752919" w:rsidRDefault="001D235C" w:rsidP="001D235C">
      <w:pPr>
        <w:pStyle w:val="LPnavaden"/>
        <w:rPr>
          <w:lang w:val="en-GB"/>
        </w:rPr>
      </w:pPr>
      <w:r w:rsidRPr="00752919">
        <w:rPr>
          <w:lang w:val="en-GB"/>
        </w:rPr>
        <w:t>On 24 September 2019, the SNSA approved a change to the Safety Report of the Jazbec disposal site. Thereby, the radioactivity control programme of the Jazbec disposal site was changed and the scope was decreased according to the analysis of the implementation of monitoring in the past and the condition of the closed disposal site.</w:t>
      </w:r>
    </w:p>
    <w:p w14:paraId="49596ACE" w14:textId="77777777" w:rsidR="001D235C" w:rsidRPr="00752919" w:rsidRDefault="001D235C" w:rsidP="001D235C">
      <w:pPr>
        <w:pStyle w:val="LPnavaden"/>
        <w:rPr>
          <w:rStyle w:val="LPpobarvan3"/>
          <w:b/>
          <w:lang w:val="en-GB"/>
        </w:rPr>
      </w:pPr>
      <w:r w:rsidRPr="00752919">
        <w:rPr>
          <w:lang w:val="en-GB"/>
        </w:rPr>
        <w:t>The year 2020 was already the tenth year of the envisaged transitional five-year period at the Boršt disposal site. The monitoring programme for the Boršt disposal site was carried out under the same programme as in the fifth (last) year and will remain active in the future until the closure of the disposal site.</w:t>
      </w:r>
    </w:p>
    <w:p w14:paraId="06633FC6" w14:textId="77777777" w:rsidR="001D235C" w:rsidRPr="00752919" w:rsidRDefault="001D235C" w:rsidP="001D235C">
      <w:pPr>
        <w:pStyle w:val="LPNaslov4"/>
        <w:numPr>
          <w:ilvl w:val="3"/>
          <w:numId w:val="2"/>
        </w:numPr>
        <w:rPr>
          <w:lang w:val="en-GB"/>
        </w:rPr>
      </w:pPr>
      <w:bookmarkStart w:id="275" w:name="_Toc74219343"/>
      <w:bookmarkStart w:id="276" w:name="_Toc84321628"/>
      <w:r w:rsidRPr="00752919">
        <w:rPr>
          <w:lang w:val="en-GB"/>
        </w:rPr>
        <w:t>R</w:t>
      </w:r>
      <w:bookmarkEnd w:id="275"/>
      <w:r w:rsidRPr="00752919">
        <w:rPr>
          <w:lang w:val="en-GB"/>
        </w:rPr>
        <w:t>adioactive Releases</w:t>
      </w:r>
      <w:bookmarkEnd w:id="276"/>
      <w:r w:rsidRPr="00752919" w:rsidDel="00C8305C">
        <w:rPr>
          <w:lang w:val="en-GB"/>
        </w:rPr>
        <w:t xml:space="preserve"> </w:t>
      </w:r>
    </w:p>
    <w:p w14:paraId="289247BA" w14:textId="0E73DED0" w:rsidR="001D235C" w:rsidRPr="00752919" w:rsidRDefault="001D235C" w:rsidP="001D235C">
      <w:pPr>
        <w:pStyle w:val="LPnavaden"/>
        <w:rPr>
          <w:lang w:val="en-GB"/>
        </w:rPr>
      </w:pPr>
      <w:r w:rsidRPr="00752919">
        <w:rPr>
          <w:lang w:val="en-GB"/>
        </w:rPr>
        <w:t>In 2020, measurements of liquid discharges showed that they were within the authorised limit values for the Boršt disposal site. Measurements of discharges carried out for Jazbec and for mine water also confirmed that the activities of natural radionuclides are below the author</w:t>
      </w:r>
      <w:r w:rsidR="00447374">
        <w:rPr>
          <w:lang w:val="en-GB"/>
        </w:rPr>
        <w:t>ise</w:t>
      </w:r>
      <w:r w:rsidRPr="00752919">
        <w:rPr>
          <w:lang w:val="en-GB"/>
        </w:rPr>
        <w:t>d limits set in 2019. Concerning gas discharges, measurements made it possible to estimate the radon discharge from disposal site surfaces and the state of the multilayer soil cover. At the Boršt disposal site, the measured values were below the authorised limits. Regarding the Jazbec disposal site, this restriction was lifted in 2019, therefore the measurements are used to estimate the state of the multilayer soil cover. In 2020, the measured values were comparable to previous years.</w:t>
      </w:r>
    </w:p>
    <w:p w14:paraId="0ED67846" w14:textId="77777777" w:rsidR="001D235C" w:rsidRPr="00752919" w:rsidRDefault="001D235C" w:rsidP="001D235C">
      <w:pPr>
        <w:pStyle w:val="LPNaslov4"/>
        <w:numPr>
          <w:ilvl w:val="3"/>
          <w:numId w:val="2"/>
        </w:numPr>
        <w:rPr>
          <w:lang w:val="en-GB"/>
        </w:rPr>
      </w:pPr>
      <w:bookmarkStart w:id="277" w:name="_Toc74219344"/>
      <w:bookmarkStart w:id="278" w:name="_Toc84321629"/>
      <w:r w:rsidRPr="00752919">
        <w:rPr>
          <w:lang w:val="en-GB"/>
        </w:rPr>
        <w:t>Exposure of the Population</w:t>
      </w:r>
      <w:bookmarkEnd w:id="277"/>
      <w:bookmarkEnd w:id="278"/>
    </w:p>
    <w:p w14:paraId="54D0D6C4" w14:textId="77777777" w:rsidR="001D235C" w:rsidRPr="00752919" w:rsidRDefault="001D235C" w:rsidP="001D235C">
      <w:pPr>
        <w:pStyle w:val="LPnavaden"/>
        <w:rPr>
          <w:lang w:val="en-GB"/>
        </w:rPr>
      </w:pPr>
      <w:r w:rsidRPr="00752919">
        <w:rPr>
          <w:lang w:val="en-GB"/>
        </w:rPr>
        <w:t>During operation, it was possible to evaluate the contribution of the mine by comparison with the reference locations outside the influence area of the mine. Following the remediation of the mine, its impact is difficult to separate from the natural background. Therefore, a model estimate has to be made. The contribution of mining radon in Gorenja Dobrava in the current year is calculated from the ratio of radon concentrations at the Jazbec disposal site from the period after the closure of the mine when the closing or regulatory activities (1991-1995) had not started, and the average contribution of mining radon in Gorenja Dobrava in this period.</w:t>
      </w:r>
    </w:p>
    <w:p w14:paraId="6ACC0607" w14:textId="4BC71FB7" w:rsidR="001D235C" w:rsidRPr="00752919" w:rsidRDefault="001D235C" w:rsidP="001D235C">
      <w:pPr>
        <w:pStyle w:val="LPnavaden"/>
        <w:rPr>
          <w:lang w:val="en-GB"/>
        </w:rPr>
      </w:pPr>
      <w:r w:rsidRPr="00752919">
        <w:rPr>
          <w:lang w:val="en-GB"/>
        </w:rPr>
        <w:t xml:space="preserve">In recent years, the radioactivity in surface waters has been slowly but steadily decreasing. Due to a different dynamic of closing both </w:t>
      </w:r>
      <w:r w:rsidR="00661E53">
        <w:rPr>
          <w:lang w:val="en-GB"/>
        </w:rPr>
        <w:t xml:space="preserve">the </w:t>
      </w:r>
      <w:r w:rsidRPr="00752919">
        <w:rPr>
          <w:lang w:val="en-GB"/>
        </w:rPr>
        <w:t xml:space="preserve">Jazbec and Boršt disposal sites, the programme for monitoring radioactivity in the Todraščica and Brebovščica Streams has changed. In 2020, it was difficult </w:t>
      </w:r>
      <w:r w:rsidRPr="003A4998">
        <w:rPr>
          <w:lang w:val="en-GB"/>
        </w:rPr>
        <w:t xml:space="preserve">to </w:t>
      </w:r>
      <w:r w:rsidR="003F505C" w:rsidRPr="003A4998">
        <w:rPr>
          <w:lang w:val="en-GB"/>
        </w:rPr>
        <w:t>ascertain the</w:t>
      </w:r>
      <w:r w:rsidR="003F505C" w:rsidRPr="00752919">
        <w:rPr>
          <w:lang w:val="en-GB"/>
        </w:rPr>
        <w:t xml:space="preserve"> </w:t>
      </w:r>
      <w:r w:rsidRPr="00752919">
        <w:rPr>
          <w:lang w:val="en-GB"/>
        </w:rPr>
        <w:t xml:space="preserve">overall state of the environment and </w:t>
      </w:r>
      <w:r w:rsidR="003F505C">
        <w:rPr>
          <w:lang w:val="en-GB"/>
        </w:rPr>
        <w:t xml:space="preserve">make </w:t>
      </w:r>
      <w:r w:rsidRPr="00752919">
        <w:rPr>
          <w:lang w:val="en-GB"/>
        </w:rPr>
        <w:t xml:space="preserve">a comparison </w:t>
      </w:r>
      <w:r w:rsidR="003F505C">
        <w:rPr>
          <w:lang w:val="en-GB"/>
        </w:rPr>
        <w:t>with</w:t>
      </w:r>
      <w:r w:rsidR="003F505C" w:rsidRPr="00752919">
        <w:rPr>
          <w:lang w:val="en-GB"/>
        </w:rPr>
        <w:t xml:space="preserve"> </w:t>
      </w:r>
      <w:r w:rsidRPr="00752919">
        <w:rPr>
          <w:lang w:val="en-GB"/>
        </w:rPr>
        <w:t xml:space="preserve">past measurements as the collection and analysis of data were </w:t>
      </w:r>
      <w:r w:rsidR="003F505C">
        <w:rPr>
          <w:lang w:val="en-GB"/>
        </w:rPr>
        <w:t>carried out</w:t>
      </w:r>
      <w:r w:rsidR="003F505C" w:rsidRPr="00752919">
        <w:rPr>
          <w:lang w:val="en-GB"/>
        </w:rPr>
        <w:t xml:space="preserve"> separately </w:t>
      </w:r>
      <w:r w:rsidRPr="00752919">
        <w:rPr>
          <w:lang w:val="en-GB"/>
        </w:rPr>
        <w:t>by the operators of both disposal sites. In 2020, the concentration in the water of the Brebovščica Stream in the settlement of Gorenja Dobrava was 91 Bq/m</w:t>
      </w:r>
      <w:r w:rsidRPr="00752919">
        <w:rPr>
          <w:rStyle w:val="LPnadpisano"/>
          <w:rFonts w:eastAsiaTheme="majorEastAsia"/>
          <w:lang w:val="en-GB"/>
        </w:rPr>
        <w:t>3</w:t>
      </w:r>
      <w:r w:rsidRPr="00752919">
        <w:rPr>
          <w:lang w:val="en-GB"/>
        </w:rPr>
        <w:t xml:space="preserve"> for </w:t>
      </w:r>
      <w:r w:rsidRPr="00752919">
        <w:rPr>
          <w:rStyle w:val="LPnadpisano"/>
          <w:rFonts w:eastAsiaTheme="majorEastAsia"/>
          <w:lang w:val="en-GB"/>
        </w:rPr>
        <w:t>238</w:t>
      </w:r>
      <w:r w:rsidRPr="00752919">
        <w:rPr>
          <w:lang w:val="en-GB"/>
        </w:rPr>
        <w:t>U and 3.8 Bq/m</w:t>
      </w:r>
      <w:r w:rsidRPr="00752919">
        <w:rPr>
          <w:rStyle w:val="LPnadpisano"/>
          <w:rFonts w:eastAsiaTheme="majorEastAsia"/>
          <w:lang w:val="en-GB"/>
        </w:rPr>
        <w:t>3</w:t>
      </w:r>
      <w:r w:rsidRPr="00752919">
        <w:rPr>
          <w:lang w:val="en-GB"/>
        </w:rPr>
        <w:t xml:space="preserve"> for </w:t>
      </w:r>
      <w:r w:rsidRPr="00752919">
        <w:rPr>
          <w:rStyle w:val="LPnadpisano"/>
          <w:rFonts w:eastAsiaTheme="majorEastAsia"/>
          <w:lang w:val="en-GB"/>
        </w:rPr>
        <w:t>226</w:t>
      </w:r>
      <w:r w:rsidRPr="00752919">
        <w:rPr>
          <w:lang w:val="en-GB"/>
        </w:rPr>
        <w:t xml:space="preserve">Ra. According to the collected data on currents and concentrations, it can be estimated that discharges from both disposal sites are approximately ten times lower than the contribution of the mine. The contribution of the Boršt disposal site has decreased </w:t>
      </w:r>
      <w:r w:rsidR="003F505C">
        <w:rPr>
          <w:lang w:val="en-GB"/>
        </w:rPr>
        <w:t>following</w:t>
      </w:r>
      <w:r w:rsidR="003F505C" w:rsidRPr="00752919">
        <w:rPr>
          <w:lang w:val="en-GB"/>
        </w:rPr>
        <w:t xml:space="preserve"> </w:t>
      </w:r>
      <w:r w:rsidRPr="00752919">
        <w:rPr>
          <w:lang w:val="en-GB"/>
        </w:rPr>
        <w:t>rehabilitation works and is similar to, if not lower than</w:t>
      </w:r>
      <w:r w:rsidR="003F505C">
        <w:rPr>
          <w:lang w:val="en-GB"/>
        </w:rPr>
        <w:t>,</w:t>
      </w:r>
      <w:r w:rsidRPr="00752919">
        <w:rPr>
          <w:lang w:val="en-GB"/>
        </w:rPr>
        <w:t xml:space="preserve"> the contribution of the Jazbec disposal site.</w:t>
      </w:r>
    </w:p>
    <w:p w14:paraId="301018CE" w14:textId="311890AA" w:rsidR="001D235C" w:rsidRPr="00752919" w:rsidRDefault="001D235C" w:rsidP="001D235C">
      <w:pPr>
        <w:pStyle w:val="LPnavaden"/>
        <w:rPr>
          <w:lang w:val="en-GB"/>
        </w:rPr>
      </w:pPr>
      <w:r w:rsidRPr="00752919">
        <w:rPr>
          <w:lang w:val="en-GB"/>
        </w:rPr>
        <w:t xml:space="preserve">For 2020, it is estimated that the contribution of </w:t>
      </w:r>
      <w:r w:rsidRPr="00752919">
        <w:rPr>
          <w:rStyle w:val="LPnadpisano"/>
          <w:rFonts w:eastAsiaTheme="majorEastAsia"/>
          <w:lang w:val="en-GB"/>
        </w:rPr>
        <w:t>222</w:t>
      </w:r>
      <w:r w:rsidRPr="00752919">
        <w:rPr>
          <w:lang w:val="en-GB"/>
        </w:rPr>
        <w:t>Rn from the remaining mining sources to the natural concentrations in the environment was approximately 3.3 Bq/m</w:t>
      </w:r>
      <w:r w:rsidRPr="00752919">
        <w:rPr>
          <w:vertAlign w:val="superscript"/>
          <w:lang w:val="en-GB"/>
        </w:rPr>
        <w:t>3</w:t>
      </w:r>
      <w:r w:rsidRPr="00752919">
        <w:rPr>
          <w:lang w:val="en-GB"/>
        </w:rPr>
        <w:t>, which is comparable to 2018 and 2019.</w:t>
      </w:r>
    </w:p>
    <w:p w14:paraId="74945DCA" w14:textId="167293CA" w:rsidR="001D235C" w:rsidRPr="00752919" w:rsidRDefault="001D235C" w:rsidP="001D235C">
      <w:pPr>
        <w:pStyle w:val="LPnavaden"/>
        <w:rPr>
          <w:lang w:val="en-GB"/>
        </w:rPr>
      </w:pPr>
      <w:r w:rsidRPr="00752919">
        <w:rPr>
          <w:lang w:val="en-GB"/>
        </w:rPr>
        <w:t>Just as in the previous years, in 2020 the most important part of the programme was measuring the radon concentrations.</w:t>
      </w:r>
    </w:p>
    <w:p w14:paraId="7ADF0F1B" w14:textId="18CC5862" w:rsidR="001D235C" w:rsidRPr="00752919" w:rsidRDefault="001D235C" w:rsidP="001D235C">
      <w:pPr>
        <w:pStyle w:val="LPnavaden"/>
        <w:rPr>
          <w:lang w:val="en-GB"/>
        </w:rPr>
      </w:pPr>
      <w:r w:rsidRPr="00752919">
        <w:rPr>
          <w:lang w:val="en-GB"/>
        </w:rPr>
        <w:t xml:space="preserve">In 2020, the effective dose assessment was </w:t>
      </w:r>
      <w:r w:rsidR="00B40EEC">
        <w:rPr>
          <w:lang w:val="en-GB"/>
        </w:rPr>
        <w:t>carried out</w:t>
      </w:r>
      <w:r w:rsidR="00B40EEC" w:rsidRPr="00752919">
        <w:rPr>
          <w:lang w:val="en-GB"/>
        </w:rPr>
        <w:t xml:space="preserve"> </w:t>
      </w:r>
      <w:r w:rsidRPr="00752919">
        <w:rPr>
          <w:lang w:val="en-GB"/>
        </w:rPr>
        <w:t xml:space="preserve">separately for both </w:t>
      </w:r>
      <w:r w:rsidR="00656AD8">
        <w:rPr>
          <w:lang w:val="en-GB"/>
        </w:rPr>
        <w:t xml:space="preserve">the </w:t>
      </w:r>
      <w:r w:rsidRPr="00752919">
        <w:rPr>
          <w:lang w:val="en-GB"/>
        </w:rPr>
        <w:t xml:space="preserve">Jazbec and Boršt disposal sites for the first time. For Jazbec, the calculation was done based on the new methodology described in the Amendment </w:t>
      </w:r>
      <w:r w:rsidR="008F6A35">
        <w:rPr>
          <w:lang w:val="en-GB"/>
        </w:rPr>
        <w:t>to</w:t>
      </w:r>
      <w:r w:rsidR="008F6A35" w:rsidRPr="00752919">
        <w:rPr>
          <w:lang w:val="en-GB"/>
        </w:rPr>
        <w:t xml:space="preserve"> </w:t>
      </w:r>
      <w:r w:rsidRPr="00752919">
        <w:rPr>
          <w:lang w:val="en-GB"/>
        </w:rPr>
        <w:t xml:space="preserve">the safety report from 2019. According </w:t>
      </w:r>
      <w:r w:rsidR="008F6A35">
        <w:rPr>
          <w:lang w:val="en-GB"/>
        </w:rPr>
        <w:t>there</w:t>
      </w:r>
      <w:r w:rsidRPr="00752919">
        <w:rPr>
          <w:lang w:val="en-GB"/>
        </w:rPr>
        <w:t xml:space="preserve">to, only the contribution of radon and its short-lived progeny inhalations was assessed in 2020. The estimated dose due to ingestion and external radiation is conservatively estimated at 40 μSv/year and is not calculated from the measurements. It is important to add that </w:t>
      </w:r>
      <w:r w:rsidRPr="00DD0021">
        <w:rPr>
          <w:lang w:val="en-GB"/>
        </w:rPr>
        <w:t>the value of 40 μSv/year is</w:t>
      </w:r>
      <w:r w:rsidRPr="00752919">
        <w:rPr>
          <w:lang w:val="en-GB"/>
        </w:rPr>
        <w:t xml:space="preserve"> overestimated and can lead to the wrong conclusion that those doses have increased for the population, but the actual value assessed through models and </w:t>
      </w:r>
      <w:r w:rsidR="00B47063">
        <w:rPr>
          <w:lang w:val="en-GB"/>
        </w:rPr>
        <w:t xml:space="preserve">the </w:t>
      </w:r>
      <w:r w:rsidRPr="00752919">
        <w:rPr>
          <w:lang w:val="en-GB"/>
        </w:rPr>
        <w:t xml:space="preserve">above-mentioned available patterns does not actually </w:t>
      </w:r>
      <w:r w:rsidR="003A4998">
        <w:rPr>
          <w:lang w:val="en-GB"/>
        </w:rPr>
        <w:t>exceed</w:t>
      </w:r>
      <w:r w:rsidR="003A4998" w:rsidRPr="00752919">
        <w:rPr>
          <w:lang w:val="en-GB"/>
        </w:rPr>
        <w:t xml:space="preserve"> </w:t>
      </w:r>
      <w:r w:rsidRPr="00752919">
        <w:rPr>
          <w:lang w:val="en-GB"/>
        </w:rPr>
        <w:t xml:space="preserve">10 μSv/year. Due to higher concentrations of radon in the valley of the Brebovščica Stream </w:t>
      </w:r>
      <w:r w:rsidR="005D249F">
        <w:rPr>
          <w:lang w:val="en-GB"/>
        </w:rPr>
        <w:t>due to</w:t>
      </w:r>
      <w:r w:rsidRPr="00752919">
        <w:rPr>
          <w:lang w:val="en-GB"/>
        </w:rPr>
        <w:t xml:space="preserve"> the Boršt disposal site, the corresponding effective dose has been estimated. As values are low, only the inhalation dose of radon and its short-lived progeny is mentioned, which in 2020 </w:t>
      </w:r>
      <w:r w:rsidR="005D249F" w:rsidRPr="00752919">
        <w:rPr>
          <w:lang w:val="en-GB"/>
        </w:rPr>
        <w:t xml:space="preserve">was </w:t>
      </w:r>
      <w:r w:rsidRPr="00752919">
        <w:rPr>
          <w:lang w:val="en-GB"/>
        </w:rPr>
        <w:t>estimated at 2.5 ± 0.7 μSv.</w:t>
      </w:r>
    </w:p>
    <w:p w14:paraId="5A538168" w14:textId="68193528" w:rsidR="001D235C" w:rsidRPr="00752919" w:rsidRDefault="001D235C" w:rsidP="001D235C">
      <w:pPr>
        <w:pStyle w:val="LPnavaden"/>
        <w:rPr>
          <w:lang w:val="en-GB"/>
        </w:rPr>
      </w:pPr>
      <w:r w:rsidRPr="00752919">
        <w:rPr>
          <w:lang w:val="en-GB"/>
        </w:rPr>
        <w:t>In 2020, the total effective dose received by an adult member living in the surroundings of the former uranium mine was estimated at 0.125 mSv (</w:t>
      </w:r>
      <w:hyperlink w:anchor="t7" w:history="1">
        <w:r w:rsidRPr="00752919">
          <w:rPr>
            <w:rStyle w:val="Hiperpovezava"/>
            <w:lang w:val="en-GB"/>
          </w:rPr>
          <w:t>Table 7</w:t>
        </w:r>
      </w:hyperlink>
      <w:r w:rsidRPr="00752919">
        <w:rPr>
          <w:lang w:val="en-GB"/>
        </w:rPr>
        <w:t xml:space="preserve">). However, the most important source of radioactive contamination from the mine environment is still </w:t>
      </w:r>
      <w:r w:rsidRPr="00752919">
        <w:rPr>
          <w:rStyle w:val="LPnadpisano"/>
          <w:rFonts w:eastAsiaTheme="majorEastAsia"/>
          <w:lang w:val="en-GB"/>
        </w:rPr>
        <w:t>222</w:t>
      </w:r>
      <w:r w:rsidRPr="00752919">
        <w:rPr>
          <w:lang w:val="en-GB"/>
        </w:rPr>
        <w:t>Rn with its short-lived progeny, which contributed 0.080 mSv of additional exposure in this area.</w:t>
      </w:r>
    </w:p>
    <w:p w14:paraId="509863B3" w14:textId="135CE63B" w:rsidR="001D235C" w:rsidRPr="00752919" w:rsidRDefault="008C364D" w:rsidP="008C364D">
      <w:pPr>
        <w:pStyle w:val="LPnaslovpreglednica"/>
        <w:rPr>
          <w:lang w:val="en-GB"/>
        </w:rPr>
      </w:pPr>
      <w:bookmarkStart w:id="279" w:name="p7"/>
      <w:bookmarkStart w:id="280" w:name="t7"/>
      <w:bookmarkStart w:id="281" w:name="_Toc480790381"/>
      <w:bookmarkStart w:id="282" w:name="_Toc483815881"/>
      <w:bookmarkStart w:id="283" w:name="_Toc74219414"/>
      <w:bookmarkStart w:id="284" w:name="_Toc84321464"/>
      <w:bookmarkEnd w:id="279"/>
      <w:bookmarkEnd w:id="280"/>
      <w:r w:rsidRPr="00752919">
        <w:rPr>
          <w:lang w:val="en-GB"/>
        </w:rPr>
        <w:t xml:space="preserve">Table </w:t>
      </w:r>
      <w:r w:rsidR="00430169" w:rsidRPr="00752919">
        <w:rPr>
          <w:lang w:val="en-GB"/>
        </w:rPr>
        <w:fldChar w:fldCharType="begin"/>
      </w:r>
      <w:r w:rsidR="00430169" w:rsidRPr="00752919">
        <w:rPr>
          <w:lang w:val="en-GB"/>
        </w:rPr>
        <w:instrText xml:space="preserve"> SEQ Table \* ARABIC </w:instrText>
      </w:r>
      <w:r w:rsidR="00430169" w:rsidRPr="00752919">
        <w:rPr>
          <w:lang w:val="en-GB"/>
        </w:rPr>
        <w:fldChar w:fldCharType="separate"/>
      </w:r>
      <w:r w:rsidR="00523D3D">
        <w:rPr>
          <w:noProof/>
          <w:lang w:val="en-GB"/>
        </w:rPr>
        <w:t>7</w:t>
      </w:r>
      <w:r w:rsidR="00430169" w:rsidRPr="00752919">
        <w:rPr>
          <w:lang w:val="en-GB"/>
        </w:rPr>
        <w:fldChar w:fldCharType="end"/>
      </w:r>
      <w:r w:rsidR="001D235C" w:rsidRPr="00752919">
        <w:rPr>
          <w:lang w:val="en-GB"/>
        </w:rPr>
        <w:t>: The effective doses received by an adult member of the public living in the surroundings of the former Žirovski Vrh Uranium Mine in</w:t>
      </w:r>
      <w:r w:rsidR="001D235C" w:rsidRPr="00752919" w:rsidDel="00C57398">
        <w:rPr>
          <w:lang w:val="en-GB"/>
        </w:rPr>
        <w:t xml:space="preserve"> </w:t>
      </w:r>
      <w:bookmarkEnd w:id="281"/>
      <w:bookmarkEnd w:id="282"/>
      <w:r w:rsidR="001D235C" w:rsidRPr="00752919">
        <w:rPr>
          <w:lang w:val="en-GB"/>
        </w:rPr>
        <w:t>2020</w:t>
      </w:r>
      <w:bookmarkEnd w:id="283"/>
      <w:bookmarkEnd w:id="284"/>
    </w:p>
    <w:tbl>
      <w:tblPr>
        <w:tblStyle w:val="LPtabelamodronaslovna"/>
        <w:tblW w:w="8959"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0A0" w:firstRow="1" w:lastRow="0" w:firstColumn="1" w:lastColumn="0" w:noHBand="0" w:noVBand="0"/>
      </w:tblPr>
      <w:tblGrid>
        <w:gridCol w:w="1588"/>
        <w:gridCol w:w="3227"/>
        <w:gridCol w:w="1276"/>
        <w:gridCol w:w="1134"/>
        <w:gridCol w:w="1734"/>
      </w:tblGrid>
      <w:tr w:rsidR="001D235C" w:rsidRPr="00752919" w14:paraId="7CBA945C" w14:textId="77777777" w:rsidTr="001D23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8" w:type="dxa"/>
            <w:shd w:val="clear" w:color="auto" w:fill="5B9BD5" w:themeFill="accent1"/>
          </w:tcPr>
          <w:p w14:paraId="0135999B" w14:textId="77777777" w:rsidR="001D235C" w:rsidRPr="00752919" w:rsidRDefault="001D235C" w:rsidP="001D235C">
            <w:pPr>
              <w:pStyle w:val="LPpreglednicaglavasredina"/>
              <w:rPr>
                <w:b/>
                <w:bCs/>
                <w:lang w:val="en-GB"/>
              </w:rPr>
            </w:pPr>
            <w:r w:rsidRPr="00752919">
              <w:rPr>
                <w:b/>
                <w:bCs/>
                <w:lang w:val="en-GB"/>
              </w:rPr>
              <w:t>Transfer pathway</w:t>
            </w:r>
          </w:p>
        </w:tc>
        <w:tc>
          <w:tcPr>
            <w:tcW w:w="3227" w:type="dxa"/>
            <w:shd w:val="clear" w:color="auto" w:fill="5B9BD5" w:themeFill="accent1"/>
          </w:tcPr>
          <w:p w14:paraId="00527F0B" w14:textId="77777777" w:rsidR="001D235C" w:rsidRPr="00752919" w:rsidRDefault="001D235C" w:rsidP="001D235C">
            <w:pPr>
              <w:pStyle w:val="LPpreglednicaglavasredina"/>
              <w:cnfStyle w:val="100000000000" w:firstRow="1" w:lastRow="0" w:firstColumn="0" w:lastColumn="0" w:oddVBand="0" w:evenVBand="0" w:oddHBand="0" w:evenHBand="0" w:firstRowFirstColumn="0" w:firstRowLastColumn="0" w:lastRowFirstColumn="0" w:lastRowLastColumn="0"/>
              <w:rPr>
                <w:b/>
                <w:bCs/>
                <w:lang w:val="en-GB"/>
              </w:rPr>
            </w:pPr>
            <w:r w:rsidRPr="00752919">
              <w:rPr>
                <w:b/>
                <w:bCs/>
                <w:lang w:val="en-GB"/>
              </w:rPr>
              <w:t>Important radionuclides</w:t>
            </w:r>
          </w:p>
        </w:tc>
        <w:tc>
          <w:tcPr>
            <w:tcW w:w="1276" w:type="dxa"/>
            <w:shd w:val="clear" w:color="auto" w:fill="5B9BD5" w:themeFill="accent1"/>
          </w:tcPr>
          <w:p w14:paraId="77E07128" w14:textId="77777777" w:rsidR="001D235C" w:rsidRPr="00752919" w:rsidRDefault="001D235C" w:rsidP="001D235C">
            <w:pPr>
              <w:pStyle w:val="LPpreglednicaglavasredina"/>
              <w:cnfStyle w:val="100000000000" w:firstRow="1" w:lastRow="0" w:firstColumn="0" w:lastColumn="0" w:oddVBand="0" w:evenVBand="0" w:oddHBand="0" w:evenHBand="0" w:firstRowFirstColumn="0" w:firstRowLastColumn="0" w:lastRowFirstColumn="0" w:lastRowLastColumn="0"/>
              <w:rPr>
                <w:b/>
                <w:bCs/>
                <w:lang w:val="en-GB"/>
              </w:rPr>
            </w:pPr>
            <w:r w:rsidRPr="00752919">
              <w:rPr>
                <w:b/>
                <w:bCs/>
                <w:lang w:val="en-GB"/>
              </w:rPr>
              <w:t>Jazbec [mSv]</w:t>
            </w:r>
          </w:p>
        </w:tc>
        <w:tc>
          <w:tcPr>
            <w:tcW w:w="1134" w:type="dxa"/>
            <w:shd w:val="clear" w:color="auto" w:fill="5B9BD5" w:themeFill="accent1"/>
          </w:tcPr>
          <w:p w14:paraId="7861FEA7" w14:textId="77777777" w:rsidR="001D235C" w:rsidRPr="00752919" w:rsidRDefault="001D235C" w:rsidP="001D235C">
            <w:pPr>
              <w:pStyle w:val="LPpreglednicaglavasredina"/>
              <w:cnfStyle w:val="100000000000" w:firstRow="1" w:lastRow="0" w:firstColumn="0" w:lastColumn="0" w:oddVBand="0" w:evenVBand="0" w:oddHBand="0" w:evenHBand="0" w:firstRowFirstColumn="0" w:firstRowLastColumn="0" w:lastRowFirstColumn="0" w:lastRowLastColumn="0"/>
              <w:rPr>
                <w:b/>
                <w:bCs/>
                <w:lang w:val="en-GB"/>
              </w:rPr>
            </w:pPr>
            <w:r w:rsidRPr="00752919">
              <w:rPr>
                <w:b/>
                <w:bCs/>
                <w:lang w:val="en-GB"/>
              </w:rPr>
              <w:t>Boršt [mSv]</w:t>
            </w:r>
          </w:p>
        </w:tc>
        <w:tc>
          <w:tcPr>
            <w:tcW w:w="1734" w:type="dxa"/>
            <w:shd w:val="clear" w:color="auto" w:fill="5B9BD5" w:themeFill="accent1"/>
          </w:tcPr>
          <w:p w14:paraId="62734F6B" w14:textId="77777777" w:rsidR="001D235C" w:rsidRPr="00752919" w:rsidRDefault="001D235C" w:rsidP="001D235C">
            <w:pPr>
              <w:pStyle w:val="LPpreglednicaglavasredina"/>
              <w:cnfStyle w:val="100000000000" w:firstRow="1" w:lastRow="0" w:firstColumn="0" w:lastColumn="0" w:oddVBand="0" w:evenVBand="0" w:oddHBand="0" w:evenHBand="0" w:firstRowFirstColumn="0" w:firstRowLastColumn="0" w:lastRowFirstColumn="0" w:lastRowLastColumn="0"/>
              <w:rPr>
                <w:b/>
                <w:bCs/>
                <w:lang w:val="en-GB"/>
              </w:rPr>
            </w:pPr>
            <w:r w:rsidRPr="00752919">
              <w:rPr>
                <w:b/>
                <w:bCs/>
                <w:lang w:val="en-GB"/>
              </w:rPr>
              <w:t>Effective dose [mSv]</w:t>
            </w:r>
          </w:p>
        </w:tc>
      </w:tr>
      <w:tr w:rsidR="001D235C" w:rsidRPr="00752919" w14:paraId="1BC8043E" w14:textId="77777777" w:rsidTr="001D235C">
        <w:trPr>
          <w:trHeight w:val="175"/>
        </w:trPr>
        <w:tc>
          <w:tcPr>
            <w:cnfStyle w:val="001000000000" w:firstRow="0" w:lastRow="0" w:firstColumn="1" w:lastColumn="0" w:oddVBand="0" w:evenVBand="0" w:oddHBand="0" w:evenHBand="0" w:firstRowFirstColumn="0" w:firstRowLastColumn="0" w:lastRowFirstColumn="0" w:lastRowLastColumn="0"/>
            <w:tcW w:w="1588" w:type="dxa"/>
            <w:vMerge w:val="restart"/>
          </w:tcPr>
          <w:p w14:paraId="1CDA7B1F" w14:textId="77777777" w:rsidR="001D235C" w:rsidRPr="00752919" w:rsidRDefault="001D235C" w:rsidP="001D235C">
            <w:pPr>
              <w:pStyle w:val="LPpreglednicatelo"/>
              <w:rPr>
                <w:lang w:val="en-GB"/>
              </w:rPr>
            </w:pPr>
            <w:r w:rsidRPr="00752919">
              <w:rPr>
                <w:lang w:val="en-GB"/>
              </w:rPr>
              <w:t>Inhalation</w:t>
            </w:r>
          </w:p>
        </w:tc>
        <w:tc>
          <w:tcPr>
            <w:tcW w:w="3227" w:type="dxa"/>
          </w:tcPr>
          <w:p w14:paraId="04B204BF" w14:textId="77777777" w:rsidR="001D235C" w:rsidRPr="00752919" w:rsidRDefault="001D235C" w:rsidP="001D235C">
            <w:pPr>
              <w:pStyle w:val="LPpreglednicateloalineje"/>
              <w:cnfStyle w:val="000000000000" w:firstRow="0" w:lastRow="0" w:firstColumn="0" w:lastColumn="0" w:oddVBand="0" w:evenVBand="0" w:oddHBand="0" w:evenHBand="0" w:firstRowFirstColumn="0" w:firstRowLastColumn="0" w:lastRowFirstColumn="0" w:lastRowLastColumn="0"/>
              <w:rPr>
                <w:lang w:val="en-GB"/>
              </w:rPr>
            </w:pPr>
            <w:r w:rsidRPr="00752919">
              <w:rPr>
                <w:lang w:val="en-GB"/>
              </w:rPr>
              <w:t xml:space="preserve">aerosols with long-lived radionuclides (U, </w:t>
            </w:r>
            <w:r w:rsidRPr="00752919">
              <w:rPr>
                <w:rStyle w:val="LPnadpisano"/>
                <w:rFonts w:eastAsiaTheme="majorEastAsia"/>
                <w:lang w:val="en-GB"/>
              </w:rPr>
              <w:t>226</w:t>
            </w:r>
            <w:r w:rsidRPr="00752919">
              <w:rPr>
                <w:lang w:val="en-GB"/>
              </w:rPr>
              <w:t xml:space="preserve">Ra, </w:t>
            </w:r>
            <w:r w:rsidRPr="00752919">
              <w:rPr>
                <w:rStyle w:val="LPnadpisano"/>
                <w:rFonts w:eastAsiaTheme="majorEastAsia"/>
                <w:lang w:val="en-GB"/>
              </w:rPr>
              <w:t>210</w:t>
            </w:r>
            <w:r w:rsidRPr="00752919">
              <w:rPr>
                <w:lang w:val="en-GB"/>
              </w:rPr>
              <w:t>Pb)</w:t>
            </w:r>
          </w:p>
        </w:tc>
        <w:tc>
          <w:tcPr>
            <w:tcW w:w="1276" w:type="dxa"/>
          </w:tcPr>
          <w:p w14:paraId="3C6CB481" w14:textId="77777777" w:rsidR="001D235C" w:rsidRPr="00752919" w:rsidRDefault="001D235C" w:rsidP="001D235C">
            <w:pPr>
              <w:pStyle w:val="LPpreglednicatelo"/>
              <w:jc w:val="center"/>
              <w:cnfStyle w:val="000000000000" w:firstRow="0" w:lastRow="0" w:firstColumn="0" w:lastColumn="0" w:oddVBand="0" w:evenVBand="0" w:oddHBand="0" w:evenHBand="0" w:firstRowFirstColumn="0" w:firstRowLastColumn="0" w:lastRowFirstColumn="0" w:lastRowLastColumn="0"/>
              <w:rPr>
                <w:lang w:val="en-GB"/>
              </w:rPr>
            </w:pPr>
            <w:r w:rsidRPr="00752919">
              <w:rPr>
                <w:lang w:val="en-GB"/>
              </w:rPr>
              <w:t>-</w:t>
            </w:r>
          </w:p>
        </w:tc>
        <w:tc>
          <w:tcPr>
            <w:tcW w:w="1134" w:type="dxa"/>
          </w:tcPr>
          <w:p w14:paraId="31559DA5" w14:textId="77777777" w:rsidR="001D235C" w:rsidRPr="00752919" w:rsidRDefault="001D235C" w:rsidP="001D235C">
            <w:pPr>
              <w:pStyle w:val="LPpreglednicatelo"/>
              <w:jc w:val="center"/>
              <w:cnfStyle w:val="000000000000" w:firstRow="0" w:lastRow="0" w:firstColumn="0" w:lastColumn="0" w:oddVBand="0" w:evenVBand="0" w:oddHBand="0" w:evenHBand="0" w:firstRowFirstColumn="0" w:firstRowLastColumn="0" w:lastRowFirstColumn="0" w:lastRowLastColumn="0"/>
              <w:rPr>
                <w:lang w:val="en-GB"/>
              </w:rPr>
            </w:pPr>
            <w:r w:rsidRPr="00752919">
              <w:rPr>
                <w:lang w:val="en-GB"/>
              </w:rPr>
              <w:t>-</w:t>
            </w:r>
          </w:p>
        </w:tc>
        <w:tc>
          <w:tcPr>
            <w:tcW w:w="1734" w:type="dxa"/>
          </w:tcPr>
          <w:p w14:paraId="3C8D822E" w14:textId="77777777" w:rsidR="001D235C" w:rsidRPr="00752919" w:rsidRDefault="001D235C" w:rsidP="001D235C">
            <w:pPr>
              <w:pStyle w:val="LPpreglednicatelo"/>
              <w:jc w:val="center"/>
              <w:cnfStyle w:val="000000000000" w:firstRow="0" w:lastRow="0" w:firstColumn="0" w:lastColumn="0" w:oddVBand="0" w:evenVBand="0" w:oddHBand="0" w:evenHBand="0" w:firstRowFirstColumn="0" w:firstRowLastColumn="0" w:lastRowFirstColumn="0" w:lastRowLastColumn="0"/>
              <w:rPr>
                <w:lang w:val="en-GB"/>
              </w:rPr>
            </w:pPr>
            <w:r w:rsidRPr="00752919">
              <w:rPr>
                <w:lang w:val="en-GB"/>
              </w:rPr>
              <w:t>(pathway no longer exists)</w:t>
            </w:r>
          </w:p>
        </w:tc>
      </w:tr>
      <w:tr w:rsidR="001D235C" w:rsidRPr="00752919" w14:paraId="5A32F61C" w14:textId="77777777" w:rsidTr="001D235C">
        <w:trPr>
          <w:trHeight w:val="175"/>
        </w:trPr>
        <w:tc>
          <w:tcPr>
            <w:cnfStyle w:val="001000000000" w:firstRow="0" w:lastRow="0" w:firstColumn="1" w:lastColumn="0" w:oddVBand="0" w:evenVBand="0" w:oddHBand="0" w:evenHBand="0" w:firstRowFirstColumn="0" w:firstRowLastColumn="0" w:lastRowFirstColumn="0" w:lastRowLastColumn="0"/>
            <w:tcW w:w="1588" w:type="dxa"/>
            <w:vMerge/>
          </w:tcPr>
          <w:p w14:paraId="635776B8" w14:textId="77777777" w:rsidR="001D235C" w:rsidRPr="00752919" w:rsidRDefault="001D235C" w:rsidP="001D235C">
            <w:pPr>
              <w:pStyle w:val="LPpreglednicatelo"/>
              <w:rPr>
                <w:lang w:val="en-GB"/>
              </w:rPr>
            </w:pPr>
          </w:p>
        </w:tc>
        <w:tc>
          <w:tcPr>
            <w:tcW w:w="3227" w:type="dxa"/>
          </w:tcPr>
          <w:p w14:paraId="2D725387" w14:textId="77777777" w:rsidR="001D235C" w:rsidRPr="00752919" w:rsidRDefault="001D235C" w:rsidP="001D235C">
            <w:pPr>
              <w:pStyle w:val="LPpreglednicateloalineje"/>
              <w:cnfStyle w:val="000000000000" w:firstRow="0" w:lastRow="0" w:firstColumn="0" w:lastColumn="0" w:oddVBand="0" w:evenVBand="0" w:oddHBand="0" w:evenHBand="0" w:firstRowFirstColumn="0" w:firstRowLastColumn="0" w:lastRowFirstColumn="0" w:lastRowLastColumn="0"/>
              <w:rPr>
                <w:lang w:val="en-GB"/>
              </w:rPr>
            </w:pPr>
            <w:r w:rsidRPr="00752919">
              <w:rPr>
                <w:lang w:val="en-GB"/>
              </w:rPr>
              <w:t xml:space="preserve">only </w:t>
            </w:r>
            <w:r w:rsidRPr="00752919">
              <w:rPr>
                <w:rStyle w:val="LPnadpisano"/>
                <w:rFonts w:eastAsiaTheme="majorEastAsia"/>
                <w:lang w:val="en-GB"/>
              </w:rPr>
              <w:t>222</w:t>
            </w:r>
            <w:r w:rsidRPr="00752919">
              <w:rPr>
                <w:lang w:val="en-GB"/>
              </w:rPr>
              <w:t>Rn</w:t>
            </w:r>
          </w:p>
        </w:tc>
        <w:tc>
          <w:tcPr>
            <w:tcW w:w="1276" w:type="dxa"/>
          </w:tcPr>
          <w:p w14:paraId="15FB1DFD" w14:textId="77777777" w:rsidR="001D235C" w:rsidRPr="00752919" w:rsidRDefault="001D235C" w:rsidP="001D235C">
            <w:pPr>
              <w:pStyle w:val="LPpreglednicatelo"/>
              <w:jc w:val="center"/>
              <w:cnfStyle w:val="000000000000" w:firstRow="0" w:lastRow="0" w:firstColumn="0" w:lastColumn="0" w:oddVBand="0" w:evenVBand="0" w:oddHBand="0" w:evenHBand="0" w:firstRowFirstColumn="0" w:firstRowLastColumn="0" w:lastRowFirstColumn="0" w:lastRowLastColumn="0"/>
              <w:rPr>
                <w:lang w:val="en-GB"/>
              </w:rPr>
            </w:pPr>
            <w:r w:rsidRPr="00752919">
              <w:rPr>
                <w:lang w:val="en-GB"/>
              </w:rPr>
              <w:t>0.0019</w:t>
            </w:r>
          </w:p>
        </w:tc>
        <w:tc>
          <w:tcPr>
            <w:tcW w:w="1134" w:type="dxa"/>
          </w:tcPr>
          <w:p w14:paraId="5DBA325F" w14:textId="77777777" w:rsidR="001D235C" w:rsidRPr="00752919" w:rsidRDefault="001D235C" w:rsidP="001D235C">
            <w:pPr>
              <w:pStyle w:val="LPpreglednicatelo"/>
              <w:jc w:val="center"/>
              <w:cnfStyle w:val="000000000000" w:firstRow="0" w:lastRow="0" w:firstColumn="0" w:lastColumn="0" w:oddVBand="0" w:evenVBand="0" w:oddHBand="0" w:evenHBand="0" w:firstRowFirstColumn="0" w:firstRowLastColumn="0" w:lastRowFirstColumn="0" w:lastRowLastColumn="0"/>
              <w:rPr>
                <w:lang w:val="en-GB"/>
              </w:rPr>
            </w:pPr>
            <w:r w:rsidRPr="00752919">
              <w:rPr>
                <w:lang w:val="en-GB"/>
              </w:rPr>
              <w:t>0.00005</w:t>
            </w:r>
          </w:p>
        </w:tc>
        <w:tc>
          <w:tcPr>
            <w:tcW w:w="1734" w:type="dxa"/>
          </w:tcPr>
          <w:p w14:paraId="4B2B60F2" w14:textId="77777777" w:rsidR="001D235C" w:rsidRPr="00752919" w:rsidRDefault="001D235C" w:rsidP="001D235C">
            <w:pPr>
              <w:pStyle w:val="LPpreglednicatelo"/>
              <w:jc w:val="center"/>
              <w:cnfStyle w:val="000000000000" w:firstRow="0" w:lastRow="0" w:firstColumn="0" w:lastColumn="0" w:oddVBand="0" w:evenVBand="0" w:oddHBand="0" w:evenHBand="0" w:firstRowFirstColumn="0" w:firstRowLastColumn="0" w:lastRowFirstColumn="0" w:lastRowLastColumn="0"/>
              <w:rPr>
                <w:lang w:val="en-GB"/>
              </w:rPr>
            </w:pPr>
            <w:r w:rsidRPr="00752919">
              <w:rPr>
                <w:lang w:val="en-GB"/>
              </w:rPr>
              <w:t>0.0020</w:t>
            </w:r>
          </w:p>
        </w:tc>
      </w:tr>
      <w:tr w:rsidR="001D235C" w:rsidRPr="00752919" w14:paraId="718DCA6E" w14:textId="77777777" w:rsidTr="001D235C">
        <w:trPr>
          <w:trHeight w:val="175"/>
        </w:trPr>
        <w:tc>
          <w:tcPr>
            <w:cnfStyle w:val="001000000000" w:firstRow="0" w:lastRow="0" w:firstColumn="1" w:lastColumn="0" w:oddVBand="0" w:evenVBand="0" w:oddHBand="0" w:evenHBand="0" w:firstRowFirstColumn="0" w:firstRowLastColumn="0" w:lastRowFirstColumn="0" w:lastRowLastColumn="0"/>
            <w:tcW w:w="1588" w:type="dxa"/>
            <w:vMerge/>
          </w:tcPr>
          <w:p w14:paraId="701873F9" w14:textId="77777777" w:rsidR="001D235C" w:rsidRPr="00752919" w:rsidRDefault="001D235C" w:rsidP="001D235C">
            <w:pPr>
              <w:pStyle w:val="LPpreglednicatelo"/>
              <w:rPr>
                <w:lang w:val="en-GB"/>
              </w:rPr>
            </w:pPr>
          </w:p>
        </w:tc>
        <w:tc>
          <w:tcPr>
            <w:tcW w:w="3227" w:type="dxa"/>
          </w:tcPr>
          <w:p w14:paraId="7526158F" w14:textId="188756DB" w:rsidR="001D235C" w:rsidRPr="00752919" w:rsidRDefault="001D235C" w:rsidP="001D235C">
            <w:pPr>
              <w:pStyle w:val="LPpreglednicateloalineje"/>
              <w:cnfStyle w:val="000000000000" w:firstRow="0" w:lastRow="0" w:firstColumn="0" w:lastColumn="0" w:oddVBand="0" w:evenVBand="0" w:oddHBand="0" w:evenHBand="0" w:firstRowFirstColumn="0" w:firstRowLastColumn="0" w:lastRowFirstColumn="0" w:lastRowLastColumn="0"/>
              <w:rPr>
                <w:lang w:val="en-GB"/>
              </w:rPr>
            </w:pPr>
            <w:r w:rsidRPr="00752919">
              <w:rPr>
                <w:lang w:val="en-GB"/>
              </w:rPr>
              <w:t>Rn –</w:t>
            </w:r>
            <w:r w:rsidR="005D249F">
              <w:rPr>
                <w:lang w:val="en-GB"/>
              </w:rPr>
              <w:t xml:space="preserve"> </w:t>
            </w:r>
            <w:r w:rsidRPr="00752919">
              <w:rPr>
                <w:lang w:val="en-GB"/>
              </w:rPr>
              <w:t>short-lived progeny</w:t>
            </w:r>
          </w:p>
        </w:tc>
        <w:tc>
          <w:tcPr>
            <w:tcW w:w="1276" w:type="dxa"/>
          </w:tcPr>
          <w:p w14:paraId="511603C3" w14:textId="77777777" w:rsidR="001D235C" w:rsidRPr="00752919" w:rsidRDefault="001D235C" w:rsidP="001D235C">
            <w:pPr>
              <w:pStyle w:val="LPpreglednicatelo"/>
              <w:jc w:val="center"/>
              <w:cnfStyle w:val="000000000000" w:firstRow="0" w:lastRow="0" w:firstColumn="0" w:lastColumn="0" w:oddVBand="0" w:evenVBand="0" w:oddHBand="0" w:evenHBand="0" w:firstRowFirstColumn="0" w:firstRowLastColumn="0" w:lastRowFirstColumn="0" w:lastRowLastColumn="0"/>
              <w:rPr>
                <w:lang w:val="en-GB"/>
              </w:rPr>
            </w:pPr>
            <w:r w:rsidRPr="00752919">
              <w:rPr>
                <w:lang w:val="en-GB"/>
              </w:rPr>
              <w:t>0.080</w:t>
            </w:r>
          </w:p>
        </w:tc>
        <w:tc>
          <w:tcPr>
            <w:tcW w:w="1134" w:type="dxa"/>
          </w:tcPr>
          <w:p w14:paraId="549B3092" w14:textId="77777777" w:rsidR="001D235C" w:rsidRPr="00752919" w:rsidRDefault="001D235C" w:rsidP="001D235C">
            <w:pPr>
              <w:pStyle w:val="LPpreglednicatelo"/>
              <w:jc w:val="center"/>
              <w:cnfStyle w:val="000000000000" w:firstRow="0" w:lastRow="0" w:firstColumn="0" w:lastColumn="0" w:oddVBand="0" w:evenVBand="0" w:oddHBand="0" w:evenHBand="0" w:firstRowFirstColumn="0" w:firstRowLastColumn="0" w:lastRowFirstColumn="0" w:lastRowLastColumn="0"/>
              <w:rPr>
                <w:lang w:val="en-GB"/>
              </w:rPr>
            </w:pPr>
            <w:r w:rsidRPr="00752919">
              <w:rPr>
                <w:lang w:val="en-GB"/>
              </w:rPr>
              <w:t>0.0025</w:t>
            </w:r>
          </w:p>
        </w:tc>
        <w:tc>
          <w:tcPr>
            <w:tcW w:w="1734" w:type="dxa"/>
          </w:tcPr>
          <w:p w14:paraId="60A33DFC" w14:textId="77777777" w:rsidR="001D235C" w:rsidRPr="00752919" w:rsidRDefault="001D235C" w:rsidP="001D235C">
            <w:pPr>
              <w:pStyle w:val="LPpreglednicatelo"/>
              <w:jc w:val="center"/>
              <w:cnfStyle w:val="000000000000" w:firstRow="0" w:lastRow="0" w:firstColumn="0" w:lastColumn="0" w:oddVBand="0" w:evenVBand="0" w:oddHBand="0" w:evenHBand="0" w:firstRowFirstColumn="0" w:firstRowLastColumn="0" w:lastRowFirstColumn="0" w:lastRowLastColumn="0"/>
              <w:rPr>
                <w:lang w:val="en-GB"/>
              </w:rPr>
            </w:pPr>
            <w:r w:rsidRPr="00752919">
              <w:rPr>
                <w:lang w:val="en-GB"/>
              </w:rPr>
              <w:t>0.0825</w:t>
            </w:r>
          </w:p>
        </w:tc>
      </w:tr>
      <w:tr w:rsidR="001D235C" w:rsidRPr="00752919" w14:paraId="47323899" w14:textId="77777777" w:rsidTr="001D235C">
        <w:trPr>
          <w:trHeight w:val="150"/>
        </w:trPr>
        <w:tc>
          <w:tcPr>
            <w:cnfStyle w:val="001000000000" w:firstRow="0" w:lastRow="0" w:firstColumn="1" w:lastColumn="0" w:oddVBand="0" w:evenVBand="0" w:oddHBand="0" w:evenHBand="0" w:firstRowFirstColumn="0" w:firstRowLastColumn="0" w:lastRowFirstColumn="0" w:lastRowLastColumn="0"/>
            <w:tcW w:w="1588" w:type="dxa"/>
            <w:vMerge w:val="restart"/>
          </w:tcPr>
          <w:p w14:paraId="679BCEA7" w14:textId="77777777" w:rsidR="001D235C" w:rsidRPr="00752919" w:rsidRDefault="001D235C" w:rsidP="001D235C">
            <w:pPr>
              <w:pStyle w:val="LPpreglednicatelo"/>
              <w:rPr>
                <w:lang w:val="en-GB"/>
              </w:rPr>
            </w:pPr>
            <w:r w:rsidRPr="00752919">
              <w:rPr>
                <w:lang w:val="en-GB"/>
              </w:rPr>
              <w:t>Ingestion</w:t>
            </w:r>
          </w:p>
        </w:tc>
        <w:tc>
          <w:tcPr>
            <w:tcW w:w="3227" w:type="dxa"/>
          </w:tcPr>
          <w:p w14:paraId="5F53BDB3" w14:textId="77777777" w:rsidR="001D235C" w:rsidRPr="00752919" w:rsidRDefault="001D235C" w:rsidP="001D235C">
            <w:pPr>
              <w:pStyle w:val="LPpreglednicateloalineje"/>
              <w:cnfStyle w:val="000000000000" w:firstRow="0" w:lastRow="0" w:firstColumn="0" w:lastColumn="0" w:oddVBand="0" w:evenVBand="0" w:oddHBand="0" w:evenHBand="0" w:firstRowFirstColumn="0" w:firstRowLastColumn="0" w:lastRowFirstColumn="0" w:lastRowLastColumn="0"/>
              <w:rPr>
                <w:lang w:val="en-GB"/>
              </w:rPr>
            </w:pPr>
            <w:r w:rsidRPr="00752919">
              <w:rPr>
                <w:lang w:val="en-GB"/>
              </w:rPr>
              <w:t xml:space="preserve">drinking water (U, </w:t>
            </w:r>
            <w:r w:rsidRPr="00752919">
              <w:rPr>
                <w:rStyle w:val="LPnadpisano"/>
                <w:rFonts w:eastAsiaTheme="majorEastAsia"/>
                <w:lang w:val="en-GB"/>
              </w:rPr>
              <w:t>226</w:t>
            </w:r>
            <w:r w:rsidRPr="00752919">
              <w:rPr>
                <w:lang w:val="en-GB"/>
              </w:rPr>
              <w:t xml:space="preserve">Ra, </w:t>
            </w:r>
            <w:r w:rsidRPr="00752919">
              <w:rPr>
                <w:rStyle w:val="LPnadpisano"/>
                <w:rFonts w:eastAsiaTheme="majorEastAsia"/>
                <w:lang w:val="en-GB"/>
              </w:rPr>
              <w:t>210</w:t>
            </w:r>
            <w:r w:rsidRPr="00752919">
              <w:rPr>
                <w:lang w:val="en-GB"/>
              </w:rPr>
              <w:t xml:space="preserve">Pb, </w:t>
            </w:r>
            <w:r w:rsidRPr="00752919">
              <w:rPr>
                <w:rStyle w:val="LPnadpisano"/>
                <w:rFonts w:eastAsiaTheme="majorEastAsia"/>
                <w:lang w:val="en-GB"/>
              </w:rPr>
              <w:t>230</w:t>
            </w:r>
            <w:r w:rsidRPr="00752919">
              <w:rPr>
                <w:lang w:val="en-GB"/>
              </w:rPr>
              <w:t>Th)</w:t>
            </w:r>
          </w:p>
        </w:tc>
        <w:tc>
          <w:tcPr>
            <w:tcW w:w="1276" w:type="dxa"/>
            <w:vMerge w:val="restart"/>
          </w:tcPr>
          <w:p w14:paraId="2AA15E7C" w14:textId="77777777" w:rsidR="001D235C" w:rsidRPr="00752919" w:rsidRDefault="001D235C" w:rsidP="001D235C">
            <w:pPr>
              <w:pStyle w:val="LPpreglednicatelo"/>
              <w:jc w:val="center"/>
              <w:cnfStyle w:val="000000000000" w:firstRow="0" w:lastRow="0" w:firstColumn="0" w:lastColumn="0" w:oddVBand="0" w:evenVBand="0" w:oddHBand="0" w:evenHBand="0" w:firstRowFirstColumn="0" w:firstRowLastColumn="0" w:lastRowFirstColumn="0" w:lastRowLastColumn="0"/>
              <w:rPr>
                <w:lang w:val="en-GB"/>
              </w:rPr>
            </w:pPr>
          </w:p>
          <w:p w14:paraId="0BB28874" w14:textId="77777777" w:rsidR="001D235C" w:rsidRPr="00752919" w:rsidRDefault="001D235C" w:rsidP="001D235C">
            <w:pPr>
              <w:pStyle w:val="LPpreglednicatelo"/>
              <w:jc w:val="center"/>
              <w:cnfStyle w:val="000000000000" w:firstRow="0" w:lastRow="0" w:firstColumn="0" w:lastColumn="0" w:oddVBand="0" w:evenVBand="0" w:oddHBand="0" w:evenHBand="0" w:firstRowFirstColumn="0" w:firstRowLastColumn="0" w:lastRowFirstColumn="0" w:lastRowLastColumn="0"/>
              <w:rPr>
                <w:lang w:val="en-GB"/>
              </w:rPr>
            </w:pPr>
          </w:p>
          <w:p w14:paraId="5B296F9A" w14:textId="77777777" w:rsidR="001D235C" w:rsidRPr="00752919" w:rsidRDefault="001D235C" w:rsidP="001D235C">
            <w:pPr>
              <w:pStyle w:val="LPpreglednicatelo"/>
              <w:jc w:val="center"/>
              <w:cnfStyle w:val="000000000000" w:firstRow="0" w:lastRow="0" w:firstColumn="0" w:lastColumn="0" w:oddVBand="0" w:evenVBand="0" w:oddHBand="0" w:evenHBand="0" w:firstRowFirstColumn="0" w:firstRowLastColumn="0" w:lastRowFirstColumn="0" w:lastRowLastColumn="0"/>
              <w:rPr>
                <w:lang w:val="en-GB"/>
              </w:rPr>
            </w:pPr>
            <w:r w:rsidRPr="00752919">
              <w:rPr>
                <w:lang w:val="en-GB"/>
              </w:rPr>
              <w:t>0.040</w:t>
            </w:r>
          </w:p>
          <w:p w14:paraId="5FAB6041" w14:textId="234992BE" w:rsidR="001D235C" w:rsidRPr="00752919" w:rsidRDefault="001D235C" w:rsidP="001D235C">
            <w:pPr>
              <w:pStyle w:val="LPpreglednicatelo"/>
              <w:jc w:val="center"/>
              <w:cnfStyle w:val="000000000000" w:firstRow="0" w:lastRow="0" w:firstColumn="0" w:lastColumn="0" w:oddVBand="0" w:evenVBand="0" w:oddHBand="0" w:evenHBand="0" w:firstRowFirstColumn="0" w:firstRowLastColumn="0" w:lastRowFirstColumn="0" w:lastRowLastColumn="0"/>
              <w:rPr>
                <w:lang w:val="en-GB"/>
              </w:rPr>
            </w:pPr>
            <w:r w:rsidRPr="00752919">
              <w:rPr>
                <w:lang w:val="en-GB"/>
              </w:rPr>
              <w:t>(</w:t>
            </w:r>
            <w:r w:rsidR="005D249F">
              <w:rPr>
                <w:lang w:val="en-GB"/>
              </w:rPr>
              <w:t xml:space="preserve">the </w:t>
            </w:r>
            <w:r w:rsidRPr="00752919">
              <w:rPr>
                <w:lang w:val="en-GB"/>
              </w:rPr>
              <w:t>total contribution is estimated according to</w:t>
            </w:r>
            <w:r w:rsidR="005D249F">
              <w:rPr>
                <w:lang w:val="en-GB"/>
              </w:rPr>
              <w:t xml:space="preserve"> the</w:t>
            </w:r>
            <w:r w:rsidRPr="00752919">
              <w:rPr>
                <w:lang w:val="en-GB"/>
              </w:rPr>
              <w:t xml:space="preserve"> amendment of </w:t>
            </w:r>
            <w:r w:rsidR="005D249F">
              <w:rPr>
                <w:lang w:val="en-GB"/>
              </w:rPr>
              <w:t xml:space="preserve">the </w:t>
            </w:r>
            <w:r w:rsidRPr="00752919">
              <w:rPr>
                <w:lang w:val="en-GB"/>
              </w:rPr>
              <w:t>safety report, including mine water)</w:t>
            </w:r>
          </w:p>
        </w:tc>
        <w:tc>
          <w:tcPr>
            <w:tcW w:w="1134" w:type="dxa"/>
          </w:tcPr>
          <w:p w14:paraId="4C987A60" w14:textId="77777777" w:rsidR="001D235C" w:rsidRPr="00752919" w:rsidRDefault="001D235C" w:rsidP="001D235C">
            <w:pPr>
              <w:pStyle w:val="LPpreglednicatelo"/>
              <w:jc w:val="center"/>
              <w:cnfStyle w:val="000000000000" w:firstRow="0" w:lastRow="0" w:firstColumn="0" w:lastColumn="0" w:oddVBand="0" w:evenVBand="0" w:oddHBand="0" w:evenHBand="0" w:firstRowFirstColumn="0" w:firstRowLastColumn="0" w:lastRowFirstColumn="0" w:lastRowLastColumn="0"/>
              <w:rPr>
                <w:lang w:val="en-GB"/>
              </w:rPr>
            </w:pPr>
            <w:r w:rsidRPr="00752919">
              <w:rPr>
                <w:lang w:val="en-GB"/>
              </w:rPr>
              <w:t>(0.009) *</w:t>
            </w:r>
          </w:p>
        </w:tc>
        <w:tc>
          <w:tcPr>
            <w:tcW w:w="1734" w:type="dxa"/>
            <w:vMerge w:val="restart"/>
          </w:tcPr>
          <w:p w14:paraId="109B89C6" w14:textId="77777777" w:rsidR="001D235C" w:rsidRPr="00752919" w:rsidRDefault="001D235C" w:rsidP="001D235C">
            <w:pPr>
              <w:pStyle w:val="LPpreglednicatelo"/>
              <w:jc w:val="center"/>
              <w:cnfStyle w:val="000000000000" w:firstRow="0" w:lastRow="0" w:firstColumn="0" w:lastColumn="0" w:oddVBand="0" w:evenVBand="0" w:oddHBand="0" w:evenHBand="0" w:firstRowFirstColumn="0" w:firstRowLastColumn="0" w:lastRowFirstColumn="0" w:lastRowLastColumn="0"/>
              <w:rPr>
                <w:lang w:val="en-GB"/>
              </w:rPr>
            </w:pPr>
          </w:p>
          <w:p w14:paraId="3A011CB0" w14:textId="77777777" w:rsidR="001D235C" w:rsidRPr="00752919" w:rsidRDefault="001D235C" w:rsidP="001D235C">
            <w:pPr>
              <w:pStyle w:val="LPpreglednicatelo"/>
              <w:jc w:val="center"/>
              <w:cnfStyle w:val="000000000000" w:firstRow="0" w:lastRow="0" w:firstColumn="0" w:lastColumn="0" w:oddVBand="0" w:evenVBand="0" w:oddHBand="0" w:evenHBand="0" w:firstRowFirstColumn="0" w:firstRowLastColumn="0" w:lastRowFirstColumn="0" w:lastRowLastColumn="0"/>
              <w:rPr>
                <w:lang w:val="en-GB"/>
              </w:rPr>
            </w:pPr>
          </w:p>
          <w:p w14:paraId="57B668C6" w14:textId="77777777" w:rsidR="001D235C" w:rsidRPr="00752919" w:rsidRDefault="001D235C" w:rsidP="001D235C">
            <w:pPr>
              <w:pStyle w:val="LPpreglednicatelo"/>
              <w:jc w:val="center"/>
              <w:cnfStyle w:val="000000000000" w:firstRow="0" w:lastRow="0" w:firstColumn="0" w:lastColumn="0" w:oddVBand="0" w:evenVBand="0" w:oddHBand="0" w:evenHBand="0" w:firstRowFirstColumn="0" w:firstRowLastColumn="0" w:lastRowFirstColumn="0" w:lastRowLastColumn="0"/>
              <w:rPr>
                <w:lang w:val="en-GB"/>
              </w:rPr>
            </w:pPr>
          </w:p>
          <w:p w14:paraId="0BDE4FCC" w14:textId="77777777" w:rsidR="001D235C" w:rsidRPr="00752919" w:rsidRDefault="001D235C" w:rsidP="001D235C">
            <w:pPr>
              <w:pStyle w:val="LPpreglednicatelo"/>
              <w:jc w:val="center"/>
              <w:cnfStyle w:val="000000000000" w:firstRow="0" w:lastRow="0" w:firstColumn="0" w:lastColumn="0" w:oddVBand="0" w:evenVBand="0" w:oddHBand="0" w:evenHBand="0" w:firstRowFirstColumn="0" w:firstRowLastColumn="0" w:lastRowFirstColumn="0" w:lastRowLastColumn="0"/>
              <w:rPr>
                <w:lang w:val="en-GB"/>
              </w:rPr>
            </w:pPr>
          </w:p>
          <w:p w14:paraId="6AA7ECBF" w14:textId="77777777" w:rsidR="001D235C" w:rsidRPr="00752919" w:rsidRDefault="001D235C" w:rsidP="001D235C">
            <w:pPr>
              <w:pStyle w:val="LPpreglednicatelo"/>
              <w:jc w:val="center"/>
              <w:cnfStyle w:val="000000000000" w:firstRow="0" w:lastRow="0" w:firstColumn="0" w:lastColumn="0" w:oddVBand="0" w:evenVBand="0" w:oddHBand="0" w:evenHBand="0" w:firstRowFirstColumn="0" w:firstRowLastColumn="0" w:lastRowFirstColumn="0" w:lastRowLastColumn="0"/>
              <w:rPr>
                <w:lang w:val="en-GB"/>
              </w:rPr>
            </w:pPr>
            <w:r w:rsidRPr="00752919">
              <w:rPr>
                <w:lang w:val="en-GB"/>
              </w:rPr>
              <w:t>0.040</w:t>
            </w:r>
          </w:p>
        </w:tc>
      </w:tr>
      <w:tr w:rsidR="001D235C" w:rsidRPr="00752919" w14:paraId="7359C243" w14:textId="77777777" w:rsidTr="001D235C">
        <w:trPr>
          <w:trHeight w:val="150"/>
        </w:trPr>
        <w:tc>
          <w:tcPr>
            <w:cnfStyle w:val="001000000000" w:firstRow="0" w:lastRow="0" w:firstColumn="1" w:lastColumn="0" w:oddVBand="0" w:evenVBand="0" w:oddHBand="0" w:evenHBand="0" w:firstRowFirstColumn="0" w:firstRowLastColumn="0" w:lastRowFirstColumn="0" w:lastRowLastColumn="0"/>
            <w:tcW w:w="1588" w:type="dxa"/>
            <w:vMerge/>
          </w:tcPr>
          <w:p w14:paraId="6CB21DEC" w14:textId="77777777" w:rsidR="001D235C" w:rsidRPr="00752919" w:rsidRDefault="001D235C" w:rsidP="001D235C">
            <w:pPr>
              <w:pStyle w:val="LPpreglednicatelo"/>
              <w:rPr>
                <w:lang w:val="en-GB"/>
              </w:rPr>
            </w:pPr>
          </w:p>
        </w:tc>
        <w:tc>
          <w:tcPr>
            <w:tcW w:w="3227" w:type="dxa"/>
          </w:tcPr>
          <w:p w14:paraId="0832C67F" w14:textId="77777777" w:rsidR="001D235C" w:rsidRPr="00752919" w:rsidRDefault="001D235C" w:rsidP="001D235C">
            <w:pPr>
              <w:pStyle w:val="LPpreglednicateloalineje"/>
              <w:cnfStyle w:val="000000000000" w:firstRow="0" w:lastRow="0" w:firstColumn="0" w:lastColumn="0" w:oddVBand="0" w:evenVBand="0" w:oddHBand="0" w:evenHBand="0" w:firstRowFirstColumn="0" w:firstRowLastColumn="0" w:lastRowFirstColumn="0" w:lastRowLastColumn="0"/>
              <w:rPr>
                <w:lang w:val="en-GB"/>
              </w:rPr>
            </w:pPr>
            <w:r w:rsidRPr="00752919">
              <w:rPr>
                <w:lang w:val="en-GB"/>
              </w:rPr>
              <w:t>fish (</w:t>
            </w:r>
            <w:r w:rsidRPr="00752919">
              <w:rPr>
                <w:rStyle w:val="LPnadpisano"/>
                <w:rFonts w:eastAsiaTheme="majorEastAsia"/>
                <w:lang w:val="en-GB"/>
              </w:rPr>
              <w:t>226</w:t>
            </w:r>
            <w:r w:rsidRPr="00752919">
              <w:rPr>
                <w:lang w:val="en-GB"/>
              </w:rPr>
              <w:t xml:space="preserve">Ra in </w:t>
            </w:r>
            <w:r w:rsidRPr="00752919">
              <w:rPr>
                <w:rStyle w:val="LPnadpisano"/>
                <w:rFonts w:eastAsiaTheme="majorEastAsia"/>
                <w:lang w:val="en-GB"/>
              </w:rPr>
              <w:t>210</w:t>
            </w:r>
            <w:r w:rsidRPr="00752919">
              <w:rPr>
                <w:lang w:val="en-GB"/>
              </w:rPr>
              <w:t>Pb)</w:t>
            </w:r>
          </w:p>
        </w:tc>
        <w:tc>
          <w:tcPr>
            <w:tcW w:w="1276" w:type="dxa"/>
            <w:vMerge/>
          </w:tcPr>
          <w:p w14:paraId="1EF5AF02" w14:textId="77777777" w:rsidR="001D235C" w:rsidRPr="00752919" w:rsidRDefault="001D235C" w:rsidP="001D235C">
            <w:pPr>
              <w:pStyle w:val="LPpreglednicatelo"/>
              <w:jc w:val="center"/>
              <w:cnfStyle w:val="000000000000" w:firstRow="0" w:lastRow="0" w:firstColumn="0" w:lastColumn="0" w:oddVBand="0" w:evenVBand="0" w:oddHBand="0" w:evenHBand="0" w:firstRowFirstColumn="0" w:firstRowLastColumn="0" w:lastRowFirstColumn="0" w:lastRowLastColumn="0"/>
              <w:rPr>
                <w:lang w:val="en-GB"/>
              </w:rPr>
            </w:pPr>
          </w:p>
        </w:tc>
        <w:tc>
          <w:tcPr>
            <w:tcW w:w="1134" w:type="dxa"/>
          </w:tcPr>
          <w:p w14:paraId="5247B465" w14:textId="77777777" w:rsidR="001D235C" w:rsidRPr="00752919" w:rsidRDefault="001D235C" w:rsidP="001D235C">
            <w:pPr>
              <w:pStyle w:val="LPpreglednicatelo"/>
              <w:jc w:val="center"/>
              <w:cnfStyle w:val="000000000000" w:firstRow="0" w:lastRow="0" w:firstColumn="0" w:lastColumn="0" w:oddVBand="0" w:evenVBand="0" w:oddHBand="0" w:evenHBand="0" w:firstRowFirstColumn="0" w:firstRowLastColumn="0" w:lastRowFirstColumn="0" w:lastRowLastColumn="0"/>
              <w:rPr>
                <w:lang w:val="en-GB"/>
              </w:rPr>
            </w:pPr>
            <w:r w:rsidRPr="00752919">
              <w:rPr>
                <w:lang w:val="en-GB"/>
              </w:rPr>
              <w:t>(0.002) **</w:t>
            </w:r>
          </w:p>
        </w:tc>
        <w:tc>
          <w:tcPr>
            <w:tcW w:w="1734" w:type="dxa"/>
            <w:vMerge/>
          </w:tcPr>
          <w:p w14:paraId="23E06A46" w14:textId="77777777" w:rsidR="001D235C" w:rsidRPr="00752919" w:rsidRDefault="001D235C" w:rsidP="001D235C">
            <w:pPr>
              <w:pStyle w:val="LPpreglednicatelo"/>
              <w:jc w:val="center"/>
              <w:cnfStyle w:val="000000000000" w:firstRow="0" w:lastRow="0" w:firstColumn="0" w:lastColumn="0" w:oddVBand="0" w:evenVBand="0" w:oddHBand="0" w:evenHBand="0" w:firstRowFirstColumn="0" w:firstRowLastColumn="0" w:lastRowFirstColumn="0" w:lastRowLastColumn="0"/>
              <w:rPr>
                <w:lang w:val="en-GB"/>
              </w:rPr>
            </w:pPr>
          </w:p>
        </w:tc>
      </w:tr>
      <w:tr w:rsidR="001D235C" w:rsidRPr="00752919" w14:paraId="16458BB8" w14:textId="77777777" w:rsidTr="001D235C">
        <w:trPr>
          <w:trHeight w:val="150"/>
        </w:trPr>
        <w:tc>
          <w:tcPr>
            <w:cnfStyle w:val="001000000000" w:firstRow="0" w:lastRow="0" w:firstColumn="1" w:lastColumn="0" w:oddVBand="0" w:evenVBand="0" w:oddHBand="0" w:evenHBand="0" w:firstRowFirstColumn="0" w:firstRowLastColumn="0" w:lastRowFirstColumn="0" w:lastRowLastColumn="0"/>
            <w:tcW w:w="1588" w:type="dxa"/>
            <w:vMerge/>
          </w:tcPr>
          <w:p w14:paraId="557E8571" w14:textId="77777777" w:rsidR="001D235C" w:rsidRPr="00752919" w:rsidRDefault="001D235C" w:rsidP="001D235C">
            <w:pPr>
              <w:pStyle w:val="LPpreglednicatelo"/>
              <w:rPr>
                <w:lang w:val="en-GB"/>
              </w:rPr>
            </w:pPr>
          </w:p>
        </w:tc>
        <w:tc>
          <w:tcPr>
            <w:tcW w:w="3227" w:type="dxa"/>
          </w:tcPr>
          <w:p w14:paraId="71D218B0" w14:textId="77777777" w:rsidR="001D235C" w:rsidRPr="00752919" w:rsidRDefault="001D235C" w:rsidP="001D235C">
            <w:pPr>
              <w:pStyle w:val="LPpreglednicateloalineje"/>
              <w:cnfStyle w:val="000000000000" w:firstRow="0" w:lastRow="0" w:firstColumn="0" w:lastColumn="0" w:oddVBand="0" w:evenVBand="0" w:oddHBand="0" w:evenHBand="0" w:firstRowFirstColumn="0" w:firstRowLastColumn="0" w:lastRowFirstColumn="0" w:lastRowLastColumn="0"/>
              <w:rPr>
                <w:lang w:val="en-GB"/>
              </w:rPr>
            </w:pPr>
            <w:r w:rsidRPr="00752919">
              <w:rPr>
                <w:lang w:val="en-GB"/>
              </w:rPr>
              <w:t>agricultural products (</w:t>
            </w:r>
            <w:r w:rsidRPr="00752919">
              <w:rPr>
                <w:rStyle w:val="LPnadpisano"/>
                <w:rFonts w:eastAsiaTheme="majorEastAsia"/>
                <w:lang w:val="en-GB"/>
              </w:rPr>
              <w:t>226</w:t>
            </w:r>
            <w:r w:rsidRPr="00752919">
              <w:rPr>
                <w:lang w:val="en-GB"/>
              </w:rPr>
              <w:t xml:space="preserve">Ra and </w:t>
            </w:r>
            <w:r w:rsidRPr="00752919">
              <w:rPr>
                <w:rStyle w:val="LPnadpisano"/>
                <w:rFonts w:eastAsiaTheme="majorEastAsia"/>
                <w:lang w:val="en-GB"/>
              </w:rPr>
              <w:t>210</w:t>
            </w:r>
            <w:r w:rsidRPr="00752919">
              <w:rPr>
                <w:lang w:val="en-GB"/>
              </w:rPr>
              <w:t>Pb)</w:t>
            </w:r>
          </w:p>
        </w:tc>
        <w:tc>
          <w:tcPr>
            <w:tcW w:w="1276" w:type="dxa"/>
            <w:vMerge/>
          </w:tcPr>
          <w:p w14:paraId="240A1392" w14:textId="77777777" w:rsidR="001D235C" w:rsidRPr="00752919" w:rsidRDefault="001D235C" w:rsidP="001D235C">
            <w:pPr>
              <w:pStyle w:val="LPpreglednicatelo"/>
              <w:jc w:val="center"/>
              <w:cnfStyle w:val="000000000000" w:firstRow="0" w:lastRow="0" w:firstColumn="0" w:lastColumn="0" w:oddVBand="0" w:evenVBand="0" w:oddHBand="0" w:evenHBand="0" w:firstRowFirstColumn="0" w:firstRowLastColumn="0" w:lastRowFirstColumn="0" w:lastRowLastColumn="0"/>
              <w:rPr>
                <w:lang w:val="en-GB"/>
              </w:rPr>
            </w:pPr>
          </w:p>
        </w:tc>
        <w:tc>
          <w:tcPr>
            <w:tcW w:w="1134" w:type="dxa"/>
          </w:tcPr>
          <w:p w14:paraId="319D96CA" w14:textId="77777777" w:rsidR="001D235C" w:rsidRPr="00752919" w:rsidRDefault="001D235C" w:rsidP="001D235C">
            <w:pPr>
              <w:pStyle w:val="LPpreglednicatelo"/>
              <w:jc w:val="center"/>
              <w:cnfStyle w:val="000000000000" w:firstRow="0" w:lastRow="0" w:firstColumn="0" w:lastColumn="0" w:oddVBand="0" w:evenVBand="0" w:oddHBand="0" w:evenHBand="0" w:firstRowFirstColumn="0" w:firstRowLastColumn="0" w:lastRowFirstColumn="0" w:lastRowLastColumn="0"/>
              <w:rPr>
                <w:lang w:val="en-GB"/>
              </w:rPr>
            </w:pPr>
            <w:r w:rsidRPr="00752919">
              <w:rPr>
                <w:lang w:val="en-GB"/>
              </w:rPr>
              <w:t>(0.007) **</w:t>
            </w:r>
          </w:p>
        </w:tc>
        <w:tc>
          <w:tcPr>
            <w:tcW w:w="1734" w:type="dxa"/>
            <w:vMerge/>
          </w:tcPr>
          <w:p w14:paraId="05AE998E" w14:textId="77777777" w:rsidR="001D235C" w:rsidRPr="00752919" w:rsidRDefault="001D235C" w:rsidP="001D235C">
            <w:pPr>
              <w:pStyle w:val="LPpreglednicatelo"/>
              <w:jc w:val="center"/>
              <w:cnfStyle w:val="000000000000" w:firstRow="0" w:lastRow="0" w:firstColumn="0" w:lastColumn="0" w:oddVBand="0" w:evenVBand="0" w:oddHBand="0" w:evenHBand="0" w:firstRowFirstColumn="0" w:firstRowLastColumn="0" w:lastRowFirstColumn="0" w:lastRowLastColumn="0"/>
              <w:rPr>
                <w:lang w:val="en-GB"/>
              </w:rPr>
            </w:pPr>
          </w:p>
        </w:tc>
      </w:tr>
      <w:tr w:rsidR="001D235C" w:rsidRPr="00752919" w14:paraId="6FD464A1" w14:textId="77777777" w:rsidTr="001D235C">
        <w:trPr>
          <w:trHeight w:val="240"/>
        </w:trPr>
        <w:tc>
          <w:tcPr>
            <w:cnfStyle w:val="001000000000" w:firstRow="0" w:lastRow="0" w:firstColumn="1" w:lastColumn="0" w:oddVBand="0" w:evenVBand="0" w:oddHBand="0" w:evenHBand="0" w:firstRowFirstColumn="0" w:firstRowLastColumn="0" w:lastRowFirstColumn="0" w:lastRowLastColumn="0"/>
            <w:tcW w:w="1588" w:type="dxa"/>
            <w:vMerge w:val="restart"/>
          </w:tcPr>
          <w:p w14:paraId="050DCEFD" w14:textId="77777777" w:rsidR="001D235C" w:rsidRPr="00752919" w:rsidRDefault="001D235C">
            <w:pPr>
              <w:pStyle w:val="LPpreglednicatelo"/>
              <w:rPr>
                <w:lang w:val="en-GB"/>
              </w:rPr>
            </w:pPr>
            <w:r w:rsidRPr="00752919">
              <w:rPr>
                <w:lang w:val="en-GB"/>
              </w:rPr>
              <w:t>External radiation</w:t>
            </w:r>
          </w:p>
        </w:tc>
        <w:tc>
          <w:tcPr>
            <w:tcW w:w="3227" w:type="dxa"/>
          </w:tcPr>
          <w:p w14:paraId="7DCA7BC6" w14:textId="77777777" w:rsidR="001D235C" w:rsidRPr="00752919" w:rsidRDefault="001D235C" w:rsidP="001D235C">
            <w:pPr>
              <w:pStyle w:val="LPpreglednicateloalineje"/>
              <w:cnfStyle w:val="000000000000" w:firstRow="0" w:lastRow="0" w:firstColumn="0" w:lastColumn="0" w:oddVBand="0" w:evenVBand="0" w:oddHBand="0" w:evenHBand="0" w:firstRowFirstColumn="0" w:firstRowLastColumn="0" w:lastRowFirstColumn="0" w:lastRowLastColumn="0"/>
              <w:rPr>
                <w:lang w:val="en-GB"/>
              </w:rPr>
            </w:pPr>
            <w:r w:rsidRPr="00752919">
              <w:rPr>
                <w:lang w:val="en-GB"/>
              </w:rPr>
              <w:t>immersion and deposition (radiation from the cloud and deposition)</w:t>
            </w:r>
          </w:p>
        </w:tc>
        <w:tc>
          <w:tcPr>
            <w:tcW w:w="1276" w:type="dxa"/>
            <w:vMerge/>
          </w:tcPr>
          <w:p w14:paraId="5BFB6027" w14:textId="77777777" w:rsidR="001D235C" w:rsidRPr="00752919" w:rsidRDefault="001D235C" w:rsidP="001D235C">
            <w:pPr>
              <w:pStyle w:val="LPpreglednicatelo"/>
              <w:jc w:val="center"/>
              <w:cnfStyle w:val="000000000000" w:firstRow="0" w:lastRow="0" w:firstColumn="0" w:lastColumn="0" w:oddVBand="0" w:evenVBand="0" w:oddHBand="0" w:evenHBand="0" w:firstRowFirstColumn="0" w:firstRowLastColumn="0" w:lastRowFirstColumn="0" w:lastRowLastColumn="0"/>
              <w:rPr>
                <w:lang w:val="en-GB"/>
              </w:rPr>
            </w:pPr>
          </w:p>
        </w:tc>
        <w:tc>
          <w:tcPr>
            <w:tcW w:w="1134" w:type="dxa"/>
          </w:tcPr>
          <w:p w14:paraId="55A49082" w14:textId="77777777" w:rsidR="001D235C" w:rsidRPr="00752919" w:rsidRDefault="001D235C" w:rsidP="001D235C">
            <w:pPr>
              <w:pStyle w:val="LPpreglednicatelo"/>
              <w:jc w:val="center"/>
              <w:cnfStyle w:val="000000000000" w:firstRow="0" w:lastRow="0" w:firstColumn="0" w:lastColumn="0" w:oddVBand="0" w:evenVBand="0" w:oddHBand="0" w:evenHBand="0" w:firstRowFirstColumn="0" w:firstRowLastColumn="0" w:lastRowFirstColumn="0" w:lastRowLastColumn="0"/>
              <w:rPr>
                <w:lang w:val="en-GB"/>
              </w:rPr>
            </w:pPr>
            <w:r w:rsidRPr="00752919">
              <w:rPr>
                <w:lang w:val="en-GB"/>
              </w:rPr>
              <w:t>0.00025</w:t>
            </w:r>
          </w:p>
        </w:tc>
        <w:tc>
          <w:tcPr>
            <w:tcW w:w="1734" w:type="dxa"/>
            <w:vMerge/>
          </w:tcPr>
          <w:p w14:paraId="2548AAFD" w14:textId="77777777" w:rsidR="001D235C" w:rsidRPr="00752919" w:rsidRDefault="001D235C" w:rsidP="001D235C">
            <w:pPr>
              <w:pStyle w:val="LPpreglednicatelo"/>
              <w:jc w:val="center"/>
              <w:cnfStyle w:val="000000000000" w:firstRow="0" w:lastRow="0" w:firstColumn="0" w:lastColumn="0" w:oddVBand="0" w:evenVBand="0" w:oddHBand="0" w:evenHBand="0" w:firstRowFirstColumn="0" w:firstRowLastColumn="0" w:lastRowFirstColumn="0" w:lastRowLastColumn="0"/>
              <w:rPr>
                <w:lang w:val="en-GB"/>
              </w:rPr>
            </w:pPr>
          </w:p>
        </w:tc>
      </w:tr>
      <w:tr w:rsidR="001D235C" w:rsidRPr="00752919" w14:paraId="3F2C53BA" w14:textId="77777777" w:rsidTr="001D235C">
        <w:trPr>
          <w:trHeight w:val="240"/>
        </w:trPr>
        <w:tc>
          <w:tcPr>
            <w:cnfStyle w:val="001000000000" w:firstRow="0" w:lastRow="0" w:firstColumn="1" w:lastColumn="0" w:oddVBand="0" w:evenVBand="0" w:oddHBand="0" w:evenHBand="0" w:firstRowFirstColumn="0" w:firstRowLastColumn="0" w:lastRowFirstColumn="0" w:lastRowLastColumn="0"/>
            <w:tcW w:w="1588" w:type="dxa"/>
            <w:vMerge/>
          </w:tcPr>
          <w:p w14:paraId="42256196" w14:textId="77777777" w:rsidR="001D235C" w:rsidRPr="00752919" w:rsidRDefault="001D235C" w:rsidP="001D235C">
            <w:pPr>
              <w:pStyle w:val="LPpreglednicatelo"/>
              <w:rPr>
                <w:lang w:val="en-GB"/>
              </w:rPr>
            </w:pPr>
          </w:p>
        </w:tc>
        <w:tc>
          <w:tcPr>
            <w:tcW w:w="3227" w:type="dxa"/>
          </w:tcPr>
          <w:p w14:paraId="2F1D7CF4" w14:textId="77777777" w:rsidR="001D235C" w:rsidRPr="00752919" w:rsidRDefault="001D235C" w:rsidP="001D235C">
            <w:pPr>
              <w:pStyle w:val="LPpreglednicateloalineje"/>
              <w:cnfStyle w:val="000000000000" w:firstRow="0" w:lastRow="0" w:firstColumn="0" w:lastColumn="0" w:oddVBand="0" w:evenVBand="0" w:oddHBand="0" w:evenHBand="0" w:firstRowFirstColumn="0" w:firstRowLastColumn="0" w:lastRowFirstColumn="0" w:lastRowLastColumn="0"/>
              <w:rPr>
                <w:lang w:val="en-GB"/>
              </w:rPr>
            </w:pPr>
            <w:r w:rsidRPr="00752919">
              <w:rPr>
                <w:lang w:val="en-GB"/>
              </w:rPr>
              <w:t>deposition of long-lived radionuclides (deposition)</w:t>
            </w:r>
          </w:p>
        </w:tc>
        <w:tc>
          <w:tcPr>
            <w:tcW w:w="1276" w:type="dxa"/>
            <w:vMerge/>
          </w:tcPr>
          <w:p w14:paraId="194F5EBB" w14:textId="77777777" w:rsidR="001D235C" w:rsidRPr="00752919" w:rsidRDefault="001D235C" w:rsidP="001D235C">
            <w:pPr>
              <w:pStyle w:val="LPpreglednicatelo"/>
              <w:jc w:val="center"/>
              <w:cnfStyle w:val="000000000000" w:firstRow="0" w:lastRow="0" w:firstColumn="0" w:lastColumn="0" w:oddVBand="0" w:evenVBand="0" w:oddHBand="0" w:evenHBand="0" w:firstRowFirstColumn="0" w:firstRowLastColumn="0" w:lastRowFirstColumn="0" w:lastRowLastColumn="0"/>
              <w:rPr>
                <w:lang w:val="en-GB"/>
              </w:rPr>
            </w:pPr>
          </w:p>
        </w:tc>
        <w:tc>
          <w:tcPr>
            <w:tcW w:w="1134" w:type="dxa"/>
          </w:tcPr>
          <w:p w14:paraId="14F1E75B" w14:textId="77777777" w:rsidR="001D235C" w:rsidRPr="00752919" w:rsidRDefault="001D235C" w:rsidP="001D235C">
            <w:pPr>
              <w:pStyle w:val="LPpreglednicatelo"/>
              <w:jc w:val="center"/>
              <w:cnfStyle w:val="000000000000" w:firstRow="0" w:lastRow="0" w:firstColumn="0" w:lastColumn="0" w:oddVBand="0" w:evenVBand="0" w:oddHBand="0" w:evenHBand="0" w:firstRowFirstColumn="0" w:firstRowLastColumn="0" w:lastRowFirstColumn="0" w:lastRowLastColumn="0"/>
              <w:rPr>
                <w:lang w:val="en-GB"/>
              </w:rPr>
            </w:pPr>
            <w:r w:rsidRPr="00752919">
              <w:rPr>
                <w:lang w:val="en-GB"/>
              </w:rPr>
              <w:t>-</w:t>
            </w:r>
          </w:p>
        </w:tc>
        <w:tc>
          <w:tcPr>
            <w:tcW w:w="1734" w:type="dxa"/>
            <w:vMerge/>
          </w:tcPr>
          <w:p w14:paraId="1F45431C" w14:textId="77777777" w:rsidR="001D235C" w:rsidRPr="00752919" w:rsidRDefault="001D235C" w:rsidP="001D235C">
            <w:pPr>
              <w:pStyle w:val="LPpreglednicatelo"/>
              <w:jc w:val="center"/>
              <w:cnfStyle w:val="000000000000" w:firstRow="0" w:lastRow="0" w:firstColumn="0" w:lastColumn="0" w:oddVBand="0" w:evenVBand="0" w:oddHBand="0" w:evenHBand="0" w:firstRowFirstColumn="0" w:firstRowLastColumn="0" w:lastRowFirstColumn="0" w:lastRowLastColumn="0"/>
              <w:rPr>
                <w:lang w:val="en-GB"/>
              </w:rPr>
            </w:pPr>
          </w:p>
        </w:tc>
      </w:tr>
      <w:tr w:rsidR="001D235C" w:rsidRPr="00752919" w14:paraId="27A1042E" w14:textId="77777777" w:rsidTr="001D235C">
        <w:trPr>
          <w:trHeight w:val="240"/>
        </w:trPr>
        <w:tc>
          <w:tcPr>
            <w:cnfStyle w:val="001000000000" w:firstRow="0" w:lastRow="0" w:firstColumn="1" w:lastColumn="0" w:oddVBand="0" w:evenVBand="0" w:oddHBand="0" w:evenHBand="0" w:firstRowFirstColumn="0" w:firstRowLastColumn="0" w:lastRowFirstColumn="0" w:lastRowLastColumn="0"/>
            <w:tcW w:w="1588" w:type="dxa"/>
            <w:vMerge/>
          </w:tcPr>
          <w:p w14:paraId="2294D625" w14:textId="77777777" w:rsidR="001D235C" w:rsidRPr="00752919" w:rsidRDefault="001D235C" w:rsidP="001D235C">
            <w:pPr>
              <w:pStyle w:val="LPpreglednicatelo"/>
              <w:rPr>
                <w:lang w:val="en-GB"/>
              </w:rPr>
            </w:pPr>
          </w:p>
        </w:tc>
        <w:tc>
          <w:tcPr>
            <w:tcW w:w="3227" w:type="dxa"/>
          </w:tcPr>
          <w:p w14:paraId="42E81F89" w14:textId="77777777" w:rsidR="001D235C" w:rsidRPr="00752919" w:rsidRDefault="001D235C" w:rsidP="001D235C">
            <w:pPr>
              <w:pStyle w:val="LPpreglednicateloalineje"/>
              <w:cnfStyle w:val="000000000000" w:firstRow="0" w:lastRow="0" w:firstColumn="0" w:lastColumn="0" w:oddVBand="0" w:evenVBand="0" w:oddHBand="0" w:evenHBand="0" w:firstRowFirstColumn="0" w:firstRowLastColumn="0" w:lastRowFirstColumn="0" w:lastRowLastColumn="0"/>
              <w:rPr>
                <w:lang w:val="en-GB"/>
              </w:rPr>
            </w:pPr>
            <w:r w:rsidRPr="00752919">
              <w:rPr>
                <w:lang w:val="en-GB"/>
              </w:rPr>
              <w:t>direct gamma radiation from disposal sites</w:t>
            </w:r>
          </w:p>
        </w:tc>
        <w:tc>
          <w:tcPr>
            <w:tcW w:w="1276" w:type="dxa"/>
            <w:vMerge/>
          </w:tcPr>
          <w:p w14:paraId="5E0E994B" w14:textId="77777777" w:rsidR="001D235C" w:rsidRPr="00752919" w:rsidRDefault="001D235C" w:rsidP="001D235C">
            <w:pPr>
              <w:pStyle w:val="LPpreglednicatelo"/>
              <w:jc w:val="center"/>
              <w:cnfStyle w:val="000000000000" w:firstRow="0" w:lastRow="0" w:firstColumn="0" w:lastColumn="0" w:oddVBand="0" w:evenVBand="0" w:oddHBand="0" w:evenHBand="0" w:firstRowFirstColumn="0" w:firstRowLastColumn="0" w:lastRowFirstColumn="0" w:lastRowLastColumn="0"/>
              <w:rPr>
                <w:lang w:val="en-GB"/>
              </w:rPr>
            </w:pPr>
          </w:p>
        </w:tc>
        <w:tc>
          <w:tcPr>
            <w:tcW w:w="1134" w:type="dxa"/>
          </w:tcPr>
          <w:p w14:paraId="711BB9DF" w14:textId="77777777" w:rsidR="001D235C" w:rsidRPr="00752919" w:rsidRDefault="001D235C" w:rsidP="001D235C">
            <w:pPr>
              <w:pStyle w:val="LPpreglednicatelo"/>
              <w:jc w:val="center"/>
              <w:cnfStyle w:val="000000000000" w:firstRow="0" w:lastRow="0" w:firstColumn="0" w:lastColumn="0" w:oddVBand="0" w:evenVBand="0" w:oddHBand="0" w:evenHBand="0" w:firstRowFirstColumn="0" w:firstRowLastColumn="0" w:lastRowFirstColumn="0" w:lastRowLastColumn="0"/>
              <w:rPr>
                <w:lang w:val="en-GB"/>
              </w:rPr>
            </w:pPr>
            <w:r w:rsidRPr="00752919">
              <w:rPr>
                <w:lang w:val="en-GB"/>
              </w:rPr>
              <w:t>-</w:t>
            </w:r>
          </w:p>
        </w:tc>
        <w:tc>
          <w:tcPr>
            <w:tcW w:w="1734" w:type="dxa"/>
            <w:vMerge/>
          </w:tcPr>
          <w:p w14:paraId="4FB681DE" w14:textId="77777777" w:rsidR="001D235C" w:rsidRPr="00752919" w:rsidRDefault="001D235C" w:rsidP="001D235C">
            <w:pPr>
              <w:pStyle w:val="LPpreglednicatelo"/>
              <w:jc w:val="center"/>
              <w:cnfStyle w:val="000000000000" w:firstRow="0" w:lastRow="0" w:firstColumn="0" w:lastColumn="0" w:oddVBand="0" w:evenVBand="0" w:oddHBand="0" w:evenHBand="0" w:firstRowFirstColumn="0" w:firstRowLastColumn="0" w:lastRowFirstColumn="0" w:lastRowLastColumn="0"/>
              <w:rPr>
                <w:lang w:val="en-GB"/>
              </w:rPr>
            </w:pPr>
          </w:p>
        </w:tc>
      </w:tr>
      <w:tr w:rsidR="001D235C" w:rsidRPr="00752919" w14:paraId="4060E4E0" w14:textId="77777777" w:rsidTr="001D235C">
        <w:tc>
          <w:tcPr>
            <w:cnfStyle w:val="001000000000" w:firstRow="0" w:lastRow="0" w:firstColumn="1" w:lastColumn="0" w:oddVBand="0" w:evenVBand="0" w:oddHBand="0" w:evenHBand="0" w:firstRowFirstColumn="0" w:firstRowLastColumn="0" w:lastRowFirstColumn="0" w:lastRowLastColumn="0"/>
            <w:tcW w:w="4815" w:type="dxa"/>
            <w:gridSpan w:val="2"/>
            <w:shd w:val="clear" w:color="auto" w:fill="5B9BD5" w:themeFill="accent1"/>
          </w:tcPr>
          <w:p w14:paraId="672A2D14" w14:textId="77777777" w:rsidR="001D235C" w:rsidRPr="00752919" w:rsidRDefault="001D235C" w:rsidP="001D235C">
            <w:pPr>
              <w:pStyle w:val="LPpreglednicaglavasredina"/>
              <w:jc w:val="left"/>
              <w:rPr>
                <w:lang w:val="en-GB"/>
              </w:rPr>
            </w:pPr>
            <w:r w:rsidRPr="00752919">
              <w:rPr>
                <w:rFonts w:eastAsia="MS Mincho"/>
                <w:lang w:val="en-GB"/>
              </w:rPr>
              <w:t>Total effective dose (rounded):</w:t>
            </w:r>
          </w:p>
        </w:tc>
        <w:tc>
          <w:tcPr>
            <w:tcW w:w="1276" w:type="dxa"/>
          </w:tcPr>
          <w:p w14:paraId="58104656" w14:textId="77777777" w:rsidR="001D235C" w:rsidRPr="00752919" w:rsidRDefault="001D235C" w:rsidP="001D235C">
            <w:pPr>
              <w:pStyle w:val="LPpreglednicatelo"/>
              <w:jc w:val="center"/>
              <w:cnfStyle w:val="000000000000" w:firstRow="0" w:lastRow="0" w:firstColumn="0" w:lastColumn="0" w:oddVBand="0" w:evenVBand="0" w:oddHBand="0" w:evenHBand="0" w:firstRowFirstColumn="0" w:firstRowLastColumn="0" w:lastRowFirstColumn="0" w:lastRowLastColumn="0"/>
              <w:rPr>
                <w:rFonts w:eastAsia="MS Mincho"/>
                <w:lang w:val="en-GB"/>
              </w:rPr>
            </w:pPr>
            <w:r w:rsidRPr="00752919">
              <w:rPr>
                <w:rFonts w:eastAsia="MS Mincho"/>
                <w:lang w:val="en-GB"/>
              </w:rPr>
              <w:t>0.122</w:t>
            </w:r>
          </w:p>
        </w:tc>
        <w:tc>
          <w:tcPr>
            <w:tcW w:w="1134" w:type="dxa"/>
          </w:tcPr>
          <w:p w14:paraId="03672491" w14:textId="77777777" w:rsidR="001D235C" w:rsidRPr="00752919" w:rsidRDefault="001D235C" w:rsidP="001D235C">
            <w:pPr>
              <w:pStyle w:val="LPpreglednicatelo"/>
              <w:jc w:val="center"/>
              <w:cnfStyle w:val="000000000000" w:firstRow="0" w:lastRow="0" w:firstColumn="0" w:lastColumn="0" w:oddVBand="0" w:evenVBand="0" w:oddHBand="0" w:evenHBand="0" w:firstRowFirstColumn="0" w:firstRowLastColumn="0" w:lastRowFirstColumn="0" w:lastRowLastColumn="0"/>
              <w:rPr>
                <w:rFonts w:eastAsia="MS Mincho"/>
                <w:lang w:val="en-GB"/>
              </w:rPr>
            </w:pPr>
            <w:r w:rsidRPr="00752919">
              <w:rPr>
                <w:rFonts w:eastAsia="MS Mincho"/>
                <w:lang w:val="en-GB"/>
              </w:rPr>
              <w:t>0.0028</w:t>
            </w:r>
          </w:p>
        </w:tc>
        <w:tc>
          <w:tcPr>
            <w:tcW w:w="1734" w:type="dxa"/>
          </w:tcPr>
          <w:p w14:paraId="26F2818E" w14:textId="77777777" w:rsidR="001D235C" w:rsidRPr="00752919" w:rsidRDefault="001D235C" w:rsidP="001D235C">
            <w:pPr>
              <w:pStyle w:val="LPpreglednicatelo"/>
              <w:jc w:val="center"/>
              <w:cnfStyle w:val="000000000000" w:firstRow="0" w:lastRow="0" w:firstColumn="0" w:lastColumn="0" w:oddVBand="0" w:evenVBand="0" w:oddHBand="0" w:evenHBand="0" w:firstRowFirstColumn="0" w:firstRowLastColumn="0" w:lastRowFirstColumn="0" w:lastRowLastColumn="0"/>
              <w:rPr>
                <w:lang w:val="en-GB"/>
              </w:rPr>
            </w:pPr>
            <w:r w:rsidRPr="00752919">
              <w:rPr>
                <w:rFonts w:eastAsia="MS Mincho"/>
                <w:lang w:val="en-GB"/>
              </w:rPr>
              <w:t>0.125 mSv</w:t>
            </w:r>
          </w:p>
        </w:tc>
      </w:tr>
    </w:tbl>
    <w:p w14:paraId="6039395E" w14:textId="77777777" w:rsidR="001D235C" w:rsidRPr="00752919" w:rsidRDefault="001D235C" w:rsidP="001D235C">
      <w:pPr>
        <w:pStyle w:val="LPnavadenpomanjan8pt"/>
        <w:rPr>
          <w:lang w:val="en-GB"/>
        </w:rPr>
      </w:pPr>
      <w:r w:rsidRPr="00752919">
        <w:rPr>
          <w:lang w:val="en-GB"/>
        </w:rPr>
        <w:t xml:space="preserve">* </w:t>
      </w:r>
      <w:r w:rsidRPr="00752919">
        <w:rPr>
          <w:szCs w:val="16"/>
          <w:lang w:val="en-GB"/>
        </w:rPr>
        <w:t>The dose contribution due to the ingestion of water from the Brebovščica Stream is not included in the dose assessment because the water is not used for drinking, the watering of animals, or irrigation.</w:t>
      </w:r>
    </w:p>
    <w:p w14:paraId="0E5ABCBE" w14:textId="77777777" w:rsidR="001D235C" w:rsidRPr="00752919" w:rsidRDefault="001D235C" w:rsidP="001D235C">
      <w:pPr>
        <w:pStyle w:val="LPnavadenpomanjan8pt"/>
        <w:rPr>
          <w:lang w:val="en-GB"/>
        </w:rPr>
      </w:pPr>
      <w:r w:rsidRPr="00752919">
        <w:rPr>
          <w:lang w:val="en-GB"/>
        </w:rPr>
        <w:t xml:space="preserve">** </w:t>
      </w:r>
      <w:r w:rsidRPr="00752919">
        <w:rPr>
          <w:szCs w:val="16"/>
          <w:lang w:val="en-GB"/>
        </w:rPr>
        <w:t>Values in brackets are calculated on the basis of the last measurements of fish and food from 2015.</w:t>
      </w:r>
      <w:r w:rsidRPr="00752919">
        <w:rPr>
          <w:lang w:val="en-GB"/>
        </w:rPr>
        <w:t xml:space="preserve"> </w:t>
      </w:r>
    </w:p>
    <w:p w14:paraId="4A078696" w14:textId="09A0687F" w:rsidR="001D235C" w:rsidRPr="00752919" w:rsidRDefault="001D235C" w:rsidP="001D235C">
      <w:pPr>
        <w:pStyle w:val="LPnavaden"/>
        <w:rPr>
          <w:lang w:val="en-GB"/>
        </w:rPr>
      </w:pPr>
      <w:r w:rsidRPr="00752919">
        <w:rPr>
          <w:lang w:val="en-GB"/>
        </w:rPr>
        <w:t>Radioactivity measurements and dose assessments in recent years have shown that the cessation of mining, together with the closure work carried out thus far, has significantly reduced the impact on the environment and the population. The estimated exposure is lower than the authorised limit value of 0.3 mSv per year, which is determined for all facilities after the remediation (the mine and the Boršt and Jazbec disposal sites) (</w:t>
      </w:r>
      <w:hyperlink w:anchor="f29" w:history="1">
        <w:r w:rsidRPr="00752919">
          <w:rPr>
            <w:rStyle w:val="Hiperpovezava"/>
            <w:lang w:val="en-GB"/>
          </w:rPr>
          <w:t>Figure 29</w:t>
        </w:r>
      </w:hyperlink>
      <w:r w:rsidRPr="00752919">
        <w:rPr>
          <w:lang w:val="en-GB"/>
        </w:rPr>
        <w:t xml:space="preserve">). Higher values in comparison to 2019, when the effective dose received by an adult member of the public was estimated at 71 μSv/year, were only </w:t>
      </w:r>
      <w:r w:rsidR="00625B19">
        <w:rPr>
          <w:lang w:val="en-GB"/>
        </w:rPr>
        <w:t>a</w:t>
      </w:r>
      <w:r w:rsidR="00625B19" w:rsidRPr="00752919">
        <w:rPr>
          <w:lang w:val="en-GB"/>
        </w:rPr>
        <w:t xml:space="preserve"> </w:t>
      </w:r>
      <w:r w:rsidRPr="00752919">
        <w:rPr>
          <w:lang w:val="en-GB"/>
        </w:rPr>
        <w:t xml:space="preserve">consequence of compliance with </w:t>
      </w:r>
      <w:r w:rsidR="002D6EE7">
        <w:rPr>
          <w:lang w:val="en-GB"/>
        </w:rPr>
        <w:t xml:space="preserve">the </w:t>
      </w:r>
      <w:r w:rsidRPr="00752919">
        <w:rPr>
          <w:lang w:val="en-GB"/>
        </w:rPr>
        <w:t>new methodology</w:t>
      </w:r>
      <w:r w:rsidR="002D6EE7">
        <w:rPr>
          <w:lang w:val="en-GB"/>
        </w:rPr>
        <w:t>,</w:t>
      </w:r>
      <w:r w:rsidRPr="00752919">
        <w:rPr>
          <w:lang w:val="en-GB"/>
        </w:rPr>
        <w:t xml:space="preserve"> which is in accordance with the newly valid safety report for disposal sites and with the instructions from</w:t>
      </w:r>
      <w:r w:rsidR="002D6EE7">
        <w:rPr>
          <w:lang w:val="en-GB"/>
        </w:rPr>
        <w:t xml:space="preserve"> the</w:t>
      </w:r>
      <w:r w:rsidRPr="00752919">
        <w:rPr>
          <w:lang w:val="en-GB"/>
        </w:rPr>
        <w:t xml:space="preserve"> </w:t>
      </w:r>
      <w:r w:rsidRPr="00752919">
        <w:rPr>
          <w:i/>
          <w:iCs/>
          <w:lang w:val="en-GB"/>
        </w:rPr>
        <w:t>Rules on radioactivity monitoring</w:t>
      </w:r>
      <w:r w:rsidRPr="00752919">
        <w:rPr>
          <w:lang w:val="en-GB"/>
        </w:rPr>
        <w:t xml:space="preserve"> (Rules JV10, Official Gazette </w:t>
      </w:r>
      <w:r w:rsidR="00FE5846" w:rsidRPr="00752919">
        <w:rPr>
          <w:lang w:val="en-GB" w:eastAsia="sl-SI"/>
        </w:rPr>
        <w:t>of the Republic of Slovenia</w:t>
      </w:r>
      <w:r w:rsidRPr="00752919">
        <w:rPr>
          <w:lang w:val="en-GB"/>
        </w:rPr>
        <w:t xml:space="preserve">, </w:t>
      </w:r>
      <w:r w:rsidR="00260919">
        <w:rPr>
          <w:lang w:val="en-GB"/>
        </w:rPr>
        <w:t>Nos.</w:t>
      </w:r>
      <w:r w:rsidRPr="00752919">
        <w:rPr>
          <w:lang w:val="en-GB"/>
        </w:rPr>
        <w:t xml:space="preserve"> 20/07, 97/09, 76/17 – ZVISJV-1 and 27/18). The values are actually similar to those from 2019 and are in accordance with last years</w:t>
      </w:r>
      <w:r w:rsidR="002D6EE7">
        <w:rPr>
          <w:lang w:val="en-GB"/>
        </w:rPr>
        <w:t>’</w:t>
      </w:r>
      <w:r w:rsidRPr="00752919">
        <w:rPr>
          <w:lang w:val="en-GB"/>
        </w:rPr>
        <w:t xml:space="preserve"> average. Considering the old calculation methodology, </w:t>
      </w:r>
      <w:r w:rsidR="002D6EE7">
        <w:rPr>
          <w:lang w:val="en-GB"/>
        </w:rPr>
        <w:t xml:space="preserve">the </w:t>
      </w:r>
      <w:r w:rsidRPr="00752919">
        <w:rPr>
          <w:lang w:val="en-GB"/>
        </w:rPr>
        <w:t>effective dose for an adult member of the public would be estimated at 74 μSv/year.</w:t>
      </w:r>
    </w:p>
    <w:p w14:paraId="1DC2FFDC" w14:textId="77777777" w:rsidR="001D235C" w:rsidRPr="00752919" w:rsidRDefault="001D235C" w:rsidP="001D235C">
      <w:pPr>
        <w:pStyle w:val="LPnavaden"/>
        <w:rPr>
          <w:lang w:val="en-GB"/>
        </w:rPr>
      </w:pPr>
    </w:p>
    <w:p w14:paraId="5CDE6CD1" w14:textId="77777777" w:rsidR="001D235C" w:rsidRPr="00752919" w:rsidRDefault="001D235C" w:rsidP="001D235C">
      <w:pPr>
        <w:pStyle w:val="LPnavaden"/>
        <w:rPr>
          <w:lang w:val="en-GB"/>
        </w:rPr>
      </w:pPr>
      <w:r w:rsidRPr="00752919">
        <w:rPr>
          <w:noProof/>
          <w:lang w:eastAsia="sl-SI"/>
        </w:rPr>
        <w:drawing>
          <wp:inline distT="0" distB="0" distL="0" distR="0" wp14:anchorId="081C37EB" wp14:editId="3D99E7B8">
            <wp:extent cx="5760720" cy="3064510"/>
            <wp:effectExtent l="0" t="0" r="11430" b="2540"/>
            <wp:docPr id="23556" name="Grafikon 23556" descr="Figure shows Annual contributions to the effective dose received by an adult member of the public due to the former Žirovski Vrh Uranium Mine in the period 1989–2020">
              <a:extLst xmlns:a="http://schemas.openxmlformats.org/drawingml/2006/main">
                <a:ext uri="{FF2B5EF4-FFF2-40B4-BE49-F238E27FC236}">
                  <a16:creationId xmlns:a16="http://schemas.microsoft.com/office/drawing/2014/main" id="{55DC6139-3239-466F-8DBC-8B43BB1107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5C017C38" w14:textId="378DEB60" w:rsidR="001D235C" w:rsidRPr="00752919" w:rsidRDefault="001B722D" w:rsidP="001B722D">
      <w:pPr>
        <w:pStyle w:val="LPnaslovslika"/>
        <w:rPr>
          <w:lang w:val="en-GB"/>
        </w:rPr>
      </w:pPr>
      <w:bookmarkStart w:id="285" w:name="s29"/>
      <w:bookmarkStart w:id="286" w:name="_Toc480790826"/>
      <w:bookmarkStart w:id="287" w:name="_Toc483815900"/>
      <w:bookmarkStart w:id="288" w:name="_Toc76973094"/>
      <w:bookmarkStart w:id="289" w:name="_Toc84321452"/>
      <w:bookmarkEnd w:id="285"/>
      <w:r w:rsidRPr="00752919">
        <w:rPr>
          <w:lang w:val="en-GB"/>
        </w:rPr>
        <w:t xml:space="preserve">Figure </w:t>
      </w:r>
      <w:r w:rsidR="00430169" w:rsidRPr="00752919">
        <w:rPr>
          <w:lang w:val="en-GB"/>
        </w:rPr>
        <w:fldChar w:fldCharType="begin"/>
      </w:r>
      <w:r w:rsidR="00430169" w:rsidRPr="00752919">
        <w:rPr>
          <w:lang w:val="en-GB"/>
        </w:rPr>
        <w:instrText xml:space="preserve"> SEQ Figure \* ARABIC </w:instrText>
      </w:r>
      <w:r w:rsidR="00430169" w:rsidRPr="00752919">
        <w:rPr>
          <w:lang w:val="en-GB"/>
        </w:rPr>
        <w:fldChar w:fldCharType="separate"/>
      </w:r>
      <w:r w:rsidR="00523D3D">
        <w:rPr>
          <w:noProof/>
          <w:lang w:val="en-GB"/>
        </w:rPr>
        <w:t>29</w:t>
      </w:r>
      <w:r w:rsidR="00430169" w:rsidRPr="00752919">
        <w:rPr>
          <w:lang w:val="en-GB"/>
        </w:rPr>
        <w:fldChar w:fldCharType="end"/>
      </w:r>
      <w:bookmarkStart w:id="290" w:name="f29"/>
      <w:bookmarkEnd w:id="290"/>
      <w:r w:rsidR="001D235C" w:rsidRPr="00752919">
        <w:rPr>
          <w:lang w:val="en-GB"/>
        </w:rPr>
        <w:t>: Annual contributions to the effective dose received by an adult member of the public due to the former Žirovski Vrh Uranium Mine in the period 1989</w:t>
      </w:r>
      <w:bookmarkEnd w:id="286"/>
      <w:bookmarkEnd w:id="287"/>
      <w:r w:rsidR="001D235C" w:rsidRPr="00752919">
        <w:rPr>
          <w:lang w:val="en-GB"/>
        </w:rPr>
        <w:t>–2020</w:t>
      </w:r>
      <w:bookmarkEnd w:id="288"/>
      <w:bookmarkEnd w:id="289"/>
      <w:r w:rsidR="002D6EE7">
        <w:rPr>
          <w:lang w:val="en-GB"/>
        </w:rPr>
        <w:t xml:space="preserve"> </w:t>
      </w:r>
    </w:p>
    <w:p w14:paraId="40075892" w14:textId="77777777" w:rsidR="001D235C" w:rsidRPr="00752919" w:rsidRDefault="001D235C" w:rsidP="001D235C">
      <w:pPr>
        <w:pStyle w:val="LPNaslov4"/>
        <w:numPr>
          <w:ilvl w:val="3"/>
          <w:numId w:val="2"/>
        </w:numPr>
        <w:rPr>
          <w:lang w:val="en-GB"/>
        </w:rPr>
      </w:pPr>
      <w:bookmarkStart w:id="291" w:name="_Toc74219345"/>
      <w:bookmarkStart w:id="292" w:name="_Toc84321630"/>
      <w:r w:rsidRPr="00752919">
        <w:rPr>
          <w:lang w:val="en-GB"/>
        </w:rPr>
        <w:t>Inspections</w:t>
      </w:r>
      <w:bookmarkEnd w:id="291"/>
      <w:bookmarkEnd w:id="292"/>
    </w:p>
    <w:p w14:paraId="74DDA5EA" w14:textId="3D5264CA" w:rsidR="001D235C" w:rsidRPr="00752919" w:rsidRDefault="001D235C" w:rsidP="001D235C">
      <w:pPr>
        <w:pStyle w:val="LPnavaden"/>
        <w:rPr>
          <w:lang w:val="en-GB"/>
        </w:rPr>
      </w:pPr>
      <w:r w:rsidRPr="00752919">
        <w:rPr>
          <w:lang w:val="en-GB"/>
        </w:rPr>
        <w:t xml:space="preserve">In 2020, the SNSA Inspectorate performed two inspection controls regarding the former Žirovski </w:t>
      </w:r>
      <w:bookmarkStart w:id="293" w:name="_Hlk77154322"/>
      <w:r w:rsidRPr="00752919">
        <w:rPr>
          <w:lang w:val="en-GB"/>
        </w:rPr>
        <w:t xml:space="preserve">Vrh Uranium Mine. The first inspection was devoted to ARAO activities and the second was focused on </w:t>
      </w:r>
      <w:bookmarkEnd w:id="293"/>
      <w:r w:rsidRPr="00752919">
        <w:rPr>
          <w:lang w:val="en-GB"/>
        </w:rPr>
        <w:t>the activities at Rudnik Žirovski Vrh</w:t>
      </w:r>
      <w:r w:rsidR="003562FC">
        <w:rPr>
          <w:lang w:val="en-GB"/>
        </w:rPr>
        <w:t>,</w:t>
      </w:r>
      <w:r w:rsidRPr="00752919">
        <w:rPr>
          <w:lang w:val="en-GB"/>
        </w:rPr>
        <w:t xml:space="preserve"> d.o.o. (RŽV), public company for the closure of</w:t>
      </w:r>
      <w:r w:rsidR="000A48E4">
        <w:rPr>
          <w:lang w:val="en-GB"/>
        </w:rPr>
        <w:t xml:space="preserve"> the</w:t>
      </w:r>
      <w:r w:rsidRPr="00752919">
        <w:rPr>
          <w:lang w:val="en-GB"/>
        </w:rPr>
        <w:t xml:space="preserve"> uranium mine Rudnik Žirovski Vrh. </w:t>
      </w:r>
    </w:p>
    <w:p w14:paraId="7632E9C8" w14:textId="72FB649D" w:rsidR="001D235C" w:rsidRPr="00752919" w:rsidRDefault="001D235C" w:rsidP="001D235C">
      <w:pPr>
        <w:pStyle w:val="LPnavaden"/>
        <w:rPr>
          <w:lang w:val="en-GB"/>
        </w:rPr>
      </w:pPr>
      <w:r w:rsidRPr="00752919">
        <w:rPr>
          <w:lang w:val="en-GB"/>
        </w:rPr>
        <w:t xml:space="preserve">At </w:t>
      </w:r>
      <w:r w:rsidR="00AC0DC0">
        <w:rPr>
          <w:lang w:val="en-GB"/>
        </w:rPr>
        <w:t>the ARAO</w:t>
      </w:r>
      <w:r w:rsidRPr="00752919">
        <w:rPr>
          <w:lang w:val="en-GB"/>
        </w:rPr>
        <w:t>, the Inspectorate controlled ARAO activities at the location of the Jazbec mine tailings disposal site, namely:</w:t>
      </w:r>
    </w:p>
    <w:p w14:paraId="1A3F8D87" w14:textId="314FCBBB" w:rsidR="001D235C" w:rsidRPr="00752919" w:rsidRDefault="000A48E4" w:rsidP="001D235C">
      <w:pPr>
        <w:pStyle w:val="LPalineje"/>
        <w:ind w:left="720" w:right="720" w:hanging="720"/>
        <w:rPr>
          <w:lang w:val="en-GB"/>
        </w:rPr>
      </w:pPr>
      <w:r>
        <w:rPr>
          <w:lang w:val="en-GB"/>
        </w:rPr>
        <w:t>the</w:t>
      </w:r>
      <w:r w:rsidRPr="00752919">
        <w:rPr>
          <w:lang w:val="en-GB"/>
        </w:rPr>
        <w:t xml:space="preserve"> </w:t>
      </w:r>
      <w:r w:rsidR="001D235C" w:rsidRPr="00752919">
        <w:rPr>
          <w:lang w:val="en-GB"/>
        </w:rPr>
        <w:t xml:space="preserve">long-term control of radioactivity and the actual regulatory status of this control, and </w:t>
      </w:r>
    </w:p>
    <w:p w14:paraId="13252EDD" w14:textId="5D477F9A" w:rsidR="001D235C" w:rsidRPr="00752919" w:rsidRDefault="000A48E4" w:rsidP="001D235C">
      <w:pPr>
        <w:pStyle w:val="LPalineje"/>
        <w:ind w:left="720" w:right="720" w:hanging="720"/>
        <w:rPr>
          <w:lang w:val="en-GB"/>
        </w:rPr>
      </w:pPr>
      <w:r>
        <w:rPr>
          <w:lang w:val="en-GB"/>
        </w:rPr>
        <w:t xml:space="preserve">the </w:t>
      </w:r>
      <w:r w:rsidR="001D235C" w:rsidRPr="00752919">
        <w:rPr>
          <w:lang w:val="en-GB"/>
        </w:rPr>
        <w:t xml:space="preserve">implementation of </w:t>
      </w:r>
      <w:r>
        <w:rPr>
          <w:lang w:val="en-GB"/>
        </w:rPr>
        <w:t>the</w:t>
      </w:r>
      <w:r w:rsidRPr="00752919">
        <w:rPr>
          <w:lang w:val="en-GB"/>
        </w:rPr>
        <w:t xml:space="preserve"> </w:t>
      </w:r>
      <w:r w:rsidR="001D235C" w:rsidRPr="00752919">
        <w:rPr>
          <w:lang w:val="en-GB"/>
        </w:rPr>
        <w:t>long-term control of radioactivity at the disposal site location in 2020.</w:t>
      </w:r>
    </w:p>
    <w:p w14:paraId="14839E51" w14:textId="43AFC2C2" w:rsidR="001D235C" w:rsidRPr="00752919" w:rsidRDefault="001D235C" w:rsidP="001D235C">
      <w:pPr>
        <w:pStyle w:val="LPalineje"/>
        <w:numPr>
          <w:ilvl w:val="0"/>
          <w:numId w:val="0"/>
        </w:numPr>
        <w:rPr>
          <w:lang w:val="en-GB"/>
        </w:rPr>
      </w:pPr>
      <w:r w:rsidRPr="00752919">
        <w:rPr>
          <w:lang w:val="en-GB"/>
        </w:rPr>
        <w:t xml:space="preserve">Regarding long-term control, the Inspectorate found that the effective dose of external radiation inside the disposal site is measured by the ARAO, but the measurements in </w:t>
      </w:r>
      <w:r w:rsidR="000A48E4">
        <w:rPr>
          <w:lang w:val="en-GB"/>
        </w:rPr>
        <w:t xml:space="preserve">the </w:t>
      </w:r>
      <w:r w:rsidRPr="00752919">
        <w:rPr>
          <w:lang w:val="en-GB"/>
        </w:rPr>
        <w:t xml:space="preserve">environment with </w:t>
      </w:r>
      <w:r w:rsidR="000A48E4">
        <w:rPr>
          <w:lang w:val="en-GB"/>
        </w:rPr>
        <w:t>a</w:t>
      </w:r>
      <w:r w:rsidR="000A48E4" w:rsidRPr="00752919">
        <w:rPr>
          <w:lang w:val="en-GB"/>
        </w:rPr>
        <w:t xml:space="preserve"> </w:t>
      </w:r>
      <w:r w:rsidRPr="00752919">
        <w:rPr>
          <w:lang w:val="en-GB"/>
        </w:rPr>
        <w:t>thermolumiescent dosimeter (TLD) are independently performed by IOS</w:t>
      </w:r>
      <w:r w:rsidRPr="00FB0EBF">
        <w:rPr>
          <w:lang w:val="en-GB"/>
        </w:rPr>
        <w:t>,</w:t>
      </w:r>
      <w:r w:rsidRPr="00752919">
        <w:rPr>
          <w:lang w:val="en-GB"/>
        </w:rPr>
        <w:t xml:space="preserve"> which is reasonable and in accordance with the requirements of Article 20 of Rules JV10.</w:t>
      </w:r>
    </w:p>
    <w:p w14:paraId="185D4E96" w14:textId="1B239AEC" w:rsidR="001D235C" w:rsidRPr="00752919" w:rsidRDefault="001D235C" w:rsidP="001D235C">
      <w:pPr>
        <w:pStyle w:val="LPnavaden"/>
        <w:rPr>
          <w:lang w:val="en-GB"/>
        </w:rPr>
      </w:pPr>
      <w:r w:rsidRPr="00752919">
        <w:rPr>
          <w:lang w:val="en-GB"/>
        </w:rPr>
        <w:t xml:space="preserve">At the Rudnik Žirovski </w:t>
      </w:r>
      <w:r w:rsidRPr="00FB0EBF">
        <w:rPr>
          <w:lang w:val="en-GB"/>
        </w:rPr>
        <w:t>Vrh</w:t>
      </w:r>
      <w:r w:rsidR="003562FC">
        <w:rPr>
          <w:lang w:val="en-GB"/>
        </w:rPr>
        <w:t>,</w:t>
      </w:r>
      <w:r w:rsidRPr="00FB0EBF">
        <w:rPr>
          <w:lang w:val="en-GB"/>
        </w:rPr>
        <w:t xml:space="preserve"> d.o.o.</w:t>
      </w:r>
      <w:r w:rsidRPr="00752919">
        <w:rPr>
          <w:lang w:val="en-GB"/>
        </w:rPr>
        <w:t xml:space="preserve"> (RŽV), the Inspectorate controlled the implementation of radioactivity monitoring regarding the Boršt hydro-metallurgical tailings disposal site. It was found that it was performed almost entirely in accordance with the approved Safety Report for the Boršt hydro-metallurgical tailings disposal site by RŽV. However, </w:t>
      </w:r>
      <w:r w:rsidR="00563C0E" w:rsidRPr="00DD0021">
        <w:rPr>
          <w:lang w:val="en-GB"/>
        </w:rPr>
        <w:t xml:space="preserve">the </w:t>
      </w:r>
      <w:r w:rsidRPr="00DD0021">
        <w:rPr>
          <w:lang w:val="en-GB"/>
        </w:rPr>
        <w:t xml:space="preserve">high-resolution gamma spectrometry </w:t>
      </w:r>
      <w:r w:rsidR="00563C0E" w:rsidRPr="00DD0021">
        <w:rPr>
          <w:lang w:val="en-GB"/>
        </w:rPr>
        <w:t>measurement of</w:t>
      </w:r>
      <w:r w:rsidR="00563C0E" w:rsidRPr="00752919">
        <w:rPr>
          <w:lang w:val="en-GB"/>
        </w:rPr>
        <w:t xml:space="preserve"> </w:t>
      </w:r>
      <w:r w:rsidRPr="00752919">
        <w:rPr>
          <w:lang w:val="en-GB"/>
        </w:rPr>
        <w:t xml:space="preserve">milk </w:t>
      </w:r>
      <w:r w:rsidR="00563C0E">
        <w:rPr>
          <w:lang w:val="en-GB"/>
        </w:rPr>
        <w:t>was</w:t>
      </w:r>
      <w:r w:rsidR="00563C0E" w:rsidRPr="00752919">
        <w:rPr>
          <w:lang w:val="en-GB"/>
        </w:rPr>
        <w:t xml:space="preserve"> </w:t>
      </w:r>
      <w:r w:rsidRPr="00752919">
        <w:rPr>
          <w:lang w:val="en-GB"/>
        </w:rPr>
        <w:t xml:space="preserve">not carried out, although it is mentioned in the programme, but in this area of </w:t>
      </w:r>
      <w:r w:rsidR="00017D05">
        <w:rPr>
          <w:lang w:val="en-GB"/>
        </w:rPr>
        <w:t xml:space="preserve">the </w:t>
      </w:r>
      <w:r w:rsidRPr="00752919">
        <w:rPr>
          <w:lang w:val="en-GB"/>
        </w:rPr>
        <w:t xml:space="preserve">Boršt disposal site, </w:t>
      </w:r>
      <w:r w:rsidR="00DD0021">
        <w:rPr>
          <w:lang w:val="en-GB"/>
        </w:rPr>
        <w:t>i.e.,</w:t>
      </w:r>
      <w:r w:rsidRPr="00752919">
        <w:rPr>
          <w:lang w:val="en-GB"/>
        </w:rPr>
        <w:t xml:space="preserve"> the valley of the Todraščica Stream, there are not many farms producing milk. Therefore, it was not possible to obtain a suitable sample of milk. It was also </w:t>
      </w:r>
      <w:r w:rsidR="00017D05">
        <w:rPr>
          <w:lang w:val="en-GB"/>
        </w:rPr>
        <w:t>determined</w:t>
      </w:r>
      <w:r w:rsidR="00017D05" w:rsidRPr="00752919">
        <w:rPr>
          <w:lang w:val="en-GB"/>
        </w:rPr>
        <w:t xml:space="preserve"> </w:t>
      </w:r>
      <w:r w:rsidRPr="00752919">
        <w:rPr>
          <w:lang w:val="en-GB"/>
        </w:rPr>
        <w:t xml:space="preserve">that the measurements </w:t>
      </w:r>
      <w:r w:rsidR="00017D05">
        <w:rPr>
          <w:lang w:val="en-GB"/>
        </w:rPr>
        <w:t>for</w:t>
      </w:r>
      <w:r w:rsidR="00017D05" w:rsidRPr="00752919">
        <w:rPr>
          <w:lang w:val="en-GB"/>
        </w:rPr>
        <w:t xml:space="preserve"> </w:t>
      </w:r>
      <w:r w:rsidRPr="00752919">
        <w:rPr>
          <w:lang w:val="en-GB"/>
        </w:rPr>
        <w:t xml:space="preserve">monitoring emissions </w:t>
      </w:r>
      <w:r w:rsidR="00017D05">
        <w:rPr>
          <w:lang w:val="en-GB"/>
        </w:rPr>
        <w:t>were</w:t>
      </w:r>
      <w:r w:rsidR="00017D05" w:rsidRPr="00752919">
        <w:rPr>
          <w:lang w:val="en-GB"/>
        </w:rPr>
        <w:t xml:space="preserve"> </w:t>
      </w:r>
      <w:r w:rsidRPr="00752919">
        <w:rPr>
          <w:lang w:val="en-GB"/>
        </w:rPr>
        <w:t xml:space="preserve">carried out by RŽV. These measurements include </w:t>
      </w:r>
      <w:r w:rsidR="00017D05">
        <w:rPr>
          <w:lang w:val="en-GB"/>
        </w:rPr>
        <w:t>three-</w:t>
      </w:r>
      <w:r w:rsidRPr="00752919">
        <w:rPr>
          <w:lang w:val="en-GB"/>
        </w:rPr>
        <w:t xml:space="preserve"> to </w:t>
      </w:r>
      <w:r w:rsidR="00017D05">
        <w:rPr>
          <w:lang w:val="en-GB"/>
        </w:rPr>
        <w:t>four</w:t>
      </w:r>
      <w:r w:rsidRPr="00752919">
        <w:rPr>
          <w:lang w:val="en-GB"/>
        </w:rPr>
        <w:t xml:space="preserve">-day continuous sampling of radon and its short-lived progeny, as well as occasional measurements of short-lived </w:t>
      </w:r>
      <w:r w:rsidR="00017D05" w:rsidRPr="00752919">
        <w:rPr>
          <w:lang w:val="en-GB"/>
        </w:rPr>
        <w:t xml:space="preserve">radon </w:t>
      </w:r>
      <w:r w:rsidRPr="00752919">
        <w:rPr>
          <w:lang w:val="en-GB"/>
        </w:rPr>
        <w:t xml:space="preserve">progeny and radon releases from the ground. </w:t>
      </w:r>
    </w:p>
    <w:p w14:paraId="4E9C9D11" w14:textId="77777777" w:rsidR="001D235C" w:rsidRPr="00752919" w:rsidRDefault="001D235C" w:rsidP="001D235C">
      <w:pPr>
        <w:pStyle w:val="LPviri"/>
        <w:rPr>
          <w:rStyle w:val="Hiperpovezava"/>
          <w:lang w:val="en-GB"/>
        </w:rPr>
      </w:pPr>
      <w:r w:rsidRPr="00752919">
        <w:rPr>
          <w:lang w:val="en-GB"/>
        </w:rPr>
        <w:t xml:space="preserve">References: </w:t>
      </w:r>
      <w:hyperlink w:anchor="v35" w:history="1">
        <w:r w:rsidRPr="00752919">
          <w:rPr>
            <w:rStyle w:val="Hiperpovezava"/>
            <w:lang w:val="en-GB"/>
          </w:rPr>
          <w:t>[35]</w:t>
        </w:r>
      </w:hyperlink>
      <w:r w:rsidRPr="00752919">
        <w:rPr>
          <w:lang w:val="en-GB"/>
        </w:rPr>
        <w:t xml:space="preserve">, </w:t>
      </w:r>
      <w:hyperlink w:anchor="v36" w:history="1">
        <w:r w:rsidRPr="00752919">
          <w:rPr>
            <w:rStyle w:val="Hiperpovezava"/>
            <w:lang w:val="en-GB"/>
          </w:rPr>
          <w:t>[36]</w:t>
        </w:r>
      </w:hyperlink>
    </w:p>
    <w:p w14:paraId="69428770" w14:textId="77777777" w:rsidR="001D235C" w:rsidRPr="00752919" w:rsidRDefault="001D235C" w:rsidP="001D235C">
      <w:pPr>
        <w:pStyle w:val="LPNaslov2"/>
        <w:numPr>
          <w:ilvl w:val="1"/>
          <w:numId w:val="2"/>
        </w:numPr>
        <w:rPr>
          <w:lang w:val="en-GB"/>
        </w:rPr>
      </w:pPr>
      <w:bookmarkStart w:id="294" w:name="_Toc84321631"/>
      <w:bookmarkStart w:id="295" w:name="_Toc74219346"/>
      <w:r w:rsidRPr="00752919">
        <w:rPr>
          <w:caps w:val="0"/>
          <w:lang w:val="en-GB"/>
        </w:rPr>
        <w:t>R</w:t>
      </w:r>
      <w:r w:rsidRPr="00752919">
        <w:rPr>
          <w:lang w:val="en-GB"/>
        </w:rPr>
        <w:t>ADIATION EXPOSURE OF THE POPULATION IN SLOVENIA</w:t>
      </w:r>
      <w:bookmarkEnd w:id="294"/>
      <w:r w:rsidRPr="00752919" w:rsidDel="000C5E8D">
        <w:rPr>
          <w:lang w:val="en-GB"/>
        </w:rPr>
        <w:t xml:space="preserve"> </w:t>
      </w:r>
      <w:bookmarkEnd w:id="295"/>
    </w:p>
    <w:p w14:paraId="3852D3F7" w14:textId="1D1BF164" w:rsidR="001D235C" w:rsidRPr="00752919" w:rsidRDefault="001D235C" w:rsidP="001D235C">
      <w:pPr>
        <w:pStyle w:val="LPnavaden"/>
        <w:rPr>
          <w:color w:val="2F5496"/>
          <w:lang w:val="en-GB"/>
        </w:rPr>
      </w:pPr>
      <w:r w:rsidRPr="00752919">
        <w:rPr>
          <w:color w:val="000000"/>
          <w:lang w:val="en-GB"/>
        </w:rPr>
        <w:t xml:space="preserve">Every person on Earth is exposed to natural and artificial radioactivity in the environment. A great part of the population receives radiation doses from radiological examinations in medicine, while only a small part of the population is exposed occupationally due to work in radiation fields or with radiation sources. The term “external radiation” means that the source of radiation is located outside the body. Internal radiation occurs when radioactive material enters the body by inhalation, the ingestion of food and water, or through the skin. The data on </w:t>
      </w:r>
      <w:r w:rsidR="00C86410">
        <w:rPr>
          <w:color w:val="000000"/>
          <w:lang w:val="en-GB"/>
        </w:rPr>
        <w:t xml:space="preserve">the </w:t>
      </w:r>
      <w:r w:rsidR="00C86410" w:rsidRPr="00752919">
        <w:rPr>
          <w:color w:val="000000"/>
          <w:lang w:val="en-GB"/>
        </w:rPr>
        <w:t xml:space="preserve">exposure </w:t>
      </w:r>
      <w:r w:rsidR="00C86410">
        <w:rPr>
          <w:color w:val="000000"/>
          <w:lang w:val="en-GB"/>
        </w:rPr>
        <w:t xml:space="preserve">of the </w:t>
      </w:r>
      <w:r w:rsidRPr="00752919">
        <w:rPr>
          <w:color w:val="000000"/>
          <w:lang w:val="en-GB"/>
        </w:rPr>
        <w:t>population are presented below, while occupational exposures (due to artificial and natural sources) and medical exposures are presented in</w:t>
      </w:r>
      <w:r w:rsidRPr="00752919">
        <w:rPr>
          <w:lang w:val="en-GB"/>
        </w:rPr>
        <w:t xml:space="preserve"> </w:t>
      </w:r>
      <w:hyperlink w:anchor="po4" w:history="1">
        <w:r w:rsidRPr="00752919">
          <w:rPr>
            <w:rStyle w:val="Hiperpovezava"/>
            <w:lang w:val="en-GB"/>
          </w:rPr>
          <w:t>Chapter 4</w:t>
        </w:r>
      </w:hyperlink>
      <w:r w:rsidRPr="00752919">
        <w:rPr>
          <w:color w:val="000000"/>
          <w:lang w:val="en-GB"/>
        </w:rPr>
        <w:t>.</w:t>
      </w:r>
    </w:p>
    <w:p w14:paraId="5C9A835F" w14:textId="77777777" w:rsidR="001D235C" w:rsidRPr="00752919" w:rsidRDefault="001D235C" w:rsidP="001D235C">
      <w:pPr>
        <w:pStyle w:val="LPNaslov3"/>
        <w:numPr>
          <w:ilvl w:val="2"/>
          <w:numId w:val="2"/>
        </w:numPr>
        <w:rPr>
          <w:lang w:val="en-GB"/>
        </w:rPr>
      </w:pPr>
      <w:bookmarkStart w:id="296" w:name="_Toc74219347"/>
      <w:bookmarkStart w:id="297" w:name="_Toc84321632"/>
      <w:r w:rsidRPr="00752919">
        <w:rPr>
          <w:lang w:val="en-GB"/>
        </w:rPr>
        <w:t>Exposure to Natural Radiation</w:t>
      </w:r>
      <w:bookmarkEnd w:id="296"/>
      <w:bookmarkEnd w:id="297"/>
    </w:p>
    <w:p w14:paraId="2EAEA8C8" w14:textId="77777777" w:rsidR="001D235C" w:rsidRPr="00752919" w:rsidRDefault="001D235C" w:rsidP="001D235C">
      <w:pPr>
        <w:pStyle w:val="LPnavaden"/>
        <w:rPr>
          <w:lang w:val="en-GB"/>
        </w:rPr>
      </w:pPr>
      <w:r w:rsidRPr="00752919">
        <w:rPr>
          <w:lang w:val="en-GB"/>
        </w:rPr>
        <w:t>The average annual effective dose from natural sources received by a single individual on Earth is 2.4 mSv, varying from only 1 mSv and even exceeding 10 mSv at some locations. The average annual dose from natural radiation sources received by an average member of the public in Slovenia is approximately 2.5 to 2.8 mSv. Higher values are found in areas with higher concentrations of radon in living and working environments. Based on the existing data on external radiation and radon concentrations in dwellings and outdoors, it can be estimated that most of the radiation, approximately 50%, comes from inhaling indoor radon and its progeny (1.2–1.5 mSv per year) in residential buildings. The annual dose from the intake of radioactivity with food and water is approximately 0.4 mSv. The annual effective dose in Slovenia due to external radiation from the radioactivity of soil, building materials in dwellings, and cosmic radiation together is estimated to be from 0.8 to 1.1 mSv in Slovenia.</w:t>
      </w:r>
    </w:p>
    <w:p w14:paraId="7D8DCF41" w14:textId="77777777" w:rsidR="001D235C" w:rsidRPr="00752919" w:rsidRDefault="001D235C" w:rsidP="001D235C">
      <w:pPr>
        <w:pStyle w:val="LPNaslov3"/>
        <w:numPr>
          <w:ilvl w:val="2"/>
          <w:numId w:val="2"/>
        </w:numPr>
        <w:rPr>
          <w:lang w:val="en-GB"/>
        </w:rPr>
      </w:pPr>
      <w:bookmarkStart w:id="298" w:name="po342"/>
      <w:bookmarkStart w:id="299" w:name="_Ref512253842"/>
      <w:bookmarkStart w:id="300" w:name="_Toc74219348"/>
      <w:bookmarkStart w:id="301" w:name="_Toc84321633"/>
      <w:bookmarkStart w:id="302" w:name="_Hlk71893869"/>
      <w:bookmarkEnd w:id="298"/>
      <w:r w:rsidRPr="00752919">
        <w:rPr>
          <w:lang w:val="en-GB"/>
        </w:rPr>
        <w:t>Programme for the Systematic Inspection of Industrial Activities</w:t>
      </w:r>
      <w:bookmarkEnd w:id="299"/>
      <w:bookmarkEnd w:id="300"/>
      <w:bookmarkEnd w:id="301"/>
    </w:p>
    <w:p w14:paraId="4454DF35" w14:textId="77777777" w:rsidR="001D235C" w:rsidRPr="00752919" w:rsidRDefault="001D235C" w:rsidP="001D235C">
      <w:pPr>
        <w:pStyle w:val="LPnavaden"/>
        <w:rPr>
          <w:lang w:val="en-GB"/>
        </w:rPr>
      </w:pPr>
      <w:r w:rsidRPr="00752919">
        <w:rPr>
          <w:lang w:val="en-GB"/>
        </w:rPr>
        <w:t xml:space="preserve">Systematic inspection of the working environment must be ensured in areas where there is an increased exposure of workers or the environment due to activities involving materials or waste with an increased content of naturally occurring radioactive materials (hereinafter: NORM− </w:t>
      </w:r>
      <w:r w:rsidRPr="00752919">
        <w:rPr>
          <w:rStyle w:val="LPnavadenposevnoZnak"/>
          <w:lang w:val="en-GB"/>
        </w:rPr>
        <w:t>Naturally Occurring Radioactive Materials</w:t>
      </w:r>
      <w:r w:rsidRPr="00752919">
        <w:rPr>
          <w:lang w:val="en-GB"/>
        </w:rPr>
        <w:t>) or where there is an increased presence of naturally occurring radioactive substances due to technological processing.</w:t>
      </w:r>
    </w:p>
    <w:p w14:paraId="0703D1FE" w14:textId="657B9605" w:rsidR="001D235C" w:rsidRPr="00752919" w:rsidRDefault="001D235C" w:rsidP="001D235C">
      <w:pPr>
        <w:pStyle w:val="LPnavaden"/>
        <w:rPr>
          <w:lang w:val="en-GB"/>
        </w:rPr>
      </w:pPr>
      <w:r w:rsidRPr="00752919">
        <w:rPr>
          <w:lang w:val="en-GB"/>
        </w:rPr>
        <w:t xml:space="preserve">In 2020, the programme consisted of measurements in the production and processing of natural stone, with five selected companies: Marmor Hotavlje, </w:t>
      </w:r>
      <w:r w:rsidR="00E670F2">
        <w:rPr>
          <w:lang w:val="en-GB"/>
        </w:rPr>
        <w:t>d.o.o.</w:t>
      </w:r>
      <w:r w:rsidRPr="00752919">
        <w:rPr>
          <w:lang w:val="en-GB"/>
        </w:rPr>
        <w:t xml:space="preserve"> (Gorenja vas), Marnit, </w:t>
      </w:r>
      <w:r w:rsidR="00E670F2">
        <w:rPr>
          <w:lang w:val="en-GB"/>
        </w:rPr>
        <w:t>d.o.o.</w:t>
      </w:r>
      <w:r w:rsidRPr="00752919">
        <w:rPr>
          <w:lang w:val="en-GB"/>
        </w:rPr>
        <w:t xml:space="preserve"> (Hoče), Kamnoseštvo Žunko, </w:t>
      </w:r>
      <w:r w:rsidR="00E670F2">
        <w:rPr>
          <w:lang w:val="en-GB"/>
        </w:rPr>
        <w:t>d.o.o.</w:t>
      </w:r>
      <w:r w:rsidRPr="00752919">
        <w:rPr>
          <w:lang w:val="en-GB"/>
        </w:rPr>
        <w:t xml:space="preserve"> (Stražgonjca), Kamen Jerič, Jože Jerič, s. p. (Kranj), and Mineral, </w:t>
      </w:r>
      <w:r w:rsidR="00E670F2">
        <w:rPr>
          <w:lang w:val="en-GB"/>
        </w:rPr>
        <w:t>d.o.o.</w:t>
      </w:r>
      <w:r w:rsidRPr="00752919">
        <w:rPr>
          <w:lang w:val="en-GB"/>
        </w:rPr>
        <w:t xml:space="preserve"> (Podpeč). In each company, a sample </w:t>
      </w:r>
      <w:r w:rsidRPr="00DD0021">
        <w:rPr>
          <w:lang w:val="en-GB"/>
        </w:rPr>
        <w:t>of sewage – which</w:t>
      </w:r>
      <w:r w:rsidRPr="00752919">
        <w:rPr>
          <w:lang w:val="en-GB"/>
        </w:rPr>
        <w:t xml:space="preserve"> was a result of the treatment of the rock – was taken, and then the concentration of natural radionuclides was determined by high-definition gamma-spectrometry. The concentrations of all radionuclides measured in all samples were lower than the exemption limits set out in the Decree on radiation activities.</w:t>
      </w:r>
    </w:p>
    <w:p w14:paraId="389BB9AB" w14:textId="486684D9" w:rsidR="001D235C" w:rsidRPr="00752919" w:rsidRDefault="001D235C" w:rsidP="001D235C">
      <w:pPr>
        <w:pStyle w:val="LPnavaden"/>
        <w:rPr>
          <w:lang w:val="en-GB"/>
        </w:rPr>
      </w:pPr>
      <w:r w:rsidRPr="00752919">
        <w:rPr>
          <w:lang w:val="en-GB"/>
        </w:rPr>
        <w:t>Measurements of radiation exposure were also carried out at work sites and warehouses in all locations. Large quantities of natural stone plates are stored in warehouses, therefore the level of radiation in the warehouses is also slightly elevated (it may be around 50%</w:t>
      </w:r>
      <w:r w:rsidR="00754475">
        <w:rPr>
          <w:lang w:val="en-GB"/>
        </w:rPr>
        <w:t xml:space="preserve"> higher</w:t>
      </w:r>
      <w:r w:rsidRPr="00752919">
        <w:rPr>
          <w:lang w:val="en-GB"/>
        </w:rPr>
        <w:t xml:space="preserve"> depending on the radiation of the natural background), but workers do not stay in these places for long periods of time. When the natural stone is processed, cutting and grinding devices are cooled with water, so there was no dusty atmosphere in the workshops. In the sales salons, where natural stone samples are displayed, radiation levels are slightly higher. The authorised radiation protection expert estimated that the most exposed are the sales representatives of the companies, who spend most of their working hours in sales </w:t>
      </w:r>
      <w:r w:rsidR="00754475">
        <w:rPr>
          <w:lang w:val="en-GB"/>
        </w:rPr>
        <w:t>showrooms</w:t>
      </w:r>
      <w:r w:rsidR="00754475" w:rsidRPr="00752919">
        <w:rPr>
          <w:lang w:val="en-GB"/>
        </w:rPr>
        <w:t xml:space="preserve"> </w:t>
      </w:r>
      <w:r w:rsidRPr="00752919">
        <w:rPr>
          <w:lang w:val="en-GB"/>
        </w:rPr>
        <w:t>with samples of natural stones. According to measurements in all five companies, they are estimated to be staying in a field of radiation that exceeds the natural background level by about 40 nSv/h. As a result, they are exposed during their work to a</w:t>
      </w:r>
      <w:r w:rsidR="00754475">
        <w:rPr>
          <w:lang w:val="en-GB"/>
        </w:rPr>
        <w:t>n a</w:t>
      </w:r>
      <w:r w:rsidRPr="00752919">
        <w:rPr>
          <w:lang w:val="en-GB"/>
        </w:rPr>
        <w:t>dditional effective dose of approximately 0.08 mSv/year.</w:t>
      </w:r>
    </w:p>
    <w:p w14:paraId="492E9808" w14:textId="77777777" w:rsidR="001D235C" w:rsidRPr="00752919" w:rsidRDefault="001D235C" w:rsidP="001D235C">
      <w:pPr>
        <w:pStyle w:val="LPnavaden"/>
        <w:rPr>
          <w:lang w:val="en-GB"/>
        </w:rPr>
      </w:pPr>
      <w:r w:rsidRPr="00752919">
        <w:rPr>
          <w:lang w:val="en-GB"/>
        </w:rPr>
        <w:t xml:space="preserve">In Slovenia, the radiation exposure from the natural background is estimated at 2.5–2.8 mSv/year, consequently the additional exposure of workers in this case is negligible. </w:t>
      </w:r>
    </w:p>
    <w:p w14:paraId="1B8B4C9E" w14:textId="38A757C1" w:rsidR="001D235C" w:rsidRPr="00752919" w:rsidRDefault="001D235C" w:rsidP="001D235C">
      <w:pPr>
        <w:pStyle w:val="LPNaslov3"/>
        <w:numPr>
          <w:ilvl w:val="2"/>
          <w:numId w:val="2"/>
        </w:numPr>
        <w:rPr>
          <w:lang w:val="en-GB"/>
        </w:rPr>
      </w:pPr>
      <w:bookmarkStart w:id="303" w:name="po343"/>
      <w:bookmarkStart w:id="304" w:name="_Toc84321634"/>
      <w:bookmarkEnd w:id="302"/>
      <w:bookmarkEnd w:id="303"/>
      <w:r w:rsidRPr="00752919">
        <w:rPr>
          <w:lang w:val="en-GB"/>
        </w:rPr>
        <w:t xml:space="preserve">Programme </w:t>
      </w:r>
      <w:r w:rsidR="00754475">
        <w:rPr>
          <w:lang w:val="en-GB"/>
        </w:rPr>
        <w:t>for the</w:t>
      </w:r>
      <w:r w:rsidR="00754475" w:rsidRPr="00752919">
        <w:rPr>
          <w:lang w:val="en-GB"/>
        </w:rPr>
        <w:t xml:space="preserve"> </w:t>
      </w:r>
      <w:r w:rsidRPr="00752919">
        <w:rPr>
          <w:lang w:val="en-GB"/>
        </w:rPr>
        <w:t>systematic surveillance and measurement of radon in working and living environments</w:t>
      </w:r>
      <w:bookmarkEnd w:id="304"/>
    </w:p>
    <w:p w14:paraId="4A06F77B" w14:textId="3ED56F44" w:rsidR="001D235C" w:rsidRPr="00752919" w:rsidRDefault="001D235C" w:rsidP="001D235C">
      <w:pPr>
        <w:pStyle w:val="LPnavaden"/>
        <w:rPr>
          <w:lang w:val="en-GB"/>
        </w:rPr>
      </w:pPr>
      <w:r w:rsidRPr="00752919">
        <w:rPr>
          <w:lang w:val="en-GB"/>
        </w:rPr>
        <w:t xml:space="preserve">Radon is a natural radioactive gas. In most cases it is </w:t>
      </w:r>
      <w:r w:rsidR="00754475">
        <w:rPr>
          <w:lang w:val="en-GB"/>
        </w:rPr>
        <w:t>the</w:t>
      </w:r>
      <w:r w:rsidR="00754475" w:rsidRPr="00752919">
        <w:rPr>
          <w:lang w:val="en-GB"/>
        </w:rPr>
        <w:t xml:space="preserve"> </w:t>
      </w:r>
      <w:r w:rsidRPr="00752919">
        <w:rPr>
          <w:lang w:val="en-GB"/>
        </w:rPr>
        <w:t xml:space="preserve">dominant source of natural radiation in living and working environments. On average, it contributes more than half of the effective dose due to natural ionising sources. It penetrates buildings mainly from </w:t>
      </w:r>
      <w:r w:rsidR="00754475">
        <w:rPr>
          <w:lang w:val="en-GB"/>
        </w:rPr>
        <w:t xml:space="preserve">the </w:t>
      </w:r>
      <w:r w:rsidRPr="00752919">
        <w:rPr>
          <w:lang w:val="en-GB"/>
        </w:rPr>
        <w:t xml:space="preserve">soil through various openings, </w:t>
      </w:r>
      <w:r w:rsidR="00DD0021">
        <w:rPr>
          <w:lang w:val="en-GB"/>
        </w:rPr>
        <w:t>e.g.,</w:t>
      </w:r>
      <w:r w:rsidRPr="00752919">
        <w:rPr>
          <w:lang w:val="en-GB"/>
        </w:rPr>
        <w:t xml:space="preserve"> shafts, drains, crevices, and cracks. Radon induces approximately 10% of all lung cancers. This is the reason EU Directive EURATOM 2013/59 defines stricter rules for radon programmes, which are expected to reduce this share.</w:t>
      </w:r>
    </w:p>
    <w:p w14:paraId="0850F85D" w14:textId="135828DE" w:rsidR="001D235C" w:rsidRPr="00752919" w:rsidRDefault="001D235C">
      <w:pPr>
        <w:pStyle w:val="LPnavaden"/>
        <w:rPr>
          <w:lang w:val="en-GB"/>
        </w:rPr>
      </w:pPr>
      <w:r w:rsidRPr="00752919">
        <w:rPr>
          <w:lang w:val="en-GB"/>
        </w:rPr>
        <w:t xml:space="preserve">In line with EU Directive EURATOM 2013/59, the </w:t>
      </w:r>
      <w:r w:rsidRPr="00752919">
        <w:rPr>
          <w:rStyle w:val="LPnavadenposevnoZnak"/>
          <w:lang w:val="en-GB"/>
        </w:rPr>
        <w:t>National Radon Programme Regulation</w:t>
      </w:r>
      <w:r w:rsidRPr="00752919">
        <w:rPr>
          <w:lang w:val="en-GB"/>
        </w:rPr>
        <w:t xml:space="preserve"> (</w:t>
      </w:r>
      <w:r w:rsidR="00FE5846">
        <w:rPr>
          <w:lang w:val="en-GB"/>
        </w:rPr>
        <w:t>Official Gazette of the Republic of Slovenia</w:t>
      </w:r>
      <w:r w:rsidRPr="00752919">
        <w:rPr>
          <w:lang w:val="en-GB"/>
        </w:rPr>
        <w:t xml:space="preserve">, Nos. 18/18 and 86/18 and 152/20) was adopted in 2018. Together with the </w:t>
      </w:r>
      <w:r w:rsidRPr="00752919">
        <w:rPr>
          <w:rStyle w:val="LPnavadenposevnoZnak"/>
          <w:lang w:val="en-GB"/>
        </w:rPr>
        <w:t>Ionising Radiation Protection and Nuclear Safety Act</w:t>
      </w:r>
      <w:r w:rsidRPr="00752919">
        <w:rPr>
          <w:lang w:val="en-GB"/>
        </w:rPr>
        <w:t xml:space="preserve"> (</w:t>
      </w:r>
      <w:r w:rsidR="00FE5846">
        <w:rPr>
          <w:lang w:val="en-GB"/>
        </w:rPr>
        <w:t>Official Gazette of the Republic of Slovenia</w:t>
      </w:r>
      <w:r w:rsidRPr="00752919">
        <w:rPr>
          <w:lang w:val="en-GB"/>
        </w:rPr>
        <w:t>, Nos. 76/17 and 26/19), the Decree establishes the legislative framework for the systematic examination and measurement of radon. In comparison to previous years, more financial resources were dedicated to radon concentration measurements. The programme for taking measurements in schools and kindergartens was expanded and measurements in dwellings continued. The legislation anticipates a new type of approval for companies performing radon measurements. In order to obtain approval, accreditation is required in addition to permanently employed specialists in radon. In 2020, the SRPA did not issue any approval to perform radon measurements.</w:t>
      </w:r>
    </w:p>
    <w:p w14:paraId="2554B09F" w14:textId="1D1A675C" w:rsidR="001D235C" w:rsidRPr="00752919" w:rsidRDefault="001D235C">
      <w:pPr>
        <w:pStyle w:val="LPnavaden"/>
        <w:rPr>
          <w:lang w:val="en-GB"/>
        </w:rPr>
      </w:pPr>
      <w:r w:rsidRPr="00752919">
        <w:rPr>
          <w:lang w:val="en-GB"/>
        </w:rPr>
        <w:t>From January to November 2020, the IOS carried out measurements in various buildings for education, cultural, and healthcare activities. Different methods were used: 325 basic radon measurements using nuclear track detectors for determining average radon concentrations, 54 additional continuous measurements for weekly monitoring of the timing of radon progeny and radon, and 6 measurements of potential radon sources originating from soil, shafts, or openings into rooms. A total of 306 rooms were measured in 181 buildings. The average radon concentrations exceeded the reference level</w:t>
      </w:r>
      <w:r w:rsidR="00754475">
        <w:rPr>
          <w:lang w:val="en-GB"/>
        </w:rPr>
        <w:t xml:space="preserve"> of</w:t>
      </w:r>
      <w:r w:rsidRPr="00752919">
        <w:rPr>
          <w:lang w:val="en-GB"/>
        </w:rPr>
        <w:t xml:space="preserve"> 300 Bq/m</w:t>
      </w:r>
      <w:r w:rsidRPr="00752919">
        <w:rPr>
          <w:rStyle w:val="LPnadpisano"/>
          <w:rFonts w:eastAsiaTheme="majorEastAsia"/>
          <w:lang w:val="en-GB"/>
        </w:rPr>
        <w:t>3</w:t>
      </w:r>
      <w:r w:rsidRPr="00752919">
        <w:rPr>
          <w:lang w:val="en-GB"/>
        </w:rPr>
        <w:t xml:space="preserve"> in 99 buildings (55%) and in 145 rooms (47%). </w:t>
      </w:r>
      <w:r w:rsidR="00754475">
        <w:rPr>
          <w:lang w:val="en-GB"/>
        </w:rPr>
        <w:t>The</w:t>
      </w:r>
      <w:r w:rsidR="00754475" w:rsidRPr="00752919">
        <w:rPr>
          <w:lang w:val="en-GB"/>
        </w:rPr>
        <w:t xml:space="preserve"> </w:t>
      </w:r>
      <w:r w:rsidRPr="00752919">
        <w:rPr>
          <w:lang w:val="en-GB"/>
        </w:rPr>
        <w:t xml:space="preserve">value of 900 </w:t>
      </w:r>
      <w:bookmarkStart w:id="305" w:name="_Hlk42590143"/>
      <w:r w:rsidRPr="00752919">
        <w:rPr>
          <w:lang w:val="en-GB"/>
        </w:rPr>
        <w:t>Bq/m</w:t>
      </w:r>
      <w:r w:rsidRPr="00752919">
        <w:rPr>
          <w:rStyle w:val="LPnadpisano"/>
          <w:rFonts w:eastAsiaTheme="majorEastAsia"/>
          <w:lang w:val="en-GB"/>
        </w:rPr>
        <w:t>3</w:t>
      </w:r>
      <w:r w:rsidRPr="00752919">
        <w:rPr>
          <w:lang w:val="en-GB"/>
        </w:rPr>
        <w:t xml:space="preserve"> </w:t>
      </w:r>
      <w:bookmarkEnd w:id="305"/>
      <w:r w:rsidRPr="00752919">
        <w:rPr>
          <w:lang w:val="en-GB"/>
        </w:rPr>
        <w:t xml:space="preserve">was exceeded in 70 rooms (23%). The effective doses received for staff and children were estimated on the basis of the measurement results and the occupancy time in these buildings. Out of a total of 146 estimated annual doses, 2 exceeded the threshold of 6 mSv for members of the public. The highest estimated dose was around 7 mSv in the office and lecture room of the </w:t>
      </w:r>
      <w:r w:rsidR="0024094D" w:rsidRPr="00752919">
        <w:rPr>
          <w:lang w:val="en-GB"/>
        </w:rPr>
        <w:t xml:space="preserve">Šiška </w:t>
      </w:r>
      <w:r w:rsidRPr="00752919">
        <w:rPr>
          <w:lang w:val="en-GB"/>
        </w:rPr>
        <w:t>Health Centre due to an average radon concentration of 2.000 Bq/m</w:t>
      </w:r>
      <w:r w:rsidRPr="00752919">
        <w:rPr>
          <w:vertAlign w:val="superscript"/>
          <w:lang w:val="en-GB"/>
        </w:rPr>
        <w:t>3</w:t>
      </w:r>
      <w:r w:rsidRPr="00752919">
        <w:rPr>
          <w:lang w:val="en-GB"/>
        </w:rPr>
        <w:t>. In 52 cases, the estimated annual doses were between 2 and 6 mSv, in 45 cases between 1 and 1.99 mSv, and in 47 cases less than 1 mSv. This year, protection measures continue to be performed in most of the rooms and buildings with high radon concentrations.</w:t>
      </w:r>
    </w:p>
    <w:p w14:paraId="3D089D60" w14:textId="0601DD85" w:rsidR="001D235C" w:rsidRPr="00752919" w:rsidRDefault="001D235C" w:rsidP="001D235C">
      <w:pPr>
        <w:pStyle w:val="LPnavaden"/>
        <w:rPr>
          <w:lang w:val="en-GB"/>
        </w:rPr>
      </w:pPr>
      <w:r w:rsidRPr="00752919">
        <w:rPr>
          <w:lang w:val="en-GB"/>
        </w:rPr>
        <w:t>In 2020, the SRPA conducted 8 in-depth inspections of legal entities that operate facilities with increased levels of radon (the Primary School</w:t>
      </w:r>
      <w:r w:rsidRPr="00752919" w:rsidDel="00725B60">
        <w:rPr>
          <w:lang w:val="en-GB"/>
        </w:rPr>
        <w:t xml:space="preserve"> </w:t>
      </w:r>
      <w:r w:rsidRPr="00752919">
        <w:rPr>
          <w:lang w:val="en-GB"/>
        </w:rPr>
        <w:t>Majda Vrhovnik Ljubljana, Šenčur Primary School, including the Trboje subsidiary, the Primary School</w:t>
      </w:r>
      <w:r w:rsidRPr="00752919" w:rsidDel="00725B60">
        <w:rPr>
          <w:lang w:val="en-GB"/>
        </w:rPr>
        <w:t xml:space="preserve"> </w:t>
      </w:r>
      <w:r w:rsidRPr="00752919">
        <w:rPr>
          <w:lang w:val="en-GB"/>
        </w:rPr>
        <w:t xml:space="preserve">Davorin Jenko Cerklje na Gorenjskem including the Zalog subsidiary, Ig Kindergarten, including the Tomišlj subsidiary, </w:t>
      </w:r>
      <w:r w:rsidR="0024094D">
        <w:rPr>
          <w:lang w:val="en-GB"/>
        </w:rPr>
        <w:t xml:space="preserve">the </w:t>
      </w:r>
      <w:r w:rsidRPr="00752919">
        <w:rPr>
          <w:lang w:val="en-GB"/>
        </w:rPr>
        <w:t>Kindergarten</w:t>
      </w:r>
      <w:r w:rsidRPr="00752919" w:rsidDel="00B504F7">
        <w:rPr>
          <w:lang w:val="en-GB"/>
        </w:rPr>
        <w:t xml:space="preserve"> </w:t>
      </w:r>
      <w:r w:rsidRPr="00752919">
        <w:rPr>
          <w:lang w:val="en-GB"/>
        </w:rPr>
        <w:t xml:space="preserve">of the Mežica Primary School, Podzemlje Pece, </w:t>
      </w:r>
      <w:r w:rsidR="00E670F2">
        <w:rPr>
          <w:lang w:val="en-GB"/>
        </w:rPr>
        <w:t>d.o.o.</w:t>
      </w:r>
      <w:r w:rsidRPr="00752919">
        <w:rPr>
          <w:lang w:val="en-GB"/>
        </w:rPr>
        <w:t xml:space="preserve">, Mežica, Vodmat Primary School, </w:t>
      </w:r>
      <w:r w:rsidR="0024094D">
        <w:rPr>
          <w:lang w:val="en-GB"/>
        </w:rPr>
        <w:t>and the</w:t>
      </w:r>
      <w:r w:rsidRPr="00752919">
        <w:rPr>
          <w:lang w:val="en-GB"/>
        </w:rPr>
        <w:t xml:space="preserve"> Kokrica subsidiary of the Primary School France Prešeren Kranj). The highest radon concentration – about 24.000 Bq/m</w:t>
      </w:r>
      <w:r w:rsidRPr="00752919">
        <w:rPr>
          <w:rStyle w:val="LPnadpisano"/>
          <w:rFonts w:eastAsiaTheme="majorEastAsia"/>
          <w:lang w:val="en-GB"/>
        </w:rPr>
        <w:t>3</w:t>
      </w:r>
      <w:r w:rsidRPr="00752919">
        <w:rPr>
          <w:lang w:val="en-GB"/>
        </w:rPr>
        <w:t xml:space="preserve"> – was measured in the Divača cave during the summer. Eight warnings with requests to reduce radon concentrations (</w:t>
      </w:r>
      <w:r w:rsidRPr="00752919">
        <w:rPr>
          <w:rStyle w:val="tlid-translation"/>
          <w:lang w:val="en-GB"/>
        </w:rPr>
        <w:t xml:space="preserve">ventilation, time limitation, remediation, additional and control measurements, </w:t>
      </w:r>
      <w:r w:rsidR="0024094D">
        <w:rPr>
          <w:rStyle w:val="tlid-translation"/>
          <w:lang w:val="en-GB"/>
        </w:rPr>
        <w:t xml:space="preserve">and </w:t>
      </w:r>
      <w:r w:rsidRPr="00752919">
        <w:rPr>
          <w:rStyle w:val="tlid-translation"/>
          <w:lang w:val="en-GB"/>
        </w:rPr>
        <w:t>at the company Podzemlje Pece also an assessment of radiation protection)</w:t>
      </w:r>
      <w:r w:rsidRPr="00752919">
        <w:rPr>
          <w:lang w:val="en-GB"/>
        </w:rPr>
        <w:t xml:space="preserve"> were issued as part of </w:t>
      </w:r>
      <w:r w:rsidR="00127D64">
        <w:rPr>
          <w:lang w:val="en-GB"/>
        </w:rPr>
        <w:t>the</w:t>
      </w:r>
      <w:r w:rsidR="00127D64" w:rsidRPr="00752919">
        <w:rPr>
          <w:lang w:val="en-GB"/>
        </w:rPr>
        <w:t xml:space="preserve"> </w:t>
      </w:r>
      <w:r w:rsidRPr="00752919">
        <w:rPr>
          <w:lang w:val="en-GB"/>
        </w:rPr>
        <w:t xml:space="preserve">inspection process. </w:t>
      </w:r>
      <w:r w:rsidR="00234D68">
        <w:rPr>
          <w:lang w:val="en-GB"/>
        </w:rPr>
        <w:t>Furthermore,</w:t>
      </w:r>
      <w:r w:rsidRPr="00752919">
        <w:rPr>
          <w:lang w:val="en-GB"/>
        </w:rPr>
        <w:t xml:space="preserve"> six inspection orders were issued (Majda Vrhovnik Primary School, Šenčur Primary School, Cerklje na Gorenjskem Primary School, Ig Kindergarten, Mežica Primary School and the Primary School France Prešeren Kranj). Additional and control measurements are continuing in most buildings.</w:t>
      </w:r>
    </w:p>
    <w:p w14:paraId="0E8A4F02" w14:textId="5BC3CBB6" w:rsidR="001D235C" w:rsidRPr="00752919" w:rsidRDefault="001D235C" w:rsidP="001D235C">
      <w:pPr>
        <w:pStyle w:val="LPnavaden"/>
        <w:rPr>
          <w:lang w:val="en-GB"/>
        </w:rPr>
      </w:pPr>
      <w:r w:rsidRPr="00752919">
        <w:rPr>
          <w:lang w:val="en-GB"/>
        </w:rPr>
        <w:t>In 2020, 127 letters with information on measurement results and recommendations regarding appropriate measures (if needed) were sent to institutions where the IOS performed measurements according to the programme for the systematic examination and measurement of radon.</w:t>
      </w:r>
    </w:p>
    <w:p w14:paraId="6B05BF1D" w14:textId="0B913127" w:rsidR="001D235C" w:rsidRPr="00752919" w:rsidRDefault="001D235C" w:rsidP="001D235C">
      <w:pPr>
        <w:pStyle w:val="LPnavaden"/>
        <w:rPr>
          <w:lang w:val="en-GB"/>
        </w:rPr>
      </w:pPr>
      <w:r w:rsidRPr="00752919">
        <w:rPr>
          <w:lang w:val="en-GB"/>
        </w:rPr>
        <w:t>The SRPA has financed the programme for the systematic examination and measurement of radon in dwellings in radon-prone areas. In the scope of the programme, Radonova from Sweden performed 480 basic measurements using nuclear track detectors for assessing average monthly or bi-monthly radon concentrations in 49 municipalities (Bloke, Bohinj, Borovnica, Brda, Brezovica, Cerknica, Črnomelj, Divača, Dobrepolje, Dolenjske Toplice, Gorenja vas-Poljane, Gorje, Grosuplje, Hrpelje</w:t>
      </w:r>
      <w:r w:rsidR="00877044">
        <w:rPr>
          <w:lang w:val="en-GB"/>
        </w:rPr>
        <w:t xml:space="preserve"> – </w:t>
      </w:r>
      <w:r w:rsidRPr="00752919">
        <w:rPr>
          <w:lang w:val="en-GB"/>
        </w:rPr>
        <w:t xml:space="preserve">Kozina, Idrija, Ig, Ilirska Bistrica, Ivančna Gorica, Jesenice, Kočevje, Komen, Kostanjevica na Krki, Kostel, Logatec, Loška </w:t>
      </w:r>
      <w:r w:rsidRPr="00DD0021">
        <w:rPr>
          <w:lang w:val="en-GB"/>
        </w:rPr>
        <w:t>dol</w:t>
      </w:r>
      <w:r w:rsidRPr="00752919">
        <w:rPr>
          <w:lang w:val="en-GB"/>
        </w:rPr>
        <w:t>ina, Loški, Potok, Metlika, Mežica, Miren</w:t>
      </w:r>
      <w:r w:rsidR="00877044">
        <w:rPr>
          <w:lang w:val="en-GB"/>
        </w:rPr>
        <w:t xml:space="preserve"> – </w:t>
      </w:r>
      <w:r w:rsidRPr="00752919">
        <w:rPr>
          <w:lang w:val="en-GB"/>
        </w:rPr>
        <w:t>Kostanjevica, Mirna Peč, Mokronog</w:t>
      </w:r>
      <w:r w:rsidR="00877044">
        <w:rPr>
          <w:lang w:val="en-GB"/>
        </w:rPr>
        <w:t xml:space="preserve"> – </w:t>
      </w:r>
      <w:r w:rsidRPr="00752919">
        <w:rPr>
          <w:lang w:val="en-GB"/>
        </w:rPr>
        <w:t xml:space="preserve">Trebelno, Mozirje, </w:t>
      </w:r>
      <w:r w:rsidRPr="00DD0021">
        <w:rPr>
          <w:lang w:val="en-GB"/>
        </w:rPr>
        <w:t>Nova Gorica, Novo mesto</w:t>
      </w:r>
      <w:r w:rsidRPr="00752919">
        <w:rPr>
          <w:lang w:val="en-GB"/>
        </w:rPr>
        <w:t>, Osilnica, Pivka, Postojna, Radovljica, Ribnica, Semič, Sevnica, Sežana, Sodražica, Šempeter</w:t>
      </w:r>
      <w:r w:rsidR="00877044">
        <w:rPr>
          <w:lang w:val="en-GB"/>
        </w:rPr>
        <w:t xml:space="preserve"> – </w:t>
      </w:r>
      <w:r w:rsidRPr="00752919">
        <w:rPr>
          <w:lang w:val="en-GB"/>
        </w:rPr>
        <w:t xml:space="preserve">Vrtojba, Škofja Loka, Tržič, Velike Lašče, Vrhnika, Vuzenica, </w:t>
      </w:r>
      <w:r w:rsidR="00FC60A2">
        <w:rPr>
          <w:lang w:val="en-GB"/>
        </w:rPr>
        <w:t>and</w:t>
      </w:r>
      <w:r w:rsidR="00FC60A2" w:rsidRPr="00752919">
        <w:rPr>
          <w:lang w:val="en-GB"/>
        </w:rPr>
        <w:t xml:space="preserve"> </w:t>
      </w:r>
      <w:r w:rsidRPr="00752919">
        <w:rPr>
          <w:lang w:val="en-GB"/>
        </w:rPr>
        <w:t xml:space="preserve">Žužemberk). The majority of the measurements were performed from February to May 2020 and </w:t>
      </w:r>
      <w:r w:rsidR="00FC60A2">
        <w:rPr>
          <w:lang w:val="en-GB"/>
        </w:rPr>
        <w:t xml:space="preserve">a </w:t>
      </w:r>
      <w:r w:rsidRPr="00752919">
        <w:rPr>
          <w:lang w:val="en-GB"/>
        </w:rPr>
        <w:t>fewer</w:t>
      </w:r>
      <w:r w:rsidR="00FC60A2">
        <w:rPr>
          <w:lang w:val="en-GB"/>
        </w:rPr>
        <w:t xml:space="preserve"> number</w:t>
      </w:r>
      <w:r w:rsidRPr="00752919">
        <w:rPr>
          <w:lang w:val="en-GB"/>
        </w:rPr>
        <w:t xml:space="preserve"> from August to October 2020. The measurements were mostly </w:t>
      </w:r>
      <w:r w:rsidR="00FC60A2">
        <w:rPr>
          <w:lang w:val="en-GB"/>
        </w:rPr>
        <w:t xml:space="preserve">performed </w:t>
      </w:r>
      <w:r w:rsidRPr="00752919">
        <w:rPr>
          <w:lang w:val="en-GB"/>
        </w:rPr>
        <w:t xml:space="preserve">in buildings at the ground floor level (in rooms such as living rooms or bedrooms). The measurements were performed mainly in the radon-prone areas defined by the </w:t>
      </w:r>
      <w:r w:rsidRPr="00752919">
        <w:rPr>
          <w:rStyle w:val="LPnavadenposevnoZnak"/>
          <w:lang w:val="en-GB"/>
        </w:rPr>
        <w:t>Decree on the national radon programme</w:t>
      </w:r>
      <w:r w:rsidRPr="00752919">
        <w:rPr>
          <w:lang w:val="en-GB"/>
        </w:rPr>
        <w:t xml:space="preserve"> (</w:t>
      </w:r>
      <w:r w:rsidR="00FE5846">
        <w:rPr>
          <w:lang w:val="en-GB"/>
        </w:rPr>
        <w:t>Official Gazette of the Republic of Slovenia</w:t>
      </w:r>
      <w:r w:rsidRPr="00752919">
        <w:rPr>
          <w:lang w:val="en-GB"/>
        </w:rPr>
        <w:t>, Nos. 18/18 and 86/18) and also in the areas where additional measurements should be carried out. The average radon concentration exceeded the reference value of 300 Bq/m</w:t>
      </w:r>
      <w:r w:rsidRPr="00752919">
        <w:rPr>
          <w:rStyle w:val="LPnadpisano"/>
          <w:rFonts w:eastAsiaTheme="majorEastAsia"/>
          <w:lang w:val="en-GB"/>
        </w:rPr>
        <w:t>3</w:t>
      </w:r>
      <w:r w:rsidRPr="00752919">
        <w:rPr>
          <w:lang w:val="en-GB"/>
        </w:rPr>
        <w:t xml:space="preserve"> in 199 cases (41%). The value of 900 Bq/m</w:t>
      </w:r>
      <w:r w:rsidRPr="00752919">
        <w:rPr>
          <w:rStyle w:val="LPnadpisano"/>
          <w:rFonts w:eastAsiaTheme="majorEastAsia"/>
          <w:lang w:val="en-GB"/>
        </w:rPr>
        <w:t>3</w:t>
      </w:r>
      <w:r w:rsidRPr="00752919">
        <w:rPr>
          <w:lang w:val="en-GB"/>
        </w:rPr>
        <w:t xml:space="preserve"> was exceeded in 63 cases (13%). The highest average radon concentrations were between </w:t>
      </w:r>
      <w:bookmarkStart w:id="306" w:name="_Hlk42595431"/>
      <w:r w:rsidRPr="00752919">
        <w:rPr>
          <w:lang w:val="en-GB"/>
        </w:rPr>
        <w:t>5.000 Bq/m</w:t>
      </w:r>
      <w:r w:rsidRPr="00752919">
        <w:rPr>
          <w:rStyle w:val="LPnadpisano"/>
          <w:rFonts w:eastAsiaTheme="majorEastAsia"/>
          <w:lang w:val="en-GB"/>
        </w:rPr>
        <w:t>3</w:t>
      </w:r>
      <w:r w:rsidRPr="00752919">
        <w:rPr>
          <w:lang w:val="en-GB"/>
        </w:rPr>
        <w:t xml:space="preserve"> </w:t>
      </w:r>
      <w:bookmarkEnd w:id="306"/>
      <w:r w:rsidRPr="00752919">
        <w:rPr>
          <w:lang w:val="en-GB"/>
        </w:rPr>
        <w:t>and 12.100 Bq/m</w:t>
      </w:r>
      <w:r w:rsidRPr="00752919">
        <w:rPr>
          <w:rStyle w:val="LPnadpisano"/>
          <w:rFonts w:eastAsiaTheme="majorEastAsia"/>
          <w:lang w:val="en-GB"/>
        </w:rPr>
        <w:t>3</w:t>
      </w:r>
      <w:r w:rsidRPr="00752919">
        <w:rPr>
          <w:lang w:val="en-GB"/>
        </w:rPr>
        <w:t xml:space="preserve">. The highest radon concentration was measured in a basement workshop in Sežana, while in two living rooms, two bedrooms and one workshop in the area of Črni </w:t>
      </w:r>
      <w:r w:rsidRPr="00DD0021">
        <w:rPr>
          <w:lang w:val="en-GB"/>
        </w:rPr>
        <w:t xml:space="preserve">Vrh </w:t>
      </w:r>
      <w:r w:rsidR="000A3314" w:rsidRPr="00DD0021">
        <w:rPr>
          <w:lang w:val="en-GB"/>
        </w:rPr>
        <w:t xml:space="preserve">nad </w:t>
      </w:r>
      <w:r w:rsidRPr="00DD0021">
        <w:rPr>
          <w:lang w:val="en-GB"/>
        </w:rPr>
        <w:t>Idrija</w:t>
      </w:r>
      <w:r w:rsidRPr="00752919">
        <w:rPr>
          <w:lang w:val="en-GB"/>
        </w:rPr>
        <w:t xml:space="preserve">, Trnovo </w:t>
      </w:r>
      <w:r w:rsidR="000A3314" w:rsidRPr="00DD0021">
        <w:rPr>
          <w:lang w:val="en-GB"/>
        </w:rPr>
        <w:t xml:space="preserve">nad </w:t>
      </w:r>
      <w:r w:rsidRPr="00DD0021">
        <w:rPr>
          <w:lang w:val="en-GB"/>
        </w:rPr>
        <w:t>G</w:t>
      </w:r>
      <w:r w:rsidRPr="00752919">
        <w:rPr>
          <w:lang w:val="en-GB"/>
        </w:rPr>
        <w:t>orica, Ribnica, Turjak and Žužemberk, the values exceeded 5.000 Bq/m</w:t>
      </w:r>
      <w:r w:rsidRPr="00752919">
        <w:rPr>
          <w:rStyle w:val="LPnadpisano"/>
          <w:rFonts w:eastAsiaTheme="majorEastAsia"/>
          <w:lang w:val="en-GB"/>
        </w:rPr>
        <w:t>3</w:t>
      </w:r>
      <w:r w:rsidRPr="00752919">
        <w:rPr>
          <w:lang w:val="en-GB"/>
        </w:rPr>
        <w:t>. In 57 cases radon concentrations were between 200 and 299 Bq/m</w:t>
      </w:r>
      <w:r w:rsidRPr="00752919">
        <w:rPr>
          <w:rStyle w:val="LPnadpisano"/>
          <w:rFonts w:eastAsiaTheme="majorEastAsia"/>
          <w:lang w:val="en-GB"/>
        </w:rPr>
        <w:t>3</w:t>
      </w:r>
      <w:r w:rsidRPr="00752919">
        <w:rPr>
          <w:lang w:val="en-GB"/>
        </w:rPr>
        <w:t>, in 89 cases between 100 and 199 Bq/m</w:t>
      </w:r>
      <w:r w:rsidRPr="00752919">
        <w:rPr>
          <w:rStyle w:val="LPnadpisano"/>
          <w:rFonts w:eastAsiaTheme="majorEastAsia"/>
          <w:lang w:val="en-GB"/>
        </w:rPr>
        <w:t>3</w:t>
      </w:r>
      <w:r w:rsidRPr="00752919">
        <w:rPr>
          <w:lang w:val="en-GB"/>
        </w:rPr>
        <w:t>, and in 135 cases lower than 100 Bq/m</w:t>
      </w:r>
      <w:r w:rsidRPr="00752919">
        <w:rPr>
          <w:rStyle w:val="LPnadpisano"/>
          <w:rFonts w:eastAsiaTheme="majorEastAsia"/>
          <w:lang w:val="en-GB"/>
        </w:rPr>
        <w:t>3</w:t>
      </w:r>
      <w:r w:rsidRPr="00752919">
        <w:rPr>
          <w:lang w:val="en-GB"/>
        </w:rPr>
        <w:t>. The measurement contractor informed all members of the public in writing of the measurement results and</w:t>
      </w:r>
      <w:r w:rsidR="001A6879">
        <w:rPr>
          <w:lang w:val="en-GB"/>
        </w:rPr>
        <w:t>,</w:t>
      </w:r>
      <w:r w:rsidRPr="00752919">
        <w:rPr>
          <w:lang w:val="en-GB"/>
        </w:rPr>
        <w:t xml:space="preserve"> in the event of high measurement results</w:t>
      </w:r>
      <w:r w:rsidR="001A6879">
        <w:rPr>
          <w:lang w:val="en-GB"/>
        </w:rPr>
        <w:t>,</w:t>
      </w:r>
      <w:r w:rsidRPr="00752919">
        <w:rPr>
          <w:lang w:val="en-GB"/>
        </w:rPr>
        <w:t xml:space="preserve"> recommended that further measures be taken.</w:t>
      </w:r>
    </w:p>
    <w:p w14:paraId="5681AF00" w14:textId="35269786" w:rsidR="001D235C" w:rsidRPr="00752919" w:rsidRDefault="001D235C" w:rsidP="001D235C">
      <w:pPr>
        <w:pStyle w:val="LPnavaden"/>
        <w:rPr>
          <w:lang w:val="en-GB"/>
        </w:rPr>
      </w:pPr>
      <w:r w:rsidRPr="00752919">
        <w:rPr>
          <w:lang w:val="en-GB"/>
        </w:rPr>
        <w:t>For many years, the cooperation with school principals, teachers, journalists, and members of the public has been increasing. The SRPA provid</w:t>
      </w:r>
      <w:r w:rsidR="007A6CE1">
        <w:rPr>
          <w:lang w:val="en-GB"/>
        </w:rPr>
        <w:t>es</w:t>
      </w:r>
      <w:r w:rsidRPr="00752919">
        <w:rPr>
          <w:lang w:val="en-GB"/>
        </w:rPr>
        <w:t xml:space="preserve"> them with relevant information and lend</w:t>
      </w:r>
      <w:r w:rsidR="007A6CE1">
        <w:rPr>
          <w:lang w:val="en-GB"/>
        </w:rPr>
        <w:t>s</w:t>
      </w:r>
      <w:r w:rsidRPr="00752919">
        <w:rPr>
          <w:lang w:val="en-GB"/>
        </w:rPr>
        <w:t xml:space="preserve"> radon detectors for preliminary radon concentration measurements in </w:t>
      </w:r>
      <w:r w:rsidR="007A6CE1">
        <w:rPr>
          <w:lang w:val="en-GB"/>
        </w:rPr>
        <w:t xml:space="preserve">the </w:t>
      </w:r>
      <w:r w:rsidRPr="00752919">
        <w:rPr>
          <w:lang w:val="en-GB"/>
        </w:rPr>
        <w:t>working or living environment. The SRPA purchased 56 such detectors between 2015–2018. Interested individuals, companies, or institutions can borrow radon detectors free of charge for a period of two months. Such measurements are not official but serve for a preliminary assessment of the average radon concentration on the premises and in facilities. In 2020, radon detectors were borrowed 78 times (117 in 2019, 24 in 2018, 17 in 2017, 8 in 2016, and 3 in 2015).</w:t>
      </w:r>
    </w:p>
    <w:p w14:paraId="48236964" w14:textId="3AD6C921" w:rsidR="001D235C" w:rsidRPr="00752919" w:rsidRDefault="001D235C" w:rsidP="001D235C">
      <w:pPr>
        <w:pStyle w:val="LPnavaden"/>
        <w:rPr>
          <w:lang w:val="en-GB"/>
        </w:rPr>
      </w:pPr>
      <w:r w:rsidRPr="00752919">
        <w:rPr>
          <w:lang w:val="en-GB"/>
        </w:rPr>
        <w:t xml:space="preserve">In 2020, the development of the </w:t>
      </w:r>
      <w:r w:rsidRPr="00752919">
        <w:rPr>
          <w:i/>
          <w:iCs/>
          <w:lang w:val="en-GB"/>
        </w:rPr>
        <w:t>Register of Radon Measurements</w:t>
      </w:r>
      <w:r w:rsidRPr="00752919">
        <w:rPr>
          <w:lang w:val="en-GB"/>
        </w:rPr>
        <w:t xml:space="preserve"> continued. All measurement performers </w:t>
      </w:r>
      <w:r w:rsidR="007A6CE1">
        <w:rPr>
          <w:lang w:val="en-GB"/>
        </w:rPr>
        <w:t>are to</w:t>
      </w:r>
      <w:r w:rsidR="007A6CE1" w:rsidRPr="00752919">
        <w:rPr>
          <w:lang w:val="en-GB"/>
        </w:rPr>
        <w:t xml:space="preserve"> </w:t>
      </w:r>
      <w:r w:rsidRPr="00752919">
        <w:rPr>
          <w:lang w:val="en-GB"/>
        </w:rPr>
        <w:t xml:space="preserve">report all measured results to the Register, which in the future </w:t>
      </w:r>
      <w:r w:rsidR="007A6CE1" w:rsidRPr="00752919">
        <w:rPr>
          <w:lang w:val="en-GB"/>
        </w:rPr>
        <w:t xml:space="preserve">will contribute </w:t>
      </w:r>
      <w:r w:rsidRPr="00752919">
        <w:rPr>
          <w:lang w:val="en-GB"/>
        </w:rPr>
        <w:t>to the comprehensive evaluation of radon exposure in Slovenia.</w:t>
      </w:r>
    </w:p>
    <w:p w14:paraId="118F0BBB" w14:textId="77777777" w:rsidR="001D235C" w:rsidRPr="00752919" w:rsidRDefault="001D235C" w:rsidP="001D235C">
      <w:pPr>
        <w:pStyle w:val="LPpodpoglavje"/>
        <w:numPr>
          <w:ilvl w:val="0"/>
          <w:numId w:val="0"/>
        </w:numPr>
        <w:rPr>
          <w:lang w:val="en-GB"/>
        </w:rPr>
      </w:pPr>
      <w:r w:rsidRPr="00752919">
        <w:rPr>
          <w:lang w:val="en-GB"/>
        </w:rPr>
        <w:t>Measurements of gross alpha and gross beta activities in drinking water</w:t>
      </w:r>
    </w:p>
    <w:p w14:paraId="37C1B5B6" w14:textId="4D810CB5" w:rsidR="001D235C" w:rsidRPr="00752919" w:rsidRDefault="001D235C" w:rsidP="001D235C">
      <w:pPr>
        <w:pStyle w:val="LPnavaden"/>
        <w:rPr>
          <w:lang w:val="en-GB"/>
        </w:rPr>
      </w:pPr>
      <w:r w:rsidRPr="00752919">
        <w:rPr>
          <w:lang w:val="en-GB"/>
        </w:rPr>
        <w:t>In 2019, the SRPA continued to finance the measurement of gross alpha and gross beta activities in the drinking water of Slovenia. The measurements were performed by the “Jožef Stefan” Institute. Altogether, 192 samples were analysed from water supply systems. The sampling covered the entire area of Slovenia, while in 2020 greater emphasis was placed on the sampling of smaller water supply systems. The gross alpha concentration values were up to 0.14 Bq/kg, with an average value of 0.029 Bq/kg. The values for gross beta concentrations were up to 0.22 Bq/kg, with an average value of 0.085 Bq/kg. The parametric value of the beta concentration (1 Bq/kg) was not exceeded. Gross alpha and gross beta concentrations were similar to the values in 2019.</w:t>
      </w:r>
    </w:p>
    <w:p w14:paraId="1D64EA79" w14:textId="77777777" w:rsidR="001D235C" w:rsidRPr="00752919" w:rsidRDefault="001D235C" w:rsidP="001D235C">
      <w:pPr>
        <w:pStyle w:val="LPNaslov3"/>
        <w:keepNext w:val="0"/>
        <w:numPr>
          <w:ilvl w:val="2"/>
          <w:numId w:val="2"/>
        </w:numPr>
        <w:spacing w:before="0" w:after="120"/>
        <w:jc w:val="both"/>
        <w:outlineLvl w:val="9"/>
        <w:rPr>
          <w:lang w:val="en-GB"/>
        </w:rPr>
      </w:pPr>
      <w:r w:rsidRPr="00752919">
        <w:rPr>
          <w:lang w:val="en-GB"/>
        </w:rPr>
        <w:t>Radiation Exposure of the Population Due to Human Activities</w:t>
      </w:r>
    </w:p>
    <w:p w14:paraId="4383F840" w14:textId="667BE297" w:rsidR="001D235C" w:rsidRPr="00752919" w:rsidRDefault="001D235C" w:rsidP="001D235C">
      <w:pPr>
        <w:pStyle w:val="LPnavaden"/>
        <w:rPr>
          <w:lang w:val="en-GB"/>
        </w:rPr>
      </w:pPr>
      <w:r w:rsidRPr="00752919">
        <w:rPr>
          <w:lang w:val="en-GB"/>
        </w:rPr>
        <w:t xml:space="preserve">Higher radiation doses due to the normal operation of nuclear and radiation facilities are usually only received by the local population. The exposures of groups of the population that are a consequence of radioactive discharges from these facilities are described in </w:t>
      </w:r>
      <w:hyperlink w:anchor="po33" w:history="1">
        <w:r w:rsidRPr="00752919">
          <w:rPr>
            <w:rStyle w:val="Hiperpovezava"/>
            <w:lang w:val="en-GB"/>
          </w:rPr>
          <w:t>Chapter 3.3</w:t>
        </w:r>
      </w:hyperlink>
      <w:r w:rsidR="009E2C7A" w:rsidRPr="00752919">
        <w:rPr>
          <w:u w:color="096DFF"/>
          <w:lang w:val="en-GB"/>
        </w:rPr>
        <w:t xml:space="preserve">. </w:t>
      </w:r>
      <w:r w:rsidRPr="00752919">
        <w:rPr>
          <w:lang w:val="en-GB"/>
        </w:rPr>
        <w:t xml:space="preserve">In </w:t>
      </w:r>
      <w:hyperlink w:anchor="t8" w:history="1">
        <w:r w:rsidRPr="00752919">
          <w:rPr>
            <w:rStyle w:val="Hiperpovezava"/>
            <w:lang w:val="en-GB"/>
          </w:rPr>
          <w:t>Table</w:t>
        </w:r>
        <w:r w:rsidR="001B722D" w:rsidRPr="00752919">
          <w:rPr>
            <w:rStyle w:val="Hiperpovezava"/>
            <w:lang w:val="en-GB"/>
          </w:rPr>
          <w:t> </w:t>
        </w:r>
        <w:r w:rsidRPr="00752919">
          <w:rPr>
            <w:rStyle w:val="Hiperpovezava"/>
            <w:lang w:val="en-GB"/>
          </w:rPr>
          <w:t>8</w:t>
        </w:r>
      </w:hyperlink>
      <w:r w:rsidRPr="00752919">
        <w:rPr>
          <w:lang w:val="en-GB"/>
        </w:rPr>
        <w:t xml:space="preserve">, the annual individual doses are given for maximally exposed adults from the reference groups for all objects in consideration. For comparison, the average annual dose received by individuals originating from global radioactive contamination of the environment (nuclear tests and the Chernobyl accident) is also shown. The highest exposures </w:t>
      </w:r>
      <w:r w:rsidR="005C3624">
        <w:rPr>
          <w:lang w:val="en-GB"/>
        </w:rPr>
        <w:t>of</w:t>
      </w:r>
      <w:r w:rsidR="005C3624" w:rsidRPr="00752919">
        <w:rPr>
          <w:lang w:val="en-GB"/>
        </w:rPr>
        <w:t xml:space="preserve"> </w:t>
      </w:r>
      <w:r w:rsidRPr="00752919">
        <w:rPr>
          <w:lang w:val="en-GB"/>
        </w:rPr>
        <w:t xml:space="preserve">individuals are recorded in the surroundings of the former uranium mine in Žirovski Vrh and are estimated at a few percent of the natural exposure in Slovenia. Higher values in comparison to 2019, when the effective dose received by an adult member of the public was estimated at 71 μSv/year, were only </w:t>
      </w:r>
      <w:r w:rsidR="007A6CE1">
        <w:rPr>
          <w:lang w:val="en-GB"/>
        </w:rPr>
        <w:t>a</w:t>
      </w:r>
      <w:r w:rsidR="007A6CE1" w:rsidRPr="00752919">
        <w:rPr>
          <w:lang w:val="en-GB"/>
        </w:rPr>
        <w:t xml:space="preserve"> </w:t>
      </w:r>
      <w:r w:rsidRPr="00752919">
        <w:rPr>
          <w:lang w:val="en-GB"/>
        </w:rPr>
        <w:t xml:space="preserve">consequence of compliance with </w:t>
      </w:r>
      <w:r w:rsidR="007A6CE1">
        <w:rPr>
          <w:lang w:val="en-GB"/>
        </w:rPr>
        <w:t xml:space="preserve">the </w:t>
      </w:r>
      <w:r w:rsidRPr="00752919">
        <w:rPr>
          <w:lang w:val="en-GB"/>
        </w:rPr>
        <w:t>new methodology</w:t>
      </w:r>
      <w:r w:rsidR="007A6CE1">
        <w:rPr>
          <w:lang w:val="en-GB"/>
        </w:rPr>
        <w:t>,</w:t>
      </w:r>
      <w:r w:rsidRPr="00752919">
        <w:rPr>
          <w:lang w:val="en-GB"/>
        </w:rPr>
        <w:t xml:space="preserve"> which is in accordance with the newly valid safety report for</w:t>
      </w:r>
      <w:r w:rsidR="007A6CE1">
        <w:rPr>
          <w:lang w:val="en-GB"/>
        </w:rPr>
        <w:t xml:space="preserve"> the</w:t>
      </w:r>
      <w:r w:rsidRPr="00752919">
        <w:rPr>
          <w:lang w:val="en-GB"/>
        </w:rPr>
        <w:t xml:space="preserve"> Jazbec and Boršt disposal sites and with the instructions from</w:t>
      </w:r>
      <w:r w:rsidR="007A6CE1">
        <w:rPr>
          <w:lang w:val="en-GB"/>
        </w:rPr>
        <w:t xml:space="preserve"> the</w:t>
      </w:r>
      <w:r w:rsidRPr="00752919">
        <w:rPr>
          <w:lang w:val="en-GB"/>
        </w:rPr>
        <w:t xml:space="preserve"> </w:t>
      </w:r>
      <w:r w:rsidRPr="00752919">
        <w:rPr>
          <w:i/>
          <w:iCs/>
          <w:lang w:val="en-GB"/>
        </w:rPr>
        <w:t>Rules on radioactivity monitoring</w:t>
      </w:r>
      <w:r w:rsidRPr="00752919">
        <w:rPr>
          <w:lang w:val="en-GB"/>
        </w:rPr>
        <w:t>. In no case</w:t>
      </w:r>
      <w:r w:rsidR="007A6CE1">
        <w:rPr>
          <w:lang w:val="en-GB"/>
        </w:rPr>
        <w:t xml:space="preserve"> did</w:t>
      </w:r>
      <w:r w:rsidRPr="00752919">
        <w:rPr>
          <w:lang w:val="en-GB"/>
        </w:rPr>
        <w:t xml:space="preserve"> the radiation exposure of individuals from the public exceed the regulatory limits. </w:t>
      </w:r>
    </w:p>
    <w:p w14:paraId="38D7965A" w14:textId="3CC97ADD" w:rsidR="001D235C" w:rsidRPr="00752919" w:rsidRDefault="001B722D" w:rsidP="001B722D">
      <w:pPr>
        <w:pStyle w:val="LPnaslovpreglednica"/>
        <w:rPr>
          <w:lang w:val="en-GB"/>
        </w:rPr>
      </w:pPr>
      <w:bookmarkStart w:id="307" w:name="p8"/>
      <w:bookmarkStart w:id="308" w:name="t8"/>
      <w:bookmarkStart w:id="309" w:name="_Toc84321465"/>
      <w:bookmarkStart w:id="310" w:name="_Toc74219415"/>
      <w:bookmarkEnd w:id="307"/>
      <w:bookmarkEnd w:id="308"/>
      <w:r w:rsidRPr="00752919">
        <w:rPr>
          <w:lang w:val="en-GB"/>
        </w:rPr>
        <w:t xml:space="preserve">Table </w:t>
      </w:r>
      <w:r w:rsidR="00430169" w:rsidRPr="00752919">
        <w:rPr>
          <w:lang w:val="en-GB"/>
        </w:rPr>
        <w:fldChar w:fldCharType="begin"/>
      </w:r>
      <w:r w:rsidR="00430169" w:rsidRPr="00752919">
        <w:rPr>
          <w:lang w:val="en-GB"/>
        </w:rPr>
        <w:instrText xml:space="preserve"> SEQ Table \* ARABIC </w:instrText>
      </w:r>
      <w:r w:rsidR="00430169" w:rsidRPr="00752919">
        <w:rPr>
          <w:lang w:val="en-GB"/>
        </w:rPr>
        <w:fldChar w:fldCharType="separate"/>
      </w:r>
      <w:r w:rsidR="00523D3D">
        <w:rPr>
          <w:noProof/>
          <w:lang w:val="en-GB"/>
        </w:rPr>
        <w:t>8</w:t>
      </w:r>
      <w:r w:rsidR="00430169" w:rsidRPr="00752919">
        <w:rPr>
          <w:lang w:val="en-GB"/>
        </w:rPr>
        <w:fldChar w:fldCharType="end"/>
      </w:r>
      <w:r w:rsidR="001D235C" w:rsidRPr="00752919">
        <w:rPr>
          <w:lang w:val="en-GB"/>
        </w:rPr>
        <w:t>: Exposures of adult individuals from the reference population group</w:t>
      </w:r>
      <w:bookmarkEnd w:id="309"/>
      <w:r w:rsidR="001D235C" w:rsidRPr="00752919" w:rsidDel="00B559FE">
        <w:rPr>
          <w:lang w:val="en-GB"/>
        </w:rPr>
        <w:t xml:space="preserve"> </w:t>
      </w:r>
      <w:bookmarkEnd w:id="310"/>
    </w:p>
    <w:tbl>
      <w:tblPr>
        <w:tblStyle w:val="LPtabelamodronaslovna"/>
        <w:tblW w:w="7684"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ayout w:type="fixed"/>
        <w:tblLook w:val="0020" w:firstRow="1" w:lastRow="0" w:firstColumn="0" w:lastColumn="0" w:noHBand="0" w:noVBand="0"/>
      </w:tblPr>
      <w:tblGrid>
        <w:gridCol w:w="3685"/>
        <w:gridCol w:w="2014"/>
        <w:gridCol w:w="1985"/>
      </w:tblGrid>
      <w:tr w:rsidR="001D235C" w:rsidRPr="00752919" w14:paraId="2C0863CA" w14:textId="77777777" w:rsidTr="001D235C">
        <w:trPr>
          <w:cnfStyle w:val="100000000000" w:firstRow="1" w:lastRow="0" w:firstColumn="0" w:lastColumn="0" w:oddVBand="0" w:evenVBand="0" w:oddHBand="0" w:evenHBand="0" w:firstRowFirstColumn="0" w:firstRowLastColumn="0" w:lastRowFirstColumn="0" w:lastRowLastColumn="0"/>
          <w:trHeight w:val="106"/>
        </w:trPr>
        <w:tc>
          <w:tcPr>
            <w:tcW w:w="3685" w:type="dxa"/>
            <w:shd w:val="clear" w:color="auto" w:fill="5B9BD5" w:themeFill="accent1"/>
          </w:tcPr>
          <w:p w14:paraId="41AFD223" w14:textId="77777777" w:rsidR="001D235C" w:rsidRPr="00752919" w:rsidRDefault="001D235C" w:rsidP="001D235C">
            <w:pPr>
              <w:pStyle w:val="LPpreglednicaglavasredina"/>
              <w:rPr>
                <w:b/>
                <w:bCs/>
                <w:lang w:val="en-GB"/>
              </w:rPr>
            </w:pPr>
            <w:r w:rsidRPr="00752919">
              <w:rPr>
                <w:b/>
                <w:bCs/>
                <w:lang w:val="en-GB"/>
              </w:rPr>
              <w:t>Source of radiation</w:t>
            </w:r>
          </w:p>
        </w:tc>
        <w:tc>
          <w:tcPr>
            <w:tcW w:w="2014" w:type="dxa"/>
            <w:shd w:val="clear" w:color="auto" w:fill="5B9BD5" w:themeFill="accent1"/>
          </w:tcPr>
          <w:p w14:paraId="111D6195" w14:textId="77777777" w:rsidR="001D235C" w:rsidRPr="00752919" w:rsidRDefault="001D235C" w:rsidP="001D235C">
            <w:pPr>
              <w:pStyle w:val="LPpreglednicaglavasredina"/>
              <w:rPr>
                <w:b/>
                <w:bCs/>
                <w:lang w:val="en-GB"/>
              </w:rPr>
            </w:pPr>
            <w:r w:rsidRPr="00752919">
              <w:rPr>
                <w:b/>
                <w:bCs/>
                <w:lang w:val="en-GB"/>
              </w:rPr>
              <w:t>Annual dose [mSv]</w:t>
            </w:r>
          </w:p>
        </w:tc>
        <w:tc>
          <w:tcPr>
            <w:tcW w:w="1985" w:type="dxa"/>
            <w:shd w:val="clear" w:color="auto" w:fill="5B9BD5" w:themeFill="accent1"/>
          </w:tcPr>
          <w:p w14:paraId="2F3554F1" w14:textId="77777777" w:rsidR="001D235C" w:rsidRPr="00752919" w:rsidRDefault="001D235C" w:rsidP="001D235C">
            <w:pPr>
              <w:pStyle w:val="LPpreglednicaglavasredina"/>
              <w:rPr>
                <w:b/>
                <w:bCs/>
                <w:lang w:val="en-GB"/>
              </w:rPr>
            </w:pPr>
            <w:r w:rsidRPr="00752919">
              <w:rPr>
                <w:b/>
                <w:bCs/>
                <w:lang w:val="en-GB"/>
              </w:rPr>
              <w:t>Regulatory dose limit [mSv]</w:t>
            </w:r>
          </w:p>
        </w:tc>
      </w:tr>
      <w:tr w:rsidR="001D235C" w:rsidRPr="00752919" w14:paraId="537D462E" w14:textId="77777777" w:rsidTr="001D235C">
        <w:trPr>
          <w:trHeight w:val="106"/>
        </w:trPr>
        <w:tc>
          <w:tcPr>
            <w:tcW w:w="3685" w:type="dxa"/>
          </w:tcPr>
          <w:p w14:paraId="58E905BD" w14:textId="39B0B331" w:rsidR="001D235C" w:rsidRPr="00752919" w:rsidRDefault="001D235C" w:rsidP="001D235C">
            <w:pPr>
              <w:pStyle w:val="LPpreglednicatelo"/>
              <w:rPr>
                <w:lang w:val="en-GB"/>
              </w:rPr>
            </w:pPr>
            <w:r w:rsidRPr="00752919">
              <w:rPr>
                <w:lang w:val="en-GB"/>
              </w:rPr>
              <w:t xml:space="preserve">Žirovski </w:t>
            </w:r>
            <w:r w:rsidR="000C2C5C">
              <w:rPr>
                <w:lang w:val="en-GB"/>
              </w:rPr>
              <w:t>V</w:t>
            </w:r>
            <w:r w:rsidRPr="00752919">
              <w:rPr>
                <w:lang w:val="en-GB"/>
              </w:rPr>
              <w:t>rh Uranium Mine</w:t>
            </w:r>
          </w:p>
        </w:tc>
        <w:tc>
          <w:tcPr>
            <w:tcW w:w="2014" w:type="dxa"/>
          </w:tcPr>
          <w:p w14:paraId="7E8DF6D4" w14:textId="77777777" w:rsidR="001D235C" w:rsidRPr="00752919" w:rsidRDefault="001D235C" w:rsidP="001D235C">
            <w:pPr>
              <w:pStyle w:val="LPpreglednicatelo"/>
              <w:rPr>
                <w:lang w:val="en-GB"/>
              </w:rPr>
            </w:pPr>
            <w:r w:rsidRPr="00752919">
              <w:rPr>
                <w:lang w:val="en-GB"/>
              </w:rPr>
              <w:t>0.125</w:t>
            </w:r>
          </w:p>
        </w:tc>
        <w:tc>
          <w:tcPr>
            <w:tcW w:w="1985" w:type="dxa"/>
          </w:tcPr>
          <w:p w14:paraId="274314AF" w14:textId="77777777" w:rsidR="001D235C" w:rsidRPr="00752919" w:rsidRDefault="001D235C" w:rsidP="001D235C">
            <w:pPr>
              <w:pStyle w:val="LPpreglednicatelo"/>
              <w:rPr>
                <w:lang w:val="en-GB"/>
              </w:rPr>
            </w:pPr>
            <w:r w:rsidRPr="00752919">
              <w:rPr>
                <w:lang w:val="en-GB"/>
              </w:rPr>
              <w:t>**0.300</w:t>
            </w:r>
          </w:p>
        </w:tc>
      </w:tr>
      <w:tr w:rsidR="001D235C" w:rsidRPr="00752919" w14:paraId="5592D35E" w14:textId="77777777" w:rsidTr="001D235C">
        <w:trPr>
          <w:trHeight w:val="106"/>
        </w:trPr>
        <w:tc>
          <w:tcPr>
            <w:tcW w:w="3685" w:type="dxa"/>
          </w:tcPr>
          <w:p w14:paraId="07FA2CEE" w14:textId="77777777" w:rsidR="001D235C" w:rsidRPr="00752919" w:rsidRDefault="001D235C" w:rsidP="001D235C">
            <w:pPr>
              <w:pStyle w:val="LPpreglednicatelo"/>
              <w:rPr>
                <w:lang w:val="en-GB"/>
              </w:rPr>
            </w:pPr>
            <w:r w:rsidRPr="00752919">
              <w:rPr>
                <w:lang w:val="en-GB"/>
              </w:rPr>
              <w:t>Chernobyl and nuclear tests</w:t>
            </w:r>
          </w:p>
        </w:tc>
        <w:tc>
          <w:tcPr>
            <w:tcW w:w="2014" w:type="dxa"/>
          </w:tcPr>
          <w:p w14:paraId="239A4E40" w14:textId="77777777" w:rsidR="001D235C" w:rsidRPr="00752919" w:rsidRDefault="001D235C" w:rsidP="001D235C">
            <w:pPr>
              <w:pStyle w:val="LPpreglednicatelo"/>
              <w:rPr>
                <w:lang w:val="en-GB"/>
              </w:rPr>
            </w:pPr>
            <w:r w:rsidRPr="00752919">
              <w:rPr>
                <w:lang w:val="en-GB"/>
              </w:rPr>
              <w:t>0.006–0.011</w:t>
            </w:r>
          </w:p>
        </w:tc>
        <w:tc>
          <w:tcPr>
            <w:tcW w:w="1985" w:type="dxa"/>
          </w:tcPr>
          <w:p w14:paraId="71B8B208" w14:textId="77777777" w:rsidR="001D235C" w:rsidRPr="00752919" w:rsidRDefault="001D235C" w:rsidP="001D235C">
            <w:pPr>
              <w:pStyle w:val="LPpreglednicatelo"/>
              <w:rPr>
                <w:lang w:val="en-GB"/>
              </w:rPr>
            </w:pPr>
            <w:r w:rsidRPr="00752919">
              <w:rPr>
                <w:lang w:val="en-GB"/>
              </w:rPr>
              <w:t>/</w:t>
            </w:r>
          </w:p>
        </w:tc>
      </w:tr>
      <w:tr w:rsidR="001D235C" w:rsidRPr="00752919" w14:paraId="0B5008DE" w14:textId="77777777" w:rsidTr="001D235C">
        <w:trPr>
          <w:trHeight w:val="106"/>
        </w:trPr>
        <w:tc>
          <w:tcPr>
            <w:tcW w:w="3685" w:type="dxa"/>
          </w:tcPr>
          <w:p w14:paraId="7CC39DBA" w14:textId="77777777" w:rsidR="001D235C" w:rsidRPr="00752919" w:rsidRDefault="001D235C" w:rsidP="001D235C">
            <w:pPr>
              <w:pStyle w:val="LPpreglednicatelo"/>
              <w:rPr>
                <w:lang w:val="en-GB"/>
              </w:rPr>
            </w:pPr>
            <w:r w:rsidRPr="00752919">
              <w:rPr>
                <w:lang w:val="en-GB"/>
              </w:rPr>
              <w:t>Krško NPP</w:t>
            </w:r>
          </w:p>
        </w:tc>
        <w:tc>
          <w:tcPr>
            <w:tcW w:w="2014" w:type="dxa"/>
          </w:tcPr>
          <w:p w14:paraId="7786EDF1" w14:textId="77777777" w:rsidR="001D235C" w:rsidRPr="00752919" w:rsidRDefault="001D235C" w:rsidP="001D235C">
            <w:pPr>
              <w:pStyle w:val="LPpreglednicatelo"/>
              <w:rPr>
                <w:lang w:val="en-GB"/>
              </w:rPr>
            </w:pPr>
            <w:r w:rsidRPr="00752919">
              <w:rPr>
                <w:lang w:val="en-GB"/>
              </w:rPr>
              <w:t>&lt;*0.000071</w:t>
            </w:r>
          </w:p>
        </w:tc>
        <w:tc>
          <w:tcPr>
            <w:tcW w:w="1985" w:type="dxa"/>
          </w:tcPr>
          <w:p w14:paraId="0E631CAE" w14:textId="77777777" w:rsidR="001D235C" w:rsidRPr="00752919" w:rsidRDefault="001D235C" w:rsidP="001D235C">
            <w:pPr>
              <w:pStyle w:val="LPpreglednicatelo"/>
              <w:rPr>
                <w:lang w:val="en-GB"/>
              </w:rPr>
            </w:pPr>
            <w:r w:rsidRPr="00752919">
              <w:rPr>
                <w:lang w:val="en-GB"/>
              </w:rPr>
              <w:t>***0.050</w:t>
            </w:r>
          </w:p>
        </w:tc>
      </w:tr>
      <w:tr w:rsidR="001D235C" w:rsidRPr="00752919" w14:paraId="5F37459B" w14:textId="77777777" w:rsidTr="001D235C">
        <w:trPr>
          <w:trHeight w:val="106"/>
        </w:trPr>
        <w:tc>
          <w:tcPr>
            <w:tcW w:w="3685" w:type="dxa"/>
          </w:tcPr>
          <w:p w14:paraId="1870F555" w14:textId="77777777" w:rsidR="001D235C" w:rsidRPr="00752919" w:rsidRDefault="001D235C" w:rsidP="001D235C">
            <w:pPr>
              <w:pStyle w:val="LPpreglednicatelo"/>
              <w:rPr>
                <w:lang w:val="en-GB"/>
              </w:rPr>
            </w:pPr>
            <w:r w:rsidRPr="00752919">
              <w:rPr>
                <w:lang w:val="en-GB"/>
              </w:rPr>
              <w:t>TRIGA Mark II Research Reactor</w:t>
            </w:r>
          </w:p>
        </w:tc>
        <w:tc>
          <w:tcPr>
            <w:tcW w:w="2014" w:type="dxa"/>
          </w:tcPr>
          <w:p w14:paraId="408078B3" w14:textId="77777777" w:rsidR="001D235C" w:rsidRPr="00752919" w:rsidRDefault="001D235C" w:rsidP="001D235C">
            <w:pPr>
              <w:pStyle w:val="LPpreglednicatelo"/>
              <w:rPr>
                <w:lang w:val="en-GB"/>
              </w:rPr>
            </w:pPr>
            <w:r w:rsidRPr="00752919">
              <w:rPr>
                <w:lang w:val="en-GB"/>
              </w:rPr>
              <w:t>0.00038</w:t>
            </w:r>
          </w:p>
        </w:tc>
        <w:tc>
          <w:tcPr>
            <w:tcW w:w="1985" w:type="dxa"/>
          </w:tcPr>
          <w:p w14:paraId="1BA3350F" w14:textId="77777777" w:rsidR="001D235C" w:rsidRPr="00752919" w:rsidRDefault="001D235C" w:rsidP="001D235C">
            <w:pPr>
              <w:pStyle w:val="LPpreglednicatelo"/>
              <w:rPr>
                <w:lang w:val="en-GB"/>
              </w:rPr>
            </w:pPr>
            <w:r w:rsidRPr="00752919">
              <w:rPr>
                <w:lang w:val="en-GB"/>
              </w:rPr>
              <w:t>0.050</w:t>
            </w:r>
          </w:p>
        </w:tc>
      </w:tr>
      <w:tr w:rsidR="001D235C" w:rsidRPr="00752919" w14:paraId="5AB09945" w14:textId="77777777" w:rsidTr="001D235C">
        <w:trPr>
          <w:trHeight w:val="118"/>
        </w:trPr>
        <w:tc>
          <w:tcPr>
            <w:tcW w:w="3685" w:type="dxa"/>
          </w:tcPr>
          <w:p w14:paraId="66763E3F" w14:textId="77777777" w:rsidR="001D235C" w:rsidRPr="00752919" w:rsidRDefault="001D235C" w:rsidP="001D235C">
            <w:pPr>
              <w:pStyle w:val="LPpreglednicatelo"/>
              <w:rPr>
                <w:lang w:val="en-GB"/>
              </w:rPr>
            </w:pPr>
            <w:r w:rsidRPr="00752919">
              <w:rPr>
                <w:lang w:val="en-GB"/>
              </w:rPr>
              <w:t>The Central Storage for Radioactive Waste</w:t>
            </w:r>
          </w:p>
        </w:tc>
        <w:tc>
          <w:tcPr>
            <w:tcW w:w="2014" w:type="dxa"/>
          </w:tcPr>
          <w:p w14:paraId="613EE927" w14:textId="77777777" w:rsidR="001D235C" w:rsidRPr="00752919" w:rsidRDefault="001D235C" w:rsidP="001D235C">
            <w:pPr>
              <w:pStyle w:val="LPpreglednicatelo"/>
              <w:rPr>
                <w:lang w:val="en-GB"/>
              </w:rPr>
            </w:pPr>
            <w:r w:rsidRPr="00752919">
              <w:rPr>
                <w:lang w:val="en-GB"/>
              </w:rPr>
              <w:t>0.00003</w:t>
            </w:r>
          </w:p>
        </w:tc>
        <w:tc>
          <w:tcPr>
            <w:tcW w:w="1985" w:type="dxa"/>
          </w:tcPr>
          <w:p w14:paraId="45835715" w14:textId="77777777" w:rsidR="001D235C" w:rsidRPr="00752919" w:rsidRDefault="001D235C" w:rsidP="001D235C">
            <w:pPr>
              <w:pStyle w:val="LPpreglednicatelo"/>
              <w:rPr>
                <w:lang w:val="en-GB"/>
              </w:rPr>
            </w:pPr>
            <w:r w:rsidRPr="00752919">
              <w:rPr>
                <w:lang w:val="en-GB"/>
              </w:rPr>
              <w:t>0.100</w:t>
            </w:r>
          </w:p>
        </w:tc>
      </w:tr>
      <w:tr w:rsidR="001D235C" w:rsidRPr="00752919" w14:paraId="199B3CC4" w14:textId="77777777" w:rsidTr="001D235C">
        <w:trPr>
          <w:trHeight w:val="118"/>
        </w:trPr>
        <w:tc>
          <w:tcPr>
            <w:tcW w:w="3685" w:type="dxa"/>
          </w:tcPr>
          <w:p w14:paraId="43F4C156" w14:textId="77777777" w:rsidR="001D235C" w:rsidRPr="00752919" w:rsidRDefault="001D235C" w:rsidP="001D235C">
            <w:pPr>
              <w:pStyle w:val="LPpreglednicatelo"/>
              <w:rPr>
                <w:lang w:val="en-GB"/>
              </w:rPr>
            </w:pPr>
            <w:r w:rsidRPr="00752919">
              <w:rPr>
                <w:lang w:val="en-GB"/>
              </w:rPr>
              <w:t xml:space="preserve">Natural radiation sources (average) </w:t>
            </w:r>
          </w:p>
        </w:tc>
        <w:tc>
          <w:tcPr>
            <w:tcW w:w="2014" w:type="dxa"/>
          </w:tcPr>
          <w:p w14:paraId="1FA9CED8" w14:textId="77777777" w:rsidR="001D235C" w:rsidRPr="00752919" w:rsidRDefault="001D235C" w:rsidP="001D235C">
            <w:pPr>
              <w:pStyle w:val="LPpreglednicatelo"/>
              <w:rPr>
                <w:lang w:val="en-GB"/>
              </w:rPr>
            </w:pPr>
            <w:r w:rsidRPr="00752919">
              <w:rPr>
                <w:lang w:val="en-GB"/>
              </w:rPr>
              <w:t>2.5–2.8</w:t>
            </w:r>
          </w:p>
        </w:tc>
        <w:tc>
          <w:tcPr>
            <w:tcW w:w="1985" w:type="dxa"/>
          </w:tcPr>
          <w:p w14:paraId="5070FCB3" w14:textId="77777777" w:rsidR="001D235C" w:rsidRPr="00752919" w:rsidRDefault="001D235C" w:rsidP="001D235C">
            <w:pPr>
              <w:pStyle w:val="LPpreglednicatelo"/>
              <w:rPr>
                <w:lang w:val="en-GB"/>
              </w:rPr>
            </w:pPr>
          </w:p>
        </w:tc>
      </w:tr>
    </w:tbl>
    <w:p w14:paraId="7376E798" w14:textId="77777777" w:rsidR="001D235C" w:rsidRPr="00752919" w:rsidRDefault="001D235C" w:rsidP="001D235C">
      <w:pPr>
        <w:pStyle w:val="LPnavadenpomanjan8pt"/>
        <w:rPr>
          <w:lang w:val="en-GB"/>
        </w:rPr>
      </w:pPr>
      <w:r w:rsidRPr="00752919">
        <w:rPr>
          <w:lang w:val="en-GB"/>
        </w:rPr>
        <w:t>* Estimated value for different population groups, radioactivity monitoring in the vicinity of the Krško NPP</w:t>
      </w:r>
      <w:r w:rsidRPr="00752919" w:rsidDel="004C3A99">
        <w:rPr>
          <w:lang w:val="en-GB"/>
        </w:rPr>
        <w:t xml:space="preserve"> </w:t>
      </w:r>
      <w:r w:rsidRPr="00752919">
        <w:rPr>
          <w:lang w:val="en-GB"/>
        </w:rPr>
        <w:t>2020.</w:t>
      </w:r>
    </w:p>
    <w:p w14:paraId="339F9B7E" w14:textId="77777777" w:rsidR="001D235C" w:rsidRPr="00752919" w:rsidRDefault="001D235C" w:rsidP="001D235C">
      <w:pPr>
        <w:pStyle w:val="LPnavadenpomanjan8pt"/>
        <w:rPr>
          <w:lang w:val="en-GB"/>
        </w:rPr>
      </w:pPr>
      <w:r w:rsidRPr="00752919">
        <w:rPr>
          <w:lang w:val="en-GB"/>
        </w:rPr>
        <w:t xml:space="preserve">** Restriction due to the consequences of mining in the Žirovski Vrh Uranium Mine (both the mine and the two Jazbec and Boršt disposal sites). </w:t>
      </w:r>
    </w:p>
    <w:p w14:paraId="0D1D128F" w14:textId="77777777" w:rsidR="001D235C" w:rsidRPr="00752919" w:rsidRDefault="001D235C" w:rsidP="001D235C">
      <w:pPr>
        <w:pStyle w:val="LPnavadenpomanjan8pt"/>
        <w:rPr>
          <w:lang w:val="en-GB"/>
        </w:rPr>
      </w:pPr>
      <w:r w:rsidRPr="00752919">
        <w:rPr>
          <w:lang w:val="en-GB"/>
        </w:rPr>
        <w:t>***Due to radioactive discharges.</w:t>
      </w:r>
    </w:p>
    <w:p w14:paraId="2F5DAD00" w14:textId="77777777" w:rsidR="001D235C" w:rsidRPr="00752919" w:rsidRDefault="001D235C" w:rsidP="001D235C">
      <w:pPr>
        <w:pStyle w:val="LPviri"/>
        <w:rPr>
          <w:lang w:val="en-GB"/>
        </w:rPr>
      </w:pPr>
      <w:r w:rsidRPr="00752919">
        <w:rPr>
          <w:lang w:val="en-GB"/>
        </w:rPr>
        <w:t xml:space="preserve">Reference: </w:t>
      </w:r>
      <w:hyperlink w:anchor="v32" w:history="1">
        <w:r w:rsidRPr="00752919">
          <w:rPr>
            <w:rStyle w:val="Hiperpovezava"/>
            <w:lang w:val="en-GB"/>
          </w:rPr>
          <w:t>[32]</w:t>
        </w:r>
      </w:hyperlink>
    </w:p>
    <w:p w14:paraId="37C2A38E" w14:textId="24660915" w:rsidR="001D235C" w:rsidRPr="00752919" w:rsidRDefault="001D235C">
      <w:pPr>
        <w:rPr>
          <w:lang w:val="en-GB"/>
        </w:rPr>
      </w:pPr>
    </w:p>
    <w:p w14:paraId="120B9A7F" w14:textId="77777777" w:rsidR="005E343C" w:rsidRPr="00752919" w:rsidRDefault="005E343C" w:rsidP="005E343C">
      <w:pPr>
        <w:pStyle w:val="LPNaslov1"/>
        <w:numPr>
          <w:ilvl w:val="0"/>
          <w:numId w:val="2"/>
        </w:numPr>
        <w:rPr>
          <w:lang w:val="en-GB"/>
        </w:rPr>
      </w:pPr>
      <w:bookmarkStart w:id="311" w:name="po4"/>
      <w:bookmarkStart w:id="312" w:name="_Toc46257210"/>
      <w:bookmarkStart w:id="313" w:name="_Toc47694653"/>
      <w:bookmarkStart w:id="314" w:name="_Toc84321635"/>
      <w:bookmarkEnd w:id="311"/>
      <w:r w:rsidRPr="00752919">
        <w:rPr>
          <w:lang w:val="en-GB"/>
        </w:rPr>
        <w:t>RADIATION PROTECTION OF WORKERS</w:t>
      </w:r>
      <w:bookmarkEnd w:id="312"/>
      <w:bookmarkEnd w:id="313"/>
      <w:bookmarkEnd w:id="314"/>
    </w:p>
    <w:p w14:paraId="6232B6FA" w14:textId="3BB5AA8F" w:rsidR="005E343C" w:rsidRPr="00752919" w:rsidRDefault="005E343C" w:rsidP="005B17CE">
      <w:pPr>
        <w:pStyle w:val="LPnavaden"/>
        <w:rPr>
          <w:lang w:val="en-GB"/>
        </w:rPr>
      </w:pPr>
      <w:r w:rsidRPr="00752919">
        <w:rPr>
          <w:lang w:val="en-GB"/>
        </w:rPr>
        <w:t xml:space="preserve">Due to occupational exposure, individuals can receive substantial doses of ionising radiation. Therefore, organisations that carry out radiation practices should optimise work activities to decrease the dose of ionising radiation to a level </w:t>
      </w:r>
      <w:r w:rsidR="00D71B64">
        <w:rPr>
          <w:lang w:val="en-GB"/>
        </w:rPr>
        <w:t>“</w:t>
      </w:r>
      <w:r w:rsidRPr="00752919">
        <w:rPr>
          <w:lang w:val="en-GB"/>
        </w:rPr>
        <w:t>As Low As Reasonably Achievable</w:t>
      </w:r>
      <w:r w:rsidR="00D71B64">
        <w:rPr>
          <w:lang w:val="en-GB"/>
        </w:rPr>
        <w:t>”</w:t>
      </w:r>
      <w:r w:rsidRPr="00752919">
        <w:rPr>
          <w:lang w:val="en-GB"/>
        </w:rPr>
        <w:t xml:space="preserve"> (ALARA). Exposed workers must take part in regular medical surveillance programmes and receive adequate training. Persons carrying out a radiation practice have to ensure that the received dose of ionising radiation is assessed for every worker performing specific activities.</w:t>
      </w:r>
    </w:p>
    <w:p w14:paraId="4EA2818A" w14:textId="77F38FA0" w:rsidR="005E343C" w:rsidRPr="00752919" w:rsidRDefault="00D71B64" w:rsidP="005B17CE">
      <w:pPr>
        <w:pStyle w:val="LPnavaden"/>
        <w:rPr>
          <w:lang w:val="en-GB"/>
        </w:rPr>
      </w:pPr>
      <w:r>
        <w:rPr>
          <w:lang w:val="en-GB"/>
        </w:rPr>
        <w:t xml:space="preserve">The </w:t>
      </w:r>
      <w:r w:rsidR="005E343C" w:rsidRPr="00752919">
        <w:rPr>
          <w:lang w:val="en-GB"/>
        </w:rPr>
        <w:t>SRPA manages the Central Records of Personal Doses (CRPD). All approved dosimetry services report monthly to the CRPD on the external exposure of all exposed workers and annually or semi-annually for internal exposures to radon.</w:t>
      </w:r>
    </w:p>
    <w:p w14:paraId="4B507A7A" w14:textId="0FD4B59B" w:rsidR="005E343C" w:rsidRPr="00752919" w:rsidRDefault="005E343C" w:rsidP="005B17CE">
      <w:pPr>
        <w:pStyle w:val="LPnavaden"/>
        <w:rPr>
          <w:lang w:val="en-GB"/>
        </w:rPr>
      </w:pPr>
      <w:r w:rsidRPr="00752919">
        <w:rPr>
          <w:lang w:val="en-GB"/>
        </w:rPr>
        <w:t xml:space="preserve">The approved dosimetry services for 2020 were the IOS, JSI, and Krško NPP. The IOS was approved for the assessment of radon exposure in mines and Karst caves. Currently, </w:t>
      </w:r>
      <w:r w:rsidRPr="00DD0021">
        <w:rPr>
          <w:lang w:val="en-GB"/>
        </w:rPr>
        <w:t>18</w:t>
      </w:r>
      <w:r w:rsidR="00D71B64" w:rsidRPr="00DD0021">
        <w:rPr>
          <w:lang w:val="en-GB"/>
        </w:rPr>
        <w:t>,</w:t>
      </w:r>
      <w:r w:rsidRPr="00DD0021">
        <w:rPr>
          <w:lang w:val="en-GB"/>
        </w:rPr>
        <w:t>745</w:t>
      </w:r>
      <w:r w:rsidRPr="00752919">
        <w:rPr>
          <w:lang w:val="en-GB"/>
        </w:rPr>
        <w:t xml:space="preserve"> persons have a record in the central registry, including those who have ceased to work with sources of ionising radiation. The Krško NPP performed individual dosimetry for 366 plant personnel and 416 external workers, who received an average dose</w:t>
      </w:r>
      <w:r w:rsidRPr="00752919">
        <w:rPr>
          <w:rStyle w:val="Sprotnaopomba-sklic"/>
          <w:lang w:val="en-GB"/>
        </w:rPr>
        <w:footnoteReference w:id="1"/>
      </w:r>
      <w:r w:rsidRPr="00752919">
        <w:rPr>
          <w:lang w:val="en-GB"/>
        </w:rPr>
        <w:t xml:space="preserve"> of 0.24 mSv of ionising radiation. As for other work sectors, workers in nuclear medicine received the highest average annual effective dose of 0.49 mSv from external radiation, while employees in medicine and veterinary medicine received an average of 0.17 mSv. Workers in industry received an average annual effective dose of 0.26 mSv, of which the maximum received effective dose for workers performing industrial radiography was 0.42 mSv.</w:t>
      </w:r>
    </w:p>
    <w:p w14:paraId="69777103" w14:textId="77777777" w:rsidR="005E343C" w:rsidRPr="00752919" w:rsidRDefault="005E343C" w:rsidP="005B17CE">
      <w:pPr>
        <w:pStyle w:val="LPnavaden"/>
        <w:rPr>
          <w:lang w:val="en-GB"/>
        </w:rPr>
      </w:pPr>
      <w:r w:rsidRPr="00752919">
        <w:rPr>
          <w:lang w:val="en-GB"/>
        </w:rPr>
        <w:t>In 2020, the highest collective dose from external radiation was received by workers in the medical and veterinary sector (272 man-mSv), followed by workers at the Krško NPP (132 man-mSv), workers in industry (35 man-mSv), and workers in other activities (35 man-mSv).</w:t>
      </w:r>
    </w:p>
    <w:p w14:paraId="26376000" w14:textId="3E6B5B1B" w:rsidR="005E343C" w:rsidRPr="00752919" w:rsidRDefault="005E343C" w:rsidP="005B17CE">
      <w:pPr>
        <w:pStyle w:val="LPnavaden"/>
        <w:rPr>
          <w:lang w:val="en-GB"/>
        </w:rPr>
      </w:pPr>
      <w:r w:rsidRPr="00752919">
        <w:rPr>
          <w:lang w:val="en-GB"/>
        </w:rPr>
        <w:t xml:space="preserve">Since 2010, the CRPD has included personal doses received by employees of Slovenian companies when performing radiation activities abroad. In 2020, due to the </w:t>
      </w:r>
      <w:r w:rsidR="00E0651B">
        <w:rPr>
          <w:lang w:val="en-GB"/>
        </w:rPr>
        <w:t>Covid</w:t>
      </w:r>
      <w:r w:rsidRPr="00752919">
        <w:rPr>
          <w:lang w:val="en-GB"/>
        </w:rPr>
        <w:t xml:space="preserve">-19 epidemic, there were no cases of the same person performing work involving exposure to ionising radiation both in Slovenia and abroad. Only one person was involved in a nuclear power plant </w:t>
      </w:r>
      <w:r w:rsidR="00DD0021">
        <w:rPr>
          <w:lang w:val="en-GB"/>
        </w:rPr>
        <w:t xml:space="preserve">outage </w:t>
      </w:r>
      <w:r w:rsidRPr="00752919">
        <w:rPr>
          <w:lang w:val="en-GB"/>
        </w:rPr>
        <w:t>abroad</w:t>
      </w:r>
      <w:r w:rsidR="00A303C4">
        <w:rPr>
          <w:lang w:val="en-GB"/>
        </w:rPr>
        <w:t>,</w:t>
      </w:r>
      <w:r w:rsidRPr="00752919">
        <w:rPr>
          <w:lang w:val="en-GB"/>
        </w:rPr>
        <w:t xml:space="preserve"> </w:t>
      </w:r>
      <w:r w:rsidR="00A303C4">
        <w:rPr>
          <w:lang w:val="en-GB"/>
        </w:rPr>
        <w:t>who</w:t>
      </w:r>
      <w:r w:rsidR="00A303C4" w:rsidRPr="00752919">
        <w:rPr>
          <w:lang w:val="en-GB"/>
        </w:rPr>
        <w:t xml:space="preserve"> </w:t>
      </w:r>
      <w:r w:rsidRPr="00752919">
        <w:rPr>
          <w:lang w:val="en-GB"/>
        </w:rPr>
        <w:t>received an individual dose of 0.93 mSv.</w:t>
      </w:r>
    </w:p>
    <w:p w14:paraId="356AA6A9" w14:textId="26A7D521" w:rsidR="005E343C" w:rsidRPr="00752919" w:rsidRDefault="005E343C" w:rsidP="005B17CE">
      <w:pPr>
        <w:pStyle w:val="LPnavaden"/>
        <w:rPr>
          <w:lang w:val="en-GB"/>
        </w:rPr>
      </w:pPr>
      <w:r w:rsidRPr="00752919">
        <w:rPr>
          <w:lang w:val="en-GB"/>
        </w:rPr>
        <w:t xml:space="preserve">The highest doses are received by workers exposed to radon and its progeny. In 2020, out of 70 tourist workers, 11 workers received a dose between 5 and 10 mSv, 40 workers received a dose between 1 and 5 mSv and 19 workers received a dose below 1 mSv. The highest individual dose was 9.2 mSv. The collective dose was 190 man-mSv, with an average dose of 2.7 mSv. Due to the </w:t>
      </w:r>
      <w:r w:rsidR="00A303C4" w:rsidRPr="00752919">
        <w:rPr>
          <w:lang w:val="en-GB"/>
        </w:rPr>
        <w:t xml:space="preserve">Covid-19 </w:t>
      </w:r>
      <w:r w:rsidRPr="00752919">
        <w:rPr>
          <w:lang w:val="en-GB"/>
        </w:rPr>
        <w:t xml:space="preserve">epidemic and the shutdown of the tourism sector, the doses received by tourist workers in 2020 were significantly lower than in 2019, when 170 workers received a collective radiation dose of 1,135 man-mSv, or an average of 6.7 mSv. Nevertheless, tourist workers in karst caves </w:t>
      </w:r>
      <w:r w:rsidR="00A303C4">
        <w:rPr>
          <w:lang w:val="en-GB"/>
        </w:rPr>
        <w:t>were</w:t>
      </w:r>
      <w:r w:rsidR="00A303C4" w:rsidRPr="00752919">
        <w:rPr>
          <w:lang w:val="en-GB"/>
        </w:rPr>
        <w:t xml:space="preserve"> </w:t>
      </w:r>
      <w:r w:rsidRPr="00752919">
        <w:rPr>
          <w:lang w:val="en-GB"/>
        </w:rPr>
        <w:t xml:space="preserve">still the </w:t>
      </w:r>
      <w:r w:rsidR="00A303C4" w:rsidRPr="00752919">
        <w:rPr>
          <w:lang w:val="en-GB"/>
        </w:rPr>
        <w:t xml:space="preserve">group of workers in Slovenia </w:t>
      </w:r>
      <w:r w:rsidRPr="00752919">
        <w:rPr>
          <w:lang w:val="en-GB"/>
        </w:rPr>
        <w:t xml:space="preserve">most exposed to radiation in 2020. </w:t>
      </w:r>
    </w:p>
    <w:p w14:paraId="57885FE2" w14:textId="77777777" w:rsidR="005E343C" w:rsidRPr="00752919" w:rsidRDefault="005E343C" w:rsidP="005B17CE">
      <w:pPr>
        <w:pStyle w:val="LPnavaden"/>
        <w:rPr>
          <w:lang w:val="en-GB"/>
        </w:rPr>
      </w:pPr>
      <w:r w:rsidRPr="00752919">
        <w:rPr>
          <w:lang w:val="en-GB"/>
        </w:rPr>
        <w:t>The findings of a study (Institute of Occupational Safety, No. LMSAR-100/2005-PJ, 2005) on the exposure of individuals in Karst caves, financed by the SRPA, show that the doses of tourist workers in Karst caves due to radon exposure, assessed according to the ICRP (</w:t>
      </w:r>
      <w:r w:rsidRPr="00752919">
        <w:rPr>
          <w:rStyle w:val="LPnavadenposevnoZnak"/>
          <w:lang w:val="en-GB"/>
        </w:rPr>
        <w:t>International Commission for Radiation Protection</w:t>
      </w:r>
      <w:r w:rsidRPr="00752919">
        <w:rPr>
          <w:lang w:val="en-GB"/>
        </w:rPr>
        <w:t>) 65 model, are underestimated. Due to the high unattached fraction of radon progeny in the atmosphere of Karst caves, the ICRP 32 model should be used and an approximately two-times higher dose factor should be taken into account. Therefore, the received doses from radon and its progeny are assessed according to the ICRP 32 model in this report. The doses calculated in such a manner are thus twice as high as those calculated according to the ICRP 65 model.</w:t>
      </w:r>
    </w:p>
    <w:p w14:paraId="25D34DAD" w14:textId="77777777" w:rsidR="005E343C" w:rsidRPr="00752919" w:rsidRDefault="005E343C" w:rsidP="005B17CE">
      <w:pPr>
        <w:pStyle w:val="LPnavaden"/>
        <w:rPr>
          <w:lang w:val="en-GB"/>
        </w:rPr>
      </w:pPr>
      <w:r w:rsidRPr="00752919">
        <w:rPr>
          <w:lang w:val="en-GB"/>
        </w:rPr>
        <w:t>At the Žirovski Vrh Uranium Mine, 8 workers received a collective dose of 0.59 man-mSv, whereas the average individual dose was 0.07 mSv.</w:t>
      </w:r>
    </w:p>
    <w:p w14:paraId="3657A0E4" w14:textId="7F6303BB" w:rsidR="005E343C" w:rsidRPr="00752919" w:rsidRDefault="005E343C" w:rsidP="005B17CE">
      <w:pPr>
        <w:pStyle w:val="LPnavaden"/>
        <w:rPr>
          <w:lang w:val="en-GB"/>
        </w:rPr>
      </w:pPr>
      <w:r w:rsidRPr="00752919">
        <w:rPr>
          <w:lang w:val="en-GB"/>
        </w:rPr>
        <w:t xml:space="preserve">The distribution of workers in different work sectors by received dose interval (mSv) is shown in </w:t>
      </w:r>
      <w:hyperlink w:anchor="t9" w:history="1">
        <w:r w:rsidRPr="00752919">
          <w:rPr>
            <w:rStyle w:val="Hiperpovezava"/>
            <w:lang w:val="en-GB"/>
          </w:rPr>
          <w:t>Table 9</w:t>
        </w:r>
      </w:hyperlink>
      <w:r w:rsidRPr="00752919">
        <w:rPr>
          <w:lang w:val="en-GB"/>
        </w:rPr>
        <w:t>.</w:t>
      </w:r>
    </w:p>
    <w:p w14:paraId="5AC429C3" w14:textId="1C7DCD86" w:rsidR="005E343C" w:rsidRPr="00752919" w:rsidRDefault="005E343C" w:rsidP="005E343C">
      <w:pPr>
        <w:pStyle w:val="LPnaslovpreglednica"/>
        <w:rPr>
          <w:lang w:val="en-GB"/>
        </w:rPr>
      </w:pPr>
      <w:bookmarkStart w:id="315" w:name="p09"/>
      <w:bookmarkStart w:id="316" w:name="t9"/>
      <w:bookmarkStart w:id="317" w:name="_Toc46257303"/>
      <w:bookmarkStart w:id="318" w:name="_Toc47694746"/>
      <w:bookmarkStart w:id="319" w:name="_Toc84321466"/>
      <w:bookmarkEnd w:id="315"/>
      <w:bookmarkEnd w:id="316"/>
      <w:r w:rsidRPr="00752919">
        <w:rPr>
          <w:lang w:val="en-GB"/>
        </w:rPr>
        <w:t xml:space="preserve">Table </w:t>
      </w:r>
      <w:r w:rsidR="00430169" w:rsidRPr="00752919">
        <w:rPr>
          <w:lang w:val="en-GB"/>
        </w:rPr>
        <w:fldChar w:fldCharType="begin"/>
      </w:r>
      <w:r w:rsidR="00430169" w:rsidRPr="00752919">
        <w:rPr>
          <w:lang w:val="en-GB"/>
        </w:rPr>
        <w:instrText xml:space="preserve"> SEQ Table \* ARABIC </w:instrText>
      </w:r>
      <w:r w:rsidR="00430169" w:rsidRPr="00752919">
        <w:rPr>
          <w:lang w:val="en-GB"/>
        </w:rPr>
        <w:fldChar w:fldCharType="separate"/>
      </w:r>
      <w:r w:rsidR="00523D3D">
        <w:rPr>
          <w:noProof/>
          <w:lang w:val="en-GB"/>
        </w:rPr>
        <w:t>9</w:t>
      </w:r>
      <w:r w:rsidR="00430169" w:rsidRPr="00752919">
        <w:rPr>
          <w:lang w:val="en-GB"/>
        </w:rPr>
        <w:fldChar w:fldCharType="end"/>
      </w:r>
      <w:r w:rsidRPr="00752919">
        <w:rPr>
          <w:lang w:val="en-GB"/>
        </w:rPr>
        <w:t>: The number of workers in different work sectors by dose interval (mSv)</w:t>
      </w:r>
      <w:bookmarkEnd w:id="317"/>
      <w:bookmarkEnd w:id="318"/>
      <w:bookmarkEnd w:id="319"/>
    </w:p>
    <w:tbl>
      <w:tblPr>
        <w:tblStyle w:val="LPtabelamodrakonna"/>
        <w:tblW w:w="9148"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020" w:firstRow="1" w:lastRow="0" w:firstColumn="0" w:lastColumn="0" w:noHBand="0" w:noVBand="0"/>
      </w:tblPr>
      <w:tblGrid>
        <w:gridCol w:w="1150"/>
        <w:gridCol w:w="747"/>
        <w:gridCol w:w="1171"/>
        <w:gridCol w:w="798"/>
        <w:gridCol w:w="891"/>
        <w:gridCol w:w="971"/>
        <w:gridCol w:w="985"/>
        <w:gridCol w:w="1000"/>
        <w:gridCol w:w="679"/>
        <w:gridCol w:w="756"/>
      </w:tblGrid>
      <w:tr w:rsidR="005E343C" w:rsidRPr="00752919" w14:paraId="25A168C9" w14:textId="77777777" w:rsidTr="005B17CE">
        <w:trPr>
          <w:cnfStyle w:val="100000000000" w:firstRow="1" w:lastRow="0" w:firstColumn="0" w:lastColumn="0" w:oddVBand="0" w:evenVBand="0" w:oddHBand="0" w:evenHBand="0" w:firstRowFirstColumn="0" w:firstRowLastColumn="0" w:lastRowFirstColumn="0" w:lastRowLastColumn="0"/>
        </w:trPr>
        <w:tc>
          <w:tcPr>
            <w:tcW w:w="1150" w:type="dxa"/>
            <w:shd w:val="clear" w:color="auto" w:fill="5B9BD5" w:themeFill="accent1"/>
          </w:tcPr>
          <w:p w14:paraId="3282FD00" w14:textId="77777777" w:rsidR="005E343C" w:rsidRPr="00752919" w:rsidRDefault="005E343C" w:rsidP="005B17CE">
            <w:pPr>
              <w:pStyle w:val="LPpreglednicaglavasredina"/>
              <w:rPr>
                <w:color w:val="auto"/>
                <w:lang w:val="en-GB"/>
              </w:rPr>
            </w:pPr>
            <w:r w:rsidRPr="00752919">
              <w:rPr>
                <w:color w:val="auto"/>
                <w:lang w:val="en-GB"/>
              </w:rPr>
              <w:t>Sector</w:t>
            </w:r>
          </w:p>
        </w:tc>
        <w:tc>
          <w:tcPr>
            <w:tcW w:w="747" w:type="dxa"/>
            <w:shd w:val="clear" w:color="auto" w:fill="5B9BD5" w:themeFill="accent1"/>
          </w:tcPr>
          <w:p w14:paraId="6630B6B3" w14:textId="77777777" w:rsidR="005E343C" w:rsidRPr="00752919" w:rsidRDefault="005E343C" w:rsidP="005B17CE">
            <w:pPr>
              <w:pStyle w:val="LPpreglednicaglavasredina"/>
              <w:rPr>
                <w:color w:val="auto"/>
                <w:lang w:val="en-GB"/>
              </w:rPr>
            </w:pPr>
            <w:r w:rsidRPr="00752919">
              <w:rPr>
                <w:color w:val="auto"/>
                <w:lang w:val="en-GB"/>
              </w:rPr>
              <w:t>0-MDL</w:t>
            </w:r>
          </w:p>
        </w:tc>
        <w:tc>
          <w:tcPr>
            <w:tcW w:w="1171" w:type="dxa"/>
            <w:shd w:val="clear" w:color="auto" w:fill="5B9BD5" w:themeFill="accent1"/>
          </w:tcPr>
          <w:p w14:paraId="75DDD8BA" w14:textId="77777777" w:rsidR="005E343C" w:rsidRPr="00752919" w:rsidRDefault="005E343C" w:rsidP="005B17CE">
            <w:pPr>
              <w:pStyle w:val="LPpreglednicaglavasredina"/>
              <w:rPr>
                <w:color w:val="auto"/>
                <w:lang w:val="en-GB"/>
              </w:rPr>
            </w:pPr>
            <w:r w:rsidRPr="00752919">
              <w:rPr>
                <w:color w:val="auto"/>
                <w:lang w:val="en-GB"/>
              </w:rPr>
              <w:t>MDL≤E&lt;1</w:t>
            </w:r>
          </w:p>
        </w:tc>
        <w:tc>
          <w:tcPr>
            <w:tcW w:w="798" w:type="dxa"/>
            <w:shd w:val="clear" w:color="auto" w:fill="5B9BD5" w:themeFill="accent1"/>
          </w:tcPr>
          <w:p w14:paraId="5AD04065" w14:textId="77777777" w:rsidR="005E343C" w:rsidRPr="00752919" w:rsidRDefault="005E343C" w:rsidP="005B17CE">
            <w:pPr>
              <w:pStyle w:val="LPpreglednicaglavasredina"/>
              <w:rPr>
                <w:color w:val="auto"/>
                <w:lang w:val="en-GB"/>
              </w:rPr>
            </w:pPr>
            <w:r w:rsidRPr="00752919">
              <w:rPr>
                <w:color w:val="auto"/>
                <w:lang w:val="en-GB"/>
              </w:rPr>
              <w:t>1≤E&lt;5</w:t>
            </w:r>
          </w:p>
        </w:tc>
        <w:tc>
          <w:tcPr>
            <w:tcW w:w="891" w:type="dxa"/>
            <w:shd w:val="clear" w:color="auto" w:fill="5B9BD5" w:themeFill="accent1"/>
          </w:tcPr>
          <w:p w14:paraId="02434108" w14:textId="77777777" w:rsidR="005E343C" w:rsidRPr="00752919" w:rsidRDefault="005E343C" w:rsidP="005B17CE">
            <w:pPr>
              <w:pStyle w:val="LPpreglednicaglavasredina"/>
              <w:rPr>
                <w:color w:val="auto"/>
                <w:lang w:val="en-GB"/>
              </w:rPr>
            </w:pPr>
            <w:r w:rsidRPr="00752919">
              <w:rPr>
                <w:color w:val="auto"/>
                <w:lang w:val="en-GB"/>
              </w:rPr>
              <w:t>5≤E&lt;10</w:t>
            </w:r>
          </w:p>
        </w:tc>
        <w:tc>
          <w:tcPr>
            <w:tcW w:w="971" w:type="dxa"/>
            <w:shd w:val="clear" w:color="auto" w:fill="5B9BD5" w:themeFill="accent1"/>
          </w:tcPr>
          <w:p w14:paraId="69227751" w14:textId="77777777" w:rsidR="005E343C" w:rsidRPr="00752919" w:rsidRDefault="005E343C" w:rsidP="005B17CE">
            <w:pPr>
              <w:pStyle w:val="LPpreglednicaglavasredina"/>
              <w:rPr>
                <w:color w:val="auto"/>
                <w:lang w:val="en-GB"/>
              </w:rPr>
            </w:pPr>
            <w:r w:rsidRPr="00752919">
              <w:rPr>
                <w:color w:val="auto"/>
                <w:lang w:val="en-GB"/>
              </w:rPr>
              <w:t>10≤E&lt;15</w:t>
            </w:r>
          </w:p>
        </w:tc>
        <w:tc>
          <w:tcPr>
            <w:tcW w:w="985" w:type="dxa"/>
            <w:shd w:val="clear" w:color="auto" w:fill="5B9BD5" w:themeFill="accent1"/>
          </w:tcPr>
          <w:p w14:paraId="6A484D18" w14:textId="77777777" w:rsidR="005E343C" w:rsidRPr="00752919" w:rsidRDefault="005E343C" w:rsidP="005B17CE">
            <w:pPr>
              <w:pStyle w:val="LPpreglednicaglavasredina"/>
              <w:rPr>
                <w:color w:val="auto"/>
                <w:lang w:val="en-GB"/>
              </w:rPr>
            </w:pPr>
            <w:r w:rsidRPr="00752919">
              <w:rPr>
                <w:color w:val="auto"/>
                <w:lang w:val="en-GB"/>
              </w:rPr>
              <w:t>15≤E&lt;20</w:t>
            </w:r>
          </w:p>
        </w:tc>
        <w:tc>
          <w:tcPr>
            <w:tcW w:w="1000" w:type="dxa"/>
            <w:shd w:val="clear" w:color="auto" w:fill="5B9BD5" w:themeFill="accent1"/>
          </w:tcPr>
          <w:p w14:paraId="72C28D6C" w14:textId="77777777" w:rsidR="005E343C" w:rsidRPr="00752919" w:rsidRDefault="005E343C" w:rsidP="005B17CE">
            <w:pPr>
              <w:pStyle w:val="LPpreglednicaglavasredina"/>
              <w:rPr>
                <w:color w:val="auto"/>
                <w:lang w:val="en-GB"/>
              </w:rPr>
            </w:pPr>
            <w:r w:rsidRPr="00752919">
              <w:rPr>
                <w:color w:val="auto"/>
                <w:lang w:val="en-GB"/>
              </w:rPr>
              <w:t>20≤E&lt;30</w:t>
            </w:r>
          </w:p>
        </w:tc>
        <w:tc>
          <w:tcPr>
            <w:tcW w:w="679" w:type="dxa"/>
            <w:shd w:val="clear" w:color="auto" w:fill="5B9BD5" w:themeFill="accent1"/>
          </w:tcPr>
          <w:p w14:paraId="2CB8642B" w14:textId="77777777" w:rsidR="005E343C" w:rsidRPr="00752919" w:rsidRDefault="005E343C" w:rsidP="005B17CE">
            <w:pPr>
              <w:pStyle w:val="LPpreglednicaglavasredina"/>
              <w:rPr>
                <w:color w:val="auto"/>
                <w:lang w:val="en-GB"/>
              </w:rPr>
            </w:pPr>
            <w:r w:rsidRPr="00752919">
              <w:rPr>
                <w:color w:val="auto"/>
                <w:lang w:val="en-GB"/>
              </w:rPr>
              <w:t>E≥30</w:t>
            </w:r>
          </w:p>
        </w:tc>
        <w:tc>
          <w:tcPr>
            <w:tcW w:w="756" w:type="dxa"/>
            <w:shd w:val="clear" w:color="auto" w:fill="5B9BD5" w:themeFill="accent1"/>
          </w:tcPr>
          <w:p w14:paraId="38E789E2" w14:textId="77777777" w:rsidR="005E343C" w:rsidRPr="00752919" w:rsidRDefault="005E343C" w:rsidP="005B17CE">
            <w:pPr>
              <w:pStyle w:val="LPpreglednicaglavasredina"/>
              <w:rPr>
                <w:color w:val="auto"/>
                <w:lang w:val="en-GB"/>
              </w:rPr>
            </w:pPr>
            <w:r w:rsidRPr="00752919">
              <w:rPr>
                <w:color w:val="auto"/>
                <w:lang w:val="en-GB"/>
              </w:rPr>
              <w:t>Total</w:t>
            </w:r>
          </w:p>
        </w:tc>
      </w:tr>
      <w:tr w:rsidR="005E343C" w:rsidRPr="00752919" w14:paraId="0195D6C6" w14:textId="77777777" w:rsidTr="005B17CE">
        <w:tc>
          <w:tcPr>
            <w:tcW w:w="1150" w:type="dxa"/>
          </w:tcPr>
          <w:p w14:paraId="3C3DBE03" w14:textId="77777777" w:rsidR="005E343C" w:rsidRPr="00752919" w:rsidRDefault="005E343C" w:rsidP="005B17CE">
            <w:pPr>
              <w:pStyle w:val="LPpreglednicatelo"/>
              <w:rPr>
                <w:lang w:val="en-GB"/>
              </w:rPr>
            </w:pPr>
            <w:r w:rsidRPr="00752919">
              <w:rPr>
                <w:lang w:val="en-GB"/>
              </w:rPr>
              <w:t>Krško NPP</w:t>
            </w:r>
          </w:p>
        </w:tc>
        <w:tc>
          <w:tcPr>
            <w:tcW w:w="747" w:type="dxa"/>
          </w:tcPr>
          <w:p w14:paraId="27AF4E83" w14:textId="77777777" w:rsidR="005E343C" w:rsidRPr="00752919" w:rsidRDefault="005E343C" w:rsidP="005B17CE">
            <w:pPr>
              <w:pStyle w:val="LPpreglednicatelo"/>
              <w:jc w:val="center"/>
              <w:rPr>
                <w:lang w:val="en-GB"/>
              </w:rPr>
            </w:pPr>
            <w:r w:rsidRPr="00752919">
              <w:rPr>
                <w:lang w:val="en-GB" w:eastAsia="en-US"/>
              </w:rPr>
              <w:t>223</w:t>
            </w:r>
          </w:p>
        </w:tc>
        <w:tc>
          <w:tcPr>
            <w:tcW w:w="1171" w:type="dxa"/>
          </w:tcPr>
          <w:p w14:paraId="0B63ADC4" w14:textId="77777777" w:rsidR="005E343C" w:rsidRPr="00752919" w:rsidRDefault="005E343C" w:rsidP="005B17CE">
            <w:pPr>
              <w:pStyle w:val="LPpreglednicatelo"/>
              <w:jc w:val="center"/>
              <w:rPr>
                <w:lang w:val="en-GB"/>
              </w:rPr>
            </w:pPr>
            <w:r w:rsidRPr="00752919">
              <w:rPr>
                <w:lang w:val="en-GB" w:eastAsia="en-US"/>
              </w:rPr>
              <w:t>539</w:t>
            </w:r>
          </w:p>
        </w:tc>
        <w:tc>
          <w:tcPr>
            <w:tcW w:w="798" w:type="dxa"/>
          </w:tcPr>
          <w:p w14:paraId="0A0DF832" w14:textId="77777777" w:rsidR="005E343C" w:rsidRPr="00752919" w:rsidRDefault="005E343C" w:rsidP="005B17CE">
            <w:pPr>
              <w:pStyle w:val="LPpreglednicatelo"/>
              <w:jc w:val="center"/>
              <w:rPr>
                <w:lang w:val="en-GB"/>
              </w:rPr>
            </w:pPr>
            <w:r w:rsidRPr="00752919">
              <w:rPr>
                <w:lang w:val="en-GB" w:eastAsia="en-US"/>
              </w:rPr>
              <w:t>18</w:t>
            </w:r>
          </w:p>
        </w:tc>
        <w:tc>
          <w:tcPr>
            <w:tcW w:w="891" w:type="dxa"/>
          </w:tcPr>
          <w:p w14:paraId="54F74E49" w14:textId="77777777" w:rsidR="005E343C" w:rsidRPr="00752919" w:rsidRDefault="005E343C" w:rsidP="005B17CE">
            <w:pPr>
              <w:pStyle w:val="LPpreglednicatelo"/>
              <w:jc w:val="center"/>
              <w:rPr>
                <w:lang w:val="en-GB"/>
              </w:rPr>
            </w:pPr>
            <w:r w:rsidRPr="00752919">
              <w:rPr>
                <w:lang w:val="en-GB" w:eastAsia="en-US"/>
              </w:rPr>
              <w:t>2</w:t>
            </w:r>
          </w:p>
        </w:tc>
        <w:tc>
          <w:tcPr>
            <w:tcW w:w="971" w:type="dxa"/>
          </w:tcPr>
          <w:p w14:paraId="2E83223C" w14:textId="77777777" w:rsidR="005E343C" w:rsidRPr="00752919" w:rsidRDefault="005E343C" w:rsidP="005B17CE">
            <w:pPr>
              <w:pStyle w:val="LPpreglednicatelo"/>
              <w:jc w:val="center"/>
              <w:rPr>
                <w:lang w:val="en-GB"/>
              </w:rPr>
            </w:pPr>
            <w:r w:rsidRPr="00752919">
              <w:rPr>
                <w:lang w:val="en-GB" w:eastAsia="en-US"/>
              </w:rPr>
              <w:t>0</w:t>
            </w:r>
          </w:p>
        </w:tc>
        <w:tc>
          <w:tcPr>
            <w:tcW w:w="985" w:type="dxa"/>
          </w:tcPr>
          <w:p w14:paraId="77C517DC" w14:textId="77777777" w:rsidR="005E343C" w:rsidRPr="00752919" w:rsidRDefault="005E343C" w:rsidP="005B17CE">
            <w:pPr>
              <w:pStyle w:val="LPpreglednicatelo"/>
              <w:jc w:val="center"/>
              <w:rPr>
                <w:lang w:val="en-GB"/>
              </w:rPr>
            </w:pPr>
            <w:r w:rsidRPr="00752919">
              <w:rPr>
                <w:lang w:val="en-GB" w:eastAsia="en-US"/>
              </w:rPr>
              <w:t>0</w:t>
            </w:r>
          </w:p>
        </w:tc>
        <w:tc>
          <w:tcPr>
            <w:tcW w:w="1000" w:type="dxa"/>
          </w:tcPr>
          <w:p w14:paraId="5F313860" w14:textId="77777777" w:rsidR="005E343C" w:rsidRPr="00752919" w:rsidRDefault="005E343C" w:rsidP="005B17CE">
            <w:pPr>
              <w:pStyle w:val="LPpreglednicatelo"/>
              <w:jc w:val="center"/>
              <w:rPr>
                <w:lang w:val="en-GB"/>
              </w:rPr>
            </w:pPr>
            <w:r w:rsidRPr="00752919">
              <w:rPr>
                <w:lang w:val="en-GB" w:eastAsia="en-US"/>
              </w:rPr>
              <w:t>0</w:t>
            </w:r>
          </w:p>
        </w:tc>
        <w:tc>
          <w:tcPr>
            <w:tcW w:w="679" w:type="dxa"/>
          </w:tcPr>
          <w:p w14:paraId="7E4C929D" w14:textId="77777777" w:rsidR="005E343C" w:rsidRPr="00752919" w:rsidRDefault="005E343C" w:rsidP="005B17CE">
            <w:pPr>
              <w:pStyle w:val="LPpreglednicatelo"/>
              <w:jc w:val="center"/>
              <w:rPr>
                <w:lang w:val="en-GB"/>
              </w:rPr>
            </w:pPr>
            <w:r w:rsidRPr="00752919">
              <w:rPr>
                <w:lang w:val="en-GB" w:eastAsia="en-US"/>
              </w:rPr>
              <w:t>0</w:t>
            </w:r>
          </w:p>
        </w:tc>
        <w:tc>
          <w:tcPr>
            <w:tcW w:w="756" w:type="dxa"/>
          </w:tcPr>
          <w:p w14:paraId="5AA185C6" w14:textId="77777777" w:rsidR="005E343C" w:rsidRPr="00752919" w:rsidRDefault="005E343C" w:rsidP="005B17CE">
            <w:pPr>
              <w:pStyle w:val="LPpreglednicatelo"/>
              <w:jc w:val="center"/>
              <w:rPr>
                <w:lang w:val="en-GB"/>
              </w:rPr>
            </w:pPr>
            <w:r w:rsidRPr="00752919">
              <w:rPr>
                <w:lang w:val="en-GB" w:eastAsia="en-US"/>
              </w:rPr>
              <w:t>782</w:t>
            </w:r>
          </w:p>
        </w:tc>
      </w:tr>
      <w:tr w:rsidR="005E343C" w:rsidRPr="00752919" w14:paraId="0EE04F7D" w14:textId="77777777" w:rsidTr="005B17CE">
        <w:tc>
          <w:tcPr>
            <w:tcW w:w="1150" w:type="dxa"/>
          </w:tcPr>
          <w:p w14:paraId="6C5D153C" w14:textId="77777777" w:rsidR="005E343C" w:rsidRPr="00752919" w:rsidRDefault="005E343C" w:rsidP="005B17CE">
            <w:pPr>
              <w:pStyle w:val="LPpreglednicatelo"/>
              <w:rPr>
                <w:lang w:val="en-GB"/>
              </w:rPr>
            </w:pPr>
            <w:r w:rsidRPr="00752919">
              <w:rPr>
                <w:lang w:val="en-GB"/>
              </w:rPr>
              <w:t>Industry</w:t>
            </w:r>
          </w:p>
        </w:tc>
        <w:tc>
          <w:tcPr>
            <w:tcW w:w="747" w:type="dxa"/>
          </w:tcPr>
          <w:p w14:paraId="4A049E8D" w14:textId="77777777" w:rsidR="005E343C" w:rsidRPr="00752919" w:rsidRDefault="005E343C" w:rsidP="005B17CE">
            <w:pPr>
              <w:pStyle w:val="LPpreglednicatelo"/>
              <w:jc w:val="center"/>
              <w:rPr>
                <w:lang w:val="en-GB"/>
              </w:rPr>
            </w:pPr>
            <w:r w:rsidRPr="00752919">
              <w:rPr>
                <w:lang w:val="en-GB" w:eastAsia="en-US"/>
              </w:rPr>
              <w:t>496</w:t>
            </w:r>
          </w:p>
        </w:tc>
        <w:tc>
          <w:tcPr>
            <w:tcW w:w="1171" w:type="dxa"/>
          </w:tcPr>
          <w:p w14:paraId="2E436110" w14:textId="77777777" w:rsidR="005E343C" w:rsidRPr="00752919" w:rsidRDefault="005E343C" w:rsidP="005B17CE">
            <w:pPr>
              <w:pStyle w:val="LPpreglednicatelo"/>
              <w:jc w:val="center"/>
              <w:rPr>
                <w:lang w:val="en-GB"/>
              </w:rPr>
            </w:pPr>
            <w:r w:rsidRPr="00752919">
              <w:rPr>
                <w:lang w:val="en-GB" w:eastAsia="en-US"/>
              </w:rPr>
              <w:t>125</w:t>
            </w:r>
          </w:p>
        </w:tc>
        <w:tc>
          <w:tcPr>
            <w:tcW w:w="798" w:type="dxa"/>
          </w:tcPr>
          <w:p w14:paraId="69EF747B" w14:textId="77777777" w:rsidR="005E343C" w:rsidRPr="00752919" w:rsidRDefault="005E343C" w:rsidP="005B17CE">
            <w:pPr>
              <w:pStyle w:val="LPpreglednicatelo"/>
              <w:jc w:val="center"/>
              <w:rPr>
                <w:lang w:val="en-GB"/>
              </w:rPr>
            </w:pPr>
            <w:r w:rsidRPr="00752919">
              <w:rPr>
                <w:lang w:val="en-GB" w:eastAsia="en-US"/>
              </w:rPr>
              <w:t>9</w:t>
            </w:r>
          </w:p>
        </w:tc>
        <w:tc>
          <w:tcPr>
            <w:tcW w:w="891" w:type="dxa"/>
          </w:tcPr>
          <w:p w14:paraId="22549270" w14:textId="77777777" w:rsidR="005E343C" w:rsidRPr="00752919" w:rsidRDefault="005E343C" w:rsidP="005B17CE">
            <w:pPr>
              <w:pStyle w:val="LPpreglednicatelo"/>
              <w:jc w:val="center"/>
              <w:rPr>
                <w:lang w:val="en-GB"/>
              </w:rPr>
            </w:pPr>
            <w:r w:rsidRPr="00752919">
              <w:rPr>
                <w:lang w:val="en-GB" w:eastAsia="en-US"/>
              </w:rPr>
              <w:t>0</w:t>
            </w:r>
          </w:p>
        </w:tc>
        <w:tc>
          <w:tcPr>
            <w:tcW w:w="971" w:type="dxa"/>
          </w:tcPr>
          <w:p w14:paraId="2182A0EA" w14:textId="77777777" w:rsidR="005E343C" w:rsidRPr="00752919" w:rsidRDefault="005E343C" w:rsidP="005B17CE">
            <w:pPr>
              <w:pStyle w:val="LPpreglednicatelo"/>
              <w:jc w:val="center"/>
              <w:rPr>
                <w:lang w:val="en-GB"/>
              </w:rPr>
            </w:pPr>
            <w:r w:rsidRPr="00752919">
              <w:rPr>
                <w:lang w:val="en-GB" w:eastAsia="en-US"/>
              </w:rPr>
              <w:t>0</w:t>
            </w:r>
          </w:p>
        </w:tc>
        <w:tc>
          <w:tcPr>
            <w:tcW w:w="985" w:type="dxa"/>
          </w:tcPr>
          <w:p w14:paraId="2B63FCC3" w14:textId="77777777" w:rsidR="005E343C" w:rsidRPr="00752919" w:rsidRDefault="005E343C" w:rsidP="005B17CE">
            <w:pPr>
              <w:pStyle w:val="LPpreglednicatelo"/>
              <w:jc w:val="center"/>
              <w:rPr>
                <w:lang w:val="en-GB"/>
              </w:rPr>
            </w:pPr>
            <w:r w:rsidRPr="00752919">
              <w:rPr>
                <w:lang w:val="en-GB" w:eastAsia="en-US"/>
              </w:rPr>
              <w:t>0</w:t>
            </w:r>
          </w:p>
        </w:tc>
        <w:tc>
          <w:tcPr>
            <w:tcW w:w="1000" w:type="dxa"/>
          </w:tcPr>
          <w:p w14:paraId="35E490D1" w14:textId="77777777" w:rsidR="005E343C" w:rsidRPr="00752919" w:rsidRDefault="005E343C" w:rsidP="005B17CE">
            <w:pPr>
              <w:pStyle w:val="LPpreglednicatelo"/>
              <w:jc w:val="center"/>
              <w:rPr>
                <w:lang w:val="en-GB"/>
              </w:rPr>
            </w:pPr>
            <w:r w:rsidRPr="00752919">
              <w:rPr>
                <w:lang w:val="en-GB" w:eastAsia="en-US"/>
              </w:rPr>
              <w:t>0</w:t>
            </w:r>
          </w:p>
        </w:tc>
        <w:tc>
          <w:tcPr>
            <w:tcW w:w="679" w:type="dxa"/>
          </w:tcPr>
          <w:p w14:paraId="1C9482D0" w14:textId="77777777" w:rsidR="005E343C" w:rsidRPr="00752919" w:rsidRDefault="005E343C" w:rsidP="005B17CE">
            <w:pPr>
              <w:pStyle w:val="LPpreglednicatelo"/>
              <w:jc w:val="center"/>
              <w:rPr>
                <w:lang w:val="en-GB"/>
              </w:rPr>
            </w:pPr>
            <w:r w:rsidRPr="00752919">
              <w:rPr>
                <w:lang w:val="en-GB" w:eastAsia="en-US"/>
              </w:rPr>
              <w:t>0</w:t>
            </w:r>
          </w:p>
        </w:tc>
        <w:tc>
          <w:tcPr>
            <w:tcW w:w="756" w:type="dxa"/>
          </w:tcPr>
          <w:p w14:paraId="086B13B9" w14:textId="77777777" w:rsidR="005E343C" w:rsidRPr="00752919" w:rsidRDefault="005E343C" w:rsidP="005B17CE">
            <w:pPr>
              <w:pStyle w:val="LPpreglednicatelo"/>
              <w:jc w:val="center"/>
              <w:rPr>
                <w:lang w:val="en-GB"/>
              </w:rPr>
            </w:pPr>
            <w:r w:rsidRPr="00752919">
              <w:rPr>
                <w:lang w:val="en-GB" w:eastAsia="en-US"/>
              </w:rPr>
              <w:t>630</w:t>
            </w:r>
          </w:p>
        </w:tc>
      </w:tr>
      <w:tr w:rsidR="005E343C" w:rsidRPr="00752919" w14:paraId="60182EE0" w14:textId="77777777" w:rsidTr="005B17CE">
        <w:tc>
          <w:tcPr>
            <w:tcW w:w="1150" w:type="dxa"/>
          </w:tcPr>
          <w:p w14:paraId="4E56397D" w14:textId="77777777" w:rsidR="005E343C" w:rsidRPr="00752919" w:rsidRDefault="005E343C" w:rsidP="005B17CE">
            <w:pPr>
              <w:pStyle w:val="LPpreglednicatelo"/>
              <w:rPr>
                <w:lang w:val="en-GB"/>
              </w:rPr>
            </w:pPr>
            <w:r w:rsidRPr="00752919">
              <w:rPr>
                <w:lang w:val="en-GB"/>
              </w:rPr>
              <w:t>Medicine and veterinary medicine</w:t>
            </w:r>
          </w:p>
        </w:tc>
        <w:tc>
          <w:tcPr>
            <w:tcW w:w="747" w:type="dxa"/>
          </w:tcPr>
          <w:p w14:paraId="5CE84A66" w14:textId="77777777" w:rsidR="005E343C" w:rsidRPr="00752919" w:rsidRDefault="005E343C" w:rsidP="005B17CE">
            <w:pPr>
              <w:pStyle w:val="LPpreglednicatelo"/>
              <w:jc w:val="center"/>
              <w:rPr>
                <w:lang w:val="en-GB"/>
              </w:rPr>
            </w:pPr>
            <w:r w:rsidRPr="00752919">
              <w:rPr>
                <w:lang w:val="en-GB" w:eastAsia="en-US"/>
              </w:rPr>
              <w:t>3,087</w:t>
            </w:r>
          </w:p>
        </w:tc>
        <w:tc>
          <w:tcPr>
            <w:tcW w:w="1171" w:type="dxa"/>
          </w:tcPr>
          <w:p w14:paraId="567B0AAA" w14:textId="77777777" w:rsidR="005E343C" w:rsidRPr="00752919" w:rsidRDefault="005E343C" w:rsidP="005B17CE">
            <w:pPr>
              <w:pStyle w:val="LPpreglednicatelo"/>
              <w:jc w:val="center"/>
              <w:rPr>
                <w:lang w:val="en-GB"/>
              </w:rPr>
            </w:pPr>
            <w:r w:rsidRPr="00752919">
              <w:rPr>
                <w:lang w:val="en-GB" w:eastAsia="en-US"/>
              </w:rPr>
              <w:t>1.536</w:t>
            </w:r>
          </w:p>
        </w:tc>
        <w:tc>
          <w:tcPr>
            <w:tcW w:w="798" w:type="dxa"/>
          </w:tcPr>
          <w:p w14:paraId="4954ECE8" w14:textId="77777777" w:rsidR="005E343C" w:rsidRPr="00752919" w:rsidRDefault="005E343C" w:rsidP="005B17CE">
            <w:pPr>
              <w:pStyle w:val="LPpreglednicatelo"/>
              <w:jc w:val="center"/>
              <w:rPr>
                <w:lang w:val="en-GB"/>
              </w:rPr>
            </w:pPr>
            <w:r w:rsidRPr="00752919">
              <w:rPr>
                <w:lang w:val="en-GB" w:eastAsia="en-US"/>
              </w:rPr>
              <w:t>40</w:t>
            </w:r>
          </w:p>
        </w:tc>
        <w:tc>
          <w:tcPr>
            <w:tcW w:w="891" w:type="dxa"/>
          </w:tcPr>
          <w:p w14:paraId="5A114F41" w14:textId="77777777" w:rsidR="005E343C" w:rsidRPr="00752919" w:rsidRDefault="005E343C" w:rsidP="005B17CE">
            <w:pPr>
              <w:pStyle w:val="LPpreglednicatelo"/>
              <w:jc w:val="center"/>
              <w:rPr>
                <w:lang w:val="en-GB"/>
              </w:rPr>
            </w:pPr>
            <w:r w:rsidRPr="00752919">
              <w:rPr>
                <w:lang w:val="en-GB" w:eastAsia="en-US"/>
              </w:rPr>
              <w:t>0</w:t>
            </w:r>
          </w:p>
        </w:tc>
        <w:tc>
          <w:tcPr>
            <w:tcW w:w="971" w:type="dxa"/>
          </w:tcPr>
          <w:p w14:paraId="651A5BAF" w14:textId="77777777" w:rsidR="005E343C" w:rsidRPr="00752919" w:rsidRDefault="005E343C" w:rsidP="005B17CE">
            <w:pPr>
              <w:pStyle w:val="LPpreglednicatelo"/>
              <w:jc w:val="center"/>
              <w:rPr>
                <w:lang w:val="en-GB"/>
              </w:rPr>
            </w:pPr>
            <w:r w:rsidRPr="00752919">
              <w:rPr>
                <w:lang w:val="en-GB" w:eastAsia="en-US"/>
              </w:rPr>
              <w:t>0</w:t>
            </w:r>
          </w:p>
        </w:tc>
        <w:tc>
          <w:tcPr>
            <w:tcW w:w="985" w:type="dxa"/>
          </w:tcPr>
          <w:p w14:paraId="3F3C3811" w14:textId="77777777" w:rsidR="005E343C" w:rsidRPr="00752919" w:rsidRDefault="005E343C" w:rsidP="005B17CE">
            <w:pPr>
              <w:pStyle w:val="LPpreglednicatelo"/>
              <w:jc w:val="center"/>
              <w:rPr>
                <w:lang w:val="en-GB"/>
              </w:rPr>
            </w:pPr>
            <w:r w:rsidRPr="00752919">
              <w:rPr>
                <w:lang w:val="en-GB" w:eastAsia="en-US"/>
              </w:rPr>
              <w:t>0</w:t>
            </w:r>
          </w:p>
        </w:tc>
        <w:tc>
          <w:tcPr>
            <w:tcW w:w="1000" w:type="dxa"/>
          </w:tcPr>
          <w:p w14:paraId="043FC8CF" w14:textId="77777777" w:rsidR="005E343C" w:rsidRPr="00752919" w:rsidRDefault="005E343C" w:rsidP="005B17CE">
            <w:pPr>
              <w:pStyle w:val="LPpreglednicatelo"/>
              <w:jc w:val="center"/>
              <w:rPr>
                <w:lang w:val="en-GB"/>
              </w:rPr>
            </w:pPr>
            <w:r w:rsidRPr="00752919">
              <w:rPr>
                <w:lang w:val="en-GB" w:eastAsia="en-US"/>
              </w:rPr>
              <w:t>0</w:t>
            </w:r>
          </w:p>
        </w:tc>
        <w:tc>
          <w:tcPr>
            <w:tcW w:w="679" w:type="dxa"/>
          </w:tcPr>
          <w:p w14:paraId="1E075E81" w14:textId="77777777" w:rsidR="005E343C" w:rsidRPr="00752919" w:rsidRDefault="005E343C" w:rsidP="005B17CE">
            <w:pPr>
              <w:pStyle w:val="LPpreglednicatelo"/>
              <w:jc w:val="center"/>
              <w:rPr>
                <w:lang w:val="en-GB"/>
              </w:rPr>
            </w:pPr>
            <w:r w:rsidRPr="00752919">
              <w:rPr>
                <w:lang w:val="en-GB" w:eastAsia="en-US"/>
              </w:rPr>
              <w:t>0</w:t>
            </w:r>
          </w:p>
        </w:tc>
        <w:tc>
          <w:tcPr>
            <w:tcW w:w="756" w:type="dxa"/>
          </w:tcPr>
          <w:p w14:paraId="1BC14246" w14:textId="77777777" w:rsidR="005E343C" w:rsidRPr="00752919" w:rsidRDefault="005E343C" w:rsidP="005B17CE">
            <w:pPr>
              <w:pStyle w:val="LPpreglednicatelo"/>
              <w:jc w:val="center"/>
              <w:rPr>
                <w:lang w:val="en-GB"/>
              </w:rPr>
            </w:pPr>
            <w:r w:rsidRPr="00752919">
              <w:rPr>
                <w:lang w:val="en-GB" w:eastAsia="en-US"/>
              </w:rPr>
              <w:t>4,663</w:t>
            </w:r>
          </w:p>
        </w:tc>
      </w:tr>
      <w:tr w:rsidR="005E343C" w:rsidRPr="00752919" w14:paraId="4118357D" w14:textId="77777777" w:rsidTr="005B17CE">
        <w:tc>
          <w:tcPr>
            <w:tcW w:w="1150" w:type="dxa"/>
          </w:tcPr>
          <w:p w14:paraId="1ACB311A" w14:textId="77777777" w:rsidR="005E343C" w:rsidRPr="00752919" w:rsidRDefault="005E343C" w:rsidP="005B17CE">
            <w:pPr>
              <w:pStyle w:val="LPpreglednicatelo"/>
              <w:rPr>
                <w:lang w:val="en-GB"/>
              </w:rPr>
            </w:pPr>
            <w:r w:rsidRPr="00752919">
              <w:rPr>
                <w:lang w:val="en-GB"/>
              </w:rPr>
              <w:t>Other</w:t>
            </w:r>
          </w:p>
        </w:tc>
        <w:tc>
          <w:tcPr>
            <w:tcW w:w="747" w:type="dxa"/>
          </w:tcPr>
          <w:p w14:paraId="0027713D" w14:textId="77777777" w:rsidR="005E343C" w:rsidRPr="00752919" w:rsidRDefault="005E343C" w:rsidP="005B17CE">
            <w:pPr>
              <w:pStyle w:val="LPpreglednicatelo"/>
              <w:jc w:val="center"/>
              <w:rPr>
                <w:lang w:val="en-GB"/>
              </w:rPr>
            </w:pPr>
            <w:r w:rsidRPr="00752919">
              <w:rPr>
                <w:lang w:val="en-GB" w:eastAsia="en-US"/>
              </w:rPr>
              <w:t>1,344</w:t>
            </w:r>
          </w:p>
        </w:tc>
        <w:tc>
          <w:tcPr>
            <w:tcW w:w="1171" w:type="dxa"/>
          </w:tcPr>
          <w:p w14:paraId="042FECE2" w14:textId="77777777" w:rsidR="005E343C" w:rsidRPr="00752919" w:rsidRDefault="005E343C" w:rsidP="005B17CE">
            <w:pPr>
              <w:pStyle w:val="LPpreglednicatelo"/>
              <w:jc w:val="center"/>
              <w:rPr>
                <w:lang w:val="en-GB"/>
              </w:rPr>
            </w:pPr>
            <w:r w:rsidRPr="00752919">
              <w:rPr>
                <w:lang w:val="en-GB" w:eastAsia="en-US"/>
              </w:rPr>
              <w:t>357</w:t>
            </w:r>
          </w:p>
        </w:tc>
        <w:tc>
          <w:tcPr>
            <w:tcW w:w="798" w:type="dxa"/>
          </w:tcPr>
          <w:p w14:paraId="3D9F44AA" w14:textId="77777777" w:rsidR="005E343C" w:rsidRPr="00752919" w:rsidRDefault="005E343C" w:rsidP="005B17CE">
            <w:pPr>
              <w:pStyle w:val="LPpreglednicatelo"/>
              <w:jc w:val="center"/>
              <w:rPr>
                <w:lang w:val="en-GB"/>
              </w:rPr>
            </w:pPr>
            <w:r w:rsidRPr="00752919">
              <w:rPr>
                <w:lang w:val="en-GB" w:eastAsia="en-US"/>
              </w:rPr>
              <w:t>2</w:t>
            </w:r>
          </w:p>
        </w:tc>
        <w:tc>
          <w:tcPr>
            <w:tcW w:w="891" w:type="dxa"/>
          </w:tcPr>
          <w:p w14:paraId="2219F634" w14:textId="77777777" w:rsidR="005E343C" w:rsidRPr="00752919" w:rsidRDefault="005E343C" w:rsidP="005B17CE">
            <w:pPr>
              <w:pStyle w:val="LPpreglednicatelo"/>
              <w:jc w:val="center"/>
              <w:rPr>
                <w:lang w:val="en-GB"/>
              </w:rPr>
            </w:pPr>
            <w:r w:rsidRPr="00752919">
              <w:rPr>
                <w:lang w:val="en-GB" w:eastAsia="en-US"/>
              </w:rPr>
              <w:t>0</w:t>
            </w:r>
          </w:p>
        </w:tc>
        <w:tc>
          <w:tcPr>
            <w:tcW w:w="971" w:type="dxa"/>
          </w:tcPr>
          <w:p w14:paraId="5906DE50" w14:textId="77777777" w:rsidR="005E343C" w:rsidRPr="00752919" w:rsidRDefault="005E343C" w:rsidP="005B17CE">
            <w:pPr>
              <w:pStyle w:val="LPpreglednicatelo"/>
              <w:jc w:val="center"/>
              <w:rPr>
                <w:lang w:val="en-GB"/>
              </w:rPr>
            </w:pPr>
            <w:r w:rsidRPr="00752919">
              <w:rPr>
                <w:lang w:val="en-GB" w:eastAsia="en-US"/>
              </w:rPr>
              <w:t>0</w:t>
            </w:r>
          </w:p>
        </w:tc>
        <w:tc>
          <w:tcPr>
            <w:tcW w:w="985" w:type="dxa"/>
          </w:tcPr>
          <w:p w14:paraId="778B9074" w14:textId="77777777" w:rsidR="005E343C" w:rsidRPr="00752919" w:rsidRDefault="005E343C" w:rsidP="005B17CE">
            <w:pPr>
              <w:pStyle w:val="LPpreglednicatelo"/>
              <w:jc w:val="center"/>
              <w:rPr>
                <w:lang w:val="en-GB"/>
              </w:rPr>
            </w:pPr>
            <w:r w:rsidRPr="00752919">
              <w:rPr>
                <w:lang w:val="en-GB" w:eastAsia="en-US"/>
              </w:rPr>
              <w:t>0</w:t>
            </w:r>
          </w:p>
        </w:tc>
        <w:tc>
          <w:tcPr>
            <w:tcW w:w="1000" w:type="dxa"/>
          </w:tcPr>
          <w:p w14:paraId="4031B9D6" w14:textId="77777777" w:rsidR="005E343C" w:rsidRPr="00752919" w:rsidRDefault="005E343C" w:rsidP="005B17CE">
            <w:pPr>
              <w:pStyle w:val="LPpreglednicatelo"/>
              <w:jc w:val="center"/>
              <w:rPr>
                <w:lang w:val="en-GB"/>
              </w:rPr>
            </w:pPr>
            <w:r w:rsidRPr="00752919">
              <w:rPr>
                <w:lang w:val="en-GB" w:eastAsia="en-US"/>
              </w:rPr>
              <w:t>0</w:t>
            </w:r>
          </w:p>
        </w:tc>
        <w:tc>
          <w:tcPr>
            <w:tcW w:w="679" w:type="dxa"/>
          </w:tcPr>
          <w:p w14:paraId="4EB31EC8" w14:textId="77777777" w:rsidR="005E343C" w:rsidRPr="00752919" w:rsidRDefault="005E343C" w:rsidP="005B17CE">
            <w:pPr>
              <w:pStyle w:val="LPpreglednicatelo"/>
              <w:jc w:val="center"/>
              <w:rPr>
                <w:lang w:val="en-GB"/>
              </w:rPr>
            </w:pPr>
            <w:r w:rsidRPr="00752919">
              <w:rPr>
                <w:lang w:val="en-GB" w:eastAsia="en-US"/>
              </w:rPr>
              <w:t>0</w:t>
            </w:r>
          </w:p>
        </w:tc>
        <w:tc>
          <w:tcPr>
            <w:tcW w:w="756" w:type="dxa"/>
          </w:tcPr>
          <w:p w14:paraId="48B0C8E8" w14:textId="77777777" w:rsidR="005E343C" w:rsidRPr="00752919" w:rsidRDefault="005E343C" w:rsidP="005B17CE">
            <w:pPr>
              <w:pStyle w:val="LPpreglednicatelo"/>
              <w:jc w:val="center"/>
              <w:rPr>
                <w:lang w:val="en-GB"/>
              </w:rPr>
            </w:pPr>
            <w:r w:rsidRPr="00752919">
              <w:rPr>
                <w:lang w:val="en-GB" w:eastAsia="en-US"/>
              </w:rPr>
              <w:t>1,703</w:t>
            </w:r>
          </w:p>
        </w:tc>
      </w:tr>
      <w:tr w:rsidR="005E343C" w:rsidRPr="00752919" w14:paraId="3F4E0E8D" w14:textId="77777777" w:rsidTr="005B17CE">
        <w:tc>
          <w:tcPr>
            <w:tcW w:w="1150" w:type="dxa"/>
          </w:tcPr>
          <w:p w14:paraId="58C8C1A5" w14:textId="77777777" w:rsidR="005E343C" w:rsidRPr="00752919" w:rsidRDefault="005E343C" w:rsidP="005B17CE">
            <w:pPr>
              <w:pStyle w:val="LPpreglednicatelo"/>
              <w:rPr>
                <w:lang w:val="en-GB"/>
              </w:rPr>
            </w:pPr>
            <w:r w:rsidRPr="00752919">
              <w:rPr>
                <w:lang w:val="en-GB"/>
              </w:rPr>
              <w:t>Radon</w:t>
            </w:r>
          </w:p>
        </w:tc>
        <w:tc>
          <w:tcPr>
            <w:tcW w:w="747" w:type="dxa"/>
          </w:tcPr>
          <w:p w14:paraId="28B9AA7D" w14:textId="77777777" w:rsidR="005E343C" w:rsidRPr="00752919" w:rsidRDefault="005E343C" w:rsidP="005B17CE">
            <w:pPr>
              <w:pStyle w:val="LPpreglednicatelo"/>
              <w:jc w:val="center"/>
              <w:rPr>
                <w:lang w:val="en-GB"/>
              </w:rPr>
            </w:pPr>
            <w:r w:rsidRPr="00752919">
              <w:rPr>
                <w:lang w:val="en-GB" w:eastAsia="en-US"/>
              </w:rPr>
              <w:t>0</w:t>
            </w:r>
          </w:p>
        </w:tc>
        <w:tc>
          <w:tcPr>
            <w:tcW w:w="1171" w:type="dxa"/>
          </w:tcPr>
          <w:p w14:paraId="75CE4530" w14:textId="77777777" w:rsidR="005E343C" w:rsidRPr="00752919" w:rsidRDefault="005E343C" w:rsidP="005B17CE">
            <w:pPr>
              <w:pStyle w:val="LPpreglednicatelo"/>
              <w:jc w:val="center"/>
              <w:rPr>
                <w:lang w:val="en-GB"/>
              </w:rPr>
            </w:pPr>
            <w:r w:rsidRPr="00752919">
              <w:rPr>
                <w:lang w:val="en-GB" w:eastAsia="en-US"/>
              </w:rPr>
              <w:t>27</w:t>
            </w:r>
          </w:p>
        </w:tc>
        <w:tc>
          <w:tcPr>
            <w:tcW w:w="798" w:type="dxa"/>
          </w:tcPr>
          <w:p w14:paraId="05414318" w14:textId="77777777" w:rsidR="005E343C" w:rsidRPr="00752919" w:rsidRDefault="005E343C" w:rsidP="005B17CE">
            <w:pPr>
              <w:pStyle w:val="LPpreglednicatelo"/>
              <w:jc w:val="center"/>
              <w:rPr>
                <w:lang w:val="en-GB"/>
              </w:rPr>
            </w:pPr>
            <w:r w:rsidRPr="00752919">
              <w:rPr>
                <w:lang w:val="en-GB" w:eastAsia="en-US"/>
              </w:rPr>
              <w:t>40</w:t>
            </w:r>
          </w:p>
        </w:tc>
        <w:tc>
          <w:tcPr>
            <w:tcW w:w="891" w:type="dxa"/>
          </w:tcPr>
          <w:p w14:paraId="33B79E8D" w14:textId="77777777" w:rsidR="005E343C" w:rsidRPr="00752919" w:rsidRDefault="005E343C" w:rsidP="005B17CE">
            <w:pPr>
              <w:pStyle w:val="LPpreglednicatelo"/>
              <w:jc w:val="center"/>
              <w:rPr>
                <w:lang w:val="en-GB"/>
              </w:rPr>
            </w:pPr>
            <w:r w:rsidRPr="00752919">
              <w:rPr>
                <w:lang w:val="en-GB" w:eastAsia="en-US"/>
              </w:rPr>
              <w:t>11</w:t>
            </w:r>
          </w:p>
        </w:tc>
        <w:tc>
          <w:tcPr>
            <w:tcW w:w="971" w:type="dxa"/>
          </w:tcPr>
          <w:p w14:paraId="264A4EDB" w14:textId="77777777" w:rsidR="005E343C" w:rsidRPr="00752919" w:rsidRDefault="005E343C" w:rsidP="005B17CE">
            <w:pPr>
              <w:pStyle w:val="LPpreglednicatelo"/>
              <w:jc w:val="center"/>
              <w:rPr>
                <w:lang w:val="en-GB"/>
              </w:rPr>
            </w:pPr>
            <w:r w:rsidRPr="00752919">
              <w:rPr>
                <w:lang w:val="en-GB" w:eastAsia="en-US"/>
              </w:rPr>
              <w:t>0</w:t>
            </w:r>
          </w:p>
        </w:tc>
        <w:tc>
          <w:tcPr>
            <w:tcW w:w="985" w:type="dxa"/>
          </w:tcPr>
          <w:p w14:paraId="0BBFF3EA" w14:textId="77777777" w:rsidR="005E343C" w:rsidRPr="00752919" w:rsidRDefault="005E343C" w:rsidP="005B17CE">
            <w:pPr>
              <w:pStyle w:val="LPpreglednicatelo"/>
              <w:jc w:val="center"/>
              <w:rPr>
                <w:lang w:val="en-GB"/>
              </w:rPr>
            </w:pPr>
            <w:r w:rsidRPr="00752919">
              <w:rPr>
                <w:lang w:val="en-GB" w:eastAsia="en-US"/>
              </w:rPr>
              <w:t>0</w:t>
            </w:r>
          </w:p>
        </w:tc>
        <w:tc>
          <w:tcPr>
            <w:tcW w:w="1000" w:type="dxa"/>
          </w:tcPr>
          <w:p w14:paraId="5DFD0F01" w14:textId="77777777" w:rsidR="005E343C" w:rsidRPr="00752919" w:rsidRDefault="005E343C" w:rsidP="005B17CE">
            <w:pPr>
              <w:pStyle w:val="LPpreglednicatelo"/>
              <w:jc w:val="center"/>
              <w:rPr>
                <w:lang w:val="en-GB"/>
              </w:rPr>
            </w:pPr>
            <w:r w:rsidRPr="00752919">
              <w:rPr>
                <w:lang w:val="en-GB" w:eastAsia="en-US"/>
              </w:rPr>
              <w:t>0</w:t>
            </w:r>
          </w:p>
        </w:tc>
        <w:tc>
          <w:tcPr>
            <w:tcW w:w="679" w:type="dxa"/>
          </w:tcPr>
          <w:p w14:paraId="50357FA4" w14:textId="77777777" w:rsidR="005E343C" w:rsidRPr="00752919" w:rsidRDefault="005E343C" w:rsidP="005B17CE">
            <w:pPr>
              <w:pStyle w:val="LPpreglednicatelo"/>
              <w:jc w:val="center"/>
              <w:rPr>
                <w:lang w:val="en-GB"/>
              </w:rPr>
            </w:pPr>
            <w:r w:rsidRPr="00752919">
              <w:rPr>
                <w:lang w:val="en-GB" w:eastAsia="en-US"/>
              </w:rPr>
              <w:t>0</w:t>
            </w:r>
          </w:p>
        </w:tc>
        <w:tc>
          <w:tcPr>
            <w:tcW w:w="756" w:type="dxa"/>
          </w:tcPr>
          <w:p w14:paraId="2F6E8E19" w14:textId="77777777" w:rsidR="005E343C" w:rsidRPr="00752919" w:rsidRDefault="005E343C" w:rsidP="005B17CE">
            <w:pPr>
              <w:pStyle w:val="LPpreglednicatelo"/>
              <w:jc w:val="center"/>
              <w:rPr>
                <w:lang w:val="en-GB"/>
              </w:rPr>
            </w:pPr>
            <w:r w:rsidRPr="00752919">
              <w:rPr>
                <w:lang w:val="en-GB" w:eastAsia="en-US"/>
              </w:rPr>
              <w:t>78</w:t>
            </w:r>
          </w:p>
        </w:tc>
      </w:tr>
      <w:tr w:rsidR="005E343C" w:rsidRPr="00752919" w14:paraId="028CE625" w14:textId="77777777" w:rsidTr="005B17CE">
        <w:tc>
          <w:tcPr>
            <w:tcW w:w="1150" w:type="dxa"/>
          </w:tcPr>
          <w:p w14:paraId="30911D47" w14:textId="77777777" w:rsidR="005E343C" w:rsidRPr="00752919" w:rsidRDefault="005E343C" w:rsidP="005B17CE">
            <w:pPr>
              <w:pStyle w:val="LPpreglednicatelo"/>
              <w:rPr>
                <w:lang w:val="en-GB"/>
              </w:rPr>
            </w:pPr>
            <w:r w:rsidRPr="00752919">
              <w:rPr>
                <w:lang w:val="en-GB"/>
              </w:rPr>
              <w:t>Abroad</w:t>
            </w:r>
          </w:p>
        </w:tc>
        <w:tc>
          <w:tcPr>
            <w:tcW w:w="747" w:type="dxa"/>
          </w:tcPr>
          <w:p w14:paraId="4A1CEF67" w14:textId="77777777" w:rsidR="005E343C" w:rsidRPr="00752919" w:rsidRDefault="005E343C" w:rsidP="005B17CE">
            <w:pPr>
              <w:pStyle w:val="LPpreglednicatelo"/>
              <w:jc w:val="center"/>
              <w:rPr>
                <w:lang w:val="en-GB"/>
              </w:rPr>
            </w:pPr>
            <w:r w:rsidRPr="00752919">
              <w:rPr>
                <w:lang w:val="en-GB" w:eastAsia="en-US"/>
              </w:rPr>
              <w:t>0</w:t>
            </w:r>
          </w:p>
        </w:tc>
        <w:tc>
          <w:tcPr>
            <w:tcW w:w="1171" w:type="dxa"/>
          </w:tcPr>
          <w:p w14:paraId="53192E9D" w14:textId="77777777" w:rsidR="005E343C" w:rsidRPr="00752919" w:rsidRDefault="005E343C" w:rsidP="005B17CE">
            <w:pPr>
              <w:pStyle w:val="LPpreglednicatelo"/>
              <w:jc w:val="center"/>
              <w:rPr>
                <w:lang w:val="en-GB"/>
              </w:rPr>
            </w:pPr>
            <w:r w:rsidRPr="00752919">
              <w:rPr>
                <w:lang w:val="en-GB" w:eastAsia="en-US"/>
              </w:rPr>
              <w:t>1</w:t>
            </w:r>
          </w:p>
        </w:tc>
        <w:tc>
          <w:tcPr>
            <w:tcW w:w="798" w:type="dxa"/>
          </w:tcPr>
          <w:p w14:paraId="081E21F8" w14:textId="77777777" w:rsidR="005E343C" w:rsidRPr="00752919" w:rsidRDefault="005E343C" w:rsidP="005B17CE">
            <w:pPr>
              <w:pStyle w:val="LPpreglednicatelo"/>
              <w:jc w:val="center"/>
              <w:rPr>
                <w:lang w:val="en-GB"/>
              </w:rPr>
            </w:pPr>
            <w:r w:rsidRPr="00752919">
              <w:rPr>
                <w:lang w:val="en-GB" w:eastAsia="en-US"/>
              </w:rPr>
              <w:t>0</w:t>
            </w:r>
          </w:p>
        </w:tc>
        <w:tc>
          <w:tcPr>
            <w:tcW w:w="891" w:type="dxa"/>
          </w:tcPr>
          <w:p w14:paraId="0709CDE9" w14:textId="77777777" w:rsidR="005E343C" w:rsidRPr="00752919" w:rsidRDefault="005E343C" w:rsidP="005B17CE">
            <w:pPr>
              <w:pStyle w:val="LPpreglednicatelo"/>
              <w:jc w:val="center"/>
              <w:rPr>
                <w:lang w:val="en-GB"/>
              </w:rPr>
            </w:pPr>
            <w:r w:rsidRPr="00752919">
              <w:rPr>
                <w:lang w:val="en-GB" w:eastAsia="en-US"/>
              </w:rPr>
              <w:t>0</w:t>
            </w:r>
          </w:p>
        </w:tc>
        <w:tc>
          <w:tcPr>
            <w:tcW w:w="971" w:type="dxa"/>
          </w:tcPr>
          <w:p w14:paraId="1E2D1A92" w14:textId="77777777" w:rsidR="005E343C" w:rsidRPr="00752919" w:rsidRDefault="005E343C" w:rsidP="005B17CE">
            <w:pPr>
              <w:pStyle w:val="LPpreglednicatelo"/>
              <w:jc w:val="center"/>
              <w:rPr>
                <w:lang w:val="en-GB"/>
              </w:rPr>
            </w:pPr>
            <w:r w:rsidRPr="00752919">
              <w:rPr>
                <w:lang w:val="en-GB" w:eastAsia="en-US"/>
              </w:rPr>
              <w:t>0</w:t>
            </w:r>
          </w:p>
        </w:tc>
        <w:tc>
          <w:tcPr>
            <w:tcW w:w="985" w:type="dxa"/>
          </w:tcPr>
          <w:p w14:paraId="43610BFC" w14:textId="77777777" w:rsidR="005E343C" w:rsidRPr="00752919" w:rsidRDefault="005E343C" w:rsidP="005B17CE">
            <w:pPr>
              <w:pStyle w:val="LPpreglednicatelo"/>
              <w:jc w:val="center"/>
              <w:rPr>
                <w:lang w:val="en-GB"/>
              </w:rPr>
            </w:pPr>
            <w:r w:rsidRPr="00752919">
              <w:rPr>
                <w:lang w:val="en-GB" w:eastAsia="en-US"/>
              </w:rPr>
              <w:t>0</w:t>
            </w:r>
          </w:p>
        </w:tc>
        <w:tc>
          <w:tcPr>
            <w:tcW w:w="1000" w:type="dxa"/>
          </w:tcPr>
          <w:p w14:paraId="7D159E2E" w14:textId="77777777" w:rsidR="005E343C" w:rsidRPr="00752919" w:rsidRDefault="005E343C" w:rsidP="005B17CE">
            <w:pPr>
              <w:pStyle w:val="LPpreglednicatelo"/>
              <w:jc w:val="center"/>
              <w:rPr>
                <w:lang w:val="en-GB"/>
              </w:rPr>
            </w:pPr>
            <w:r w:rsidRPr="00752919">
              <w:rPr>
                <w:lang w:val="en-GB" w:eastAsia="en-US"/>
              </w:rPr>
              <w:t>0</w:t>
            </w:r>
          </w:p>
        </w:tc>
        <w:tc>
          <w:tcPr>
            <w:tcW w:w="679" w:type="dxa"/>
          </w:tcPr>
          <w:p w14:paraId="41625088" w14:textId="77777777" w:rsidR="005E343C" w:rsidRPr="00752919" w:rsidRDefault="005E343C" w:rsidP="005B17CE">
            <w:pPr>
              <w:pStyle w:val="LPpreglednicatelo"/>
              <w:jc w:val="center"/>
              <w:rPr>
                <w:lang w:val="en-GB"/>
              </w:rPr>
            </w:pPr>
            <w:r w:rsidRPr="00752919">
              <w:rPr>
                <w:lang w:val="en-GB" w:eastAsia="en-US"/>
              </w:rPr>
              <w:t>0</w:t>
            </w:r>
          </w:p>
        </w:tc>
        <w:tc>
          <w:tcPr>
            <w:tcW w:w="756" w:type="dxa"/>
          </w:tcPr>
          <w:p w14:paraId="73B85B21" w14:textId="77777777" w:rsidR="005E343C" w:rsidRPr="00752919" w:rsidRDefault="005E343C" w:rsidP="005B17CE">
            <w:pPr>
              <w:pStyle w:val="LPpreglednicatelo"/>
              <w:jc w:val="center"/>
              <w:rPr>
                <w:lang w:val="en-GB"/>
              </w:rPr>
            </w:pPr>
            <w:r w:rsidRPr="00752919">
              <w:rPr>
                <w:lang w:val="en-GB" w:eastAsia="en-US"/>
              </w:rPr>
              <w:t>1</w:t>
            </w:r>
          </w:p>
        </w:tc>
      </w:tr>
      <w:tr w:rsidR="005E343C" w:rsidRPr="00752919" w14:paraId="5111158C" w14:textId="77777777" w:rsidTr="005B17CE">
        <w:tc>
          <w:tcPr>
            <w:tcW w:w="1150" w:type="dxa"/>
            <w:shd w:val="clear" w:color="auto" w:fill="5B9BD5" w:themeFill="accent1"/>
          </w:tcPr>
          <w:p w14:paraId="7265D54E" w14:textId="77777777" w:rsidR="005E343C" w:rsidRPr="00752919" w:rsidRDefault="005E343C" w:rsidP="005B17CE">
            <w:pPr>
              <w:pStyle w:val="LPpreglednicaglavasredina"/>
              <w:rPr>
                <w:color w:val="auto"/>
                <w:lang w:val="en-GB"/>
              </w:rPr>
            </w:pPr>
            <w:r w:rsidRPr="00752919">
              <w:rPr>
                <w:color w:val="auto"/>
                <w:lang w:val="en-GB"/>
              </w:rPr>
              <w:t>Total</w:t>
            </w:r>
          </w:p>
        </w:tc>
        <w:tc>
          <w:tcPr>
            <w:tcW w:w="747" w:type="dxa"/>
            <w:shd w:val="clear" w:color="auto" w:fill="5B9BD5" w:themeFill="accent1"/>
          </w:tcPr>
          <w:p w14:paraId="47B51690" w14:textId="77777777" w:rsidR="005E343C" w:rsidRPr="00752919" w:rsidRDefault="005E343C" w:rsidP="005B17CE">
            <w:pPr>
              <w:pStyle w:val="LPpreglednicaglavasredina"/>
              <w:rPr>
                <w:color w:val="auto"/>
                <w:lang w:val="en-GB"/>
              </w:rPr>
            </w:pPr>
            <w:r w:rsidRPr="00752919">
              <w:rPr>
                <w:color w:val="auto"/>
                <w:lang w:val="en-GB" w:eastAsia="en-US"/>
              </w:rPr>
              <w:t>5,150</w:t>
            </w:r>
          </w:p>
        </w:tc>
        <w:tc>
          <w:tcPr>
            <w:tcW w:w="1171" w:type="dxa"/>
            <w:shd w:val="clear" w:color="auto" w:fill="5B9BD5" w:themeFill="accent1"/>
          </w:tcPr>
          <w:p w14:paraId="092F5B39" w14:textId="77777777" w:rsidR="005E343C" w:rsidRPr="00752919" w:rsidRDefault="005E343C" w:rsidP="005B17CE">
            <w:pPr>
              <w:pStyle w:val="LPpreglednicaglavasredina"/>
              <w:rPr>
                <w:color w:val="auto"/>
                <w:lang w:val="en-GB"/>
              </w:rPr>
            </w:pPr>
            <w:r w:rsidRPr="00752919">
              <w:rPr>
                <w:color w:val="auto"/>
                <w:lang w:val="en-GB" w:eastAsia="en-US"/>
              </w:rPr>
              <w:t>2,585</w:t>
            </w:r>
          </w:p>
        </w:tc>
        <w:tc>
          <w:tcPr>
            <w:tcW w:w="798" w:type="dxa"/>
            <w:shd w:val="clear" w:color="auto" w:fill="5B9BD5" w:themeFill="accent1"/>
          </w:tcPr>
          <w:p w14:paraId="78CB4310" w14:textId="77777777" w:rsidR="005E343C" w:rsidRPr="00752919" w:rsidRDefault="005E343C" w:rsidP="005B17CE">
            <w:pPr>
              <w:pStyle w:val="LPpreglednicaglavasredina"/>
              <w:rPr>
                <w:color w:val="auto"/>
                <w:lang w:val="en-GB"/>
              </w:rPr>
            </w:pPr>
            <w:r w:rsidRPr="00752919">
              <w:rPr>
                <w:color w:val="auto"/>
                <w:lang w:val="en-GB" w:eastAsia="en-US"/>
              </w:rPr>
              <w:t>109</w:t>
            </w:r>
          </w:p>
        </w:tc>
        <w:tc>
          <w:tcPr>
            <w:tcW w:w="891" w:type="dxa"/>
            <w:shd w:val="clear" w:color="auto" w:fill="5B9BD5" w:themeFill="accent1"/>
          </w:tcPr>
          <w:p w14:paraId="28D8C735" w14:textId="77777777" w:rsidR="005E343C" w:rsidRPr="00752919" w:rsidRDefault="005E343C" w:rsidP="005B17CE">
            <w:pPr>
              <w:pStyle w:val="LPpreglednicaglavasredina"/>
              <w:rPr>
                <w:color w:val="auto"/>
                <w:lang w:val="en-GB"/>
              </w:rPr>
            </w:pPr>
            <w:r w:rsidRPr="00752919">
              <w:rPr>
                <w:color w:val="auto"/>
                <w:lang w:val="en-GB" w:eastAsia="en-US"/>
              </w:rPr>
              <w:t>13</w:t>
            </w:r>
          </w:p>
        </w:tc>
        <w:tc>
          <w:tcPr>
            <w:tcW w:w="971" w:type="dxa"/>
            <w:shd w:val="clear" w:color="auto" w:fill="5B9BD5" w:themeFill="accent1"/>
          </w:tcPr>
          <w:p w14:paraId="1F5F029D" w14:textId="77777777" w:rsidR="005E343C" w:rsidRPr="00752919" w:rsidRDefault="005E343C" w:rsidP="005B17CE">
            <w:pPr>
              <w:pStyle w:val="LPpreglednicaglavasredina"/>
              <w:rPr>
                <w:color w:val="auto"/>
                <w:lang w:val="en-GB"/>
              </w:rPr>
            </w:pPr>
            <w:r w:rsidRPr="00752919">
              <w:rPr>
                <w:color w:val="auto"/>
                <w:lang w:val="en-GB" w:eastAsia="en-US"/>
              </w:rPr>
              <w:t>0</w:t>
            </w:r>
          </w:p>
        </w:tc>
        <w:tc>
          <w:tcPr>
            <w:tcW w:w="985" w:type="dxa"/>
            <w:shd w:val="clear" w:color="auto" w:fill="5B9BD5" w:themeFill="accent1"/>
          </w:tcPr>
          <w:p w14:paraId="1AF40A05" w14:textId="77777777" w:rsidR="005E343C" w:rsidRPr="00752919" w:rsidRDefault="005E343C" w:rsidP="005B17CE">
            <w:pPr>
              <w:pStyle w:val="LPpreglednicaglavasredina"/>
              <w:rPr>
                <w:color w:val="auto"/>
                <w:lang w:val="en-GB"/>
              </w:rPr>
            </w:pPr>
            <w:r w:rsidRPr="00752919">
              <w:rPr>
                <w:color w:val="auto"/>
                <w:lang w:val="en-GB" w:eastAsia="en-US"/>
              </w:rPr>
              <w:t>0</w:t>
            </w:r>
          </w:p>
        </w:tc>
        <w:tc>
          <w:tcPr>
            <w:tcW w:w="1000" w:type="dxa"/>
            <w:shd w:val="clear" w:color="auto" w:fill="5B9BD5" w:themeFill="accent1"/>
          </w:tcPr>
          <w:p w14:paraId="1F311226" w14:textId="77777777" w:rsidR="005E343C" w:rsidRPr="00752919" w:rsidRDefault="005E343C" w:rsidP="005B17CE">
            <w:pPr>
              <w:pStyle w:val="LPpreglednicaglavasredina"/>
              <w:rPr>
                <w:color w:val="auto"/>
                <w:lang w:val="en-GB"/>
              </w:rPr>
            </w:pPr>
            <w:r w:rsidRPr="00752919">
              <w:rPr>
                <w:color w:val="auto"/>
                <w:lang w:val="en-GB" w:eastAsia="en-US"/>
              </w:rPr>
              <w:t>0</w:t>
            </w:r>
          </w:p>
        </w:tc>
        <w:tc>
          <w:tcPr>
            <w:tcW w:w="679" w:type="dxa"/>
            <w:shd w:val="clear" w:color="auto" w:fill="5B9BD5" w:themeFill="accent1"/>
          </w:tcPr>
          <w:p w14:paraId="3891F55A" w14:textId="77777777" w:rsidR="005E343C" w:rsidRPr="00752919" w:rsidRDefault="005E343C" w:rsidP="005B17CE">
            <w:pPr>
              <w:pStyle w:val="LPpreglednicaglavasredina"/>
              <w:rPr>
                <w:color w:val="auto"/>
                <w:lang w:val="en-GB"/>
              </w:rPr>
            </w:pPr>
            <w:r w:rsidRPr="00752919">
              <w:rPr>
                <w:color w:val="auto"/>
                <w:lang w:val="en-GB" w:eastAsia="en-US"/>
              </w:rPr>
              <w:t>0</w:t>
            </w:r>
          </w:p>
        </w:tc>
        <w:tc>
          <w:tcPr>
            <w:tcW w:w="756" w:type="dxa"/>
            <w:shd w:val="clear" w:color="auto" w:fill="5B9BD5" w:themeFill="accent1"/>
          </w:tcPr>
          <w:p w14:paraId="527E445A" w14:textId="77777777" w:rsidR="005E343C" w:rsidRPr="00752919" w:rsidRDefault="005E343C" w:rsidP="005B17CE">
            <w:pPr>
              <w:pStyle w:val="LPpreglednicaglavasredina"/>
              <w:rPr>
                <w:color w:val="auto"/>
                <w:lang w:val="en-GB"/>
              </w:rPr>
            </w:pPr>
            <w:r w:rsidRPr="00752919">
              <w:rPr>
                <w:color w:val="auto"/>
                <w:lang w:val="en-GB" w:eastAsia="en-US"/>
              </w:rPr>
              <w:t>7,857</w:t>
            </w:r>
          </w:p>
        </w:tc>
      </w:tr>
    </w:tbl>
    <w:p w14:paraId="1774886F" w14:textId="77777777" w:rsidR="005E343C" w:rsidRPr="00752919" w:rsidRDefault="005E343C" w:rsidP="00A85BA4">
      <w:pPr>
        <w:pStyle w:val="LPnavadenpomanjan8pt"/>
        <w:rPr>
          <w:rStyle w:val="LPpodpisanopreglednicakrepko"/>
          <w:b w:val="0"/>
          <w:sz w:val="16"/>
          <w:szCs w:val="20"/>
          <w:vertAlign w:val="baseline"/>
          <w:lang w:val="en-GB"/>
        </w:rPr>
      </w:pPr>
      <w:r w:rsidRPr="00752919">
        <w:rPr>
          <w:rStyle w:val="LPpodpisanopreglednicakrepko"/>
          <w:b w:val="0"/>
          <w:sz w:val="16"/>
          <w:szCs w:val="20"/>
          <w:vertAlign w:val="baseline"/>
          <w:lang w:val="en-GB"/>
        </w:rPr>
        <w:t xml:space="preserve">MDL – minimum detection level </w:t>
      </w:r>
    </w:p>
    <w:p w14:paraId="6CA2C55E" w14:textId="77777777" w:rsidR="005E343C" w:rsidRPr="00752919" w:rsidRDefault="005E343C" w:rsidP="00A85BA4">
      <w:pPr>
        <w:pStyle w:val="LPnavadenpomanjan8pt"/>
        <w:rPr>
          <w:lang w:val="en-GB"/>
        </w:rPr>
      </w:pPr>
      <w:r w:rsidRPr="00752919">
        <w:rPr>
          <w:rStyle w:val="LPpodpisanopreglednicakrepko"/>
          <w:b w:val="0"/>
          <w:sz w:val="16"/>
          <w:szCs w:val="20"/>
          <w:vertAlign w:val="baseline"/>
          <w:lang w:val="en-GB"/>
        </w:rPr>
        <w:t>E – effective dose in mSv received by an exposed worker</w:t>
      </w:r>
    </w:p>
    <w:p w14:paraId="3B7A8615" w14:textId="77777777" w:rsidR="005E343C" w:rsidRPr="00752919" w:rsidRDefault="005E343C" w:rsidP="005B17CE">
      <w:pPr>
        <w:pStyle w:val="LPnaslovkrepko"/>
        <w:rPr>
          <w:lang w:val="en-GB"/>
        </w:rPr>
      </w:pPr>
      <w:r w:rsidRPr="00752919">
        <w:rPr>
          <w:lang w:val="en-GB"/>
        </w:rPr>
        <w:t>The training of exposed workers using sources of radiation</w:t>
      </w:r>
    </w:p>
    <w:p w14:paraId="6676B2DC" w14:textId="107E1AD9" w:rsidR="005E343C" w:rsidRPr="00752919" w:rsidRDefault="005E343C" w:rsidP="005B17CE">
      <w:pPr>
        <w:pStyle w:val="LPnavaden"/>
        <w:rPr>
          <w:lang w:val="en-GB"/>
        </w:rPr>
      </w:pPr>
      <w:r w:rsidRPr="00752919">
        <w:rPr>
          <w:lang w:val="en-GB"/>
        </w:rPr>
        <w:t xml:space="preserve">The education level of workers using sources of radiation is in accordance with regulations. Minor deficiencies were found regarding the timely updating of knowledge and skills in the field of ionising radiation protection and regarding unsuitable training certificates. Training, refresher courses, and tests were carried out by the approved technical support organisations, namely </w:t>
      </w:r>
      <w:r w:rsidRPr="00D93027">
        <w:rPr>
          <w:lang w:val="en-GB"/>
        </w:rPr>
        <w:t>IOS,</w:t>
      </w:r>
      <w:r w:rsidRPr="00752919">
        <w:rPr>
          <w:lang w:val="en-GB"/>
        </w:rPr>
        <w:t xml:space="preserve"> and the JSI. In 2020, a total of 1,212 participants attended courses on ionising radiation protection.</w:t>
      </w:r>
    </w:p>
    <w:p w14:paraId="72B89CF4" w14:textId="77777777" w:rsidR="005E343C" w:rsidRPr="00752919" w:rsidRDefault="005E343C" w:rsidP="005B17CE">
      <w:pPr>
        <w:pStyle w:val="LPnaslovkrepko"/>
        <w:rPr>
          <w:lang w:val="en-GB"/>
        </w:rPr>
      </w:pPr>
      <w:r w:rsidRPr="00752919">
        <w:rPr>
          <w:lang w:val="en-GB"/>
        </w:rPr>
        <w:t>Targeted medical surveillance</w:t>
      </w:r>
    </w:p>
    <w:p w14:paraId="2F6A2039" w14:textId="77777777" w:rsidR="005E343C" w:rsidRPr="00752919" w:rsidRDefault="005E343C" w:rsidP="005B17CE">
      <w:pPr>
        <w:pStyle w:val="LPnavaden"/>
        <w:rPr>
          <w:lang w:val="en-GB" w:eastAsia="sl-SI"/>
        </w:rPr>
      </w:pPr>
      <w:r w:rsidRPr="00752919">
        <w:rPr>
          <w:lang w:val="en-GB" w:eastAsia="sl-SI"/>
        </w:rPr>
        <w:t>Medical surveillance of radiation workers was performed by physicians from five approved institutions:</w:t>
      </w:r>
    </w:p>
    <w:p w14:paraId="1562ED9F" w14:textId="77777777" w:rsidR="005E343C" w:rsidRPr="00752919" w:rsidRDefault="005E343C" w:rsidP="005B17CE">
      <w:pPr>
        <w:pStyle w:val="LPalineje"/>
        <w:rPr>
          <w:lang w:val="en-GB" w:eastAsia="sl-SI"/>
        </w:rPr>
      </w:pPr>
      <w:r w:rsidRPr="00752919">
        <w:rPr>
          <w:lang w:val="en-GB" w:eastAsia="sl-SI"/>
        </w:rPr>
        <w:t>The Clinical Institute of Occupational, Traffic and Sports Medicine, Ljubljana;</w:t>
      </w:r>
    </w:p>
    <w:p w14:paraId="0F42A81C" w14:textId="24E1D52A" w:rsidR="005E343C" w:rsidRPr="00752919" w:rsidRDefault="005E343C" w:rsidP="005B17CE">
      <w:pPr>
        <w:pStyle w:val="LPalineje"/>
        <w:rPr>
          <w:lang w:val="en-GB" w:eastAsia="sl-SI"/>
        </w:rPr>
      </w:pPr>
      <w:r w:rsidRPr="00D93027">
        <w:rPr>
          <w:lang w:val="en-GB" w:eastAsia="sl-SI"/>
        </w:rPr>
        <w:t>IOS, d.o.o., Ljubljana</w:t>
      </w:r>
      <w:r w:rsidRPr="00752919">
        <w:rPr>
          <w:lang w:val="en-GB" w:eastAsia="sl-SI"/>
        </w:rPr>
        <w:t>;</w:t>
      </w:r>
    </w:p>
    <w:p w14:paraId="0B37E842" w14:textId="77777777" w:rsidR="005E343C" w:rsidRPr="00752919" w:rsidRDefault="005E343C" w:rsidP="005B17CE">
      <w:pPr>
        <w:pStyle w:val="LPalineje"/>
        <w:rPr>
          <w:lang w:val="en-GB" w:eastAsia="sl-SI"/>
        </w:rPr>
      </w:pPr>
      <w:r w:rsidRPr="00752919">
        <w:rPr>
          <w:lang w:val="en-GB" w:eastAsia="sl-SI"/>
        </w:rPr>
        <w:t xml:space="preserve">Aristotel, </w:t>
      </w:r>
      <w:r w:rsidRPr="00752919">
        <w:rPr>
          <w:lang w:val="en-GB"/>
        </w:rPr>
        <w:t>d.o.o.</w:t>
      </w:r>
      <w:r w:rsidRPr="00752919">
        <w:rPr>
          <w:lang w:val="en-GB" w:eastAsia="sl-SI"/>
        </w:rPr>
        <w:t>, Krško;</w:t>
      </w:r>
    </w:p>
    <w:p w14:paraId="7AD5D449" w14:textId="77777777" w:rsidR="005E343C" w:rsidRPr="00752919" w:rsidRDefault="005E343C" w:rsidP="005B17CE">
      <w:pPr>
        <w:pStyle w:val="LPalineje"/>
        <w:rPr>
          <w:lang w:val="en-GB" w:eastAsia="sl-SI"/>
        </w:rPr>
      </w:pPr>
      <w:r w:rsidRPr="00752919">
        <w:rPr>
          <w:lang w:val="en-GB" w:eastAsia="sl-SI"/>
        </w:rPr>
        <w:t>The Krško Health Centre; and</w:t>
      </w:r>
    </w:p>
    <w:p w14:paraId="783DEA14" w14:textId="77777777" w:rsidR="005E343C" w:rsidRPr="00752919" w:rsidRDefault="005E343C" w:rsidP="005B17CE">
      <w:pPr>
        <w:pStyle w:val="LPalineje"/>
        <w:rPr>
          <w:lang w:val="en-GB" w:eastAsia="sl-SI"/>
        </w:rPr>
      </w:pPr>
      <w:r w:rsidRPr="00752919">
        <w:rPr>
          <w:lang w:val="en-GB" w:eastAsia="sl-SI"/>
        </w:rPr>
        <w:t>The Ljubljana Health Centre.</w:t>
      </w:r>
    </w:p>
    <w:p w14:paraId="7A4A0151" w14:textId="06BB6DF9" w:rsidR="005E343C" w:rsidRPr="00752919" w:rsidRDefault="005E343C" w:rsidP="005B17CE">
      <w:pPr>
        <w:pStyle w:val="LPnavaden"/>
        <w:rPr>
          <w:lang w:val="en-GB" w:eastAsia="sl-SI"/>
        </w:rPr>
      </w:pPr>
      <w:r w:rsidRPr="00752919">
        <w:rPr>
          <w:lang w:val="en-GB" w:eastAsia="sl-SI"/>
        </w:rPr>
        <w:t xml:space="preserve">Altogether, 3,066 medical examinations were carried out. Of the examined workers, 2,689 </w:t>
      </w:r>
      <w:r w:rsidR="009D328B">
        <w:rPr>
          <w:lang w:val="en-GB" w:eastAsia="sl-SI"/>
        </w:rPr>
        <w:t>completely</w:t>
      </w:r>
      <w:r w:rsidR="009D328B" w:rsidRPr="00752919">
        <w:rPr>
          <w:lang w:val="en-GB" w:eastAsia="sl-SI"/>
        </w:rPr>
        <w:t xml:space="preserve"> </w:t>
      </w:r>
      <w:r w:rsidRPr="00752919">
        <w:rPr>
          <w:lang w:val="en-GB" w:eastAsia="sl-SI"/>
        </w:rPr>
        <w:t>fulfilled the requirements for working with sources of ionising radiation, whereas 320 fulfilled the requirements with limitations. 13 candidates temporarily did not fulfil the requirements, and 16 did not fulfil the requirements. 2 workers did not fulfil the requirements and other work was proposed for them. In 26 cases an evaluation was not possible.</w:t>
      </w:r>
    </w:p>
    <w:p w14:paraId="430EA56E" w14:textId="248EB0AE" w:rsidR="00A85BA4" w:rsidRPr="00752919" w:rsidRDefault="00A85BA4" w:rsidP="00A85BA4">
      <w:pPr>
        <w:pStyle w:val="LPviri"/>
        <w:rPr>
          <w:lang w:val="en-GB"/>
        </w:rPr>
      </w:pPr>
      <w:bookmarkStart w:id="320" w:name="_Hlk82612349"/>
      <w:r w:rsidRPr="00752919">
        <w:rPr>
          <w:lang w:val="en-GB"/>
        </w:rPr>
        <w:t xml:space="preserve">Reference: </w:t>
      </w:r>
      <w:hyperlink w:anchor="r37" w:history="1">
        <w:r w:rsidRPr="00752919">
          <w:rPr>
            <w:rStyle w:val="Hiperpovezava"/>
            <w:lang w:val="en-GB"/>
          </w:rPr>
          <w:t>[37]</w:t>
        </w:r>
      </w:hyperlink>
    </w:p>
    <w:p w14:paraId="5962879A" w14:textId="1877E8AF" w:rsidR="005E343C" w:rsidRPr="00752919" w:rsidRDefault="005E343C" w:rsidP="005E343C">
      <w:pPr>
        <w:pStyle w:val="LPNaslov1"/>
        <w:numPr>
          <w:ilvl w:val="0"/>
          <w:numId w:val="2"/>
        </w:numPr>
        <w:rPr>
          <w:lang w:val="en-GB"/>
        </w:rPr>
      </w:pPr>
      <w:bookmarkStart w:id="321" w:name="_Toc46257211"/>
      <w:bookmarkStart w:id="322" w:name="_Toc47694654"/>
      <w:bookmarkStart w:id="323" w:name="_Toc84321636"/>
      <w:bookmarkStart w:id="324" w:name="_Toc511976542"/>
      <w:bookmarkEnd w:id="320"/>
      <w:r w:rsidRPr="00752919">
        <w:rPr>
          <w:lang w:val="en-GB"/>
        </w:rPr>
        <w:t>EXPOSURE DUE TO MEDICAL USE OF IONISING RADIATION</w:t>
      </w:r>
      <w:bookmarkEnd w:id="321"/>
      <w:bookmarkEnd w:id="322"/>
      <w:bookmarkEnd w:id="323"/>
    </w:p>
    <w:p w14:paraId="33F8F497" w14:textId="5F76A865" w:rsidR="005E343C" w:rsidRPr="00752919" w:rsidRDefault="005E343C" w:rsidP="005B17CE">
      <w:pPr>
        <w:pStyle w:val="LPnavaden"/>
        <w:rPr>
          <w:lang w:val="en-GB"/>
        </w:rPr>
      </w:pPr>
      <w:bookmarkStart w:id="325" w:name="_Izpostavljenost_pacientov_pri_1"/>
      <w:bookmarkStart w:id="326" w:name="_Toc452641906"/>
      <w:bookmarkStart w:id="327" w:name="_Toc480786919"/>
      <w:bookmarkStart w:id="328" w:name="_Toc483815825"/>
      <w:bookmarkStart w:id="329" w:name="_Toc515358309"/>
      <w:bookmarkStart w:id="330" w:name="_Toc6999445"/>
      <w:bookmarkStart w:id="331" w:name="_Toc11923404"/>
      <w:bookmarkStart w:id="332" w:name="z11"/>
      <w:bookmarkEnd w:id="324"/>
      <w:bookmarkEnd w:id="325"/>
      <w:r w:rsidRPr="00752919">
        <w:rPr>
          <w:lang w:val="en-GB"/>
        </w:rPr>
        <w:t>The use of ionising radiation in medicine is the main contributor to population exposure due to the use of artificial sources of ionising radiation. Slovenia assessed the contribution to the total dose received by patients in diagnostic procedures in medicine in 2010 and 2011 within the framework of the project “Dose DataMed2”, which was carried out under the guidance of the European Commission. The results of the study show that the average inhabitant of Slovenia receives approximately 0.7</w:t>
      </w:r>
      <w:r w:rsidR="00A85BA4" w:rsidRPr="00752919">
        <w:rPr>
          <w:lang w:val="en-GB"/>
        </w:rPr>
        <w:t xml:space="preserve"> </w:t>
      </w:r>
      <w:r w:rsidRPr="00752919">
        <w:rPr>
          <w:lang w:val="en-GB"/>
        </w:rPr>
        <w:t xml:space="preserve">mSv per year from medical procedures. The most important contribution comes from Computed Tomography (CT), which contributes approximately 60% of the total dose. Classic X-ray diagnostics </w:t>
      </w:r>
      <w:r w:rsidR="00F34701" w:rsidRPr="00752919">
        <w:rPr>
          <w:lang w:val="en-GB"/>
        </w:rPr>
        <w:t xml:space="preserve">contribute </w:t>
      </w:r>
      <w:r w:rsidRPr="00752919">
        <w:rPr>
          <w:lang w:val="en-GB"/>
        </w:rPr>
        <w:t>approximately 20%, while interventional procedures and examinations in nuclear medicine contribute approximately 10%. The results show that the exposure of the population in Slovenia is slightly below the European average, which is 1mSv per year per capita.</w:t>
      </w:r>
    </w:p>
    <w:p w14:paraId="70CC0FEE" w14:textId="66271AB5" w:rsidR="005E343C" w:rsidRPr="00752919" w:rsidRDefault="005E343C" w:rsidP="005B17CE">
      <w:pPr>
        <w:pStyle w:val="LPnavaden"/>
        <w:rPr>
          <w:lang w:val="en-GB"/>
        </w:rPr>
      </w:pPr>
      <w:r w:rsidRPr="00752919">
        <w:rPr>
          <w:lang w:val="en-GB"/>
        </w:rPr>
        <w:t xml:space="preserve">Due to the increasing role of X-ray diagnostics in modern medicine and on the basis of trends in other developed countries, a further increase in </w:t>
      </w:r>
      <w:r w:rsidR="00F34701">
        <w:rPr>
          <w:lang w:val="en-GB"/>
        </w:rPr>
        <w:t xml:space="preserve">the </w:t>
      </w:r>
      <w:r w:rsidR="00F34701" w:rsidRPr="00752919">
        <w:rPr>
          <w:lang w:val="en-GB"/>
        </w:rPr>
        <w:t xml:space="preserve">exposure </w:t>
      </w:r>
      <w:r w:rsidR="00F34701">
        <w:rPr>
          <w:lang w:val="en-GB"/>
        </w:rPr>
        <w:t xml:space="preserve">of the </w:t>
      </w:r>
      <w:r w:rsidRPr="00752919">
        <w:rPr>
          <w:lang w:val="en-GB"/>
        </w:rPr>
        <w:t xml:space="preserve">population is expected due to medical use of ionising radiation. Therefore, the SRPA carries out activities to improve the application of the principles of justification and optimisation, with particular attention devoted to examinations with computed tomography and interventional procedures. The key activities for the optimisation of radiological procedures are described in </w:t>
      </w:r>
      <w:hyperlink w:anchor="po51" w:history="1">
        <w:r w:rsidRPr="00752919">
          <w:rPr>
            <w:rStyle w:val="Hiperpovezava"/>
            <w:lang w:val="en-GB"/>
          </w:rPr>
          <w:t>Chapter 5.1</w:t>
        </w:r>
      </w:hyperlink>
      <w:r w:rsidRPr="00752919">
        <w:rPr>
          <w:lang w:val="en-GB"/>
        </w:rPr>
        <w:t>, on patient exposure.</w:t>
      </w:r>
    </w:p>
    <w:p w14:paraId="5F8C1DD0" w14:textId="1BAF358B" w:rsidR="005E343C" w:rsidRPr="00752919" w:rsidRDefault="00F34701" w:rsidP="005B17CE">
      <w:pPr>
        <w:pStyle w:val="LPnavaden"/>
        <w:rPr>
          <w:lang w:val="en-GB"/>
        </w:rPr>
      </w:pPr>
      <w:r>
        <w:rPr>
          <w:lang w:val="en-GB"/>
        </w:rPr>
        <w:t>The s</w:t>
      </w:r>
      <w:r w:rsidR="005E343C" w:rsidRPr="00752919">
        <w:rPr>
          <w:lang w:val="en-GB"/>
        </w:rPr>
        <w:t xml:space="preserve">econd fundamental principle of the use of ionising radiation in medicine is the principle of justification. Numerous international studies have shown that 30% or more of diagnostic radiological procedures may be unjustified or inappropriate. This leads to the unnecessary exposure of patients and at the same time represents an additional economic burden on the healthcare system. The implementation of this principle has therefore increasingly been considered in recent years. The most appropriate solution seems to be the use of the referral criteria, especially in conjunction with an electronic ordering system and digital systems for clinical support when </w:t>
      </w:r>
      <w:r w:rsidRPr="00D93027">
        <w:rPr>
          <w:lang w:val="en-GB"/>
        </w:rPr>
        <w:t xml:space="preserve">referring </w:t>
      </w:r>
      <w:r w:rsidR="005E343C" w:rsidRPr="00D93027">
        <w:rPr>
          <w:lang w:val="en-GB"/>
        </w:rPr>
        <w:t>patients. Unfortunately, the referral</w:t>
      </w:r>
      <w:r w:rsidR="005E343C" w:rsidRPr="00752919">
        <w:rPr>
          <w:lang w:val="en-GB"/>
        </w:rPr>
        <w:t xml:space="preserve"> criteria and the mentioned support systems are not yet established in Slovenia. In order to assess the implementation level of this principle in practice, in November 2016 the SRPA carried out systematic monitoring at five Slovenian healthcare institutions within the framework of a coordinated action by the competent administrative authorities of many European countries. The findings show that at least in the case of procedures resulting in the largest doses (computerised tomography imaging and intervention procedures), all referrals are examined by doctors qualified to bear clinical responsibility for the radiological procedure. This provides a good basis for ensuring the justification for referral, but unfortunately the inadequate clinical information provided by the referring doctors is often a serious obstacle to better implementation. These deficiencies should be eliminated </w:t>
      </w:r>
      <w:r w:rsidR="00A9081C">
        <w:rPr>
          <w:lang w:val="en-GB"/>
        </w:rPr>
        <w:t>by</w:t>
      </w:r>
      <w:r w:rsidR="00A9081C" w:rsidRPr="00752919">
        <w:rPr>
          <w:lang w:val="en-GB"/>
        </w:rPr>
        <w:t xml:space="preserve"> </w:t>
      </w:r>
      <w:r w:rsidR="005E343C" w:rsidRPr="00752919">
        <w:rPr>
          <w:lang w:val="en-GB"/>
        </w:rPr>
        <w:t xml:space="preserve">more complete fulfilment of referrals and/or </w:t>
      </w:r>
      <w:r w:rsidR="00A9081C">
        <w:rPr>
          <w:lang w:val="en-GB"/>
        </w:rPr>
        <w:t xml:space="preserve">by </w:t>
      </w:r>
      <w:r w:rsidR="00C52CBF">
        <w:rPr>
          <w:lang w:val="en-GB"/>
        </w:rPr>
        <w:t>the</w:t>
      </w:r>
      <w:r w:rsidR="005E343C" w:rsidRPr="00752919">
        <w:rPr>
          <w:lang w:val="en-GB"/>
        </w:rPr>
        <w:t xml:space="preserve"> use of a unified health information system, like </w:t>
      </w:r>
      <w:r w:rsidR="00C52CBF">
        <w:rPr>
          <w:lang w:val="en-GB"/>
        </w:rPr>
        <w:t>that</w:t>
      </w:r>
      <w:r w:rsidR="00C52CBF" w:rsidRPr="00752919">
        <w:rPr>
          <w:lang w:val="en-GB"/>
        </w:rPr>
        <w:t xml:space="preserve"> </w:t>
      </w:r>
      <w:r w:rsidR="005E343C" w:rsidRPr="00752919">
        <w:rPr>
          <w:lang w:val="en-GB"/>
        </w:rPr>
        <w:t>already in use in other European regions and countries.</w:t>
      </w:r>
    </w:p>
    <w:p w14:paraId="1D609440" w14:textId="16715836" w:rsidR="005E343C" w:rsidRPr="00752919" w:rsidRDefault="005E343C" w:rsidP="005B17CE">
      <w:pPr>
        <w:pStyle w:val="LPnavaden"/>
        <w:rPr>
          <w:lang w:val="en-GB"/>
        </w:rPr>
      </w:pPr>
      <w:bookmarkStart w:id="333" w:name="_Hlk43372845"/>
      <w:r w:rsidRPr="00752919">
        <w:rPr>
          <w:lang w:val="en-GB"/>
        </w:rPr>
        <w:t>Therefore, the SRPA is actively involved in the initiative to develop guidelines for referrals to radiological examinations, prepared on the basis of the European Radiology Association</w:t>
      </w:r>
      <w:r w:rsidR="00E06272">
        <w:rPr>
          <w:lang w:val="en-GB"/>
        </w:rPr>
        <w:t>’</w:t>
      </w:r>
      <w:r w:rsidRPr="00752919">
        <w:rPr>
          <w:lang w:val="en-GB"/>
        </w:rPr>
        <w:t xml:space="preserve">s referral criteria, and to introduce an electronic system to support referring physicians in selecting the most appropriate radiological examinations. In 2020, the </w:t>
      </w:r>
      <w:r w:rsidR="00F33E4C" w:rsidRPr="00752919">
        <w:rPr>
          <w:lang w:val="en-GB"/>
        </w:rPr>
        <w:t>SRPA</w:t>
      </w:r>
      <w:r w:rsidRPr="00752919">
        <w:rPr>
          <w:lang w:val="en-GB"/>
        </w:rPr>
        <w:t xml:space="preserve"> established cooperation with representatives of the Faculty of Medicine and professional associations in the field of dental medicine, aimed at developing guidelines for referrals in dental radiology and promoting their use among doctors of dental medicine. In 2019, the SRPA, along with other administrative authorities in radiation protection, joined an awareness campaign for referring physicians. In early 2020, all preparations for the beginning of this campaign were finalised, but due to the focus of the health system on </w:t>
      </w:r>
      <w:r w:rsidR="00826B8B" w:rsidRPr="00752919">
        <w:rPr>
          <w:lang w:val="en-GB"/>
        </w:rPr>
        <w:t>manag</w:t>
      </w:r>
      <w:r w:rsidR="00826B8B">
        <w:rPr>
          <w:lang w:val="en-GB"/>
        </w:rPr>
        <w:t>ing</w:t>
      </w:r>
      <w:r w:rsidR="00826B8B" w:rsidRPr="00752919">
        <w:rPr>
          <w:lang w:val="en-GB"/>
        </w:rPr>
        <w:t xml:space="preserve"> </w:t>
      </w:r>
      <w:r w:rsidRPr="00752919">
        <w:rPr>
          <w:lang w:val="en-GB"/>
        </w:rPr>
        <w:t xml:space="preserve">the Covid-19 epidemic, the campaign has not started. It is foreseen that activities will resume after the end of the epidemic. </w:t>
      </w:r>
    </w:p>
    <w:p w14:paraId="1D240D01" w14:textId="2871CA38" w:rsidR="005E343C" w:rsidRPr="00752919" w:rsidRDefault="005E343C" w:rsidP="005E343C">
      <w:pPr>
        <w:pStyle w:val="LPNaslov2"/>
        <w:numPr>
          <w:ilvl w:val="1"/>
          <w:numId w:val="2"/>
        </w:numPr>
        <w:rPr>
          <w:lang w:val="en-GB"/>
        </w:rPr>
      </w:pPr>
      <w:bookmarkStart w:id="334" w:name="po51"/>
      <w:bookmarkStart w:id="335" w:name="_Toc46257212"/>
      <w:bookmarkStart w:id="336" w:name="_Toc47694655"/>
      <w:bookmarkStart w:id="337" w:name="_Toc84321637"/>
      <w:bookmarkStart w:id="338" w:name="_Hlk43372711"/>
      <w:bookmarkEnd w:id="326"/>
      <w:bookmarkEnd w:id="327"/>
      <w:bookmarkEnd w:id="328"/>
      <w:bookmarkEnd w:id="329"/>
      <w:bookmarkEnd w:id="330"/>
      <w:bookmarkEnd w:id="331"/>
      <w:bookmarkEnd w:id="332"/>
      <w:bookmarkEnd w:id="333"/>
      <w:bookmarkEnd w:id="334"/>
      <w:r w:rsidRPr="00752919">
        <w:rPr>
          <w:lang w:val="en-GB"/>
        </w:rPr>
        <w:t>DIAGNOSTIC REFERENCE LEVELS</w:t>
      </w:r>
      <w:bookmarkEnd w:id="335"/>
      <w:bookmarkEnd w:id="336"/>
      <w:bookmarkEnd w:id="337"/>
    </w:p>
    <w:bookmarkEnd w:id="338"/>
    <w:p w14:paraId="0B13AA38" w14:textId="3D942107" w:rsidR="005E343C" w:rsidRPr="00752919" w:rsidRDefault="005E343C" w:rsidP="005B17CE">
      <w:pPr>
        <w:pStyle w:val="LPnavaden"/>
        <w:rPr>
          <w:lang w:val="en-GB"/>
        </w:rPr>
      </w:pPr>
      <w:r w:rsidRPr="00752919">
        <w:rPr>
          <w:lang w:val="en-GB"/>
        </w:rPr>
        <w:t>X-ray examinations implemented in accordance with good radiological practice provide a radiogram that contains all the information necessary for a correct diagnosis at the lowest exposure to patients. In 1996</w:t>
      </w:r>
      <w:r w:rsidR="00DD041A">
        <w:rPr>
          <w:lang w:val="en-GB"/>
        </w:rPr>
        <w:t>,</w:t>
      </w:r>
      <w:r w:rsidRPr="00752919">
        <w:rPr>
          <w:lang w:val="en-GB"/>
        </w:rPr>
        <w:t xml:space="preserve"> the International Commission on Radiological Protection introduced the concept of the Dose Response Rate (DRR) in order to promote the optimisation of radiological procedures. The level of patients’ exposure during an individual examination in each radiology department or when using a single X-ray device can be assessed by comparing the average exposure in such department or due to an X-ray device to a DRR value obtained on the basis of the relevant regional or local data.</w:t>
      </w:r>
    </w:p>
    <w:p w14:paraId="0C75EB6E" w14:textId="77777777" w:rsidR="005E343C" w:rsidRPr="00752919" w:rsidRDefault="005E343C" w:rsidP="005B17CE">
      <w:pPr>
        <w:pStyle w:val="LPnavaden"/>
        <w:rPr>
          <w:lang w:val="en-GB"/>
        </w:rPr>
      </w:pPr>
      <w:r w:rsidRPr="00752919">
        <w:rPr>
          <w:lang w:val="en-GB"/>
        </w:rPr>
        <w:t>The use of a DRR is more efficient when national DRR values are applied. Thus, based on the data collected on the exposure of patients undergoing X-ray examinations, in 2019 in Slovenia the official DRR values for 29 X-ray examinations were presented. Due to changes in technology and professional guidance, it is necessary to regularly review the DRR. Updates provide information on the exposure of patients. Institutions performing radiological procedures must evaluate these data at least every five years. At the same time, these data provide a good overview of the state of the optimisation of radiological procedures in Slovenia. Updated DRRs are published on the SRPA website. Users can compare these reference values with the typical exposures of their patients. In addition, Slovenia continues to participate in International Atomic Energy Agency projects (RER-9-147 and RER-6-038) regarding the radiation protection of patients in radiological procedures and quality improvement in such procedures.</w:t>
      </w:r>
    </w:p>
    <w:p w14:paraId="22D5A092" w14:textId="57559175" w:rsidR="005E343C" w:rsidRPr="00752919" w:rsidRDefault="005E343C" w:rsidP="005B17CE">
      <w:pPr>
        <w:pStyle w:val="LPnavaden"/>
        <w:rPr>
          <w:lang w:val="en-GB"/>
        </w:rPr>
      </w:pPr>
      <w:r w:rsidRPr="00752919">
        <w:rPr>
          <w:lang w:val="en-GB"/>
        </w:rPr>
        <w:t xml:space="preserve">The use of the DRR enables the identification of X-ray devices where the average exposure of patients considerably exceeds the expected values. Focusing on the optimisation of the procedures carried out using these X-ray devices leads to the improvement of radiological practice and reduces patient exposures. The level of exposure regarding a single X-ray device or a group thereof are compared to the DRR in the process of issuing a license to carry out a radiation practice or the use of a radiation source in medical care. If the average patient exposure for a specific examination exceeds the DRR, the optimisation of procedure protocols is required by the regulatory authority. This process is important for all radiological procedures; nevertheless, special attention is devoted to procedures involving high patient exposures, foremost interventional procedures and </w:t>
      </w:r>
      <w:r w:rsidRPr="00D93027">
        <w:rPr>
          <w:lang w:val="en-GB"/>
        </w:rPr>
        <w:t>compute</w:t>
      </w:r>
      <w:r w:rsidR="00D93027" w:rsidRPr="00D93027">
        <w:rPr>
          <w:lang w:val="en-GB"/>
        </w:rPr>
        <w:t>d</w:t>
      </w:r>
      <w:r w:rsidRPr="00D93027">
        <w:rPr>
          <w:lang w:val="en-GB"/>
        </w:rPr>
        <w:t xml:space="preserve"> tomography. These two types of radiological procedures contribute about 70% of</w:t>
      </w:r>
      <w:r w:rsidRPr="00752919">
        <w:rPr>
          <w:lang w:val="en-GB"/>
        </w:rPr>
        <w:t xml:space="preserve"> the total exposure due to medical use of ionising radiation. The SRPA thus started activities for extensive systematic and automatic data collection for all patients. Such data will enable better and more detailed optimisation and assessment of the exposure of the population with respect to sex and age. In 2020</w:t>
      </w:r>
      <w:r w:rsidR="00694029">
        <w:rPr>
          <w:lang w:val="en-GB"/>
        </w:rPr>
        <w:t>, the</w:t>
      </w:r>
      <w:r w:rsidRPr="00752919">
        <w:rPr>
          <w:lang w:val="en-GB"/>
        </w:rPr>
        <w:t xml:space="preserve"> </w:t>
      </w:r>
      <w:r w:rsidR="00F33E4C" w:rsidRPr="00752919">
        <w:rPr>
          <w:lang w:val="en-GB"/>
        </w:rPr>
        <w:t>SRPA</w:t>
      </w:r>
      <w:r w:rsidRPr="00752919">
        <w:rPr>
          <w:lang w:val="en-GB"/>
        </w:rPr>
        <w:t xml:space="preserve"> funded the continuation of automatic data collection. At the end of 2020, almost half of all CT scanners in Slovenia, including mammography under the DORA programme and many other X-ray machines, were already covered by the automatic patient exposure data collection system, which, in addition to determining the average dose for standard examinations, also allows monitoring of other parameters</w:t>
      </w:r>
      <w:r w:rsidR="00873412">
        <w:rPr>
          <w:lang w:val="en-GB"/>
        </w:rPr>
        <w:t>,</w:t>
      </w:r>
      <w:r w:rsidRPr="00752919">
        <w:rPr>
          <w:lang w:val="en-GB"/>
        </w:rPr>
        <w:t xml:space="preserve"> such as the width of the distribution, the gender or age distribution, etc. The data collected are anonymised and contain information on the sex and age of the patient, as well as all </w:t>
      </w:r>
      <w:r w:rsidR="00694029">
        <w:rPr>
          <w:lang w:val="en-GB"/>
        </w:rPr>
        <w:t xml:space="preserve">of </w:t>
      </w:r>
      <w:r w:rsidRPr="00752919">
        <w:rPr>
          <w:lang w:val="en-GB"/>
        </w:rPr>
        <w:t xml:space="preserve">the parameters necessary for dose estimation. The data will, among other things, </w:t>
      </w:r>
      <w:r w:rsidR="00694029">
        <w:rPr>
          <w:lang w:val="en-GB"/>
        </w:rPr>
        <w:t>enable</w:t>
      </w:r>
      <w:r w:rsidR="00694029" w:rsidRPr="00752919">
        <w:rPr>
          <w:lang w:val="en-GB"/>
        </w:rPr>
        <w:t xml:space="preserve"> </w:t>
      </w:r>
      <w:r w:rsidRPr="00752919">
        <w:rPr>
          <w:lang w:val="en-GB"/>
        </w:rPr>
        <w:t xml:space="preserve">the establishment of diagnostic reference levels for paediatric patients and for a number of procedures for which DRRs have not been established </w:t>
      </w:r>
      <w:r w:rsidR="00694029">
        <w:rPr>
          <w:lang w:val="en-GB"/>
        </w:rPr>
        <w:t>thus</w:t>
      </w:r>
      <w:r w:rsidR="00694029" w:rsidRPr="00752919">
        <w:rPr>
          <w:lang w:val="en-GB"/>
        </w:rPr>
        <w:t xml:space="preserve"> </w:t>
      </w:r>
      <w:r w:rsidRPr="00752919">
        <w:rPr>
          <w:lang w:val="en-GB"/>
        </w:rPr>
        <w:t>far. This exposure tracking is not intended for individual dose assessment of radiological procedures for a single patient. In fact, any patient or his</w:t>
      </w:r>
      <w:r w:rsidR="00694029">
        <w:rPr>
          <w:lang w:val="en-GB"/>
        </w:rPr>
        <w:t xml:space="preserve"> or </w:t>
      </w:r>
      <w:r w:rsidRPr="00752919">
        <w:rPr>
          <w:lang w:val="en-GB"/>
        </w:rPr>
        <w:t xml:space="preserve">her legal representative can obtain information on the dose received as a result of a radiological procedure from the physician responsible for the radiological procedure. </w:t>
      </w:r>
    </w:p>
    <w:p w14:paraId="16CEB5F9" w14:textId="6B7C1CF3" w:rsidR="00A85BA4" w:rsidRPr="00752919" w:rsidRDefault="005E343C" w:rsidP="00FB1901">
      <w:pPr>
        <w:pStyle w:val="LPnavaden"/>
        <w:rPr>
          <w:lang w:val="en-GB"/>
        </w:rPr>
      </w:pPr>
      <w:r w:rsidRPr="00752919">
        <w:rPr>
          <w:lang w:val="en-GB"/>
        </w:rPr>
        <w:t>In nuclear medicine, rather than the DRR, the recommended activities of the administered radioisotope are used. Due to the small number of departments of nuclear medicine in Slovenia, developing national values is not sensible, so international recommendations, mainly the recommendations of the ENMA, the European Association of Nuclear Medicine, are applied instead, taking into account the technical characteristics of each imaging device. The SRPA checks the typical amounts of administered activity when approving programmes for radiological procedures. In addition, in 2011 systematic reviews of the typical values of the administered activity for all major examinations in all seven nuclear medicine departments were also conducted within the framework of the “Dose DataMed2” project.</w:t>
      </w:r>
    </w:p>
    <w:p w14:paraId="630D8973" w14:textId="5C67BF4F" w:rsidR="00FB1901" w:rsidRPr="00752919" w:rsidRDefault="00FB1901" w:rsidP="00FB1901">
      <w:pPr>
        <w:pStyle w:val="LPviri"/>
        <w:rPr>
          <w:lang w:val="en-GB"/>
        </w:rPr>
      </w:pPr>
      <w:r w:rsidRPr="00752919">
        <w:rPr>
          <w:lang w:val="en-GB"/>
        </w:rPr>
        <w:t xml:space="preserve">Reference: </w:t>
      </w:r>
      <w:hyperlink w:anchor="r37" w:history="1">
        <w:r w:rsidRPr="00752919">
          <w:rPr>
            <w:rStyle w:val="Hiperpovezava"/>
            <w:lang w:val="en-GB"/>
          </w:rPr>
          <w:t>[37]</w:t>
        </w:r>
      </w:hyperlink>
    </w:p>
    <w:p w14:paraId="1F1E7279" w14:textId="77777777" w:rsidR="00617603" w:rsidRPr="00752919" w:rsidRDefault="00617603" w:rsidP="005B17CE">
      <w:pPr>
        <w:pStyle w:val="LPnavaden"/>
        <w:rPr>
          <w:lang w:val="en-GB"/>
        </w:rPr>
      </w:pPr>
    </w:p>
    <w:p w14:paraId="0DCA2C5B" w14:textId="77777777" w:rsidR="005E343C" w:rsidRPr="00752919" w:rsidRDefault="005E343C" w:rsidP="008063E8">
      <w:pPr>
        <w:rPr>
          <w:lang w:val="en-GB"/>
        </w:rPr>
      </w:pPr>
    </w:p>
    <w:p w14:paraId="31AB4EA3" w14:textId="77777777" w:rsidR="005E343C" w:rsidRPr="00752919" w:rsidRDefault="005E343C" w:rsidP="005E343C">
      <w:pPr>
        <w:pStyle w:val="LPNaslov1"/>
        <w:numPr>
          <w:ilvl w:val="0"/>
          <w:numId w:val="2"/>
        </w:numPr>
        <w:rPr>
          <w:lang w:val="en-GB"/>
        </w:rPr>
      </w:pPr>
      <w:bookmarkStart w:id="339" w:name="_Toc84321638"/>
      <w:r w:rsidRPr="00752919">
        <w:rPr>
          <w:lang w:val="en-GB"/>
        </w:rPr>
        <w:t>MANAGEMENT OF RADIOACTIVE WASTE AND IRRADIATED FUEL</w:t>
      </w:r>
      <w:bookmarkEnd w:id="339"/>
    </w:p>
    <w:p w14:paraId="13F4945D" w14:textId="77777777" w:rsidR="005E343C" w:rsidRPr="00752919" w:rsidRDefault="005E343C" w:rsidP="005E343C">
      <w:pPr>
        <w:pStyle w:val="LPNaslov2"/>
        <w:numPr>
          <w:ilvl w:val="1"/>
          <w:numId w:val="2"/>
        </w:numPr>
        <w:rPr>
          <w:lang w:val="en-GB"/>
        </w:rPr>
      </w:pPr>
      <w:bookmarkStart w:id="340" w:name="_Toc330386717"/>
      <w:bookmarkStart w:id="341" w:name="_Toc361922572"/>
      <w:bookmarkStart w:id="342" w:name="_Toc393286032"/>
      <w:bookmarkStart w:id="343" w:name="_Toc424886223"/>
      <w:bookmarkStart w:id="344" w:name="_Toc487454821"/>
      <w:bookmarkStart w:id="345" w:name="_Toc14414254"/>
      <w:bookmarkStart w:id="346" w:name="_Toc46257214"/>
      <w:bookmarkStart w:id="347" w:name="_Toc47694657"/>
      <w:bookmarkStart w:id="348" w:name="_Toc84321639"/>
      <w:r w:rsidRPr="00752919">
        <w:rPr>
          <w:lang w:val="en-GB"/>
        </w:rPr>
        <w:t>IRRADIATED FUEL AND RADIOACTIVE WASTE AT THE KRŠKO NPP</w:t>
      </w:r>
      <w:bookmarkEnd w:id="340"/>
      <w:bookmarkEnd w:id="341"/>
      <w:bookmarkEnd w:id="342"/>
      <w:bookmarkEnd w:id="343"/>
      <w:bookmarkEnd w:id="344"/>
      <w:bookmarkEnd w:id="345"/>
      <w:bookmarkEnd w:id="346"/>
      <w:bookmarkEnd w:id="347"/>
      <w:bookmarkEnd w:id="348"/>
      <w:r w:rsidRPr="00752919">
        <w:rPr>
          <w:lang w:val="en-GB"/>
        </w:rPr>
        <w:t xml:space="preserve"> </w:t>
      </w:r>
    </w:p>
    <w:p w14:paraId="28EC82C3" w14:textId="08BA166D" w:rsidR="005E343C" w:rsidRPr="00752919" w:rsidRDefault="005E343C" w:rsidP="005B17CE">
      <w:pPr>
        <w:pStyle w:val="LPnavaden"/>
        <w:rPr>
          <w:lang w:val="en-GB"/>
        </w:rPr>
      </w:pPr>
      <w:r w:rsidRPr="00752919">
        <w:rPr>
          <w:lang w:val="en-GB"/>
        </w:rPr>
        <w:t xml:space="preserve">In Slovenia, the greatest amount of low- and intermediate-level radioactive waste (over 95%) is generated from the operations of the Krško NPP. The rest is produced in medicine, industry, and research activities. High-Level Radioactive Waste (HLW) will be produced from the decommissioning of the Spent Nuclear Fuel (SNF) from the Krško NPP, and in </w:t>
      </w:r>
      <w:r w:rsidR="00143765">
        <w:rPr>
          <w:lang w:val="en-GB"/>
        </w:rPr>
        <w:t>the event</w:t>
      </w:r>
      <w:r w:rsidR="00143765" w:rsidRPr="00752919">
        <w:rPr>
          <w:lang w:val="en-GB"/>
        </w:rPr>
        <w:t xml:space="preserve"> </w:t>
      </w:r>
      <w:r w:rsidRPr="00752919">
        <w:rPr>
          <w:lang w:val="en-GB"/>
        </w:rPr>
        <w:t xml:space="preserve">of </w:t>
      </w:r>
      <w:r w:rsidR="00143765">
        <w:rPr>
          <w:lang w:val="en-GB"/>
        </w:rPr>
        <w:t xml:space="preserve">the </w:t>
      </w:r>
      <w:r w:rsidRPr="00752919">
        <w:rPr>
          <w:lang w:val="en-GB"/>
        </w:rPr>
        <w:t>possible reprocessing of spent fuel from the Krško NPP and the TRIGA Mark II Research Reactor. A special category of waste is sealed radioactive sources, which are out of use and had been used by small holders; they have been stored in the Central Storage for Radioactive Waste in Brinje.</w:t>
      </w:r>
    </w:p>
    <w:p w14:paraId="1461378D" w14:textId="446BB76E" w:rsidR="005E343C" w:rsidRPr="00752919" w:rsidRDefault="005E343C" w:rsidP="005E343C">
      <w:pPr>
        <w:pStyle w:val="LPNaslov3"/>
        <w:numPr>
          <w:ilvl w:val="2"/>
          <w:numId w:val="2"/>
        </w:numPr>
        <w:rPr>
          <w:lang w:val="en-GB"/>
        </w:rPr>
      </w:pPr>
      <w:bookmarkStart w:id="349" w:name="_Toc14414255"/>
      <w:bookmarkStart w:id="350" w:name="_Toc46257215"/>
      <w:bookmarkStart w:id="351" w:name="_Toc47694658"/>
      <w:bookmarkStart w:id="352" w:name="_Toc84321640"/>
      <w:r w:rsidRPr="00752919">
        <w:rPr>
          <w:lang w:val="en-GB"/>
        </w:rPr>
        <w:t>Management of Low- and Intermediate-</w:t>
      </w:r>
      <w:r w:rsidRPr="00D93027">
        <w:rPr>
          <w:lang w:val="en-GB"/>
        </w:rPr>
        <w:t xml:space="preserve">Level </w:t>
      </w:r>
      <w:r w:rsidR="00143765" w:rsidRPr="00D93027">
        <w:rPr>
          <w:lang w:val="en-GB"/>
        </w:rPr>
        <w:t xml:space="preserve">Radioactive </w:t>
      </w:r>
      <w:r w:rsidRPr="00D93027">
        <w:rPr>
          <w:lang w:val="en-GB"/>
        </w:rPr>
        <w:t>Waste</w:t>
      </w:r>
      <w:bookmarkEnd w:id="349"/>
      <w:bookmarkEnd w:id="350"/>
      <w:bookmarkEnd w:id="351"/>
      <w:bookmarkEnd w:id="352"/>
      <w:r w:rsidRPr="00752919">
        <w:rPr>
          <w:lang w:val="en-GB"/>
        </w:rPr>
        <w:t xml:space="preserve"> </w:t>
      </w:r>
    </w:p>
    <w:p w14:paraId="709CE55A" w14:textId="77777777" w:rsidR="005E343C" w:rsidRPr="00752919" w:rsidRDefault="005E343C" w:rsidP="005B17CE">
      <w:pPr>
        <w:pStyle w:val="LPnavaden"/>
        <w:rPr>
          <w:lang w:val="en-GB"/>
        </w:rPr>
      </w:pPr>
      <w:r w:rsidRPr="00752919">
        <w:rPr>
          <w:lang w:val="en-GB"/>
        </w:rPr>
        <w:t>The total volume of waste accumulated by the end of 2020 amounted to 2,303 m</w:t>
      </w:r>
      <w:r w:rsidRPr="00752919">
        <w:rPr>
          <w:rStyle w:val="LPnadpisano"/>
          <w:rFonts w:eastAsiaTheme="majorEastAsia"/>
          <w:lang w:val="en-GB"/>
        </w:rPr>
        <w:t>3</w:t>
      </w:r>
      <w:r w:rsidRPr="00752919">
        <w:rPr>
          <w:lang w:val="en-GB"/>
        </w:rPr>
        <w:t>, with the total gamma and alpha activity of the stored waste amounting to 14.9 TBq and 24.1 GBq, respectively. In 2020, the equivalent of 152 standard drums containing solid waste and 34 tube-type-containers (TTC) were produced, with a total beta-gamma and alpha activity of 30.1 GBq and 8.18 MBq, respectively.</w:t>
      </w:r>
    </w:p>
    <w:p w14:paraId="4E179253" w14:textId="7C95FBCD" w:rsidR="005E343C" w:rsidRPr="00752919" w:rsidRDefault="003A7D29" w:rsidP="005B17CE">
      <w:pPr>
        <w:pStyle w:val="LPnavaden"/>
        <w:rPr>
          <w:lang w:val="en-GB"/>
        </w:rPr>
      </w:pPr>
      <w:hyperlink w:anchor="f30" w:history="1">
        <w:r w:rsidR="005E343C" w:rsidRPr="00752919">
          <w:rPr>
            <w:rStyle w:val="Hiperpovezava"/>
            <w:lang w:val="en-GB"/>
          </w:rPr>
          <w:t xml:space="preserve">Figure </w:t>
        </w:r>
        <w:r w:rsidR="005B17CE" w:rsidRPr="00752919">
          <w:rPr>
            <w:rStyle w:val="Hiperpovezava"/>
            <w:lang w:val="en-GB"/>
          </w:rPr>
          <w:t>30</w:t>
        </w:r>
      </w:hyperlink>
      <w:r w:rsidR="005E343C" w:rsidRPr="00752919">
        <w:rPr>
          <w:lang w:val="en-GB"/>
        </w:rPr>
        <w:t xml:space="preserve"> shows the accumulation of low- and intermediate-level radioactive waste in the Krško NPP storage. Periodic volume reductions, which are a consequence of compression, super-compaction, incineration, and melting, are shown. After 1995, the accumulated waste volume was reduced as a result of a new in-drum drying system (IDDS) for evaporator concentrate and spent ion exchange resins.</w:t>
      </w:r>
    </w:p>
    <w:p w14:paraId="795551E4" w14:textId="6CE337B3" w:rsidR="005E343C" w:rsidRPr="00D93027" w:rsidRDefault="005E343C" w:rsidP="005B17CE">
      <w:pPr>
        <w:pStyle w:val="LPnavaden"/>
        <w:rPr>
          <w:lang w:val="en-GB"/>
        </w:rPr>
      </w:pPr>
      <w:r w:rsidRPr="00752919">
        <w:rPr>
          <w:lang w:val="en-GB"/>
        </w:rPr>
        <w:t xml:space="preserve">In 2013, the Krško NPP started planning a facility for manipulating equipment and shipments of radioactive cargo (WMB – Waste Manipulation Building); as in 2012, the occupancy of the radioactive waste storage facility reached 95% of the available storage capacities. The new building has eased the problems caused by delays in the construction of a Low- and Intermediate-Level Radioactive </w:t>
      </w:r>
      <w:r w:rsidRPr="00D93027">
        <w:rPr>
          <w:lang w:val="en-GB"/>
        </w:rPr>
        <w:t xml:space="preserve">Waste </w:t>
      </w:r>
      <w:r w:rsidR="00143765" w:rsidRPr="00D93027">
        <w:rPr>
          <w:lang w:val="en-GB"/>
        </w:rPr>
        <w:t>repository</w:t>
      </w:r>
      <w:r w:rsidRPr="00D93027">
        <w:rPr>
          <w:lang w:val="en-GB"/>
        </w:rPr>
        <w:t>.</w:t>
      </w:r>
      <w:r w:rsidR="00143765" w:rsidRPr="00D93027">
        <w:rPr>
          <w:lang w:val="en-GB"/>
        </w:rPr>
        <w:t xml:space="preserve"> </w:t>
      </w:r>
    </w:p>
    <w:p w14:paraId="59338C91" w14:textId="63DCAE88" w:rsidR="005E343C" w:rsidRPr="00752919" w:rsidRDefault="005E343C" w:rsidP="005B17CE">
      <w:pPr>
        <w:pStyle w:val="LPnavaden"/>
        <w:rPr>
          <w:lang w:val="en-GB"/>
        </w:rPr>
      </w:pPr>
      <w:r w:rsidRPr="00D93027">
        <w:rPr>
          <w:lang w:val="en-GB"/>
        </w:rPr>
        <w:t>In 2018, the construction of the building was completed. The new structure enabled the removal of the measuring equipment and the super-compactor from the temporary storage. This measure will provide additional storage space in the storage. The reorganisation of the storage, according to the Krško NPP, will provide sufficient space for the storage of radioactive waste only until 2023. For the normal operation of the Krško NPP after 2023 it is therefore necessary that the activities for the construction of the</w:t>
      </w:r>
      <w:r w:rsidR="00BB147E" w:rsidRPr="00D93027">
        <w:rPr>
          <w:lang w:val="en-GB"/>
        </w:rPr>
        <w:t xml:space="preserve"> Low- and Intermediate-Level Waste</w:t>
      </w:r>
      <w:r w:rsidRPr="00D93027">
        <w:rPr>
          <w:lang w:val="en-GB"/>
        </w:rPr>
        <w:t xml:space="preserve"> </w:t>
      </w:r>
      <w:r w:rsidR="00BB147E" w:rsidRPr="00D93027">
        <w:rPr>
          <w:lang w:val="en-GB"/>
        </w:rPr>
        <w:t>(</w:t>
      </w:r>
      <w:r w:rsidRPr="00D93027">
        <w:rPr>
          <w:lang w:val="en-GB"/>
        </w:rPr>
        <w:t>LILW</w:t>
      </w:r>
      <w:r w:rsidR="00BB147E" w:rsidRPr="00D93027">
        <w:rPr>
          <w:lang w:val="en-GB"/>
        </w:rPr>
        <w:t>)</w:t>
      </w:r>
      <w:r w:rsidRPr="00D93027">
        <w:rPr>
          <w:lang w:val="en-GB"/>
        </w:rPr>
        <w:t xml:space="preserve"> repository</w:t>
      </w:r>
      <w:r w:rsidRPr="00752919">
        <w:rPr>
          <w:lang w:val="en-GB"/>
        </w:rPr>
        <w:t xml:space="preserve"> in Vrbina be accelerated and that the takeover of LILW waste begin</w:t>
      </w:r>
      <w:r w:rsidR="00DD6DDD">
        <w:rPr>
          <w:lang w:val="en-GB"/>
        </w:rPr>
        <w:t>s</w:t>
      </w:r>
      <w:r w:rsidRPr="00752919">
        <w:rPr>
          <w:lang w:val="en-GB"/>
        </w:rPr>
        <w:t xml:space="preserve"> during 2023. Waste packages for storage or incineration are being prepared in the new building.</w:t>
      </w:r>
    </w:p>
    <w:p w14:paraId="29A47084" w14:textId="5C69559D" w:rsidR="005E343C" w:rsidRPr="00752919" w:rsidRDefault="005E343C" w:rsidP="005B17CE">
      <w:pPr>
        <w:pStyle w:val="LPnavaden"/>
        <w:rPr>
          <w:lang w:val="en-GB"/>
        </w:rPr>
      </w:pPr>
      <w:r w:rsidRPr="00752919">
        <w:rPr>
          <w:lang w:val="en-GB"/>
        </w:rPr>
        <w:t>In 2006, a super-compactor was installed in the storage facility at the Krško NPP, which thus began the continuous super-compaction of its radioactive waste. From 2015 to 2019 there was no super-compacted</w:t>
      </w:r>
      <w:r w:rsidR="00DD6DDD">
        <w:rPr>
          <w:lang w:val="en-GB"/>
        </w:rPr>
        <w:t>,</w:t>
      </w:r>
      <w:r w:rsidRPr="00752919">
        <w:rPr>
          <w:lang w:val="en-GB"/>
        </w:rPr>
        <w:t xml:space="preserve"> newly generated radioactive waste due to the ongoing project of moving equipment to the new WMB facility.</w:t>
      </w:r>
    </w:p>
    <w:p w14:paraId="247D49A1" w14:textId="242095D0" w:rsidR="005E343C" w:rsidRPr="00752919" w:rsidRDefault="005E343C" w:rsidP="005B17CE">
      <w:pPr>
        <w:pStyle w:val="LPnavaden"/>
        <w:rPr>
          <w:lang w:val="en-GB"/>
        </w:rPr>
      </w:pPr>
      <w:r w:rsidRPr="00752919">
        <w:rPr>
          <w:lang w:val="en-GB"/>
        </w:rPr>
        <w:t xml:space="preserve">Radioactive waste for incineration and melting is being temporarily transferred to the Decontamination Building due to a lack of space in the storage facility near the super-compactor. In the second half of 2018, radioactive waste was sent from the building to Sweden for incineration, the ash of which had not yet been returned to the Krško NPP in 2020. At the end of the year, 164 packages of compressible waste and 28 packages of other waste were stored in the new WMB building, awaiting further incineration in Sweden. </w:t>
      </w:r>
      <w:r w:rsidR="00234D68">
        <w:rPr>
          <w:lang w:val="en-GB"/>
        </w:rPr>
        <w:t>Furthermore,</w:t>
      </w:r>
      <w:r w:rsidRPr="00752919">
        <w:rPr>
          <w:lang w:val="en-GB"/>
        </w:rPr>
        <w:t xml:space="preserve"> 53 packages of dried secondary spent resins (BR) and 229 packages of compressible waste awaiting further treatment were temporarily stored in the decontamination building.</w:t>
      </w:r>
    </w:p>
    <w:p w14:paraId="757E5883" w14:textId="5F7B447A" w:rsidR="005E343C" w:rsidRPr="00752919" w:rsidRDefault="00D93027" w:rsidP="005B17CE">
      <w:pPr>
        <w:pStyle w:val="LPnavaden"/>
        <w:rPr>
          <w:lang w:val="en-GB"/>
        </w:rPr>
      </w:pPr>
      <w:r>
        <w:rPr>
          <w:noProof/>
        </w:rPr>
        <w:drawing>
          <wp:inline distT="0" distB="0" distL="0" distR="0" wp14:anchorId="166FFF8A" wp14:editId="3D4A1E5A">
            <wp:extent cx="5734050" cy="4371975"/>
            <wp:effectExtent l="0" t="0" r="0" b="9525"/>
            <wp:docPr id="23562" name="Slika 23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on 3"/>
                    <pic:cNvPicPr>
                      <a:picLocks noChangeAspect="1" noChangeArrowheads="1"/>
                    </pic:cNvPicPr>
                  </pic:nvPicPr>
                  <pic:blipFill>
                    <a:blip r:embed="rId53" r:link="rId54">
                      <a:extLst>
                        <a:ext uri="{28A0092B-C50C-407E-A947-70E740481C1C}">
                          <a14:useLocalDpi xmlns:a14="http://schemas.microsoft.com/office/drawing/2010/main" val="0"/>
                        </a:ext>
                      </a:extLst>
                    </a:blip>
                    <a:srcRect/>
                    <a:stretch>
                      <a:fillRect/>
                    </a:stretch>
                  </pic:blipFill>
                  <pic:spPr bwMode="auto">
                    <a:xfrm>
                      <a:off x="0" y="0"/>
                      <a:ext cx="5734050" cy="4371975"/>
                    </a:xfrm>
                    <a:prstGeom prst="rect">
                      <a:avLst/>
                    </a:prstGeom>
                    <a:noFill/>
                    <a:ln>
                      <a:noFill/>
                    </a:ln>
                  </pic:spPr>
                </pic:pic>
              </a:graphicData>
            </a:graphic>
          </wp:inline>
        </w:drawing>
      </w:r>
    </w:p>
    <w:p w14:paraId="0B168E2F" w14:textId="77BBADF1" w:rsidR="005E343C" w:rsidRPr="00752919" w:rsidRDefault="005B17CE" w:rsidP="005B17CE">
      <w:pPr>
        <w:pStyle w:val="LPnaslovslika"/>
        <w:rPr>
          <w:lang w:val="en-GB"/>
        </w:rPr>
      </w:pPr>
      <w:bookmarkStart w:id="353" w:name="f30"/>
      <w:bookmarkStart w:id="354" w:name="_Toc47694733"/>
      <w:bookmarkStart w:id="355" w:name="_Toc46257290"/>
      <w:bookmarkStart w:id="356" w:name="_Toc84321453"/>
      <w:bookmarkEnd w:id="353"/>
      <w:r w:rsidRPr="00752919">
        <w:rPr>
          <w:lang w:val="en-GB"/>
        </w:rPr>
        <w:t xml:space="preserve">Figure </w:t>
      </w:r>
      <w:r w:rsidR="00430169" w:rsidRPr="00752919">
        <w:rPr>
          <w:lang w:val="en-GB"/>
        </w:rPr>
        <w:fldChar w:fldCharType="begin"/>
      </w:r>
      <w:r w:rsidR="00430169" w:rsidRPr="00752919">
        <w:rPr>
          <w:lang w:val="en-GB"/>
        </w:rPr>
        <w:instrText xml:space="preserve"> SEQ Figure \* ARABIC </w:instrText>
      </w:r>
      <w:r w:rsidR="00430169" w:rsidRPr="00752919">
        <w:rPr>
          <w:lang w:val="en-GB"/>
        </w:rPr>
        <w:fldChar w:fldCharType="separate"/>
      </w:r>
      <w:r w:rsidR="00523D3D">
        <w:rPr>
          <w:noProof/>
          <w:lang w:val="en-GB"/>
        </w:rPr>
        <w:t>30</w:t>
      </w:r>
      <w:r w:rsidR="00430169" w:rsidRPr="00752919">
        <w:rPr>
          <w:lang w:val="en-GB"/>
        </w:rPr>
        <w:fldChar w:fldCharType="end"/>
      </w:r>
      <w:r w:rsidR="005E343C" w:rsidRPr="00752919">
        <w:rPr>
          <w:lang w:val="en-GB"/>
        </w:rPr>
        <w:t xml:space="preserve">: The accumulation of low- and intermediate-level radioactive waste in the Krško NPP </w:t>
      </w:r>
      <w:r w:rsidR="005E343C" w:rsidRPr="00D93027">
        <w:rPr>
          <w:lang w:val="en-GB"/>
        </w:rPr>
        <w:t>storage</w:t>
      </w:r>
      <w:bookmarkEnd w:id="354"/>
      <w:bookmarkEnd w:id="355"/>
      <w:bookmarkEnd w:id="356"/>
      <w:r w:rsidR="005E343C" w:rsidRPr="00752919">
        <w:rPr>
          <w:lang w:val="en-GB"/>
        </w:rPr>
        <w:t xml:space="preserve"> </w:t>
      </w:r>
    </w:p>
    <w:p w14:paraId="7B594676" w14:textId="77777777" w:rsidR="005E343C" w:rsidRPr="00752919" w:rsidRDefault="005E343C" w:rsidP="005E343C">
      <w:pPr>
        <w:pStyle w:val="LPNaslov3"/>
        <w:numPr>
          <w:ilvl w:val="2"/>
          <w:numId w:val="2"/>
        </w:numPr>
        <w:rPr>
          <w:lang w:val="en-GB"/>
        </w:rPr>
      </w:pPr>
      <w:bookmarkStart w:id="357" w:name="_Toc487454823"/>
      <w:bookmarkStart w:id="358" w:name="_Toc14414256"/>
      <w:bookmarkStart w:id="359" w:name="_Toc46257216"/>
      <w:bookmarkStart w:id="360" w:name="_Toc47694659"/>
      <w:bookmarkStart w:id="361" w:name="_Toc84321641"/>
      <w:r w:rsidRPr="00752919">
        <w:rPr>
          <w:lang w:val="en-GB"/>
        </w:rPr>
        <w:t>Management of Spent Fuel</w:t>
      </w:r>
      <w:bookmarkEnd w:id="357"/>
      <w:bookmarkEnd w:id="358"/>
      <w:bookmarkEnd w:id="359"/>
      <w:bookmarkEnd w:id="360"/>
      <w:bookmarkEnd w:id="361"/>
    </w:p>
    <w:p w14:paraId="2AF10F36" w14:textId="1D2752DA" w:rsidR="005E343C" w:rsidRPr="00752919" w:rsidRDefault="005E343C" w:rsidP="005B17CE">
      <w:pPr>
        <w:pStyle w:val="LPnavaden"/>
        <w:rPr>
          <w:lang w:val="en-GB"/>
        </w:rPr>
      </w:pPr>
      <w:r w:rsidRPr="00752919">
        <w:rPr>
          <w:lang w:val="en-GB"/>
        </w:rPr>
        <w:t xml:space="preserve">All spent fuel in the Krško NPP is stored in the spent fuel pool with 1,694 cells. </w:t>
      </w:r>
      <w:r w:rsidRPr="00752919">
        <w:rPr>
          <w:rFonts w:eastAsia="MS Mincho"/>
          <w:lang w:val="en-GB"/>
        </w:rPr>
        <w:t xml:space="preserve">In 2020, there was no outage. At the end of 2020, a total of 1,323 fuel elements were stored in the spent fuel pool, including two special containers with fuel rods and a fission cell from 2017. </w:t>
      </w:r>
      <w:r w:rsidRPr="00752919">
        <w:rPr>
          <w:lang w:val="en-GB"/>
        </w:rPr>
        <w:t>The number of</w:t>
      </w:r>
      <w:r w:rsidRPr="00752919">
        <w:rPr>
          <w:rFonts w:eastAsia="MS Mincho"/>
          <w:lang w:val="en-GB"/>
        </w:rPr>
        <w:t xml:space="preserve"> </w:t>
      </w:r>
      <w:r w:rsidRPr="00752919">
        <w:rPr>
          <w:lang w:val="en-GB"/>
        </w:rPr>
        <w:t xml:space="preserve">annually spent fuel assemblies and the total number of such elements in the pool are shown in </w:t>
      </w:r>
      <w:hyperlink w:anchor="f31" w:history="1">
        <w:r w:rsidRPr="00752919">
          <w:rPr>
            <w:rStyle w:val="Hiperpovezava"/>
            <w:lang w:val="en-GB"/>
          </w:rPr>
          <w:t xml:space="preserve">Figure </w:t>
        </w:r>
        <w:r w:rsidR="005B17CE" w:rsidRPr="00752919">
          <w:rPr>
            <w:rStyle w:val="Hiperpovezava"/>
            <w:lang w:val="en-GB"/>
          </w:rPr>
          <w:t>31</w:t>
        </w:r>
      </w:hyperlink>
      <w:r w:rsidRPr="00752919">
        <w:rPr>
          <w:lang w:val="en-GB"/>
        </w:rPr>
        <w:t>.</w:t>
      </w:r>
    </w:p>
    <w:p w14:paraId="7CE14548" w14:textId="77777777" w:rsidR="005E343C" w:rsidRPr="00752919" w:rsidRDefault="005E343C" w:rsidP="005B17CE">
      <w:pPr>
        <w:pStyle w:val="LPnavaden"/>
        <w:rPr>
          <w:lang w:val="en-GB"/>
        </w:rPr>
      </w:pPr>
    </w:p>
    <w:p w14:paraId="692BE3F9" w14:textId="77777777" w:rsidR="005E343C" w:rsidRPr="00752919" w:rsidRDefault="005E343C" w:rsidP="005B17CE">
      <w:pPr>
        <w:pStyle w:val="LPnavaden"/>
        <w:rPr>
          <w:lang w:val="en-GB"/>
        </w:rPr>
      </w:pPr>
    </w:p>
    <w:p w14:paraId="53D5BB5F" w14:textId="77777777" w:rsidR="005E343C" w:rsidRPr="00752919" w:rsidRDefault="005E343C" w:rsidP="005B17CE">
      <w:pPr>
        <w:pStyle w:val="LPnavaden"/>
        <w:rPr>
          <w:lang w:val="en-GB"/>
        </w:rPr>
      </w:pPr>
    </w:p>
    <w:p w14:paraId="49820547" w14:textId="77777777" w:rsidR="005E343C" w:rsidRPr="00752919" w:rsidRDefault="005E343C" w:rsidP="005B17CE">
      <w:pPr>
        <w:pStyle w:val="LPnavaden"/>
        <w:rPr>
          <w:lang w:val="en-GB"/>
        </w:rPr>
      </w:pPr>
    </w:p>
    <w:p w14:paraId="1C113F80" w14:textId="77777777" w:rsidR="005E343C" w:rsidRPr="00752919" w:rsidRDefault="005E343C" w:rsidP="005B17CE">
      <w:pPr>
        <w:pStyle w:val="LPnavaden"/>
        <w:rPr>
          <w:lang w:val="en-GB"/>
        </w:rPr>
      </w:pPr>
    </w:p>
    <w:p w14:paraId="5CBDC8A5" w14:textId="77777777" w:rsidR="005E343C" w:rsidRPr="00752919" w:rsidRDefault="005E343C" w:rsidP="005B17CE">
      <w:pPr>
        <w:pStyle w:val="LPnavaden"/>
        <w:rPr>
          <w:lang w:val="en-GB"/>
        </w:rPr>
      </w:pPr>
    </w:p>
    <w:p w14:paraId="77C75627" w14:textId="77777777" w:rsidR="005E343C" w:rsidRPr="00752919" w:rsidRDefault="005E343C" w:rsidP="005B17CE">
      <w:pPr>
        <w:pStyle w:val="LPnavaden"/>
        <w:rPr>
          <w:lang w:val="en-GB"/>
        </w:rPr>
      </w:pPr>
    </w:p>
    <w:p w14:paraId="35410BCE" w14:textId="36A25F62" w:rsidR="005E343C" w:rsidRPr="00752919" w:rsidRDefault="00DE577F" w:rsidP="005B17CE">
      <w:pPr>
        <w:pStyle w:val="LPnavaden"/>
        <w:rPr>
          <w:lang w:val="en-GB"/>
        </w:rPr>
      </w:pPr>
      <w:r>
        <w:rPr>
          <w:noProof/>
        </w:rPr>
        <w:drawing>
          <wp:inline distT="0" distB="0" distL="0" distR="0" wp14:anchorId="462B7E8B" wp14:editId="50055CD9">
            <wp:extent cx="5760720" cy="3022600"/>
            <wp:effectExtent l="0" t="0" r="0" b="6350"/>
            <wp:docPr id="23563" name="Slika 23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on 5"/>
                    <pic:cNvPicPr>
                      <a:picLocks noChangeAspect="1" noChangeArrowheads="1"/>
                    </pic:cNvPicPr>
                  </pic:nvPicPr>
                  <pic:blipFill>
                    <a:blip r:embed="rId55" r:link="rId56">
                      <a:extLst>
                        <a:ext uri="{28A0092B-C50C-407E-A947-70E740481C1C}">
                          <a14:useLocalDpi xmlns:a14="http://schemas.microsoft.com/office/drawing/2010/main" val="0"/>
                        </a:ext>
                      </a:extLst>
                    </a:blip>
                    <a:srcRect/>
                    <a:stretch>
                      <a:fillRect/>
                    </a:stretch>
                  </pic:blipFill>
                  <pic:spPr bwMode="auto">
                    <a:xfrm>
                      <a:off x="0" y="0"/>
                      <a:ext cx="5760720" cy="3022600"/>
                    </a:xfrm>
                    <a:prstGeom prst="rect">
                      <a:avLst/>
                    </a:prstGeom>
                    <a:noFill/>
                    <a:ln>
                      <a:noFill/>
                    </a:ln>
                  </pic:spPr>
                </pic:pic>
              </a:graphicData>
            </a:graphic>
          </wp:inline>
        </w:drawing>
      </w:r>
      <w:r w:rsidR="005E343C" w:rsidRPr="00752919">
        <w:rPr>
          <w:lang w:val="en-GB"/>
        </w:rPr>
        <w:t xml:space="preserve"> </w:t>
      </w:r>
    </w:p>
    <w:p w14:paraId="1B6EBE92" w14:textId="5761732B" w:rsidR="005E343C" w:rsidRPr="00752919" w:rsidRDefault="005B17CE" w:rsidP="005B17CE">
      <w:pPr>
        <w:pStyle w:val="LPnaslovslika"/>
        <w:rPr>
          <w:lang w:val="en-GB"/>
        </w:rPr>
      </w:pPr>
      <w:bookmarkStart w:id="362" w:name="_Toc47694734"/>
      <w:bookmarkStart w:id="363" w:name="_Toc84321454"/>
      <w:r w:rsidRPr="00752919">
        <w:rPr>
          <w:lang w:val="en-GB"/>
        </w:rPr>
        <w:t xml:space="preserve">Figure </w:t>
      </w:r>
      <w:r w:rsidR="00430169" w:rsidRPr="00752919">
        <w:rPr>
          <w:lang w:val="en-GB"/>
        </w:rPr>
        <w:fldChar w:fldCharType="begin"/>
      </w:r>
      <w:r w:rsidR="00430169" w:rsidRPr="00752919">
        <w:rPr>
          <w:lang w:val="en-GB"/>
        </w:rPr>
        <w:instrText xml:space="preserve"> SEQ Figure \* ARABIC </w:instrText>
      </w:r>
      <w:r w:rsidR="00430169" w:rsidRPr="00752919">
        <w:rPr>
          <w:lang w:val="en-GB"/>
        </w:rPr>
        <w:fldChar w:fldCharType="separate"/>
      </w:r>
      <w:r w:rsidR="00523D3D">
        <w:rPr>
          <w:noProof/>
          <w:lang w:val="en-GB"/>
        </w:rPr>
        <w:t>31</w:t>
      </w:r>
      <w:r w:rsidR="00430169" w:rsidRPr="00752919">
        <w:rPr>
          <w:lang w:val="en-GB"/>
        </w:rPr>
        <w:fldChar w:fldCharType="end"/>
      </w:r>
      <w:bookmarkStart w:id="364" w:name="f31"/>
      <w:bookmarkEnd w:id="364"/>
      <w:r w:rsidR="005E343C" w:rsidRPr="00752919">
        <w:rPr>
          <w:lang w:val="en-GB"/>
        </w:rPr>
        <w:t>: The number of annually spent fuel assemblies and the total number of such elements in the pool of the Krško NPP</w:t>
      </w:r>
      <w:bookmarkEnd w:id="362"/>
      <w:bookmarkEnd w:id="363"/>
    </w:p>
    <w:p w14:paraId="0291ADA0" w14:textId="6EB6415B" w:rsidR="005E343C" w:rsidRPr="00752919" w:rsidRDefault="005E343C" w:rsidP="005E343C">
      <w:pPr>
        <w:pStyle w:val="LPNaslov2"/>
        <w:numPr>
          <w:ilvl w:val="1"/>
          <w:numId w:val="2"/>
        </w:numPr>
        <w:rPr>
          <w:lang w:val="en-GB"/>
        </w:rPr>
      </w:pPr>
      <w:bookmarkStart w:id="365" w:name="_Toc487454824"/>
      <w:bookmarkStart w:id="366" w:name="_Toc14414257"/>
      <w:bookmarkStart w:id="367" w:name="_Toc46257217"/>
      <w:bookmarkStart w:id="368" w:name="_Toc47694660"/>
      <w:bookmarkStart w:id="369" w:name="_Toc84321642"/>
      <w:r w:rsidRPr="00752919">
        <w:rPr>
          <w:lang w:val="en-GB"/>
        </w:rPr>
        <w:t>RADIOACTIVE WASTE AT THE “JOŽEF STEFAN”</w:t>
      </w:r>
      <w:r w:rsidR="0035660B">
        <w:rPr>
          <w:lang w:val="en-GB"/>
        </w:rPr>
        <w:t xml:space="preserve"> </w:t>
      </w:r>
      <w:r w:rsidR="007A6CE1">
        <w:rPr>
          <w:lang w:val="en-GB"/>
        </w:rPr>
        <w:t>Jožef Stefan</w:t>
      </w:r>
      <w:r w:rsidRPr="00752919">
        <w:rPr>
          <w:lang w:val="en-GB"/>
        </w:rPr>
        <w:t xml:space="preserve"> INSTITUTE</w:t>
      </w:r>
      <w:bookmarkEnd w:id="365"/>
      <w:bookmarkEnd w:id="366"/>
      <w:bookmarkEnd w:id="367"/>
      <w:bookmarkEnd w:id="368"/>
      <w:bookmarkEnd w:id="369"/>
      <w:r w:rsidRPr="00752919">
        <w:rPr>
          <w:lang w:val="en-GB"/>
        </w:rPr>
        <w:t xml:space="preserve"> </w:t>
      </w:r>
    </w:p>
    <w:p w14:paraId="29BE8AA6" w14:textId="50E5E334" w:rsidR="005E343C" w:rsidRPr="00752919" w:rsidRDefault="005E343C" w:rsidP="005B17CE">
      <w:pPr>
        <w:pStyle w:val="LPnavaden"/>
        <w:rPr>
          <w:lang w:val="en-GB"/>
        </w:rPr>
      </w:pPr>
      <w:r w:rsidRPr="00752919">
        <w:rPr>
          <w:lang w:val="en-GB"/>
        </w:rPr>
        <w:t xml:space="preserve">Approximately 40 litres of spent ion exchange resins, 200 litres of activated or contaminated experimental and protective equipment, and 100 litres of aluminium irradiation containers are produced annually during the operation of the reactor, as well as from the work in the hot cell and controlled areas of the Department of Environmental Sciences. The Radiation Protection Unit of the Institute collects spent radioactive material in the temporary storage in the hot cell facility. After repacking, treatment (compression), and detailed characterisation, the material is declared radioactive waste. The </w:t>
      </w:r>
      <w:r w:rsidR="000E093D" w:rsidRPr="00752919">
        <w:rPr>
          <w:lang w:val="en-GB"/>
        </w:rPr>
        <w:t>“</w:t>
      </w:r>
      <w:r w:rsidRPr="00752919">
        <w:rPr>
          <w:lang w:val="en-GB"/>
        </w:rPr>
        <w:t>Jožef Stefan</w:t>
      </w:r>
      <w:r w:rsidR="000E093D" w:rsidRPr="00752919">
        <w:rPr>
          <w:lang w:val="en-GB"/>
        </w:rPr>
        <w:t>”</w:t>
      </w:r>
      <w:r w:rsidRPr="00752919">
        <w:rPr>
          <w:lang w:val="en-GB"/>
        </w:rPr>
        <w:t xml:space="preserve"> Institute annually produces approximately 2 drums (&lt; 0.5 m</w:t>
      </w:r>
      <w:r w:rsidRPr="00752919">
        <w:rPr>
          <w:rStyle w:val="LPnadpisano"/>
          <w:rFonts w:eastAsiaTheme="majorEastAsia"/>
          <w:lang w:val="en-GB"/>
        </w:rPr>
        <w:t>3</w:t>
      </w:r>
      <w:r w:rsidRPr="00752919">
        <w:rPr>
          <w:lang w:val="en-GB"/>
        </w:rPr>
        <w:t>) of solid radioactive waste.</w:t>
      </w:r>
    </w:p>
    <w:p w14:paraId="0DD9CCA4" w14:textId="4589F02F" w:rsidR="005E343C" w:rsidRPr="00752919" w:rsidRDefault="005E343C" w:rsidP="005B17CE">
      <w:pPr>
        <w:pStyle w:val="LPnavaden"/>
        <w:rPr>
          <w:lang w:val="en-GB"/>
        </w:rPr>
      </w:pPr>
      <w:r w:rsidRPr="00752919">
        <w:rPr>
          <w:lang w:val="en-GB"/>
        </w:rPr>
        <w:t xml:space="preserve">Due to the transfer of historical waste from the decontamination and decommissioning of </w:t>
      </w:r>
      <w:r w:rsidRPr="0035660B">
        <w:rPr>
          <w:lang w:val="en-GB"/>
        </w:rPr>
        <w:t>buildings K1 in</w:t>
      </w:r>
      <w:r w:rsidRPr="00752919">
        <w:rPr>
          <w:lang w:val="en-GB"/>
        </w:rPr>
        <w:t xml:space="preserve"> 2007, the JSI handed over a slightly larger amount of radioactive waste to </w:t>
      </w:r>
      <w:r w:rsidR="004F64C6">
        <w:rPr>
          <w:lang w:val="en-GB"/>
        </w:rPr>
        <w:t xml:space="preserve">the </w:t>
      </w:r>
      <w:r w:rsidRPr="00752919">
        <w:rPr>
          <w:lang w:val="en-GB"/>
        </w:rPr>
        <w:t>Central Storage Facility in 2020 (</w:t>
      </w:r>
      <w:r w:rsidR="004F64C6">
        <w:rPr>
          <w:lang w:val="en-GB"/>
        </w:rPr>
        <w:t xml:space="preserve">with a </w:t>
      </w:r>
      <w:r w:rsidRPr="00752919">
        <w:rPr>
          <w:lang w:val="en-GB"/>
        </w:rPr>
        <w:t>total weight</w:t>
      </w:r>
      <w:r w:rsidR="004F64C6">
        <w:rPr>
          <w:lang w:val="en-GB"/>
        </w:rPr>
        <w:t xml:space="preserve"> of</w:t>
      </w:r>
      <w:r w:rsidRPr="00752919">
        <w:rPr>
          <w:lang w:val="en-GB"/>
        </w:rPr>
        <w:t xml:space="preserve"> 483 kg and </w:t>
      </w:r>
      <w:r w:rsidR="004F64C6">
        <w:rPr>
          <w:lang w:val="en-GB"/>
        </w:rPr>
        <w:t xml:space="preserve">a </w:t>
      </w:r>
      <w:r w:rsidRPr="00752919">
        <w:rPr>
          <w:lang w:val="en-GB"/>
        </w:rPr>
        <w:t>volume</w:t>
      </w:r>
      <w:r w:rsidR="004F64C6">
        <w:rPr>
          <w:lang w:val="en-GB"/>
        </w:rPr>
        <w:t xml:space="preserve"> of</w:t>
      </w:r>
      <w:r w:rsidRPr="00752919">
        <w:rPr>
          <w:lang w:val="en-GB"/>
        </w:rPr>
        <w:t xml:space="preserve"> 1.5 m</w:t>
      </w:r>
      <w:r w:rsidRPr="00752919">
        <w:rPr>
          <w:rStyle w:val="LPnadpisano"/>
          <w:lang w:val="en-GB"/>
        </w:rPr>
        <w:t>3</w:t>
      </w:r>
      <w:r w:rsidRPr="00752919">
        <w:rPr>
          <w:lang w:val="en-GB"/>
        </w:rPr>
        <w:t xml:space="preserve">). In February, seven packages of radioactive waste were transported to </w:t>
      </w:r>
      <w:r w:rsidR="004F64C6">
        <w:rPr>
          <w:lang w:val="en-GB"/>
        </w:rPr>
        <w:t xml:space="preserve">the </w:t>
      </w:r>
      <w:r w:rsidRPr="00752919">
        <w:rPr>
          <w:lang w:val="en-GB"/>
        </w:rPr>
        <w:t>Central Storage Facility (weight 300 kg and volume 0.7 m</w:t>
      </w:r>
      <w:r w:rsidRPr="00752919">
        <w:rPr>
          <w:rStyle w:val="LPnadpisano"/>
          <w:lang w:val="en-GB"/>
        </w:rPr>
        <w:t>3</w:t>
      </w:r>
      <w:r w:rsidRPr="00752919">
        <w:rPr>
          <w:lang w:val="en-GB"/>
        </w:rPr>
        <w:t>). In June and July, two sealed sources (</w:t>
      </w:r>
      <w:r w:rsidRPr="00752919">
        <w:rPr>
          <w:rStyle w:val="LPnadpisano"/>
          <w:lang w:val="en-GB"/>
        </w:rPr>
        <w:t>60</w:t>
      </w:r>
      <w:r w:rsidRPr="00752919">
        <w:rPr>
          <w:lang w:val="en-GB"/>
        </w:rPr>
        <w:t xml:space="preserve">Co and </w:t>
      </w:r>
      <w:r w:rsidRPr="00752919">
        <w:rPr>
          <w:rStyle w:val="LPnadpisano"/>
          <w:lang w:val="en-GB"/>
        </w:rPr>
        <w:t>137</w:t>
      </w:r>
      <w:r w:rsidRPr="00752919">
        <w:rPr>
          <w:lang w:val="en-GB"/>
        </w:rPr>
        <w:t xml:space="preserve">Cs) were transported from </w:t>
      </w:r>
      <w:r w:rsidR="004F64C6">
        <w:rPr>
          <w:lang w:val="en-GB"/>
        </w:rPr>
        <w:t xml:space="preserve">the </w:t>
      </w:r>
      <w:r w:rsidRPr="00752919">
        <w:rPr>
          <w:lang w:val="en-GB"/>
        </w:rPr>
        <w:t xml:space="preserve">NDS to </w:t>
      </w:r>
      <w:r w:rsidR="004F64C6">
        <w:rPr>
          <w:lang w:val="en-GB"/>
        </w:rPr>
        <w:t xml:space="preserve">the </w:t>
      </w:r>
      <w:r w:rsidRPr="00752919">
        <w:rPr>
          <w:lang w:val="en-GB"/>
        </w:rPr>
        <w:t xml:space="preserve">Central Storage Facility. In June, the </w:t>
      </w:r>
      <w:r w:rsidRPr="00A7393D">
        <w:rPr>
          <w:lang w:val="en-GB"/>
        </w:rPr>
        <w:t xml:space="preserve">clearance </w:t>
      </w:r>
      <w:r w:rsidR="0041434A" w:rsidRPr="00A7393D">
        <w:rPr>
          <w:lang w:val="en-GB"/>
        </w:rPr>
        <w:t xml:space="preserve">of </w:t>
      </w:r>
      <w:r w:rsidRPr="00A7393D">
        <w:rPr>
          <w:lang w:val="en-GB"/>
        </w:rPr>
        <w:t>two barrels with a total weight of 258 kg and a volume of 0.4 m</w:t>
      </w:r>
      <w:r w:rsidRPr="00A7393D">
        <w:rPr>
          <w:rStyle w:val="LPnadpisano"/>
          <w:lang w:val="en-GB"/>
        </w:rPr>
        <w:t>3</w:t>
      </w:r>
      <w:r w:rsidR="004F64C6" w:rsidRPr="00A7393D">
        <w:rPr>
          <w:rStyle w:val="LPnadpisano"/>
          <w:lang w:val="en-GB"/>
        </w:rPr>
        <w:t xml:space="preserve"> </w:t>
      </w:r>
      <w:r w:rsidR="004F64C6" w:rsidRPr="00A7393D">
        <w:rPr>
          <w:lang w:val="en-GB"/>
        </w:rPr>
        <w:t>was carried out,</w:t>
      </w:r>
      <w:r w:rsidRPr="00A7393D">
        <w:rPr>
          <w:lang w:val="en-GB"/>
        </w:rPr>
        <w:t xml:space="preserve"> resulting from the decontamination and decommissioning of buildings K1, and in December </w:t>
      </w:r>
      <w:r w:rsidR="004F64C6" w:rsidRPr="00A7393D">
        <w:rPr>
          <w:lang w:val="en-GB"/>
        </w:rPr>
        <w:t xml:space="preserve">the JSI </w:t>
      </w:r>
      <w:r w:rsidRPr="00A7393D">
        <w:rPr>
          <w:lang w:val="en-GB"/>
        </w:rPr>
        <w:t xml:space="preserve">handed over four drums to </w:t>
      </w:r>
      <w:r w:rsidR="004F64C6" w:rsidRPr="00A7393D">
        <w:rPr>
          <w:lang w:val="en-GB"/>
        </w:rPr>
        <w:t xml:space="preserve">the </w:t>
      </w:r>
      <w:r w:rsidRPr="00A7393D">
        <w:rPr>
          <w:lang w:val="en-GB"/>
        </w:rPr>
        <w:t>Central Storage Facility with a total weight of 183 kg and a volume of 0.84 m</w:t>
      </w:r>
      <w:r w:rsidRPr="00A7393D">
        <w:rPr>
          <w:rStyle w:val="LPnadpisano"/>
          <w:lang w:val="en-GB"/>
        </w:rPr>
        <w:t>3</w:t>
      </w:r>
      <w:r w:rsidRPr="00A7393D">
        <w:rPr>
          <w:lang w:val="en-GB"/>
        </w:rPr>
        <w:t xml:space="preserve">, which also </w:t>
      </w:r>
      <w:r w:rsidR="004F64C6" w:rsidRPr="00A7393D">
        <w:rPr>
          <w:lang w:val="en-GB"/>
        </w:rPr>
        <w:t xml:space="preserve">resulted </w:t>
      </w:r>
      <w:r w:rsidRPr="00A7393D">
        <w:rPr>
          <w:lang w:val="en-GB"/>
        </w:rPr>
        <w:t>from the decontamination and decommissioning of buildings K1.</w:t>
      </w:r>
    </w:p>
    <w:p w14:paraId="778C5AE2" w14:textId="6457AB55" w:rsidR="005E343C" w:rsidRPr="00752919" w:rsidRDefault="005E343C" w:rsidP="005B17CE">
      <w:pPr>
        <w:pStyle w:val="LPnavaden"/>
        <w:rPr>
          <w:lang w:val="en-GB"/>
        </w:rPr>
      </w:pPr>
      <w:r w:rsidRPr="00752919">
        <w:rPr>
          <w:lang w:val="en-GB"/>
        </w:rPr>
        <w:t xml:space="preserve">Equipment, tools, packaging, or other materials (waste protective plastics, irradiated samples, </w:t>
      </w:r>
      <w:r w:rsidR="00C609FF">
        <w:rPr>
          <w:lang w:val="en-GB"/>
        </w:rPr>
        <w:t>and</w:t>
      </w:r>
      <w:r w:rsidR="00C609FF" w:rsidRPr="00752919">
        <w:rPr>
          <w:lang w:val="en-GB"/>
        </w:rPr>
        <w:t xml:space="preserve"> </w:t>
      </w:r>
      <w:r w:rsidRPr="00752919">
        <w:rPr>
          <w:lang w:val="en-GB"/>
        </w:rPr>
        <w:t xml:space="preserve">other substances) that are in the controlled area are also monitored. These objects may be cleared if they meet the requirements </w:t>
      </w:r>
      <w:r w:rsidR="00C609FF">
        <w:rPr>
          <w:lang w:val="en-GB"/>
        </w:rPr>
        <w:t>as to the</w:t>
      </w:r>
      <w:r w:rsidR="00C609FF" w:rsidRPr="00752919">
        <w:rPr>
          <w:lang w:val="en-GB"/>
        </w:rPr>
        <w:t xml:space="preserve"> </w:t>
      </w:r>
      <w:r w:rsidRPr="00752919">
        <w:rPr>
          <w:lang w:val="en-GB"/>
        </w:rPr>
        <w:t>maximum permitted activity or surface contamination.</w:t>
      </w:r>
    </w:p>
    <w:p w14:paraId="5E878FDA" w14:textId="77777777" w:rsidR="005E343C" w:rsidRPr="00752919" w:rsidRDefault="005E343C" w:rsidP="005E343C">
      <w:pPr>
        <w:pStyle w:val="LPNaslov2"/>
        <w:numPr>
          <w:ilvl w:val="1"/>
          <w:numId w:val="2"/>
        </w:numPr>
        <w:rPr>
          <w:lang w:val="en-GB"/>
        </w:rPr>
      </w:pPr>
      <w:bookmarkStart w:id="370" w:name="_Toc84321643"/>
      <w:r w:rsidRPr="00752919">
        <w:rPr>
          <w:lang w:val="en-GB"/>
        </w:rPr>
        <w:t>RADIACTIVE WASTE IN MEDICINE</w:t>
      </w:r>
      <w:bookmarkEnd w:id="370"/>
    </w:p>
    <w:p w14:paraId="11A692DD" w14:textId="77777777" w:rsidR="005E343C" w:rsidRPr="00752919" w:rsidRDefault="005E343C" w:rsidP="005B17CE">
      <w:pPr>
        <w:pStyle w:val="LPnavaden"/>
        <w:rPr>
          <w:lang w:val="en-GB"/>
        </w:rPr>
      </w:pPr>
      <w:r w:rsidRPr="00752919">
        <w:rPr>
          <w:lang w:val="en-GB"/>
        </w:rPr>
        <w:t>The Institute of Oncology in Ljubljana has appropriate holding tanks to decrease the activity of waste liquids through decay. The tanks are emptied every four months after approved radiation protection experts carry out preliminary measurements of specific activities. Adequate temporary storage of radioactive waste has also been arranged in the new building of the Institute of Oncology. The Clinic for Nuclear Medicine at the University Medical Centre in Ljubljana has not built a system for holding liquid waste, but, according to IAEA doctrine, such systems are not considered to be justified due to the minimal influence the liquid waste has on the health of the population and the environment. In other hospitals in Slovenia only daily treatments are applied and thus systems for holding liquid waste are not necessary.</w:t>
      </w:r>
    </w:p>
    <w:p w14:paraId="3E5CD4A5" w14:textId="50305659" w:rsidR="005E343C" w:rsidRPr="00752919" w:rsidRDefault="005E343C" w:rsidP="005B17CE">
      <w:pPr>
        <w:pStyle w:val="LPnavaden"/>
        <w:rPr>
          <w:lang w:val="en-GB"/>
        </w:rPr>
      </w:pPr>
      <w:r w:rsidRPr="00752919">
        <w:rPr>
          <w:lang w:val="en-GB"/>
        </w:rPr>
        <w:t xml:space="preserve">Disused sealed radioactive sources are returned to the producer or transferred to the Agency for Radwaste Management. Radioactive waste with short-lived radionuclides </w:t>
      </w:r>
      <w:r w:rsidR="000E093D" w:rsidRPr="00752919">
        <w:rPr>
          <w:lang w:val="en-GB"/>
        </w:rPr>
        <w:t>is</w:t>
      </w:r>
      <w:r w:rsidRPr="00752919">
        <w:rPr>
          <w:lang w:val="en-GB"/>
        </w:rPr>
        <w:t xml:space="preserve"> stored in a special storage facility until clearance levels are reached and then disposed of as normal waste.</w:t>
      </w:r>
    </w:p>
    <w:p w14:paraId="0A5685CD" w14:textId="77777777" w:rsidR="005E343C" w:rsidRPr="00752919" w:rsidRDefault="005E343C" w:rsidP="005E343C">
      <w:pPr>
        <w:pStyle w:val="LPNaslov2"/>
        <w:numPr>
          <w:ilvl w:val="1"/>
          <w:numId w:val="2"/>
        </w:numPr>
        <w:rPr>
          <w:lang w:val="en-GB"/>
        </w:rPr>
      </w:pPr>
      <w:bookmarkStart w:id="371" w:name="po64"/>
      <w:bookmarkStart w:id="372" w:name="_Toc14414259"/>
      <w:bookmarkStart w:id="373" w:name="_Toc46257219"/>
      <w:bookmarkStart w:id="374" w:name="_Toc47694662"/>
      <w:bookmarkStart w:id="375" w:name="_Toc84321644"/>
      <w:bookmarkEnd w:id="371"/>
      <w:r w:rsidRPr="00752919">
        <w:rPr>
          <w:lang w:val="en-GB"/>
        </w:rPr>
        <w:t>THE COMMERCIAL PUBLIC SERVICE OF RADIOACTIVE WASTE MANAGEMENT</w:t>
      </w:r>
      <w:bookmarkEnd w:id="372"/>
      <w:bookmarkEnd w:id="373"/>
      <w:bookmarkEnd w:id="374"/>
      <w:bookmarkEnd w:id="375"/>
    </w:p>
    <w:p w14:paraId="3457C45E" w14:textId="27F3E6AD" w:rsidR="005E343C" w:rsidRPr="00752919" w:rsidRDefault="005E343C" w:rsidP="005E343C">
      <w:pPr>
        <w:pStyle w:val="LPNaslov3"/>
        <w:numPr>
          <w:ilvl w:val="2"/>
          <w:numId w:val="2"/>
        </w:numPr>
        <w:rPr>
          <w:lang w:val="en-GB"/>
        </w:rPr>
      </w:pPr>
      <w:bookmarkStart w:id="376" w:name="_Toc14414260"/>
      <w:bookmarkStart w:id="377" w:name="_Toc46257220"/>
      <w:bookmarkStart w:id="378" w:name="_Toc47694663"/>
      <w:bookmarkStart w:id="379" w:name="_Toc84321645"/>
      <w:r w:rsidRPr="00752919">
        <w:rPr>
          <w:lang w:val="en-GB"/>
        </w:rPr>
        <w:t>Radioactive waste that is not waste from nuclear facilities for energy production (</w:t>
      </w:r>
      <w:r w:rsidR="000F06AF" w:rsidRPr="00752919">
        <w:rPr>
          <w:lang w:val="en-GB"/>
        </w:rPr>
        <w:t>e.g.,</w:t>
      </w:r>
      <w:r w:rsidRPr="00752919">
        <w:rPr>
          <w:lang w:val="en-GB"/>
        </w:rPr>
        <w:t xml:space="preserve"> institutional radioactive waste from small producers)</w:t>
      </w:r>
      <w:bookmarkEnd w:id="376"/>
      <w:bookmarkEnd w:id="377"/>
      <w:bookmarkEnd w:id="378"/>
      <w:bookmarkEnd w:id="379"/>
      <w:r w:rsidRPr="00752919">
        <w:rPr>
          <w:lang w:val="en-GB"/>
        </w:rPr>
        <w:t xml:space="preserve"> </w:t>
      </w:r>
    </w:p>
    <w:p w14:paraId="26151B26" w14:textId="77777777" w:rsidR="005E343C" w:rsidRPr="00752919" w:rsidRDefault="005E343C" w:rsidP="005B17CE">
      <w:pPr>
        <w:pStyle w:val="LPnavaden"/>
        <w:rPr>
          <w:lang w:val="en-GB"/>
        </w:rPr>
      </w:pPr>
      <w:r w:rsidRPr="00752919">
        <w:rPr>
          <w:lang w:val="en-GB"/>
        </w:rPr>
        <w:t>The ARAO is responsible for providing the public service of radioactive waste management.</w:t>
      </w:r>
    </w:p>
    <w:p w14:paraId="12BF41D8" w14:textId="4D353E2D" w:rsidR="005E343C" w:rsidRPr="00752919" w:rsidRDefault="005E343C" w:rsidP="005B17CE">
      <w:pPr>
        <w:pStyle w:val="LPnavaden"/>
        <w:rPr>
          <w:lang w:val="en-GB"/>
        </w:rPr>
      </w:pPr>
      <w:r w:rsidRPr="00752919">
        <w:rPr>
          <w:lang w:val="en-GB"/>
        </w:rPr>
        <w:t xml:space="preserve">Within the public service of the management of radioactive waste from small producers, in 2020 the ARAO ensured the regular and uninterrupted collection of radioactive waste at its place of origin, its transport, treatment, and preparation for storage and disposal, and management of the Central Storage Facility, as described in </w:t>
      </w:r>
      <w:hyperlink w:anchor="po213" w:history="1">
        <w:r w:rsidRPr="00752919">
          <w:rPr>
            <w:rStyle w:val="Hiperpovezava"/>
            <w:lang w:val="en-GB"/>
          </w:rPr>
          <w:t>Chapter 2.1.3</w:t>
        </w:r>
      </w:hyperlink>
      <w:r w:rsidRPr="00752919">
        <w:rPr>
          <w:lang w:val="en-GB"/>
        </w:rPr>
        <w:t>. The ARAO is also the operator of the national infrastructure facility CSRW.</w:t>
      </w:r>
    </w:p>
    <w:p w14:paraId="4E4DC86B" w14:textId="2B11C00A" w:rsidR="005E343C" w:rsidRPr="00752919" w:rsidRDefault="005E343C" w:rsidP="005B17CE">
      <w:pPr>
        <w:pStyle w:val="LPnavaden"/>
        <w:rPr>
          <w:lang w:val="en-GB"/>
        </w:rPr>
      </w:pPr>
      <w:r w:rsidRPr="00752919">
        <w:rPr>
          <w:lang w:val="en-GB"/>
        </w:rPr>
        <w:t xml:space="preserve">For processing radioactive waste, the ARAO can independently use the premises of the hot cell facility that is part of the TRIGA Mark II Research Reactor at the </w:t>
      </w:r>
      <w:r w:rsidR="00BF68CE" w:rsidRPr="00752919">
        <w:rPr>
          <w:lang w:val="en-GB"/>
        </w:rPr>
        <w:t>“</w:t>
      </w:r>
      <w:r w:rsidRPr="00752919">
        <w:rPr>
          <w:lang w:val="en-GB"/>
        </w:rPr>
        <w:t>Jožef Stefan</w:t>
      </w:r>
      <w:r w:rsidR="00BF68CE" w:rsidRPr="00752919">
        <w:rPr>
          <w:lang w:val="en-GB"/>
        </w:rPr>
        <w:t>”</w:t>
      </w:r>
      <w:r w:rsidRPr="00752919">
        <w:rPr>
          <w:lang w:val="en-GB"/>
        </w:rPr>
        <w:t xml:space="preserve"> Institute.</w:t>
      </w:r>
    </w:p>
    <w:p w14:paraId="190E9F9E" w14:textId="77777777" w:rsidR="005E343C" w:rsidRPr="00752919" w:rsidRDefault="005E343C" w:rsidP="005B17CE">
      <w:pPr>
        <w:pStyle w:val="LPnavaden"/>
        <w:rPr>
          <w:lang w:val="en-GB"/>
        </w:rPr>
      </w:pPr>
      <w:r w:rsidRPr="00752919">
        <w:rPr>
          <w:lang w:val="en-GB"/>
        </w:rPr>
        <w:t>In 2020, the ARAO accepted 112 packages of radioactive waste from different producers, namely 16 packages of solid waste, 12 packages of sealed radiation sources, and 84 packages of ionisation smoke detectors. The total volume of the stored radioactive waste was 3.1 m</w:t>
      </w:r>
      <w:r w:rsidRPr="00752919">
        <w:rPr>
          <w:rStyle w:val="LPnadpisano"/>
          <w:rFonts w:eastAsiaTheme="majorEastAsia"/>
          <w:lang w:val="en-GB"/>
        </w:rPr>
        <w:t>3</w:t>
      </w:r>
      <w:r w:rsidRPr="00752919">
        <w:rPr>
          <w:lang w:val="en-GB"/>
        </w:rPr>
        <w:t>. As of the end of 2020, there were 713 packages stored, as follows:</w:t>
      </w:r>
    </w:p>
    <w:p w14:paraId="610E35B5" w14:textId="77777777" w:rsidR="005E343C" w:rsidRPr="00752919" w:rsidRDefault="005E343C" w:rsidP="005B17CE">
      <w:pPr>
        <w:pStyle w:val="LPalineje"/>
        <w:rPr>
          <w:lang w:val="en-GB"/>
        </w:rPr>
      </w:pPr>
      <w:r w:rsidRPr="00752919">
        <w:rPr>
          <w:lang w:val="en-GB"/>
        </w:rPr>
        <w:t>429 packages of radioactive waste (solid waste, sorted according to compressibility, combustibility, shape, and size);</w:t>
      </w:r>
    </w:p>
    <w:p w14:paraId="792F3B44" w14:textId="77777777" w:rsidR="005E343C" w:rsidRPr="00752919" w:rsidRDefault="005E343C" w:rsidP="005B17CE">
      <w:pPr>
        <w:pStyle w:val="LPalineje"/>
        <w:rPr>
          <w:lang w:val="en-GB"/>
        </w:rPr>
      </w:pPr>
      <w:r w:rsidRPr="00752919">
        <w:rPr>
          <w:lang w:val="en-GB"/>
        </w:rPr>
        <w:t>187 packages of sealed radiation sources; and</w:t>
      </w:r>
    </w:p>
    <w:p w14:paraId="240189BB" w14:textId="77777777" w:rsidR="005E343C" w:rsidRPr="00752919" w:rsidRDefault="005E343C" w:rsidP="005B17CE">
      <w:pPr>
        <w:pStyle w:val="LPalineje"/>
        <w:rPr>
          <w:lang w:val="en-GB"/>
        </w:rPr>
      </w:pPr>
      <w:r w:rsidRPr="00752919">
        <w:rPr>
          <w:lang w:val="en-GB"/>
        </w:rPr>
        <w:t>97 packages of ionisation smoke detectors.</w:t>
      </w:r>
    </w:p>
    <w:p w14:paraId="6A0D7F4E" w14:textId="77777777" w:rsidR="005E343C" w:rsidRPr="00752919" w:rsidRDefault="005E343C" w:rsidP="005B17CE">
      <w:pPr>
        <w:pStyle w:val="LPnavaden"/>
        <w:rPr>
          <w:lang w:val="en-GB"/>
        </w:rPr>
      </w:pPr>
      <w:r w:rsidRPr="00752919">
        <w:rPr>
          <w:lang w:val="en-GB"/>
        </w:rPr>
        <w:t>The total activity of the 89 m</w:t>
      </w:r>
      <w:r w:rsidRPr="00752919">
        <w:rPr>
          <w:rStyle w:val="LPnadpisano"/>
          <w:rFonts w:eastAsiaTheme="majorEastAsia"/>
          <w:lang w:val="en-GB"/>
        </w:rPr>
        <w:t>3</w:t>
      </w:r>
      <w:r w:rsidRPr="00752919">
        <w:rPr>
          <w:lang w:val="en-GB"/>
        </w:rPr>
        <w:t xml:space="preserve"> of stored radioactive waste as of the end of 2020 was estimated to be 3.1TBq, with a total weight of 50 tonnes.</w:t>
      </w:r>
    </w:p>
    <w:p w14:paraId="22D9D244" w14:textId="7C77334B" w:rsidR="005E343C" w:rsidRPr="00752919" w:rsidRDefault="005E343C" w:rsidP="005B17CE">
      <w:pPr>
        <w:pStyle w:val="LPnavaden"/>
        <w:rPr>
          <w:lang w:val="en-GB"/>
        </w:rPr>
      </w:pPr>
      <w:r w:rsidRPr="00752919">
        <w:rPr>
          <w:lang w:val="en-GB"/>
        </w:rPr>
        <w:t>The ARAO carries out the treatment and preparation of</w:t>
      </w:r>
      <w:r w:rsidR="00BB147E" w:rsidRPr="00752919">
        <w:rPr>
          <w:lang w:val="en-GB"/>
        </w:rPr>
        <w:t xml:space="preserve"> Radioactive Waste</w:t>
      </w:r>
      <w:r w:rsidRPr="00752919">
        <w:rPr>
          <w:lang w:val="en-GB"/>
        </w:rPr>
        <w:t xml:space="preserve"> </w:t>
      </w:r>
      <w:r w:rsidR="00BB147E" w:rsidRPr="00752919">
        <w:rPr>
          <w:lang w:val="en-GB"/>
        </w:rPr>
        <w:t>(</w:t>
      </w:r>
      <w:r w:rsidRPr="00752919">
        <w:rPr>
          <w:lang w:val="en-GB"/>
        </w:rPr>
        <w:t>RW</w:t>
      </w:r>
      <w:r w:rsidR="00BB147E" w:rsidRPr="00752919">
        <w:rPr>
          <w:lang w:val="en-GB"/>
        </w:rPr>
        <w:t>)</w:t>
      </w:r>
      <w:r w:rsidRPr="00752919">
        <w:rPr>
          <w:lang w:val="en-GB"/>
        </w:rPr>
        <w:t xml:space="preserve"> in a form suitable for storage in the CSRW. The purpose of the treatment is to achieve the criteria for safe storage as well as a reduction in the volume that the waste occupies in the CSRW.</w:t>
      </w:r>
    </w:p>
    <w:p w14:paraId="19644902" w14:textId="77777777" w:rsidR="005E343C" w:rsidRPr="00752919" w:rsidRDefault="005E343C" w:rsidP="005B17CE">
      <w:pPr>
        <w:pStyle w:val="LPnavaden"/>
        <w:rPr>
          <w:lang w:val="en-GB"/>
        </w:rPr>
      </w:pPr>
      <w:r w:rsidRPr="00752919">
        <w:rPr>
          <w:lang w:val="en-GB"/>
        </w:rPr>
        <w:t>Utilisation of storage space in the CSRW is about 80%. One of the effective methods for reducing the volume of RW is to disassemble devices that contain closed radiation sources. By disassembling these devices, radioactive sources of radiation are separated from other parts of devices that are normally non-radioactive. The encapsulation of the closed radiation sources following dismantling reduces the risk of potential contamination that may occur due to the leakage of radiation sources. It also avoids the damage, corrosion, and degradation of devices, which after a certain storage period can lead to a situation wherein the devices can no longer be safely dismantled. The RW treatments are expected to have a positive effect due to the better properties of the RW, thus enabling safer storage, and at the same time the RW takes up less volume in the CSRW. Thus, despite the new acceptance of RW into storage, the amount of stored RW is growing more slowly than it would have if the treatments had not been carried out.</w:t>
      </w:r>
    </w:p>
    <w:p w14:paraId="37517E16" w14:textId="77777777" w:rsidR="005E343C" w:rsidRPr="00752919" w:rsidRDefault="005E343C" w:rsidP="005B17CE">
      <w:pPr>
        <w:pStyle w:val="LPnavaden"/>
        <w:rPr>
          <w:lang w:val="en-GB"/>
        </w:rPr>
      </w:pPr>
      <w:r w:rsidRPr="00752919">
        <w:rPr>
          <w:lang w:val="en-GB"/>
        </w:rPr>
        <w:t xml:space="preserve">At the end of 2019, the ARAO inspected the packages in two compartments. Eleven packages from the rehabilitation of the facility in Zavratec, packed in drums without previous characterisation, were all taken to the hot cell facility for measurements of high-resolution gamma spectrometry. The outer packaging and labels of the selected packages were also visually inspected, and the packages were weighed, and dose rate measurements of the external gamma radiation were performed. As a result, some of the </w:t>
      </w:r>
      <w:r w:rsidRPr="009507FB">
        <w:rPr>
          <w:lang w:val="en-GB"/>
        </w:rPr>
        <w:t>packages could be released</w:t>
      </w:r>
      <w:r w:rsidRPr="00752919">
        <w:rPr>
          <w:lang w:val="en-GB"/>
        </w:rPr>
        <w:t xml:space="preserve"> from regulatory control. In 2021, the further option of the release of radioactive material will be explored and implemented.</w:t>
      </w:r>
    </w:p>
    <w:p w14:paraId="4C5ED9D9" w14:textId="7F503FEA" w:rsidR="005E343C" w:rsidRPr="00752919" w:rsidRDefault="005E343C" w:rsidP="005B17CE">
      <w:pPr>
        <w:pStyle w:val="LPnavaden"/>
        <w:rPr>
          <w:lang w:val="en-GB"/>
        </w:rPr>
      </w:pPr>
      <w:r w:rsidRPr="00752919">
        <w:rPr>
          <w:lang w:val="en-GB"/>
        </w:rPr>
        <w:t xml:space="preserve">To reduce the volume of </w:t>
      </w:r>
      <w:r w:rsidRPr="009507FB">
        <w:rPr>
          <w:lang w:val="en-GB"/>
        </w:rPr>
        <w:t xml:space="preserve">the </w:t>
      </w:r>
      <w:r w:rsidR="00F00E09" w:rsidRPr="009507FB">
        <w:rPr>
          <w:lang w:val="en-GB"/>
        </w:rPr>
        <w:t xml:space="preserve">RW </w:t>
      </w:r>
      <w:r w:rsidRPr="009507FB">
        <w:rPr>
          <w:lang w:val="en-GB"/>
        </w:rPr>
        <w:t>in the</w:t>
      </w:r>
      <w:r w:rsidRPr="00752919">
        <w:rPr>
          <w:lang w:val="en-GB"/>
        </w:rPr>
        <w:t xml:space="preserve"> CSRAO and to provide storage space</w:t>
      </w:r>
      <w:r w:rsidRPr="009507FB">
        <w:rPr>
          <w:lang w:val="en-GB"/>
        </w:rPr>
        <w:t xml:space="preserve">, </w:t>
      </w:r>
      <w:r w:rsidR="00F00E09" w:rsidRPr="009507FB">
        <w:rPr>
          <w:lang w:val="en-GB"/>
        </w:rPr>
        <w:t>1,039</w:t>
      </w:r>
      <w:r w:rsidR="00F00E09" w:rsidRPr="00752919">
        <w:rPr>
          <w:lang w:val="en-GB"/>
        </w:rPr>
        <w:t xml:space="preserve"> </w:t>
      </w:r>
      <w:r w:rsidRPr="00752919">
        <w:rPr>
          <w:lang w:val="en-GB"/>
        </w:rPr>
        <w:t xml:space="preserve">ionisation fire detectors in one ADR transport of dangerous goods were taken to recycling abroad, where they will remain. The second planned shipment of </w:t>
      </w:r>
      <w:r w:rsidR="00AC0DC0">
        <w:rPr>
          <w:lang w:val="en-GB"/>
        </w:rPr>
        <w:t>the ARAO</w:t>
      </w:r>
      <w:r w:rsidRPr="00752919">
        <w:rPr>
          <w:lang w:val="en-GB"/>
        </w:rPr>
        <w:t xml:space="preserve"> was not able to be transported abroad due to the business of the business partner, because of </w:t>
      </w:r>
      <w:r w:rsidR="00E0651B">
        <w:rPr>
          <w:lang w:val="en-GB"/>
        </w:rPr>
        <w:t>Covid</w:t>
      </w:r>
      <w:r w:rsidRPr="00752919">
        <w:rPr>
          <w:lang w:val="en-GB"/>
        </w:rPr>
        <w:t>-19 measures.</w:t>
      </w:r>
    </w:p>
    <w:p w14:paraId="6DD83B16" w14:textId="77777777" w:rsidR="005E343C" w:rsidRPr="00752919" w:rsidRDefault="005E343C" w:rsidP="005E343C">
      <w:pPr>
        <w:pStyle w:val="LPNaslov3"/>
        <w:numPr>
          <w:ilvl w:val="2"/>
          <w:numId w:val="2"/>
        </w:numPr>
        <w:rPr>
          <w:lang w:val="en-GB"/>
        </w:rPr>
      </w:pPr>
      <w:bookmarkStart w:id="380" w:name="_Toc84321646"/>
      <w:r w:rsidRPr="00752919">
        <w:rPr>
          <w:lang w:val="en-GB"/>
        </w:rPr>
        <w:t>The management, long-term control, and maintenance of the Jazbec mine tailings disposal site</w:t>
      </w:r>
      <w:bookmarkEnd w:id="380"/>
      <w:r w:rsidRPr="00752919">
        <w:rPr>
          <w:lang w:val="en-GB"/>
        </w:rPr>
        <w:t xml:space="preserve"> </w:t>
      </w:r>
    </w:p>
    <w:p w14:paraId="1B5FB25B" w14:textId="52453C92" w:rsidR="005E343C" w:rsidRPr="00752919" w:rsidRDefault="005E343C" w:rsidP="005B17CE">
      <w:pPr>
        <w:pStyle w:val="LPnavaden"/>
        <w:rPr>
          <w:lang w:val="en-GB"/>
        </w:rPr>
      </w:pPr>
      <w:r w:rsidRPr="00752919">
        <w:rPr>
          <w:lang w:val="en-GB"/>
        </w:rPr>
        <w:t xml:space="preserve">In 2020, the ARAO ensured the monitoring of the Jazbec mine tailings disposal site, which included safety fences and warning signs, access routes, drainage ditches for the drainage of surface water, the condition of the cover, and the technical monitoring facilities (piezometers, geodetic points, inclinometers). The situation is appropriate. Maintenance work in 2020 consisted of mowing the grass on the entire surface within the protective fence of the Jazbec disposal site, and the removal of the undergrowth on the outside and inside of the fence. Repairs to the disposal site fence, </w:t>
      </w:r>
      <w:r w:rsidR="009A0526">
        <w:rPr>
          <w:lang w:val="en-GB"/>
        </w:rPr>
        <w:t xml:space="preserve">the </w:t>
      </w:r>
      <w:r w:rsidRPr="00752919">
        <w:rPr>
          <w:lang w:val="en-GB"/>
        </w:rPr>
        <w:t xml:space="preserve">cleaning of two inflow facilities and </w:t>
      </w:r>
      <w:r w:rsidR="009A0526">
        <w:rPr>
          <w:lang w:val="en-GB"/>
        </w:rPr>
        <w:t xml:space="preserve">the </w:t>
      </w:r>
      <w:r w:rsidRPr="00752919">
        <w:rPr>
          <w:lang w:val="en-GB"/>
        </w:rPr>
        <w:t xml:space="preserve">repair of drainage ditches and a channel for the drainage of surface water from the banks of the disposal site were also carried out. The cleaning of the two largest reservoirs at the diversion of the Jazbec </w:t>
      </w:r>
      <w:r w:rsidR="009A0526">
        <w:rPr>
          <w:lang w:val="en-GB"/>
        </w:rPr>
        <w:t>S</w:t>
      </w:r>
      <w:r w:rsidRPr="00752919">
        <w:rPr>
          <w:lang w:val="en-GB"/>
        </w:rPr>
        <w:t xml:space="preserve">tream into </w:t>
      </w:r>
      <w:r w:rsidRPr="009507FB">
        <w:rPr>
          <w:lang w:val="en-GB"/>
        </w:rPr>
        <w:t>Brdarčkova grapa</w:t>
      </w:r>
      <w:r w:rsidRPr="00752919">
        <w:rPr>
          <w:lang w:val="en-GB"/>
        </w:rPr>
        <w:t xml:space="preserve"> was carried out. No other maintenance work was required.</w:t>
      </w:r>
    </w:p>
    <w:p w14:paraId="414A0E2C" w14:textId="2BF88EE7" w:rsidR="005E343C" w:rsidRPr="00752919" w:rsidRDefault="005E343C" w:rsidP="005B17CE">
      <w:pPr>
        <w:pStyle w:val="LPnavaden"/>
        <w:rPr>
          <w:i/>
          <w:lang w:val="en-GB"/>
        </w:rPr>
      </w:pPr>
      <w:r w:rsidRPr="00752919">
        <w:rPr>
          <w:lang w:val="en-GB"/>
        </w:rPr>
        <w:t xml:space="preserve">The Safety Report for the Jazbec mine tailings disposal site provides for long-term monitoring and maintenance. Monitoring during the long-term control period is carried out in order to detect any changes in the repository. This includes radiological, physical-chemical, and geodetic measurements. The results of radiological monitoring in 2020 are comparable with the results from previous years, which proves that the condition of the Jazbec mine tailings disposal site is stable after closure and that the safety functions achieved through the environmental rehabilitation of the area are </w:t>
      </w:r>
      <w:r w:rsidR="00F00E09">
        <w:rPr>
          <w:lang w:val="en-GB"/>
        </w:rPr>
        <w:t xml:space="preserve">being </w:t>
      </w:r>
      <w:r w:rsidRPr="00752919">
        <w:rPr>
          <w:lang w:val="en-GB"/>
        </w:rPr>
        <w:t>maintained.</w:t>
      </w:r>
    </w:p>
    <w:p w14:paraId="510E81E7" w14:textId="77777777" w:rsidR="005E343C" w:rsidRPr="00752919" w:rsidRDefault="005E343C" w:rsidP="005E343C">
      <w:pPr>
        <w:pStyle w:val="LPNaslov3"/>
        <w:numPr>
          <w:ilvl w:val="2"/>
          <w:numId w:val="2"/>
        </w:numPr>
        <w:rPr>
          <w:lang w:val="en-GB"/>
        </w:rPr>
      </w:pPr>
      <w:bookmarkStart w:id="381" w:name="_Toc84321647"/>
      <w:r w:rsidRPr="00752919">
        <w:rPr>
          <w:lang w:val="en-GB"/>
        </w:rPr>
        <w:t>Disposal of Radioactive Waste</w:t>
      </w:r>
      <w:bookmarkEnd w:id="381"/>
      <w:r w:rsidRPr="00752919">
        <w:rPr>
          <w:lang w:val="en-GB"/>
        </w:rPr>
        <w:t xml:space="preserve"> </w:t>
      </w:r>
    </w:p>
    <w:p w14:paraId="349A658B" w14:textId="11BECDAF" w:rsidR="005E343C" w:rsidRPr="00752919" w:rsidRDefault="005E343C" w:rsidP="005B17CE">
      <w:pPr>
        <w:pStyle w:val="LPnavaden"/>
        <w:rPr>
          <w:lang w:val="en-GB"/>
        </w:rPr>
      </w:pPr>
      <w:r w:rsidRPr="00752919">
        <w:rPr>
          <w:lang w:val="en-GB"/>
        </w:rPr>
        <w:t xml:space="preserve">In 2020, work on activities related to the preparation of </w:t>
      </w:r>
      <w:r w:rsidR="00F11BF1">
        <w:rPr>
          <w:lang w:val="en-GB"/>
        </w:rPr>
        <w:t xml:space="preserve">the </w:t>
      </w:r>
      <w:r w:rsidRPr="00752919">
        <w:rPr>
          <w:lang w:val="en-GB"/>
        </w:rPr>
        <w:t>documentation necessary to obtain approvals and permissions for the repository for LILW has progressed in all areas. Work on the project documentation continued, where the revision of the project for obtaining a building permit and the preparation of the project for implementation were completed</w:t>
      </w:r>
      <w:r w:rsidRPr="009507FB">
        <w:rPr>
          <w:lang w:val="en-GB"/>
        </w:rPr>
        <w:t>; technical work required for the tender for the construction contractor for the LILW repository.</w:t>
      </w:r>
      <w:r w:rsidRPr="00752919">
        <w:rPr>
          <w:lang w:val="en-GB"/>
        </w:rPr>
        <w:t xml:space="preserve"> Also work on other project documentation was carried out regarding other documents, such as the environmental impact assessment report, the safety report, and the project basis. Most of the chapters of the Safety Report for the LILW repository were also prepared. Cross-border environmental impact assessment procedures continued. The intensity of work around LILW planning in 2020 was also dictated by funding. The Financing Agreement was signed with the Ministry of Infrastructure at the end of May 2020. The Fund provided uninterrupted financing of </w:t>
      </w:r>
      <w:r w:rsidR="00AC0DC0">
        <w:rPr>
          <w:lang w:val="en-GB"/>
        </w:rPr>
        <w:t>the ARAO</w:t>
      </w:r>
      <w:r w:rsidRPr="00752919">
        <w:rPr>
          <w:lang w:val="en-GB"/>
        </w:rPr>
        <w:t xml:space="preserve"> for 2020 based on the contract concluded for 2019 and the corresponding annex to that contract, while the financing agreement between the Fund and </w:t>
      </w:r>
      <w:r w:rsidR="00AC0DC0">
        <w:rPr>
          <w:lang w:val="en-GB"/>
        </w:rPr>
        <w:t>the ARAO</w:t>
      </w:r>
      <w:r w:rsidRPr="00752919">
        <w:rPr>
          <w:lang w:val="en-GB"/>
        </w:rPr>
        <w:t xml:space="preserve"> for 2020 was concluded in June 2020 based on the approved </w:t>
      </w:r>
      <w:r w:rsidRPr="00B02F15">
        <w:rPr>
          <w:lang w:val="en-GB"/>
        </w:rPr>
        <w:t>PDFN ARAO 2020</w:t>
      </w:r>
      <w:r w:rsidRPr="00752919">
        <w:rPr>
          <w:lang w:val="en-GB"/>
        </w:rPr>
        <w:t xml:space="preserve"> and the Fund</w:t>
      </w:r>
      <w:r w:rsidR="00E06272">
        <w:rPr>
          <w:lang w:val="en-GB"/>
        </w:rPr>
        <w:t>’</w:t>
      </w:r>
      <w:r w:rsidRPr="00752919">
        <w:rPr>
          <w:lang w:val="en-GB"/>
        </w:rPr>
        <w:t xml:space="preserve">s Financial Plan for 2020. </w:t>
      </w:r>
    </w:p>
    <w:p w14:paraId="22364B2E" w14:textId="77777777" w:rsidR="005E343C" w:rsidRPr="00752919" w:rsidRDefault="005E343C" w:rsidP="005B17CE">
      <w:pPr>
        <w:pStyle w:val="LPnavaden"/>
        <w:rPr>
          <w:lang w:val="en-GB"/>
        </w:rPr>
      </w:pPr>
      <w:r w:rsidRPr="00752919">
        <w:rPr>
          <w:lang w:val="en-GB"/>
        </w:rPr>
        <w:t xml:space="preserve">In 2020, activities in relation to ensuring land availability for the purpose of building a LILW repository continued based on the National Spatial Plan. The rights were acquired regarding most of the land, only land owned by the Municipality of Krško is still in the process of being regulated. </w:t>
      </w:r>
    </w:p>
    <w:p w14:paraId="17EEFAB5" w14:textId="77777777" w:rsidR="005E343C" w:rsidRPr="00752919" w:rsidRDefault="005E343C" w:rsidP="005B17CE">
      <w:pPr>
        <w:pStyle w:val="LPnavaden"/>
        <w:rPr>
          <w:lang w:val="en-GB"/>
        </w:rPr>
      </w:pPr>
      <w:r w:rsidRPr="00752919">
        <w:rPr>
          <w:lang w:val="en-GB"/>
        </w:rPr>
        <w:t>Co-financing of the renovation and expansion of the existing optical network in the Municipality of Krško and the payment of compensation for the use and wear of roads during the period of construction in 2020 was not carried out.</w:t>
      </w:r>
    </w:p>
    <w:p w14:paraId="4614A0CF" w14:textId="53D23DE2" w:rsidR="005E343C" w:rsidRPr="00752919" w:rsidRDefault="005E343C" w:rsidP="005B17CE">
      <w:pPr>
        <w:pStyle w:val="LPnavaden"/>
        <w:rPr>
          <w:lang w:val="en-GB"/>
        </w:rPr>
      </w:pPr>
      <w:r w:rsidRPr="00752919">
        <w:rPr>
          <w:lang w:val="en-GB"/>
        </w:rPr>
        <w:t xml:space="preserve">Most of the required field research for the LILW repository has already been carried out in recent years. Cooperation with investors in the wider area of the LILW repository site and </w:t>
      </w:r>
      <w:r w:rsidR="00706375">
        <w:rPr>
          <w:lang w:val="en-GB"/>
        </w:rPr>
        <w:t xml:space="preserve">the </w:t>
      </w:r>
      <w:r w:rsidRPr="00752919">
        <w:rPr>
          <w:lang w:val="en-GB"/>
        </w:rPr>
        <w:t xml:space="preserve">obtaining of data on their research is still going on as part of </w:t>
      </w:r>
      <w:r w:rsidR="00706375">
        <w:rPr>
          <w:lang w:val="en-GB"/>
        </w:rPr>
        <w:t>the</w:t>
      </w:r>
      <w:r w:rsidR="00706375" w:rsidRPr="00752919">
        <w:rPr>
          <w:lang w:val="en-GB"/>
        </w:rPr>
        <w:t xml:space="preserve"> </w:t>
      </w:r>
      <w:r w:rsidRPr="00752919">
        <w:rPr>
          <w:lang w:val="en-GB"/>
        </w:rPr>
        <w:t xml:space="preserve">project. The data obtained will be used in potential upgrades of hydraulic, hydrological, and geological models of </w:t>
      </w:r>
      <w:r w:rsidR="00706375">
        <w:rPr>
          <w:lang w:val="en-GB"/>
        </w:rPr>
        <w:t>the</w:t>
      </w:r>
      <w:r w:rsidR="00706375" w:rsidRPr="00752919">
        <w:rPr>
          <w:lang w:val="en-GB"/>
        </w:rPr>
        <w:t xml:space="preserve"> </w:t>
      </w:r>
      <w:r w:rsidRPr="00752919">
        <w:rPr>
          <w:lang w:val="en-GB"/>
        </w:rPr>
        <w:t>wider area of the LILW repository site.</w:t>
      </w:r>
    </w:p>
    <w:p w14:paraId="206A01BD" w14:textId="1BCF5DA1" w:rsidR="005E343C" w:rsidRPr="00752919" w:rsidRDefault="005E343C" w:rsidP="005B17CE">
      <w:pPr>
        <w:pStyle w:val="LPnavaden"/>
        <w:rPr>
          <w:lang w:val="en-GB"/>
        </w:rPr>
      </w:pPr>
      <w:r w:rsidRPr="00752919">
        <w:rPr>
          <w:lang w:val="en-GB"/>
        </w:rPr>
        <w:t>In 2020, activities related to the preparation of project and other documentation continued</w:t>
      </w:r>
      <w:r w:rsidR="002061A4">
        <w:rPr>
          <w:lang w:val="en-GB"/>
        </w:rPr>
        <w:t>;</w:t>
      </w:r>
      <w:r w:rsidRPr="00752919">
        <w:rPr>
          <w:lang w:val="en-GB"/>
        </w:rPr>
        <w:t xml:space="preserve"> revisions of the project for obtaining a building permit of the LILW repository were prepared separately for repository facilities and infrastructure facilities, </w:t>
      </w:r>
      <w:r w:rsidR="002061A4">
        <w:rPr>
          <w:lang w:val="en-GB"/>
        </w:rPr>
        <w:t xml:space="preserve">and </w:t>
      </w:r>
      <w:r w:rsidRPr="00752919">
        <w:rPr>
          <w:lang w:val="en-GB"/>
        </w:rPr>
        <w:t>the preparation of the project for implementation</w:t>
      </w:r>
      <w:r w:rsidR="002061A4">
        <w:rPr>
          <w:lang w:val="en-GB"/>
        </w:rPr>
        <w:t xml:space="preserve"> was carried out</w:t>
      </w:r>
      <w:r w:rsidRPr="00752919">
        <w:rPr>
          <w:lang w:val="en-GB"/>
        </w:rPr>
        <w:t xml:space="preserve">. Documentation for the implementation of the tender for the contractor for the construction of the repository was also prepared. In 2020, the Investment Implementation Study of the </w:t>
      </w:r>
      <w:r w:rsidRPr="009507FB">
        <w:rPr>
          <w:lang w:val="en-GB"/>
        </w:rPr>
        <w:t>LILW repository Vrbina in Krško</w:t>
      </w:r>
      <w:r w:rsidRPr="00752919">
        <w:rPr>
          <w:lang w:val="en-GB"/>
        </w:rPr>
        <w:t xml:space="preserve"> and the Investment Program</w:t>
      </w:r>
      <w:r w:rsidR="00B845A5">
        <w:rPr>
          <w:lang w:val="en-GB"/>
        </w:rPr>
        <w:t>me</w:t>
      </w:r>
      <w:r w:rsidRPr="00752919">
        <w:rPr>
          <w:lang w:val="en-GB"/>
        </w:rPr>
        <w:t xml:space="preserve">, Rev. E, for the </w:t>
      </w:r>
      <w:r w:rsidRPr="009507FB">
        <w:rPr>
          <w:lang w:val="en-GB"/>
        </w:rPr>
        <w:t>LILW repository Vrbina in Krško</w:t>
      </w:r>
      <w:r w:rsidRPr="00752919">
        <w:rPr>
          <w:lang w:val="en-GB"/>
        </w:rPr>
        <w:t xml:space="preserve"> were conducted.</w:t>
      </w:r>
    </w:p>
    <w:p w14:paraId="1DD16FA7" w14:textId="749ECF3E" w:rsidR="005E343C" w:rsidRPr="00752919" w:rsidRDefault="005E343C" w:rsidP="005B17CE">
      <w:pPr>
        <w:pStyle w:val="LPnavaden"/>
        <w:rPr>
          <w:lang w:val="en-GB"/>
        </w:rPr>
      </w:pPr>
      <w:r w:rsidRPr="00752919">
        <w:rPr>
          <w:lang w:val="en-GB"/>
        </w:rPr>
        <w:t>In 2020, activities related to the production of</w:t>
      </w:r>
      <w:r w:rsidR="002061A4">
        <w:rPr>
          <w:lang w:val="en-GB"/>
        </w:rPr>
        <w:t xml:space="preserve"> the</w:t>
      </w:r>
      <w:r w:rsidRPr="00752919">
        <w:rPr>
          <w:lang w:val="en-GB"/>
        </w:rPr>
        <w:t xml:space="preserve"> project and other documentation and consultancy services in the field of design and construction continued. Within the framework of the multi-phase project “</w:t>
      </w:r>
      <w:r w:rsidRPr="00752919">
        <w:rPr>
          <w:rStyle w:val="LPnavadenposevnoZnak"/>
          <w:lang w:val="en-GB"/>
        </w:rPr>
        <w:t>Safety Analysis (SA) and Waste Acceptance Criteria (WAC) for the Preparation of a Low- and Intermediate-Level Waste Repository in Slovenia</w:t>
      </w:r>
      <w:r w:rsidRPr="00752919">
        <w:rPr>
          <w:lang w:val="en-GB"/>
        </w:rPr>
        <w:t xml:space="preserve">”, work on complementing the established acceptance criteria was continued in light of the development of the LILW repository project. Work on the safety analyses and the development of acceptance criteria continued for the phase of the acquisition of the building permit and the preparation of the Safety Report. </w:t>
      </w:r>
      <w:r w:rsidR="004876CE">
        <w:rPr>
          <w:lang w:val="en-GB"/>
        </w:rPr>
        <w:t>The process of o</w:t>
      </w:r>
      <w:r w:rsidRPr="00752919">
        <w:rPr>
          <w:lang w:val="en-GB"/>
        </w:rPr>
        <w:t>btaining</w:t>
      </w:r>
      <w:r w:rsidR="004876CE">
        <w:rPr>
          <w:lang w:val="en-GB"/>
        </w:rPr>
        <w:t xml:space="preserve"> an</w:t>
      </w:r>
      <w:r w:rsidRPr="00752919">
        <w:rPr>
          <w:lang w:val="en-GB"/>
        </w:rPr>
        <w:t xml:space="preserve"> environmental consent continued intensively in 2020, as well as the cross-border environmental impact assessment procedures. In the years 2018 and 2019</w:t>
      </w:r>
      <w:r w:rsidRPr="00B03FBB">
        <w:rPr>
          <w:lang w:val="en-GB"/>
        </w:rPr>
        <w:t xml:space="preserve">, the acquisition of the draft of the prior consent of the </w:t>
      </w:r>
      <w:r w:rsidR="00B03FBB" w:rsidRPr="00B03FBB">
        <w:rPr>
          <w:lang w:val="en-GB"/>
        </w:rPr>
        <w:t>SNSA</w:t>
      </w:r>
      <w:r w:rsidRPr="00B03FBB">
        <w:rPr>
          <w:lang w:val="en-GB"/>
        </w:rPr>
        <w:t xml:space="preserve"> on radiation and nuclear safety was held</w:t>
      </w:r>
      <w:r w:rsidRPr="00752919">
        <w:rPr>
          <w:lang w:val="en-GB"/>
        </w:rPr>
        <w:t xml:space="preserve"> in April 2019. A revision of the public disclosure documents was prepared. In 2020, all public disclosures and documents supplemented on the basis of comments were performed. For the transboundary impact assessment, led by the</w:t>
      </w:r>
      <w:r w:rsidR="00B03FBB">
        <w:rPr>
          <w:lang w:val="en-GB"/>
        </w:rPr>
        <w:t xml:space="preserve"> </w:t>
      </w:r>
      <w:r w:rsidR="00B03FBB" w:rsidRPr="00B03FBB">
        <w:rPr>
          <w:lang w:val="en-GB"/>
        </w:rPr>
        <w:t>Ministry of the Environment and Spatial Planning</w:t>
      </w:r>
      <w:r w:rsidRPr="00752919">
        <w:rPr>
          <w:lang w:val="en-GB"/>
        </w:rPr>
        <w:t xml:space="preserve"> </w:t>
      </w:r>
      <w:r w:rsidR="00B03FBB" w:rsidRPr="00B03FBB">
        <w:rPr>
          <w:lang w:val="en-GB"/>
        </w:rPr>
        <w:t>(</w:t>
      </w:r>
      <w:r w:rsidRPr="00B03FBB">
        <w:rPr>
          <w:lang w:val="en-GB"/>
        </w:rPr>
        <w:t>MESP</w:t>
      </w:r>
      <w:r w:rsidR="00B03FBB" w:rsidRPr="00B03FBB">
        <w:rPr>
          <w:lang w:val="en-GB"/>
        </w:rPr>
        <w:t>)</w:t>
      </w:r>
      <w:r w:rsidRPr="00B03FBB">
        <w:rPr>
          <w:lang w:val="en-GB"/>
        </w:rPr>
        <w:t>,</w:t>
      </w:r>
      <w:r w:rsidRPr="00752919">
        <w:rPr>
          <w:lang w:val="en-GB"/>
        </w:rPr>
        <w:t xml:space="preserve"> a Summary of </w:t>
      </w:r>
      <w:r w:rsidR="002061A4">
        <w:rPr>
          <w:lang w:val="en-GB"/>
        </w:rPr>
        <w:t xml:space="preserve">the </w:t>
      </w:r>
      <w:r w:rsidRPr="00752919">
        <w:rPr>
          <w:lang w:val="en-GB"/>
        </w:rPr>
        <w:t xml:space="preserve">Transboundary Environmental Impact was prepared in 2018 and translated into English and Croatian. In 2019, the English and Croatian translation of the Environmental Impact Assessment Report, the draft of the Safety Report, the Project Bases, and the German and Italian translations of the Summary of </w:t>
      </w:r>
      <w:r w:rsidR="002061A4">
        <w:rPr>
          <w:lang w:val="en-GB"/>
        </w:rPr>
        <w:t xml:space="preserve">the </w:t>
      </w:r>
      <w:r w:rsidRPr="00752919">
        <w:rPr>
          <w:lang w:val="en-GB"/>
        </w:rPr>
        <w:t xml:space="preserve">Transboundary Environmental Impact were produced. A public hearing was carried out in Austria and Croatia. As part of the public presentation, the project was presented to the interested public in December 2019 in Zagreb. Cross-border assessment activities continued in 2020. Due to the </w:t>
      </w:r>
      <w:r w:rsidR="005552F9">
        <w:rPr>
          <w:lang w:val="en-GB"/>
        </w:rPr>
        <w:t>C</w:t>
      </w:r>
      <w:r w:rsidR="002061A4">
        <w:rPr>
          <w:lang w:val="en-GB"/>
        </w:rPr>
        <w:t>ovid</w:t>
      </w:r>
      <w:r w:rsidRPr="00752919">
        <w:rPr>
          <w:lang w:val="en-GB"/>
        </w:rPr>
        <w:t>-19 epidemic, the meeting was organ</w:t>
      </w:r>
      <w:r w:rsidR="00447374">
        <w:rPr>
          <w:lang w:val="en-GB"/>
        </w:rPr>
        <w:t>ise</w:t>
      </w:r>
      <w:r w:rsidRPr="00752919">
        <w:rPr>
          <w:lang w:val="en-GB"/>
        </w:rPr>
        <w:t>d virtually.</w:t>
      </w:r>
    </w:p>
    <w:p w14:paraId="06B511CB" w14:textId="7E4D5B1D" w:rsidR="005E343C" w:rsidRPr="00752919" w:rsidRDefault="005E343C" w:rsidP="005B17CE">
      <w:pPr>
        <w:pStyle w:val="LPnavaden"/>
        <w:rPr>
          <w:lang w:val="en-GB"/>
        </w:rPr>
      </w:pPr>
      <w:r w:rsidRPr="00752919">
        <w:rPr>
          <w:lang w:val="en-GB"/>
        </w:rPr>
        <w:t>The preparatory work for the LILW repository was completed in 2017. In 2020, the ARAO performed occasional status control at the LILW site. There were no complaints regarding the implementation of the preparatory work in 2020; the bench slopes are stable and well-compacted.</w:t>
      </w:r>
    </w:p>
    <w:p w14:paraId="6B784E18" w14:textId="0B8173C4" w:rsidR="005E343C" w:rsidRPr="00752919" w:rsidRDefault="005E343C" w:rsidP="00BF68CE">
      <w:pPr>
        <w:pStyle w:val="LPpodpoglavje"/>
        <w:rPr>
          <w:rStyle w:val="LPnavadenkrepko"/>
          <w:b/>
          <w:lang w:val="en-GB"/>
        </w:rPr>
      </w:pPr>
      <w:r w:rsidRPr="00752919">
        <w:rPr>
          <w:rStyle w:val="LPnavadenkrepko"/>
          <w:b/>
          <w:lang w:val="en-GB"/>
        </w:rPr>
        <w:t>Permissions for the LILW repository</w:t>
      </w:r>
    </w:p>
    <w:p w14:paraId="0158D526" w14:textId="77777777" w:rsidR="005E343C" w:rsidRPr="00752919" w:rsidRDefault="005E343C" w:rsidP="005B17CE">
      <w:pPr>
        <w:pStyle w:val="LPnavaden"/>
        <w:rPr>
          <w:lang w:val="en-GB"/>
        </w:rPr>
      </w:pPr>
      <w:r w:rsidRPr="00752919">
        <w:rPr>
          <w:lang w:val="en-GB"/>
        </w:rPr>
        <w:t>Already in 2017, the ARAO applied to the Environmental Agency of the Republic of Slovenia (hereinafter: ARSO) for the issuance of an environmental consent. In the framework of this process, in May 2018 the ARSO submitted to the SNSA an application for the issuance of a preliminary consent to nuclear and radiation safety on the basis of Article 65.b of the then valid ZVISJV. The SNSA reviewed the documentation covering the environmental impact assessment report, the draft safety report, the concept design, the project basis, the expert opinion of an approved expert on nuclear and radiation safety, and the reference documentation and commented thereon first in July 2018. The ARAO prepared responses to the SNSA’s comments and revisions of documents where necessary several times, the last time in March 2019. The SNSA issued the above-mentioned consent in early April 2019.</w:t>
      </w:r>
    </w:p>
    <w:p w14:paraId="47F5D1F8" w14:textId="0042CB99" w:rsidR="005E343C" w:rsidRPr="00752919" w:rsidRDefault="005E343C" w:rsidP="005B17CE">
      <w:pPr>
        <w:pStyle w:val="LPnavaden"/>
        <w:rPr>
          <w:lang w:val="en-GB"/>
        </w:rPr>
      </w:pPr>
      <w:r w:rsidRPr="00752919">
        <w:rPr>
          <w:lang w:val="en-GB"/>
        </w:rPr>
        <w:t xml:space="preserve">This was a prerequisite to initiating a public hearing and cross-border environmental impact assessments. The latter began in September 2019, when the Ministry of the Environment, the Sector for Comprehensive Environmental Impact Assessment, called on all neighbouring countries to declare if they wished to engage in the cross-border environmental impact assessment process. Austria and Croatia were engaged in the process, which was not yet complete by the end of the year. The public hearing on the report on the environmental impact in Slovenia </w:t>
      </w:r>
      <w:r w:rsidR="00441E80" w:rsidRPr="00752919">
        <w:rPr>
          <w:lang w:val="en-GB"/>
        </w:rPr>
        <w:t>beg</w:t>
      </w:r>
      <w:r w:rsidR="00441E80">
        <w:rPr>
          <w:lang w:val="en-GB"/>
        </w:rPr>
        <w:t>a</w:t>
      </w:r>
      <w:r w:rsidR="00441E80" w:rsidRPr="00752919">
        <w:rPr>
          <w:lang w:val="en-GB"/>
        </w:rPr>
        <w:t xml:space="preserve">n </w:t>
      </w:r>
      <w:r w:rsidRPr="00752919">
        <w:rPr>
          <w:lang w:val="en-GB"/>
        </w:rPr>
        <w:t>in 2020 but was not finished yet by the end of the year.</w:t>
      </w:r>
    </w:p>
    <w:p w14:paraId="3C84F5A8" w14:textId="0EB743FD" w:rsidR="005E343C" w:rsidRPr="00752919" w:rsidRDefault="005E343C" w:rsidP="005B17CE">
      <w:pPr>
        <w:pStyle w:val="LPnavaden"/>
        <w:rPr>
          <w:i/>
          <w:lang w:val="en-GB"/>
        </w:rPr>
      </w:pPr>
      <w:r w:rsidRPr="00752919">
        <w:rPr>
          <w:lang w:val="en-GB"/>
        </w:rPr>
        <w:t xml:space="preserve">In June 2019, the SNSA issued a new decision on the division of content to prove fulfilment of the criteria for issuing a consent </w:t>
      </w:r>
      <w:r w:rsidR="00441E80">
        <w:rPr>
          <w:lang w:val="en-GB"/>
        </w:rPr>
        <w:t>for</w:t>
      </w:r>
      <w:r w:rsidR="00441E80" w:rsidRPr="00752919">
        <w:rPr>
          <w:lang w:val="en-GB"/>
        </w:rPr>
        <w:t xml:space="preserve"> </w:t>
      </w:r>
      <w:r w:rsidRPr="00752919">
        <w:rPr>
          <w:lang w:val="en-GB"/>
        </w:rPr>
        <w:t xml:space="preserve">construction, as the delivery of the documentation by the deadlines under the previous decision, issued in 2017, had not been realised. Towards the end of July 2019, the ARAO submitted an application for </w:t>
      </w:r>
      <w:r w:rsidRPr="0066666C">
        <w:rPr>
          <w:lang w:val="en-GB"/>
        </w:rPr>
        <w:t>a construction consent by</w:t>
      </w:r>
      <w:r w:rsidRPr="00752919">
        <w:rPr>
          <w:lang w:val="en-GB"/>
        </w:rPr>
        <w:t xml:space="preserve"> submitting documentation for the first thematic sections. Towards the end of the year, the ARAO also provided documentation for some other thematic sections. The SNSA also appointed an expert in the field of the use of concrete to carry out an additional expert examination. In 2020, the documentation submitted </w:t>
      </w:r>
      <w:r w:rsidR="00441E80">
        <w:rPr>
          <w:lang w:val="en-GB"/>
        </w:rPr>
        <w:t>for</w:t>
      </w:r>
      <w:r w:rsidR="00441E80" w:rsidRPr="00752919">
        <w:rPr>
          <w:lang w:val="en-GB"/>
        </w:rPr>
        <w:t xml:space="preserve"> </w:t>
      </w:r>
      <w:r w:rsidRPr="00752919">
        <w:rPr>
          <w:lang w:val="en-GB"/>
        </w:rPr>
        <w:t xml:space="preserve">most of the thematic sections, with the exception of safety </w:t>
      </w:r>
      <w:r w:rsidR="00447374" w:rsidRPr="00752919">
        <w:rPr>
          <w:lang w:val="en-GB"/>
        </w:rPr>
        <w:t>analyses</w:t>
      </w:r>
      <w:r w:rsidRPr="00752919">
        <w:rPr>
          <w:lang w:val="en-GB"/>
        </w:rPr>
        <w:t xml:space="preserve"> and the management system, was intensively reviewed and supplemented. The </w:t>
      </w:r>
      <w:r w:rsidRPr="00B03FBB">
        <w:rPr>
          <w:lang w:val="en-GB"/>
        </w:rPr>
        <w:t xml:space="preserve">SNSA </w:t>
      </w:r>
      <w:r w:rsidR="0066666C" w:rsidRPr="00B03FBB">
        <w:rPr>
          <w:lang w:val="en-GB"/>
        </w:rPr>
        <w:t>e</w:t>
      </w:r>
      <w:r w:rsidRPr="00B03FBB">
        <w:rPr>
          <w:lang w:val="en-GB"/>
        </w:rPr>
        <w:t xml:space="preserve">xpert in the </w:t>
      </w:r>
      <w:r w:rsidR="0066666C" w:rsidRPr="00B03FBB">
        <w:rPr>
          <w:lang w:val="en-GB"/>
        </w:rPr>
        <w:t>f</w:t>
      </w:r>
      <w:r w:rsidRPr="00B03FBB">
        <w:rPr>
          <w:lang w:val="en-GB"/>
        </w:rPr>
        <w:t xml:space="preserve">ield of </w:t>
      </w:r>
      <w:r w:rsidR="0066666C" w:rsidRPr="00B03FBB">
        <w:rPr>
          <w:lang w:val="en-GB"/>
        </w:rPr>
        <w:t>c</w:t>
      </w:r>
      <w:r w:rsidRPr="00B03FBB">
        <w:rPr>
          <w:lang w:val="en-GB"/>
        </w:rPr>
        <w:t xml:space="preserve">oncrete </w:t>
      </w:r>
      <w:r w:rsidR="0066666C" w:rsidRPr="00B03FBB">
        <w:rPr>
          <w:lang w:val="en-GB"/>
        </w:rPr>
        <w:t>a</w:t>
      </w:r>
      <w:r w:rsidRPr="00B03FBB">
        <w:rPr>
          <w:lang w:val="en-GB"/>
        </w:rPr>
        <w:t xml:space="preserve">pplication actively monitored the preparation of the Study of </w:t>
      </w:r>
      <w:r w:rsidR="00441E80" w:rsidRPr="00B03FBB">
        <w:rPr>
          <w:lang w:val="en-GB"/>
        </w:rPr>
        <w:t>the</w:t>
      </w:r>
      <w:r w:rsidR="00441E80">
        <w:rPr>
          <w:lang w:val="en-GB"/>
        </w:rPr>
        <w:t xml:space="preserve"> </w:t>
      </w:r>
      <w:r w:rsidRPr="00752919">
        <w:rPr>
          <w:lang w:val="en-GB"/>
        </w:rPr>
        <w:t xml:space="preserve">Production, Installability and Characteristics of Final Concrete Mixtures for the Implementation of </w:t>
      </w:r>
      <w:r w:rsidR="00441E80">
        <w:rPr>
          <w:lang w:val="en-GB"/>
        </w:rPr>
        <w:t xml:space="preserve">the </w:t>
      </w:r>
      <w:r w:rsidRPr="00752919">
        <w:rPr>
          <w:lang w:val="en-GB"/>
        </w:rPr>
        <w:t xml:space="preserve">Secondary Reinforced Concrete Lining of the LILW Silo and participated in the review of documentation for </w:t>
      </w:r>
      <w:r w:rsidR="00441E80">
        <w:rPr>
          <w:lang w:val="en-GB"/>
        </w:rPr>
        <w:t xml:space="preserve">the </w:t>
      </w:r>
      <w:r w:rsidRPr="00752919">
        <w:rPr>
          <w:lang w:val="en-GB"/>
        </w:rPr>
        <w:t xml:space="preserve">construction consent related to </w:t>
      </w:r>
      <w:r w:rsidR="00441E80">
        <w:rPr>
          <w:lang w:val="en-GB"/>
        </w:rPr>
        <w:t xml:space="preserve">the </w:t>
      </w:r>
      <w:r w:rsidRPr="00752919">
        <w:rPr>
          <w:lang w:val="en-GB"/>
        </w:rPr>
        <w:t>concrete structures</w:t>
      </w:r>
      <w:r w:rsidR="006C4DCD">
        <w:rPr>
          <w:lang w:val="en-GB"/>
        </w:rPr>
        <w:t xml:space="preserve"> and</w:t>
      </w:r>
      <w:r w:rsidRPr="00752919">
        <w:rPr>
          <w:lang w:val="en-GB"/>
        </w:rPr>
        <w:t xml:space="preserve"> their characteristics and processes, which affect the long-term safety of the repository.</w:t>
      </w:r>
    </w:p>
    <w:p w14:paraId="53D0F5D0" w14:textId="77777777" w:rsidR="005E343C" w:rsidRPr="00752919" w:rsidRDefault="005E343C" w:rsidP="007831DC">
      <w:pPr>
        <w:pStyle w:val="LPNaslov2"/>
        <w:rPr>
          <w:lang w:val="en-GB"/>
        </w:rPr>
      </w:pPr>
      <w:bookmarkStart w:id="382" w:name="po65"/>
      <w:bookmarkStart w:id="383" w:name="_Toc84321648"/>
      <w:bookmarkEnd w:id="382"/>
      <w:r w:rsidRPr="00752919">
        <w:rPr>
          <w:lang w:val="en-GB"/>
        </w:rPr>
        <w:t>REMEDIATION OF THE ŽIROVSKI VRH URANIUM MINE</w:t>
      </w:r>
      <w:bookmarkEnd w:id="383"/>
    </w:p>
    <w:p w14:paraId="127306DB" w14:textId="77777777" w:rsidR="005E343C" w:rsidRPr="00752919" w:rsidRDefault="005E343C" w:rsidP="005E343C">
      <w:pPr>
        <w:pStyle w:val="LPpodpoglavje"/>
        <w:numPr>
          <w:ilvl w:val="4"/>
          <w:numId w:val="2"/>
        </w:numPr>
        <w:rPr>
          <w:i/>
          <w:lang w:val="en-GB"/>
        </w:rPr>
      </w:pPr>
      <w:r w:rsidRPr="00752919">
        <w:rPr>
          <w:lang w:val="en-GB"/>
        </w:rPr>
        <w:t>Hydro-metallurgical tailings at the Boršt site</w:t>
      </w:r>
    </w:p>
    <w:p w14:paraId="61DAAE50" w14:textId="77777777" w:rsidR="005E343C" w:rsidRPr="00752919" w:rsidRDefault="005E343C" w:rsidP="005B17CE">
      <w:pPr>
        <w:pStyle w:val="LPnavaden"/>
        <w:rPr>
          <w:i/>
          <w:lang w:val="en-GB"/>
        </w:rPr>
      </w:pPr>
      <w:r w:rsidRPr="00752919">
        <w:rPr>
          <w:lang w:val="en-GB"/>
        </w:rPr>
        <w:t>The remediation of the Žirovski Vrh Uranium Mine (RŽV) has been in progress since 1992, involving both the uranium processing plant and the mine, together with the various accompanying objects.</w:t>
      </w:r>
    </w:p>
    <w:p w14:paraId="1D5E1A17" w14:textId="77777777" w:rsidR="005E343C" w:rsidRPr="00752919" w:rsidRDefault="005E343C" w:rsidP="005B17CE">
      <w:pPr>
        <w:pStyle w:val="LPnavaden"/>
        <w:rPr>
          <w:i/>
          <w:lang w:val="en-GB"/>
        </w:rPr>
      </w:pPr>
      <w:r w:rsidRPr="00752919">
        <w:rPr>
          <w:lang w:val="en-GB"/>
        </w:rPr>
        <w:t>Rehabilitation works at the Boršt disposal site have been completed, and the possibility of global instability in the wider area of the landfill prevents the disposal site from being closed. For the Boršt disposal site, 2020 was the tenth year (the fifth additional year) of the transitional period of long-term management.</w:t>
      </w:r>
    </w:p>
    <w:p w14:paraId="3E1BB4D4" w14:textId="77777777" w:rsidR="005E343C" w:rsidRPr="00752919" w:rsidRDefault="005E343C" w:rsidP="005B17CE">
      <w:pPr>
        <w:pStyle w:val="LPnavaden"/>
        <w:rPr>
          <w:i/>
          <w:lang w:val="en-GB"/>
        </w:rPr>
      </w:pPr>
      <w:r w:rsidRPr="00752919">
        <w:rPr>
          <w:lang w:val="en-GB"/>
        </w:rPr>
        <w:t>In 2020, the RŽV carried out maintenance work: the cleaning of drainage channels for the drainage of backwaters and meteoric waters at the Boršt disposal site and next to it, the cleaning and maintenance of devices and facilities for technical monitoring and monitoring to control the impact of the RŽV facilities on the environment, including the consequences of landslides at the Boršt disposal site, cleaning of the undergrowth near the disposal site and near infrastructure facilities, mowing the grass at and near the disposal site, and monitoring the condition of the finally arranged mining facilities. An assessment of the overall state of the remediated mine facilities was intensified because the rock base of the Boršt disposal site is still moving. The velocity of the movement of the control point on the Boršt disposal site is approximately 2 cm per year.</w:t>
      </w:r>
    </w:p>
    <w:p w14:paraId="47F50600" w14:textId="550C75A0" w:rsidR="005E343C" w:rsidRPr="00752919" w:rsidRDefault="005E343C" w:rsidP="005B17CE">
      <w:pPr>
        <w:pStyle w:val="LPnavaden"/>
        <w:rPr>
          <w:i/>
          <w:lang w:val="en-GB"/>
        </w:rPr>
      </w:pPr>
      <w:r w:rsidRPr="00752919">
        <w:rPr>
          <w:lang w:val="en-GB"/>
        </w:rPr>
        <w:t xml:space="preserve">Only a part of the vertical drainage wells in the transverse leg of the drainage tunnel are operational throughout the year. The flow of drained water is limited, three drainage tunnels operate during the dry season. Three out of six drainage wells, which were drilled in 2010/2011, operate continuously. </w:t>
      </w:r>
      <w:r w:rsidR="007445A5">
        <w:rPr>
          <w:lang w:val="en-GB"/>
        </w:rPr>
        <w:t xml:space="preserve">The </w:t>
      </w:r>
      <w:r w:rsidRPr="00752919">
        <w:rPr>
          <w:lang w:val="en-GB"/>
        </w:rPr>
        <w:t>DV-1 exploration drainage well, drilled into the hinterland (dolomite aquifer), has the expected maximum flow. Water flow meters are installed at the drainage wells in the ground drainage channel of the branches or at the drainage tunnel. Water flow data are collected in the internal memory unit and are transferred to the RŽV database monthly. In 2016 and 2017, a total of 1,796.5 m of drainage wells were drilled and 1,342.5 m of these wells were piped.</w:t>
      </w:r>
    </w:p>
    <w:p w14:paraId="1DF417CD" w14:textId="77777777" w:rsidR="005E343C" w:rsidRPr="00752919" w:rsidRDefault="005E343C" w:rsidP="005B17CE">
      <w:pPr>
        <w:pStyle w:val="LPnavaden"/>
        <w:rPr>
          <w:i/>
          <w:lang w:val="en-GB"/>
        </w:rPr>
      </w:pPr>
      <w:r w:rsidRPr="00752919">
        <w:rPr>
          <w:lang w:val="en-GB"/>
        </w:rPr>
        <w:t xml:space="preserve">In 2020, an inspection of the concrete lining of the passageway of the tunnel, the shotcrete lining of the entrance of the tunnel, and the landslide beneath the Boršt disposal site was carried out. In addition, the functioning of the drainage wells was assessed, and the movement of the landslide was measured by a special extensometer placed in the tunnel. Drainage well outflows were monitored by manual measurements and by continuous flow meters. </w:t>
      </w:r>
    </w:p>
    <w:p w14:paraId="3841D93B" w14:textId="77777777" w:rsidR="005E343C" w:rsidRPr="00752919" w:rsidRDefault="005E343C" w:rsidP="005B17CE">
      <w:pPr>
        <w:pStyle w:val="LPnavaden"/>
        <w:rPr>
          <w:i/>
          <w:lang w:val="en-GB"/>
        </w:rPr>
      </w:pPr>
      <w:r w:rsidRPr="00752919">
        <w:rPr>
          <w:lang w:val="en-GB"/>
        </w:rPr>
        <w:t xml:space="preserve">Monitoring the stability of the Boršt disposal site is an important task of the transitional period as well as for the long-term period. After the final settlement of the Boršt disposal site and the end of remediation activities, the conditions for appropriate periodic geodetic monitoring as well as continuous online monitoring by means of the GPS system at the Boršt disposal site will be achieved. In 2018, the appropriate periodic geodetic monitoring was increased to twice a year due to a suggestion from the Expert Project Council. The same extent of monitoring took place also in 2020. </w:t>
      </w:r>
    </w:p>
    <w:p w14:paraId="51378A65" w14:textId="5FE2A58C" w:rsidR="005E343C" w:rsidRPr="00752919" w:rsidRDefault="005E343C" w:rsidP="005B17CE">
      <w:pPr>
        <w:pStyle w:val="LPnavaden"/>
        <w:rPr>
          <w:i/>
          <w:lang w:val="en-GB"/>
        </w:rPr>
      </w:pPr>
      <w:r w:rsidRPr="00752919">
        <w:rPr>
          <w:lang w:val="en-GB"/>
        </w:rPr>
        <w:t xml:space="preserve">As there was only one point on the surface of the deposited hydrometallurgical tailings in the Plaz network until 2018, additional points included in the network of </w:t>
      </w:r>
      <w:r w:rsidR="005E7264">
        <w:rPr>
          <w:lang w:val="en-GB"/>
        </w:rPr>
        <w:t>th</w:t>
      </w:r>
      <w:r w:rsidR="00B03FBB">
        <w:rPr>
          <w:lang w:val="en-GB"/>
        </w:rPr>
        <w:t xml:space="preserve">e </w:t>
      </w:r>
      <w:r w:rsidRPr="00B03FBB">
        <w:rPr>
          <w:lang w:val="en-GB"/>
        </w:rPr>
        <w:t>47 control points</w:t>
      </w:r>
      <w:r w:rsidR="00B03FBB">
        <w:rPr>
          <w:lang w:val="en-GB"/>
        </w:rPr>
        <w:t xml:space="preserve"> in</w:t>
      </w:r>
      <w:r w:rsidRPr="00752919">
        <w:rPr>
          <w:lang w:val="en-GB"/>
        </w:rPr>
        <w:t xml:space="preserve"> Vrtine-2 were added to the landfill </w:t>
      </w:r>
      <w:r w:rsidR="00B26228">
        <w:rPr>
          <w:lang w:val="en-GB"/>
        </w:rPr>
        <w:t>on</w:t>
      </w:r>
      <w:r w:rsidR="00B26228" w:rsidRPr="00752919">
        <w:rPr>
          <w:lang w:val="en-GB"/>
        </w:rPr>
        <w:t xml:space="preserve"> </w:t>
      </w:r>
      <w:r w:rsidRPr="00752919">
        <w:rPr>
          <w:lang w:val="en-GB"/>
        </w:rPr>
        <w:t>the proposal of the Expert Project Council. The results of the measurements show that all points of the network, with the exception of three points of the second iteration, two points of the third iteration</w:t>
      </w:r>
      <w:r w:rsidR="005E7264">
        <w:rPr>
          <w:lang w:val="en-GB"/>
        </w:rPr>
        <w:t>,</w:t>
      </w:r>
      <w:r w:rsidRPr="00752919">
        <w:rPr>
          <w:lang w:val="en-GB"/>
        </w:rPr>
        <w:t xml:space="preserve"> and three points of the third iteration in the eastern part of the disposal </w:t>
      </w:r>
      <w:r w:rsidR="0041178C">
        <w:rPr>
          <w:lang w:val="en-GB"/>
        </w:rPr>
        <w:t xml:space="preserve">site </w:t>
      </w:r>
      <w:r w:rsidRPr="00752919">
        <w:rPr>
          <w:lang w:val="en-GB"/>
        </w:rPr>
        <w:t xml:space="preserve">outside the landslide, moved significantly. The directions and magnitudes of </w:t>
      </w:r>
      <w:r w:rsidR="005E7264">
        <w:rPr>
          <w:lang w:val="en-GB"/>
        </w:rPr>
        <w:t xml:space="preserve">the </w:t>
      </w:r>
      <w:r w:rsidRPr="00752919">
        <w:rPr>
          <w:lang w:val="en-GB"/>
        </w:rPr>
        <w:t xml:space="preserve">movements </w:t>
      </w:r>
      <w:r w:rsidR="0041178C">
        <w:rPr>
          <w:lang w:val="en-GB"/>
        </w:rPr>
        <w:t>were</w:t>
      </w:r>
      <w:r w:rsidR="0041178C" w:rsidRPr="00752919">
        <w:rPr>
          <w:lang w:val="en-GB"/>
        </w:rPr>
        <w:t xml:space="preserve"> </w:t>
      </w:r>
      <w:r w:rsidRPr="00752919">
        <w:rPr>
          <w:lang w:val="en-GB"/>
        </w:rPr>
        <w:t>expected and are comparable to the values that are also identified by measurements in the Plaz network, calculated over a 12-month period.</w:t>
      </w:r>
    </w:p>
    <w:p w14:paraId="5AC515FD" w14:textId="14F5C268" w:rsidR="005E343C" w:rsidRPr="00752919" w:rsidRDefault="005E343C" w:rsidP="005B17CE">
      <w:pPr>
        <w:pStyle w:val="LPnavaden"/>
        <w:rPr>
          <w:i/>
          <w:lang w:val="en-GB"/>
        </w:rPr>
      </w:pPr>
      <w:r w:rsidRPr="00752919">
        <w:rPr>
          <w:lang w:val="en-GB"/>
        </w:rPr>
        <w:t>The movements of the Boršt disposal site are continuously monitored by a GPS system, which was updated in 2020. The measured horizontal movement for the period from March 2019 to March 2020 is 13.1 mm (II-GPS) or 12.0 mm (III-GPS). The vertical movement (settlement) in the same period was measured at point II-GPS and was 8.5 mm (7.6 mm in the period 2018/2019) As part of technical monitoring, “</w:t>
      </w:r>
      <w:r w:rsidRPr="00752919">
        <w:rPr>
          <w:rStyle w:val="LPnavadenposevnoZnak"/>
          <w:lang w:val="en-GB"/>
        </w:rPr>
        <w:t>Precise geodetic measurements of the stability of Boršt 2020</w:t>
      </w:r>
      <w:r w:rsidRPr="003E1E38">
        <w:rPr>
          <w:lang w:val="en-GB"/>
        </w:rPr>
        <w:t>”</w:t>
      </w:r>
      <w:r w:rsidRPr="00752919">
        <w:rPr>
          <w:lang w:val="en-GB"/>
        </w:rPr>
        <w:t xml:space="preserve"> were carried out in March 2020 in the Plaz geodetic network, which connects the Boršt disposal site with the wider surroundings, and in March and October 2020 in </w:t>
      </w:r>
      <w:r w:rsidR="003E1E38">
        <w:rPr>
          <w:lang w:val="en-GB"/>
        </w:rPr>
        <w:t xml:space="preserve">the </w:t>
      </w:r>
      <w:r w:rsidRPr="00752919">
        <w:rPr>
          <w:lang w:val="en-GB"/>
        </w:rPr>
        <w:t>Vrtine-2 geodetic network, which connects checkpoints along</w:t>
      </w:r>
      <w:r w:rsidR="005E7264">
        <w:rPr>
          <w:lang w:val="en-GB"/>
        </w:rPr>
        <w:t xml:space="preserve"> the</w:t>
      </w:r>
      <w:r w:rsidRPr="00752919">
        <w:rPr>
          <w:lang w:val="en-GB"/>
        </w:rPr>
        <w:t xml:space="preserve"> piezometric and inclinometric wells at the Boršt disposal </w:t>
      </w:r>
      <w:r w:rsidRPr="00B03FBB">
        <w:rPr>
          <w:lang w:val="en-GB"/>
        </w:rPr>
        <w:t>site</w:t>
      </w:r>
      <w:r w:rsidR="0006750E" w:rsidRPr="00B03FBB">
        <w:rPr>
          <w:lang w:val="en-GB"/>
        </w:rPr>
        <w:t>,</w:t>
      </w:r>
      <w:r w:rsidRPr="00B03FBB">
        <w:rPr>
          <w:lang w:val="en-GB"/>
        </w:rPr>
        <w:t xml:space="preserve"> tog</w:t>
      </w:r>
      <w:r w:rsidRPr="00752919">
        <w:rPr>
          <w:lang w:val="en-GB"/>
        </w:rPr>
        <w:t>ether with six points of the Plaz network, ten new geodetic points</w:t>
      </w:r>
      <w:r w:rsidR="005E7264">
        <w:rPr>
          <w:lang w:val="en-GB"/>
        </w:rPr>
        <w:t>,</w:t>
      </w:r>
      <w:r w:rsidRPr="00752919">
        <w:rPr>
          <w:lang w:val="en-GB"/>
        </w:rPr>
        <w:t xml:space="preserve"> and seven new piezometers. The results show that the movements are comparable to the previous measurements and that the movements </w:t>
      </w:r>
      <w:r w:rsidR="00DE0E09">
        <w:rPr>
          <w:lang w:val="en-GB"/>
        </w:rPr>
        <w:t xml:space="preserve">are </w:t>
      </w:r>
      <w:r w:rsidRPr="00752919">
        <w:rPr>
          <w:lang w:val="en-GB"/>
        </w:rPr>
        <w:t>maintain</w:t>
      </w:r>
      <w:r w:rsidR="00DE0E09">
        <w:rPr>
          <w:lang w:val="en-GB"/>
        </w:rPr>
        <w:t>ing</w:t>
      </w:r>
      <w:r w:rsidRPr="00752919">
        <w:rPr>
          <w:lang w:val="en-GB"/>
        </w:rPr>
        <w:t xml:space="preserve"> approximately the same direction. </w:t>
      </w:r>
    </w:p>
    <w:p w14:paraId="55E967D2" w14:textId="1B2DD783" w:rsidR="005E343C" w:rsidRPr="00752919" w:rsidRDefault="005E343C" w:rsidP="005B17CE">
      <w:pPr>
        <w:pStyle w:val="LPnavaden"/>
        <w:rPr>
          <w:i/>
          <w:lang w:val="en-GB"/>
        </w:rPr>
      </w:pPr>
      <w:r w:rsidRPr="00752919">
        <w:rPr>
          <w:lang w:val="en-GB"/>
        </w:rPr>
        <w:t xml:space="preserve">The damage from the landslide on the surface has been visible in individual drainage channels since 2013 on the western rockfill toe on the SW edge of the disposal and on the northern rockfill toe, and since 2018 also on the breaking edge on the upper plateau of the disposal site. Financing the activities of the RŽV uranium mine from the budget was covered by a contract for the financing of the company’s operations with the MESP. Details of this monitoring project can be found in </w:t>
      </w:r>
      <w:hyperlink w:anchor="po333" w:history="1">
        <w:r w:rsidRPr="00752919">
          <w:rPr>
            <w:rStyle w:val="Hiperpovezava"/>
            <w:lang w:val="en-GB"/>
          </w:rPr>
          <w:t>Chapter 3.3.3.</w:t>
        </w:r>
      </w:hyperlink>
      <w:r w:rsidR="00A338F7">
        <w:rPr>
          <w:rStyle w:val="Hiperpovezava"/>
          <w:lang w:val="en-GB"/>
        </w:rPr>
        <w:t xml:space="preserve"> </w:t>
      </w:r>
    </w:p>
    <w:p w14:paraId="7640C61E" w14:textId="04862378" w:rsidR="005E343C" w:rsidRPr="00752919" w:rsidRDefault="005E343C" w:rsidP="005B17CE">
      <w:pPr>
        <w:pStyle w:val="LPnavaden"/>
        <w:rPr>
          <w:i/>
          <w:lang w:val="en-GB"/>
        </w:rPr>
      </w:pPr>
      <w:r w:rsidRPr="00752919">
        <w:rPr>
          <w:lang w:val="en-GB"/>
        </w:rPr>
        <w:t>In 2020, an expert opinion on the Safety Analysis Report for the Boršt disposal site was prepared by an author</w:t>
      </w:r>
      <w:r w:rsidR="00447374">
        <w:rPr>
          <w:lang w:val="en-GB"/>
        </w:rPr>
        <w:t>ise</w:t>
      </w:r>
      <w:r w:rsidRPr="00752919">
        <w:rPr>
          <w:lang w:val="en-GB"/>
        </w:rPr>
        <w:t>d radiation safety expert. It has not been final</w:t>
      </w:r>
      <w:r w:rsidR="00447374">
        <w:rPr>
          <w:lang w:val="en-GB"/>
        </w:rPr>
        <w:t>ise</w:t>
      </w:r>
      <w:r w:rsidRPr="00752919">
        <w:rPr>
          <w:lang w:val="en-GB"/>
        </w:rPr>
        <w:t xml:space="preserve">d yet, as it proposed the extension of geodetic surveillance, </w:t>
      </w:r>
      <w:r w:rsidR="00EF49E5">
        <w:rPr>
          <w:lang w:val="en-GB"/>
        </w:rPr>
        <w:t xml:space="preserve">the </w:t>
      </w:r>
      <w:r w:rsidRPr="00752919">
        <w:rPr>
          <w:lang w:val="en-GB"/>
        </w:rPr>
        <w:t xml:space="preserve">installation of an automatic extensometer in the drainage tunnel, the verification of the probability of the most unfavourable estimate of the probability of landslides in </w:t>
      </w:r>
      <w:r w:rsidRPr="0072432C">
        <w:rPr>
          <w:lang w:val="en-GB"/>
        </w:rPr>
        <w:t xml:space="preserve">the Potoška grapa valley, </w:t>
      </w:r>
      <w:r w:rsidR="00EF49E5" w:rsidRPr="0072432C">
        <w:rPr>
          <w:lang w:val="en-GB"/>
        </w:rPr>
        <w:t xml:space="preserve">the </w:t>
      </w:r>
      <w:r w:rsidRPr="0072432C">
        <w:rPr>
          <w:lang w:val="en-GB"/>
        </w:rPr>
        <w:t>temporary dam</w:t>
      </w:r>
      <w:r w:rsidR="00EF49E5" w:rsidRPr="0072432C">
        <w:rPr>
          <w:lang w:val="en-GB"/>
        </w:rPr>
        <w:t>ming</w:t>
      </w:r>
      <w:r w:rsidRPr="0072432C">
        <w:rPr>
          <w:lang w:val="en-GB"/>
        </w:rPr>
        <w:t xml:space="preserve"> of </w:t>
      </w:r>
      <w:r w:rsidR="00EF49E5" w:rsidRPr="0072432C">
        <w:rPr>
          <w:lang w:val="en-GB"/>
        </w:rPr>
        <w:t xml:space="preserve">the </w:t>
      </w:r>
      <w:r w:rsidRPr="0072432C">
        <w:rPr>
          <w:lang w:val="en-GB"/>
        </w:rPr>
        <w:t>Todraščica</w:t>
      </w:r>
      <w:r w:rsidR="00403A61" w:rsidRPr="0072432C">
        <w:rPr>
          <w:lang w:val="en-GB"/>
        </w:rPr>
        <w:t>,</w:t>
      </w:r>
      <w:r w:rsidRPr="0072432C">
        <w:rPr>
          <w:lang w:val="en-GB"/>
        </w:rPr>
        <w:t xml:space="preserve"> </w:t>
      </w:r>
      <w:r w:rsidR="00403A61" w:rsidRPr="0072432C">
        <w:rPr>
          <w:lang w:val="en-GB"/>
        </w:rPr>
        <w:t>and the barrier thus formed would be broken through</w:t>
      </w:r>
      <w:r w:rsidR="004D0AAA" w:rsidRPr="0072432C">
        <w:rPr>
          <w:lang w:val="en-GB"/>
        </w:rPr>
        <w:t>,</w:t>
      </w:r>
      <w:r w:rsidRPr="0072432C">
        <w:rPr>
          <w:lang w:val="en-GB"/>
        </w:rPr>
        <w:t xml:space="preserve"> </w:t>
      </w:r>
      <w:r w:rsidR="0072432C">
        <w:rPr>
          <w:lang w:val="en-GB"/>
        </w:rPr>
        <w:t>and there would be a</w:t>
      </w:r>
      <w:r w:rsidR="00403A61" w:rsidRPr="0072432C">
        <w:rPr>
          <w:lang w:val="en-GB"/>
        </w:rPr>
        <w:t xml:space="preserve"> distribution of radioactive material from the hydrometallurgical tailings disposal site along the river</w:t>
      </w:r>
      <w:r w:rsidR="0033793E" w:rsidRPr="0072432C">
        <w:rPr>
          <w:lang w:val="en-GB"/>
        </w:rPr>
        <w:t>.</w:t>
      </w:r>
    </w:p>
    <w:p w14:paraId="2DFD5D24" w14:textId="6D6C72E6" w:rsidR="005E343C" w:rsidRPr="00752919" w:rsidRDefault="005E343C" w:rsidP="005B17CE">
      <w:pPr>
        <w:pStyle w:val="LPnavaden"/>
        <w:rPr>
          <w:i/>
          <w:lang w:val="en-GB"/>
        </w:rPr>
      </w:pPr>
      <w:r w:rsidRPr="00752919">
        <w:rPr>
          <w:lang w:val="en-GB"/>
        </w:rPr>
        <w:t xml:space="preserve">After the approval of the revised Safety Analysis Report and obtaining a positive expert opinion </w:t>
      </w:r>
      <w:r w:rsidR="00E3599C">
        <w:rPr>
          <w:lang w:val="en-GB"/>
        </w:rPr>
        <w:t>from</w:t>
      </w:r>
      <w:r w:rsidR="00E3599C" w:rsidRPr="00752919">
        <w:rPr>
          <w:lang w:val="en-GB"/>
        </w:rPr>
        <w:t xml:space="preserve"> </w:t>
      </w:r>
      <w:r w:rsidRPr="00752919">
        <w:rPr>
          <w:lang w:val="en-GB"/>
        </w:rPr>
        <w:t>an author</w:t>
      </w:r>
      <w:r w:rsidR="00447374">
        <w:rPr>
          <w:lang w:val="en-GB"/>
        </w:rPr>
        <w:t>ise</w:t>
      </w:r>
      <w:r w:rsidRPr="00752919">
        <w:rPr>
          <w:lang w:val="en-GB"/>
        </w:rPr>
        <w:t xml:space="preserve">d expert, the SNSA will issue a decision on the termination of the status of the radiation facility in the process of issuing a permit for the permanent cessation of the Boršt disposal site. Based on the </w:t>
      </w:r>
      <w:r w:rsidR="00E06272">
        <w:rPr>
          <w:lang w:val="en-GB"/>
        </w:rPr>
        <w:t>G</w:t>
      </w:r>
      <w:r w:rsidRPr="00752919">
        <w:rPr>
          <w:lang w:val="en-GB"/>
        </w:rPr>
        <w:t>overnment</w:t>
      </w:r>
      <w:r w:rsidR="00E06272">
        <w:rPr>
          <w:lang w:val="en-GB"/>
        </w:rPr>
        <w:t>’</w:t>
      </w:r>
      <w:r w:rsidRPr="00752919">
        <w:rPr>
          <w:lang w:val="en-GB"/>
        </w:rPr>
        <w:t>s decision, the SNSA will also issue a decision on</w:t>
      </w:r>
      <w:r w:rsidR="00E3599C">
        <w:rPr>
          <w:lang w:val="en-GB"/>
        </w:rPr>
        <w:t xml:space="preserve"> the</w:t>
      </w:r>
      <w:r w:rsidRPr="00752919">
        <w:rPr>
          <w:lang w:val="en-GB"/>
        </w:rPr>
        <w:t xml:space="preserve"> national infrastructure object. After that</w:t>
      </w:r>
      <w:r w:rsidR="00E3599C">
        <w:rPr>
          <w:lang w:val="en-GB"/>
        </w:rPr>
        <w:t>,</w:t>
      </w:r>
      <w:r w:rsidRPr="00752919">
        <w:rPr>
          <w:lang w:val="en-GB"/>
        </w:rPr>
        <w:t xml:space="preserve"> the Energy Directorate at the Ministry of Infrastructure will issue a decision terminating the rights and obligations under the law governing mining. On the day the decision on the cessation of rights and obligations becomes final, the mandatory state public utility service for radioactive waste management</w:t>
      </w:r>
      <w:r w:rsidR="00AC0DC0">
        <w:rPr>
          <w:lang w:val="en-GB"/>
        </w:rPr>
        <w:t xml:space="preserve">, </w:t>
      </w:r>
      <w:r w:rsidR="0072432C">
        <w:rPr>
          <w:lang w:val="en-GB"/>
        </w:rPr>
        <w:t>i.e.,</w:t>
      </w:r>
      <w:r w:rsidR="00AC0DC0">
        <w:rPr>
          <w:lang w:val="en-GB"/>
        </w:rPr>
        <w:t xml:space="preserve"> the</w:t>
      </w:r>
      <w:r w:rsidRPr="00752919">
        <w:rPr>
          <w:lang w:val="en-GB"/>
        </w:rPr>
        <w:t xml:space="preserve"> ARAO</w:t>
      </w:r>
      <w:r w:rsidR="00AC0DC0">
        <w:rPr>
          <w:lang w:val="en-GB"/>
        </w:rPr>
        <w:t>,</w:t>
      </w:r>
      <w:r w:rsidRPr="00752919">
        <w:rPr>
          <w:lang w:val="en-GB"/>
        </w:rPr>
        <w:t xml:space="preserve"> will start performing the management, long-term control and maintenance of the closed Boršt disposal site.</w:t>
      </w:r>
    </w:p>
    <w:p w14:paraId="6BEB0BD0" w14:textId="3ACE89EB" w:rsidR="005E343C" w:rsidRPr="00752919" w:rsidRDefault="005E343C" w:rsidP="005E343C">
      <w:pPr>
        <w:pStyle w:val="LPNaslov2"/>
        <w:numPr>
          <w:ilvl w:val="1"/>
          <w:numId w:val="2"/>
        </w:numPr>
        <w:rPr>
          <w:lang w:val="en-GB"/>
        </w:rPr>
      </w:pPr>
      <w:bookmarkStart w:id="384" w:name="po66"/>
      <w:bookmarkStart w:id="385" w:name="_Toc84321649"/>
      <w:bookmarkEnd w:id="384"/>
      <w:r w:rsidRPr="00752919">
        <w:rPr>
          <w:lang w:val="en-GB"/>
        </w:rPr>
        <w:t>THE FUND FOR FINANCING THE DECOMMISSIONING OF THE KRŠKO NPP AND THE DISPOSAL OF RADIOACTIVE WASTE FROM THE KRŠKO NPP</w:t>
      </w:r>
      <w:bookmarkEnd w:id="385"/>
    </w:p>
    <w:p w14:paraId="33310D52" w14:textId="77777777" w:rsidR="005E343C" w:rsidRPr="00752919" w:rsidRDefault="005E343C" w:rsidP="005B17CE">
      <w:pPr>
        <w:pStyle w:val="LPnavaden"/>
        <w:rPr>
          <w:lang w:val="en-GB"/>
        </w:rPr>
      </w:pPr>
      <w:r w:rsidRPr="00752919">
        <w:rPr>
          <w:lang w:val="en-GB"/>
        </w:rPr>
        <w:t xml:space="preserve">The Fund for Financing the Decommissioning of the Krško NPP and the Disposal of Radioactive Waste from the Krško NPP (hereinafter: the Fund) was established pursuant to the Act on the Fund for Financing the Decommissioning of the Krško NPP and the Disposal of Radioactive Waste from the Krško NPP. </w:t>
      </w:r>
    </w:p>
    <w:p w14:paraId="7BD8C5D9" w14:textId="77E6421F" w:rsidR="005E343C" w:rsidRPr="00752919" w:rsidRDefault="005E343C" w:rsidP="005B17CE">
      <w:pPr>
        <w:pStyle w:val="LPnavaden"/>
        <w:rPr>
          <w:lang w:val="en-GB"/>
        </w:rPr>
      </w:pPr>
      <w:r w:rsidRPr="00752919">
        <w:rPr>
          <w:lang w:val="en-GB"/>
        </w:rPr>
        <w:t xml:space="preserve">The Fund is an indirect budget user that is not financed from the national budget. The operating costs are covered from the financial revenue generated by the Fund’s operations. GEN energija, d.o.o., is liable to pay contributions for the decommissioning of the Krško NPP and the disposal of radioactive waste from the Krško NPP to the Fund in the amount of EUR 0.0048 per kWh </w:t>
      </w:r>
      <w:r w:rsidR="001424EA">
        <w:rPr>
          <w:lang w:val="en-GB"/>
        </w:rPr>
        <w:t xml:space="preserve">of </w:t>
      </w:r>
      <w:r w:rsidRPr="00752919">
        <w:rPr>
          <w:lang w:val="en-GB"/>
        </w:rPr>
        <w:t xml:space="preserve">electrical energy produced in the NPP and sold in Slovenia. The contribution is determined on the basis of levying half of the electrical energy produced by the Krško NPP. </w:t>
      </w:r>
    </w:p>
    <w:p w14:paraId="462B057A" w14:textId="380C1032" w:rsidR="005E343C" w:rsidRPr="00752919" w:rsidRDefault="005E343C" w:rsidP="005B17CE">
      <w:pPr>
        <w:pStyle w:val="LPnavaden"/>
        <w:rPr>
          <w:lang w:val="en-GB"/>
        </w:rPr>
      </w:pPr>
      <w:r w:rsidRPr="00752919">
        <w:rPr>
          <w:lang w:val="en-GB"/>
        </w:rPr>
        <w:t xml:space="preserve">On 14 July 2020, the Interstate Commission confirmed the third revision of the </w:t>
      </w:r>
      <w:r w:rsidRPr="0072432C">
        <w:rPr>
          <w:rStyle w:val="LPnavadenposevnoZnak"/>
        </w:rPr>
        <w:t xml:space="preserve">Programme for the Decommissioning of the Krško NPP </w:t>
      </w:r>
      <w:r w:rsidRPr="0072432C">
        <w:rPr>
          <w:lang w:val="en-GB"/>
        </w:rPr>
        <w:t xml:space="preserve">and the third revision of the </w:t>
      </w:r>
      <w:r w:rsidRPr="0072432C">
        <w:rPr>
          <w:rStyle w:val="LPnavadenposevnoZnak"/>
        </w:rPr>
        <w:t xml:space="preserve">Programme for the </w:t>
      </w:r>
      <w:r w:rsidR="0072432C" w:rsidRPr="0072432C">
        <w:rPr>
          <w:rStyle w:val="LPnavadenposevnoZnak"/>
        </w:rPr>
        <w:t>D</w:t>
      </w:r>
      <w:r w:rsidRPr="0072432C">
        <w:rPr>
          <w:rStyle w:val="LPnavadenposevnoZnak"/>
        </w:rPr>
        <w:t xml:space="preserve">isposal of LILW and </w:t>
      </w:r>
      <w:r w:rsidR="0072432C" w:rsidRPr="0072432C">
        <w:rPr>
          <w:rStyle w:val="LPnavadenposevnoZnak"/>
        </w:rPr>
        <w:t>H</w:t>
      </w:r>
      <w:r w:rsidRPr="0072432C">
        <w:rPr>
          <w:rStyle w:val="LPnavadenposevnoZnak"/>
        </w:rPr>
        <w:t>igh-</w:t>
      </w:r>
      <w:r w:rsidR="0072432C" w:rsidRPr="0072432C">
        <w:rPr>
          <w:rStyle w:val="LPnavadenposevnoZnak"/>
        </w:rPr>
        <w:t>L</w:t>
      </w:r>
      <w:r w:rsidRPr="0072432C">
        <w:rPr>
          <w:rStyle w:val="LPnavadenposevnoZnak"/>
        </w:rPr>
        <w:t xml:space="preserve">evel </w:t>
      </w:r>
      <w:r w:rsidR="0072432C" w:rsidRPr="0072432C">
        <w:rPr>
          <w:rStyle w:val="LPnavadenposevnoZnak"/>
        </w:rPr>
        <w:t>W</w:t>
      </w:r>
      <w:r w:rsidRPr="0072432C">
        <w:rPr>
          <w:rStyle w:val="LPnavadenposevnoZnak"/>
        </w:rPr>
        <w:t>aste of the Krško NPP</w:t>
      </w:r>
      <w:r w:rsidRPr="0072432C">
        <w:rPr>
          <w:lang w:val="en-GB"/>
        </w:rPr>
        <w:t xml:space="preserve">. Based on both programmes, the Government of the Republic of Slovenia set a new amount of </w:t>
      </w:r>
      <w:r w:rsidR="00A21577" w:rsidRPr="0072432C">
        <w:rPr>
          <w:lang w:val="en-GB"/>
        </w:rPr>
        <w:t xml:space="preserve">the </w:t>
      </w:r>
      <w:r w:rsidRPr="0072432C">
        <w:rPr>
          <w:lang w:val="en-GB"/>
        </w:rPr>
        <w:t>contribution. At its 27</w:t>
      </w:r>
      <w:r w:rsidRPr="0072432C">
        <w:rPr>
          <w:rStyle w:val="LPnadpisano"/>
          <w:rFonts w:eastAsiaTheme="majorEastAsia"/>
          <w:lang w:val="en-GB"/>
        </w:rPr>
        <w:t>th</w:t>
      </w:r>
      <w:r w:rsidRPr="0072432C">
        <w:rPr>
          <w:lang w:val="en-GB"/>
        </w:rPr>
        <w:t xml:space="preserve"> regular session on 23 July 2020</w:t>
      </w:r>
      <w:r w:rsidR="00A21577">
        <w:rPr>
          <w:lang w:val="en-GB"/>
        </w:rPr>
        <w:t>,</w:t>
      </w:r>
      <w:r w:rsidRPr="00752919">
        <w:rPr>
          <w:lang w:val="en-GB"/>
        </w:rPr>
        <w:t xml:space="preserve"> it adopted </w:t>
      </w:r>
      <w:r w:rsidR="00A21577">
        <w:rPr>
          <w:lang w:val="en-GB"/>
        </w:rPr>
        <w:t>the</w:t>
      </w:r>
      <w:r w:rsidR="00A21577" w:rsidRPr="00752919">
        <w:rPr>
          <w:lang w:val="en-GB"/>
        </w:rPr>
        <w:t xml:space="preserve"> </w:t>
      </w:r>
      <w:r w:rsidRPr="00752919">
        <w:rPr>
          <w:lang w:val="en-GB"/>
        </w:rPr>
        <w:t>decision that GEN Energija, d.o.o., has to contribute to the Fund EUR 0.0048 for each kWh of electricity generated at the Krško NPP, starting from 1 August 2020. Until the adoption of</w:t>
      </w:r>
      <w:r w:rsidR="003668B6">
        <w:rPr>
          <w:lang w:val="en-GB"/>
        </w:rPr>
        <w:t xml:space="preserve"> the</w:t>
      </w:r>
      <w:r w:rsidRPr="00752919">
        <w:rPr>
          <w:lang w:val="en-GB"/>
        </w:rPr>
        <w:t xml:space="preserve"> revision of both programmes, the contribution </w:t>
      </w:r>
      <w:r w:rsidR="003668B6">
        <w:rPr>
          <w:lang w:val="en-GB"/>
        </w:rPr>
        <w:t xml:space="preserve">had </w:t>
      </w:r>
      <w:r w:rsidRPr="00752919">
        <w:rPr>
          <w:lang w:val="en-GB"/>
        </w:rPr>
        <w:t>amounted to EUR 0.003 for each kWh of electricity generated by the Krško NPP.</w:t>
      </w:r>
    </w:p>
    <w:p w14:paraId="7B7DE5AB" w14:textId="2D0D933C" w:rsidR="005E343C" w:rsidRPr="00752919" w:rsidRDefault="005E343C" w:rsidP="005B17CE">
      <w:pPr>
        <w:pStyle w:val="LPnavaden"/>
        <w:rPr>
          <w:lang w:val="en-GB"/>
        </w:rPr>
      </w:pPr>
      <w:r w:rsidRPr="00752919">
        <w:rPr>
          <w:lang w:val="en-GB"/>
        </w:rPr>
        <w:t xml:space="preserve">As of 31 December 2020, the Fund’s financial portfolio in securities amounted to EUR 212,235,478 (the book value, </w:t>
      </w:r>
      <w:hyperlink w:anchor="f32" w:history="1">
        <w:r w:rsidRPr="00752919">
          <w:rPr>
            <w:rStyle w:val="Hiperpovezava"/>
            <w:lang w:val="en-GB"/>
          </w:rPr>
          <w:t>Figure 32</w:t>
        </w:r>
      </w:hyperlink>
      <w:r w:rsidRPr="00752919">
        <w:rPr>
          <w:lang w:val="en-GB"/>
        </w:rPr>
        <w:t>)</w:t>
      </w:r>
      <w:r w:rsidRPr="00752919">
        <w:rPr>
          <w:rStyle w:val="LPnadpisano"/>
          <w:rFonts w:eastAsiaTheme="majorEastAsia"/>
          <w:lang w:val="en-GB"/>
        </w:rPr>
        <w:footnoteReference w:id="2"/>
      </w:r>
      <w:r w:rsidRPr="00752919">
        <w:rPr>
          <w:lang w:val="en-GB"/>
        </w:rPr>
        <w:t xml:space="preserve">. Considering </w:t>
      </w:r>
      <w:r w:rsidR="00A21577">
        <w:rPr>
          <w:lang w:val="en-GB"/>
        </w:rPr>
        <w:t xml:space="preserve">that the </w:t>
      </w:r>
      <w:r w:rsidRPr="00752919">
        <w:rPr>
          <w:lang w:val="en-GB"/>
        </w:rPr>
        <w:t>unallocated funds in the bank account amounted to EUR 3,703 and accrued interest, interest purchased, and claims to dividends in the amount of EUR 1,635,734</w:t>
      </w:r>
      <w:r w:rsidR="00A21577">
        <w:rPr>
          <w:lang w:val="en-GB"/>
        </w:rPr>
        <w:t>,</w:t>
      </w:r>
      <w:r w:rsidRPr="00752919">
        <w:rPr>
          <w:lang w:val="en-GB"/>
        </w:rPr>
        <w:t xml:space="preserve"> the Fund’s portfolio as of 31 December 2020 amounted to EUR 213,874,915. </w:t>
      </w:r>
    </w:p>
    <w:p w14:paraId="27E0D4D9" w14:textId="4041A985" w:rsidR="005E343C" w:rsidRPr="00752919" w:rsidRDefault="005E343C" w:rsidP="005B17CE">
      <w:pPr>
        <w:pStyle w:val="LPnavaden"/>
        <w:rPr>
          <w:lang w:val="en-GB"/>
        </w:rPr>
      </w:pPr>
      <w:r w:rsidRPr="00752919">
        <w:rPr>
          <w:lang w:val="en-GB"/>
        </w:rPr>
        <w:t xml:space="preserve">Over the years, the value of the portfolio of the Fund has increased primarily on the basis of the total </w:t>
      </w:r>
      <w:r w:rsidRPr="0072432C">
        <w:rPr>
          <w:lang w:val="en-GB"/>
        </w:rPr>
        <w:t xml:space="preserve">return </w:t>
      </w:r>
      <w:r w:rsidR="00A21577" w:rsidRPr="0072432C">
        <w:rPr>
          <w:lang w:val="en-GB"/>
        </w:rPr>
        <w:t xml:space="preserve">on </w:t>
      </w:r>
      <w:r w:rsidRPr="0072432C">
        <w:rPr>
          <w:lang w:val="en-GB"/>
        </w:rPr>
        <w:t>investments due to quality</w:t>
      </w:r>
      <w:r w:rsidRPr="00752919">
        <w:rPr>
          <w:lang w:val="en-GB"/>
        </w:rPr>
        <w:t xml:space="preserve"> and responsible decisions </w:t>
      </w:r>
      <w:r w:rsidR="00A21577">
        <w:rPr>
          <w:lang w:val="en-GB"/>
        </w:rPr>
        <w:t>regarding</w:t>
      </w:r>
      <w:r w:rsidR="00A21577" w:rsidRPr="00752919">
        <w:rPr>
          <w:lang w:val="en-GB"/>
        </w:rPr>
        <w:t xml:space="preserve"> </w:t>
      </w:r>
      <w:r w:rsidRPr="00752919">
        <w:rPr>
          <w:lang w:val="en-GB"/>
        </w:rPr>
        <w:t xml:space="preserve">asset management. </w:t>
      </w:r>
    </w:p>
    <w:p w14:paraId="775248E5" w14:textId="77777777" w:rsidR="005E343C" w:rsidRPr="00752919" w:rsidRDefault="005E343C" w:rsidP="005B17CE">
      <w:pPr>
        <w:pStyle w:val="LPnavaden"/>
        <w:rPr>
          <w:lang w:val="en-GB"/>
        </w:rPr>
      </w:pPr>
      <w:r w:rsidRPr="00752919">
        <w:rPr>
          <w:noProof/>
          <w:lang w:eastAsia="sl-SI"/>
        </w:rPr>
        <w:drawing>
          <wp:inline distT="0" distB="0" distL="0" distR="0" wp14:anchorId="4E6F8767" wp14:editId="27AA4C77">
            <wp:extent cx="4584589" cy="2755631"/>
            <wp:effectExtent l="0" t="0" r="6985" b="6985"/>
            <wp:docPr id="23559" name="Slika 23559" descr="Figure shows The book value of the Fund's Portfolio between 1996 and 2020 in EUR m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descr="Figure shows The book value of the Fund's Portfolio between 1996 and 2020 in EUR million"/>
                    <pic:cNvPicPr/>
                  </pic:nvPicPr>
                  <pic:blipFill>
                    <a:blip r:embed="rId57"/>
                    <a:stretch>
                      <a:fillRect/>
                    </a:stretch>
                  </pic:blipFill>
                  <pic:spPr>
                    <a:xfrm>
                      <a:off x="0" y="0"/>
                      <a:ext cx="4584589" cy="2755631"/>
                    </a:xfrm>
                    <a:prstGeom prst="rect">
                      <a:avLst/>
                    </a:prstGeom>
                  </pic:spPr>
                </pic:pic>
              </a:graphicData>
            </a:graphic>
          </wp:inline>
        </w:drawing>
      </w:r>
    </w:p>
    <w:p w14:paraId="2AC35EA5" w14:textId="574A899A" w:rsidR="005E343C" w:rsidRPr="00752919" w:rsidRDefault="001374B7" w:rsidP="001374B7">
      <w:pPr>
        <w:pStyle w:val="LPnaslovslika"/>
        <w:rPr>
          <w:lang w:val="en-GB"/>
        </w:rPr>
      </w:pPr>
      <w:bookmarkStart w:id="386" w:name="f32"/>
      <w:bookmarkStart w:id="387" w:name="_Toc84321455"/>
      <w:bookmarkEnd w:id="386"/>
      <w:r w:rsidRPr="00752919">
        <w:rPr>
          <w:lang w:val="en-GB"/>
        </w:rPr>
        <w:t xml:space="preserve">Figure </w:t>
      </w:r>
      <w:r w:rsidR="00430169" w:rsidRPr="00752919">
        <w:rPr>
          <w:lang w:val="en-GB"/>
        </w:rPr>
        <w:fldChar w:fldCharType="begin"/>
      </w:r>
      <w:r w:rsidR="00430169" w:rsidRPr="00752919">
        <w:rPr>
          <w:lang w:val="en-GB"/>
        </w:rPr>
        <w:instrText xml:space="preserve"> SEQ Figure \* ARABIC </w:instrText>
      </w:r>
      <w:r w:rsidR="00430169" w:rsidRPr="00752919">
        <w:rPr>
          <w:lang w:val="en-GB"/>
        </w:rPr>
        <w:fldChar w:fldCharType="separate"/>
      </w:r>
      <w:r w:rsidR="00523D3D">
        <w:rPr>
          <w:noProof/>
          <w:lang w:val="en-GB"/>
        </w:rPr>
        <w:t>32</w:t>
      </w:r>
      <w:r w:rsidR="00430169" w:rsidRPr="00752919">
        <w:rPr>
          <w:lang w:val="en-GB"/>
        </w:rPr>
        <w:fldChar w:fldCharType="end"/>
      </w:r>
      <w:r w:rsidR="005E343C" w:rsidRPr="00752919">
        <w:rPr>
          <w:lang w:val="en-GB"/>
        </w:rPr>
        <w:t>: The book value of the Fund</w:t>
      </w:r>
      <w:r w:rsidR="00A21577">
        <w:rPr>
          <w:lang w:val="en-GB"/>
        </w:rPr>
        <w:t>’</w:t>
      </w:r>
      <w:r w:rsidR="005E343C" w:rsidRPr="00752919">
        <w:rPr>
          <w:lang w:val="en-GB"/>
        </w:rPr>
        <w:t xml:space="preserve">s </w:t>
      </w:r>
      <w:r w:rsidR="00A21577">
        <w:rPr>
          <w:lang w:val="en-GB"/>
        </w:rPr>
        <w:t>p</w:t>
      </w:r>
      <w:r w:rsidR="005E343C" w:rsidRPr="00752919">
        <w:rPr>
          <w:lang w:val="en-GB"/>
        </w:rPr>
        <w:t>ortfolio between 1996 and 2020 in EUR million</w:t>
      </w:r>
      <w:bookmarkEnd w:id="387"/>
    </w:p>
    <w:p w14:paraId="2412B7AF" w14:textId="77777777" w:rsidR="005E343C" w:rsidRPr="00752919" w:rsidRDefault="005E343C" w:rsidP="005E343C">
      <w:pPr>
        <w:pStyle w:val="LPNaslov3"/>
        <w:numPr>
          <w:ilvl w:val="2"/>
          <w:numId w:val="2"/>
        </w:numPr>
        <w:rPr>
          <w:lang w:val="en-GB"/>
        </w:rPr>
      </w:pPr>
      <w:bookmarkStart w:id="388" w:name="_Toc84321650"/>
      <w:r w:rsidRPr="00752919">
        <w:rPr>
          <w:lang w:val="en-GB"/>
        </w:rPr>
        <w:t>Fulfilment of legislative and contractual obligations and proceeds from the contributions for decommissioning</w:t>
      </w:r>
      <w:bookmarkEnd w:id="388"/>
    </w:p>
    <w:p w14:paraId="7D1D82F2" w14:textId="5C3DCE9A" w:rsidR="005E343C" w:rsidRPr="00752919" w:rsidRDefault="005E343C" w:rsidP="005B17CE">
      <w:pPr>
        <w:pStyle w:val="LPnavaden"/>
        <w:rPr>
          <w:lang w:val="en-GB"/>
        </w:rPr>
      </w:pPr>
      <w:r w:rsidRPr="00752919">
        <w:rPr>
          <w:lang w:val="en-GB"/>
        </w:rPr>
        <w:t xml:space="preserve">In 2020, the company GEN energija, d.o.o., paid a total of EUR 10.9 million for its decommissioning contributions into the Fund, thereby fully settling all </w:t>
      </w:r>
      <w:r w:rsidR="00075AE4">
        <w:rPr>
          <w:lang w:val="en-GB"/>
        </w:rPr>
        <w:t xml:space="preserve">of </w:t>
      </w:r>
      <w:r w:rsidRPr="00752919">
        <w:rPr>
          <w:lang w:val="en-GB"/>
        </w:rPr>
        <w:t>its liabilities to the Fund deriving from decommissioning contributions and within the agreed deadlines. From 1995 to 2020</w:t>
      </w:r>
      <w:r w:rsidR="00075AE4">
        <w:rPr>
          <w:lang w:val="en-GB"/>
        </w:rPr>
        <w:t>,</w:t>
      </w:r>
      <w:r w:rsidRPr="00752919">
        <w:rPr>
          <w:lang w:val="en-GB"/>
        </w:rPr>
        <w:t xml:space="preserve"> the Fund received a total of EUR 213.8 million from the Krško NPP and GEN energija, d.o.o. </w:t>
      </w:r>
    </w:p>
    <w:p w14:paraId="70357DF7" w14:textId="77777777" w:rsidR="005E343C" w:rsidRPr="00752919" w:rsidRDefault="005E343C" w:rsidP="005B17CE">
      <w:pPr>
        <w:pStyle w:val="LPnavaden"/>
        <w:rPr>
          <w:lang w:val="en-GB"/>
        </w:rPr>
      </w:pPr>
      <w:r w:rsidRPr="00752919">
        <w:rPr>
          <w:lang w:val="en-GB"/>
        </w:rPr>
        <w:t xml:space="preserve">The Fund is obliged to finance the ARAO’s activities and compensation to be paid to the Municipality of Krško for the limited use of land. In 2020, the Fund paid a total of EUR 1.4 million to the ARAO. From 1998 until the end of 2020, the Fund paid a total of EUR 46.2 million to the ARAO for activities implemented by the ARAO. This amount includes compensation paid by the ARAO to the local Municipality of Krško totalling EUR 14.9 million. </w:t>
      </w:r>
    </w:p>
    <w:p w14:paraId="4F2E56E7" w14:textId="72560DFD" w:rsidR="005E343C" w:rsidRPr="00752919" w:rsidRDefault="005E343C" w:rsidP="005B17CE">
      <w:pPr>
        <w:pStyle w:val="LPnavaden"/>
        <w:rPr>
          <w:lang w:val="en-GB"/>
        </w:rPr>
      </w:pPr>
      <w:r w:rsidRPr="00752919">
        <w:rPr>
          <w:lang w:val="en-GB"/>
        </w:rPr>
        <w:t xml:space="preserve">The compensation for the limited use of land to </w:t>
      </w:r>
      <w:r w:rsidR="00CF25C3">
        <w:rPr>
          <w:lang w:val="en-GB"/>
        </w:rPr>
        <w:t xml:space="preserve">the </w:t>
      </w:r>
      <w:r w:rsidRPr="00752919">
        <w:rPr>
          <w:lang w:val="en-GB"/>
        </w:rPr>
        <w:t xml:space="preserve">Municipality of Krško was paid by the Fund based on the </w:t>
      </w:r>
      <w:r w:rsidRPr="00752919">
        <w:rPr>
          <w:rStyle w:val="LPnavadenposevnoZnak"/>
          <w:lang w:val="en-GB"/>
        </w:rPr>
        <w:t>Decree on the Criteria for Determining the Compensation Rate Due to the Restricted Use of Areas and Intervention Measures in the Nuclear Facility Areas</w:t>
      </w:r>
      <w:r w:rsidRPr="00752919">
        <w:rPr>
          <w:lang w:val="en-GB"/>
        </w:rPr>
        <w:t xml:space="preserve"> (UV8; Official Gazette of the Republic of Slovenia, Nos. 92/14, 46/15, 76/17 and 8/20). Based on the above-mentioned Decree</w:t>
      </w:r>
      <w:r w:rsidR="00CF25C3">
        <w:rPr>
          <w:lang w:val="en-GB"/>
        </w:rPr>
        <w:t>,</w:t>
      </w:r>
      <w:r w:rsidRPr="00752919">
        <w:rPr>
          <w:lang w:val="en-GB"/>
        </w:rPr>
        <w:t xml:space="preserve"> </w:t>
      </w:r>
      <w:r w:rsidR="00CF25C3">
        <w:rPr>
          <w:lang w:val="en-GB"/>
        </w:rPr>
        <w:t>which</w:t>
      </w:r>
      <w:r w:rsidR="00CF25C3" w:rsidRPr="00752919">
        <w:rPr>
          <w:lang w:val="en-GB"/>
        </w:rPr>
        <w:t xml:space="preserve"> </w:t>
      </w:r>
      <w:r w:rsidRPr="00752919">
        <w:rPr>
          <w:lang w:val="en-GB"/>
        </w:rPr>
        <w:t>entered into force in 2015</w:t>
      </w:r>
      <w:r w:rsidR="00CF25C3">
        <w:rPr>
          <w:lang w:val="en-GB"/>
        </w:rPr>
        <w:t>,</w:t>
      </w:r>
      <w:r w:rsidRPr="00752919">
        <w:rPr>
          <w:lang w:val="en-GB"/>
        </w:rPr>
        <w:t xml:space="preserve"> the Fund is obliged to pay compensation for the limited use of land just to the Municipality of Krško.</w:t>
      </w:r>
    </w:p>
    <w:p w14:paraId="3FC8C498" w14:textId="77777777" w:rsidR="005E343C" w:rsidRPr="00752919" w:rsidRDefault="005E343C" w:rsidP="005B17CE">
      <w:pPr>
        <w:pStyle w:val="LPnavaden"/>
        <w:rPr>
          <w:lang w:val="en-GB"/>
        </w:rPr>
      </w:pPr>
      <w:r w:rsidRPr="00752919">
        <w:rPr>
          <w:lang w:val="en-GB"/>
        </w:rPr>
        <w:t>Between 2004 and 2020, the Fund paid a total of EUR 61.5 million to the municipalities eligible for compensation.</w:t>
      </w:r>
    </w:p>
    <w:p w14:paraId="142ACB8B" w14:textId="0EC89CE5" w:rsidR="005E343C" w:rsidRPr="00752919" w:rsidRDefault="005E343C" w:rsidP="005B17CE">
      <w:pPr>
        <w:pStyle w:val="LPnavaden"/>
        <w:rPr>
          <w:lang w:val="en-GB"/>
        </w:rPr>
      </w:pPr>
      <w:r w:rsidRPr="00752919">
        <w:rPr>
          <w:lang w:val="en-GB"/>
        </w:rPr>
        <w:t xml:space="preserve">Since 1995, the total amount of transfers to municipalities and the ARAO have amounted to EUR 107.7 million (the amounts paid to co-finance the activities of the ARAO and to municipalities as compensation for </w:t>
      </w:r>
      <w:r w:rsidR="00CF25C3">
        <w:rPr>
          <w:lang w:val="en-GB"/>
        </w:rPr>
        <w:t xml:space="preserve">the </w:t>
      </w:r>
      <w:r w:rsidRPr="00752919">
        <w:rPr>
          <w:lang w:val="en-GB"/>
        </w:rPr>
        <w:t xml:space="preserve">limited use of land are not valorised). Payments made to the ARAO and municipalities account for 50.75% of the Fund’s financial portfolio as of 31 December 2020, which amounted to EUR 212.2 million (book value). </w:t>
      </w:r>
      <w:hyperlink w:anchor="f33" w:history="1">
        <w:r w:rsidRPr="00752919">
          <w:rPr>
            <w:rStyle w:val="Hiperpovezava"/>
            <w:lang w:val="en-GB"/>
          </w:rPr>
          <w:t>Figure 33</w:t>
        </w:r>
      </w:hyperlink>
      <w:r w:rsidRPr="00752919">
        <w:rPr>
          <w:lang w:val="en-GB"/>
        </w:rPr>
        <w:t xml:space="preserve"> shows the book value of the financial portfolio of the Fund as of 31 December 2020.</w:t>
      </w:r>
    </w:p>
    <w:p w14:paraId="48CF628C" w14:textId="77777777" w:rsidR="005E343C" w:rsidRPr="00752919" w:rsidRDefault="005E343C" w:rsidP="005B17CE">
      <w:pPr>
        <w:pStyle w:val="LPnavaden"/>
        <w:rPr>
          <w:lang w:val="en-GB"/>
        </w:rPr>
      </w:pPr>
      <w:r w:rsidRPr="00752919">
        <w:rPr>
          <w:noProof/>
          <w:lang w:eastAsia="sl-SI"/>
        </w:rPr>
        <w:drawing>
          <wp:inline distT="0" distB="0" distL="0" distR="0" wp14:anchorId="4B444719" wp14:editId="15686A11">
            <wp:extent cx="4584589" cy="2755631"/>
            <wp:effectExtent l="0" t="0" r="6985" b="6985"/>
            <wp:docPr id="23560" name="Slika 23560" descr="Figure shows Presentation of the Fund’s assets as of 31 December 2020 in millions of eu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Figure shows Presentation of the Fund’s assets as of 31 December 2020 in millions of euros"/>
                    <pic:cNvPicPr/>
                  </pic:nvPicPr>
                  <pic:blipFill>
                    <a:blip r:embed="rId58"/>
                    <a:stretch>
                      <a:fillRect/>
                    </a:stretch>
                  </pic:blipFill>
                  <pic:spPr>
                    <a:xfrm>
                      <a:off x="0" y="0"/>
                      <a:ext cx="4584589" cy="2755631"/>
                    </a:xfrm>
                    <a:prstGeom prst="rect">
                      <a:avLst/>
                    </a:prstGeom>
                  </pic:spPr>
                </pic:pic>
              </a:graphicData>
            </a:graphic>
          </wp:inline>
        </w:drawing>
      </w:r>
    </w:p>
    <w:p w14:paraId="57046089" w14:textId="3E288FFC" w:rsidR="005E343C" w:rsidRPr="00752919" w:rsidRDefault="001374B7" w:rsidP="001374B7">
      <w:pPr>
        <w:pStyle w:val="LPnaslovslika"/>
        <w:rPr>
          <w:lang w:val="en-GB"/>
        </w:rPr>
      </w:pPr>
      <w:bookmarkStart w:id="389" w:name="_Toc84321456"/>
      <w:r w:rsidRPr="00752919">
        <w:rPr>
          <w:lang w:val="en-GB"/>
        </w:rPr>
        <w:t xml:space="preserve">Figure </w:t>
      </w:r>
      <w:r w:rsidR="00430169" w:rsidRPr="00752919">
        <w:rPr>
          <w:lang w:val="en-GB"/>
        </w:rPr>
        <w:fldChar w:fldCharType="begin"/>
      </w:r>
      <w:r w:rsidR="00430169" w:rsidRPr="00752919">
        <w:rPr>
          <w:lang w:val="en-GB"/>
        </w:rPr>
        <w:instrText xml:space="preserve"> SEQ Figure \* ARABIC </w:instrText>
      </w:r>
      <w:r w:rsidR="00430169" w:rsidRPr="00752919">
        <w:rPr>
          <w:lang w:val="en-GB"/>
        </w:rPr>
        <w:fldChar w:fldCharType="separate"/>
      </w:r>
      <w:r w:rsidR="00523D3D">
        <w:rPr>
          <w:noProof/>
          <w:lang w:val="en-GB"/>
        </w:rPr>
        <w:t>33</w:t>
      </w:r>
      <w:r w:rsidR="00430169" w:rsidRPr="00752919">
        <w:rPr>
          <w:lang w:val="en-GB"/>
        </w:rPr>
        <w:fldChar w:fldCharType="end"/>
      </w:r>
      <w:bookmarkStart w:id="390" w:name="f33"/>
      <w:bookmarkEnd w:id="390"/>
      <w:r w:rsidR="005E343C" w:rsidRPr="00752919">
        <w:rPr>
          <w:lang w:val="en-GB"/>
        </w:rPr>
        <w:t xml:space="preserve">: Presentation of the Fund’s assets as of 31 December 2020 </w:t>
      </w:r>
      <w:r w:rsidR="00865386" w:rsidRPr="00752919">
        <w:rPr>
          <w:lang w:val="en-GB"/>
        </w:rPr>
        <w:t>in EUR million</w:t>
      </w:r>
      <w:bookmarkEnd w:id="389"/>
    </w:p>
    <w:p w14:paraId="5DF85324" w14:textId="6B8A21D2" w:rsidR="005E343C" w:rsidRPr="00752919" w:rsidRDefault="005E343C" w:rsidP="005E343C">
      <w:pPr>
        <w:pStyle w:val="LPNaslov3"/>
        <w:numPr>
          <w:ilvl w:val="2"/>
          <w:numId w:val="2"/>
        </w:numPr>
        <w:rPr>
          <w:lang w:val="en-GB"/>
        </w:rPr>
      </w:pPr>
      <w:bookmarkStart w:id="391" w:name="_Toc84321651"/>
      <w:r w:rsidRPr="00752919">
        <w:rPr>
          <w:lang w:val="en-GB"/>
        </w:rPr>
        <w:t>Investments and business operations in 2020</w:t>
      </w:r>
      <w:bookmarkEnd w:id="391"/>
    </w:p>
    <w:p w14:paraId="1A9A7116" w14:textId="1502A19C" w:rsidR="005E343C" w:rsidRPr="00752919" w:rsidRDefault="005E343C" w:rsidP="005B17CE">
      <w:pPr>
        <w:pStyle w:val="LPnavaden"/>
        <w:rPr>
          <w:lang w:val="en-GB"/>
        </w:rPr>
      </w:pPr>
      <w:r w:rsidRPr="00752919">
        <w:rPr>
          <w:lang w:val="en-GB"/>
        </w:rPr>
        <w:t xml:space="preserve">As of 31 December 2020, 85.46% of the portfolio was invested in debt securities, </w:t>
      </w:r>
      <w:r w:rsidR="00865386" w:rsidRPr="00752919">
        <w:rPr>
          <w:lang w:val="en-GB"/>
        </w:rPr>
        <w:t xml:space="preserve">also </w:t>
      </w:r>
      <w:r w:rsidRPr="00752919">
        <w:rPr>
          <w:lang w:val="en-GB"/>
        </w:rPr>
        <w:t>including</w:t>
      </w:r>
      <w:r w:rsidR="00865386">
        <w:rPr>
          <w:lang w:val="en-GB"/>
        </w:rPr>
        <w:t xml:space="preserve"> the</w:t>
      </w:r>
      <w:r w:rsidRPr="00752919">
        <w:rPr>
          <w:lang w:val="en-GB"/>
        </w:rPr>
        <w:t xml:space="preserve"> asset class of money market instruments, and 14.54% in equity securities. </w:t>
      </w:r>
      <w:r w:rsidR="00865386" w:rsidRPr="00752919">
        <w:rPr>
          <w:lang w:val="en-GB"/>
        </w:rPr>
        <w:t xml:space="preserve">Sovereign securities represent </w:t>
      </w:r>
      <w:r w:rsidR="00865386">
        <w:rPr>
          <w:lang w:val="en-GB"/>
        </w:rPr>
        <w:t>t</w:t>
      </w:r>
      <w:r w:rsidRPr="00752919">
        <w:rPr>
          <w:lang w:val="en-GB"/>
        </w:rPr>
        <w:t>he main asset class, which also include</w:t>
      </w:r>
      <w:r w:rsidR="00865386">
        <w:rPr>
          <w:lang w:val="en-GB"/>
        </w:rPr>
        <w:t>s</w:t>
      </w:r>
      <w:r w:rsidRPr="00752919">
        <w:rPr>
          <w:lang w:val="en-GB"/>
        </w:rPr>
        <w:t xml:space="preserve"> the class of state-sponsored companies and supranational institutions, </w:t>
      </w:r>
      <w:r w:rsidR="00865386">
        <w:rPr>
          <w:lang w:val="en-GB"/>
        </w:rPr>
        <w:t xml:space="preserve">and </w:t>
      </w:r>
      <w:r w:rsidRPr="00752919">
        <w:rPr>
          <w:lang w:val="en-GB"/>
        </w:rPr>
        <w:t>amounted to EUR 90,787,927</w:t>
      </w:r>
      <w:r w:rsidR="00865386">
        <w:rPr>
          <w:lang w:val="en-GB"/>
        </w:rPr>
        <w:t>,</w:t>
      </w:r>
      <w:r w:rsidRPr="00752919">
        <w:rPr>
          <w:lang w:val="en-GB"/>
        </w:rPr>
        <w:t xml:space="preserve"> </w:t>
      </w:r>
      <w:r w:rsidR="00865386">
        <w:rPr>
          <w:lang w:val="en-GB"/>
        </w:rPr>
        <w:t>which</w:t>
      </w:r>
      <w:r w:rsidR="00865386" w:rsidRPr="00752919">
        <w:rPr>
          <w:lang w:val="en-GB"/>
        </w:rPr>
        <w:t xml:space="preserve"> </w:t>
      </w:r>
      <w:r w:rsidRPr="00752919">
        <w:rPr>
          <w:lang w:val="en-GB"/>
        </w:rPr>
        <w:t xml:space="preserve">accounted for 42.78% of the portfolio as of 31 December 2020. In </w:t>
      </w:r>
      <w:r w:rsidR="00BF68CE" w:rsidRPr="00752919">
        <w:rPr>
          <w:lang w:val="en-GB"/>
        </w:rPr>
        <w:t>comparison to</w:t>
      </w:r>
      <w:r w:rsidRPr="00752919">
        <w:rPr>
          <w:lang w:val="en-GB"/>
        </w:rPr>
        <w:t xml:space="preserve"> 31 December 2019, this class</w:t>
      </w:r>
      <w:r w:rsidR="00865386">
        <w:rPr>
          <w:lang w:val="en-GB"/>
        </w:rPr>
        <w:t>’</w:t>
      </w:r>
      <w:r w:rsidRPr="00752919">
        <w:rPr>
          <w:lang w:val="en-GB"/>
        </w:rPr>
        <w:t>s share in the portfolio has not changed, although the value of investments in this class increased by EUR 2,825,697 in 2020. The largest investment class is the government securities class, which represents investments of EUR 79,281,744</w:t>
      </w:r>
      <w:r w:rsidR="00865386">
        <w:rPr>
          <w:lang w:val="en-GB"/>
        </w:rPr>
        <w:t>,</w:t>
      </w:r>
      <w:r w:rsidRPr="00752919">
        <w:rPr>
          <w:lang w:val="en-GB"/>
        </w:rPr>
        <w:t xml:space="preserve"> </w:t>
      </w:r>
      <w:r w:rsidR="00865386">
        <w:rPr>
          <w:lang w:val="en-GB"/>
        </w:rPr>
        <w:t>which</w:t>
      </w:r>
      <w:r w:rsidR="00865386" w:rsidRPr="00752919">
        <w:rPr>
          <w:lang w:val="en-GB"/>
        </w:rPr>
        <w:t xml:space="preserve"> </w:t>
      </w:r>
      <w:r w:rsidRPr="00752919">
        <w:rPr>
          <w:lang w:val="en-GB"/>
        </w:rPr>
        <w:t>accounted for 37.36% of the book value of the portfolio. The value rose by EUR 3,184,257 in 2020, while the portfolio</w:t>
      </w:r>
      <w:r w:rsidR="00E06272">
        <w:rPr>
          <w:lang w:val="en-GB"/>
        </w:rPr>
        <w:t>’</w:t>
      </w:r>
      <w:r w:rsidRPr="00752919">
        <w:rPr>
          <w:lang w:val="en-GB"/>
        </w:rPr>
        <w:t>s share increased by 0.49 percentage points. This investment class is characterised by extremely low yields up to maturity. In 2020 they moved into the negative zone, also for maturity over</w:t>
      </w:r>
      <w:r w:rsidR="00865386">
        <w:rPr>
          <w:lang w:val="en-GB"/>
        </w:rPr>
        <w:t xml:space="preserve"> </w:t>
      </w:r>
      <w:r w:rsidRPr="00752919">
        <w:rPr>
          <w:lang w:val="en-GB"/>
        </w:rPr>
        <w:t xml:space="preserve">10 years. On 31 December 2020, the class of state companies and transnational institutions amount to EUR 11,506,183 and was maintained at </w:t>
      </w:r>
      <w:r w:rsidR="009A62EE" w:rsidRPr="00863344">
        <w:rPr>
          <w:lang w:val="en-GB"/>
        </w:rPr>
        <w:t xml:space="preserve">the same </w:t>
      </w:r>
      <w:r w:rsidRPr="00863344">
        <w:rPr>
          <w:lang w:val="en-GB"/>
        </w:rPr>
        <w:t>levels</w:t>
      </w:r>
      <w:r w:rsidRPr="00752919">
        <w:rPr>
          <w:lang w:val="en-GB"/>
        </w:rPr>
        <w:t xml:space="preserve"> as </w:t>
      </w:r>
      <w:r w:rsidR="009A62EE">
        <w:rPr>
          <w:lang w:val="en-GB"/>
        </w:rPr>
        <w:t>at</w:t>
      </w:r>
      <w:r w:rsidR="009A62EE" w:rsidRPr="00752919">
        <w:rPr>
          <w:lang w:val="en-GB"/>
        </w:rPr>
        <w:t xml:space="preserve"> </w:t>
      </w:r>
      <w:r w:rsidRPr="00752919">
        <w:rPr>
          <w:lang w:val="en-GB"/>
        </w:rPr>
        <w:t>the end of 2019</w:t>
      </w:r>
      <w:r w:rsidR="009A62EE">
        <w:rPr>
          <w:lang w:val="en-GB"/>
        </w:rPr>
        <w:t>,</w:t>
      </w:r>
      <w:r w:rsidRPr="00752919">
        <w:rPr>
          <w:lang w:val="en-GB"/>
        </w:rPr>
        <w:t xml:space="preserve"> </w:t>
      </w:r>
      <w:r w:rsidR="009A62EE">
        <w:rPr>
          <w:lang w:val="en-GB"/>
        </w:rPr>
        <w:t>which</w:t>
      </w:r>
      <w:r w:rsidR="009A62EE" w:rsidRPr="00752919">
        <w:rPr>
          <w:lang w:val="en-GB"/>
        </w:rPr>
        <w:t xml:space="preserve"> </w:t>
      </w:r>
      <w:r w:rsidRPr="00752919">
        <w:rPr>
          <w:lang w:val="en-GB"/>
        </w:rPr>
        <w:t>accounted for 5.42% of the portfolio.</w:t>
      </w:r>
    </w:p>
    <w:p w14:paraId="31F106C6" w14:textId="77777777" w:rsidR="005E343C" w:rsidRPr="00752919" w:rsidRDefault="005E343C" w:rsidP="005B17CE">
      <w:pPr>
        <w:pStyle w:val="LPnavaden"/>
        <w:rPr>
          <w:lang w:val="en-GB"/>
        </w:rPr>
      </w:pPr>
      <w:r w:rsidRPr="00752919">
        <w:rPr>
          <w:lang w:val="en-GB"/>
        </w:rPr>
        <w:t>Investment activities in 2020 were carried out according to the Fund’s investment policy for 2020 and within the investment goals set by the Fund’s investment policy. The Fund pursued a conservative investment policy in the management of assets, taking into account the principles of safety, diversification, profitability, and liquidity.</w:t>
      </w:r>
    </w:p>
    <w:p w14:paraId="069DB319" w14:textId="5692663D" w:rsidR="005E343C" w:rsidRPr="00752919" w:rsidRDefault="005E343C" w:rsidP="001374B7">
      <w:pPr>
        <w:pStyle w:val="LPnavaden"/>
        <w:rPr>
          <w:rStyle w:val="LPpobarvan1"/>
          <w:shd w:val="clear" w:color="auto" w:fill="auto"/>
          <w:lang w:val="en-GB"/>
        </w:rPr>
      </w:pPr>
      <w:r w:rsidRPr="00752919">
        <w:rPr>
          <w:rStyle w:val="LPpobarvan1"/>
          <w:shd w:val="clear" w:color="auto" w:fill="auto"/>
          <w:lang w:val="en-GB"/>
        </w:rPr>
        <w:t>The Fund</w:t>
      </w:r>
      <w:r w:rsidR="00E06272">
        <w:rPr>
          <w:rStyle w:val="LPpobarvan1"/>
          <w:shd w:val="clear" w:color="auto" w:fill="auto"/>
          <w:lang w:val="en-GB"/>
        </w:rPr>
        <w:t>’</w:t>
      </w:r>
      <w:r w:rsidRPr="00752919">
        <w:rPr>
          <w:rStyle w:val="LPpobarvan1"/>
          <w:shd w:val="clear" w:color="auto" w:fill="auto"/>
          <w:lang w:val="en-GB"/>
        </w:rPr>
        <w:t>s portfolio is exposed to different risk aspects. The Fund</w:t>
      </w:r>
      <w:r w:rsidR="00E06272">
        <w:rPr>
          <w:rStyle w:val="LPpobarvan1"/>
          <w:shd w:val="clear" w:color="auto" w:fill="auto"/>
          <w:lang w:val="en-GB"/>
        </w:rPr>
        <w:t>’</w:t>
      </w:r>
      <w:r w:rsidRPr="00752919">
        <w:rPr>
          <w:rStyle w:val="LPpobarvan1"/>
          <w:shd w:val="clear" w:color="auto" w:fill="auto"/>
          <w:lang w:val="en-GB"/>
        </w:rPr>
        <w:t xml:space="preserve">s portfolio is largely exposed to interest rate risk, where </w:t>
      </w:r>
      <w:r w:rsidR="009A62EE">
        <w:rPr>
          <w:rStyle w:val="LPpobarvan1"/>
          <w:shd w:val="clear" w:color="auto" w:fill="auto"/>
          <w:lang w:val="en-GB"/>
        </w:rPr>
        <w:t xml:space="preserve">an </w:t>
      </w:r>
      <w:r w:rsidRPr="00752919">
        <w:rPr>
          <w:rStyle w:val="LPpobarvan1"/>
          <w:shd w:val="clear" w:color="auto" w:fill="auto"/>
          <w:lang w:val="en-GB"/>
        </w:rPr>
        <w:t xml:space="preserve">increase of interest rates would decrease the value of bond investments. Currently, we are in a period of low interest rates, which would suggest their increase in the future. </w:t>
      </w:r>
      <w:r w:rsidR="00027A25">
        <w:rPr>
          <w:lang w:val="en-GB"/>
        </w:rPr>
        <w:t>In m</w:t>
      </w:r>
      <w:r w:rsidRPr="00752919">
        <w:rPr>
          <w:lang w:val="en-GB"/>
        </w:rPr>
        <w:t xml:space="preserve">anaging the credit risk, the credit ratings of the leading global credit rating agencies (Moody’s and Standard &amp; Poor’s) are used. In line with the investment policy, the Fund invests in investments of investment fund class. </w:t>
      </w:r>
      <w:r w:rsidRPr="00752919">
        <w:rPr>
          <w:rStyle w:val="LPpobarvan1"/>
          <w:shd w:val="clear" w:color="auto" w:fill="auto"/>
          <w:lang w:val="en-GB"/>
        </w:rPr>
        <w:t xml:space="preserve">In 2020, it maintained a low level of market risk, which is </w:t>
      </w:r>
      <w:r w:rsidRPr="00752919">
        <w:rPr>
          <w:lang w:val="en-GB"/>
        </w:rPr>
        <w:t xml:space="preserve">evaluated by </w:t>
      </w:r>
      <w:r w:rsidR="00027A25">
        <w:rPr>
          <w:lang w:val="en-GB"/>
        </w:rPr>
        <w:t xml:space="preserve">an </w:t>
      </w:r>
      <w:r w:rsidRPr="00752919">
        <w:rPr>
          <w:lang w:val="en-GB"/>
        </w:rPr>
        <w:t xml:space="preserve">established method of calculating value-at-risk (VaR). </w:t>
      </w:r>
      <w:r w:rsidRPr="00752919">
        <w:rPr>
          <w:rStyle w:val="LPpobarvan1"/>
          <w:shd w:val="clear" w:color="auto" w:fill="auto"/>
          <w:lang w:val="en-GB"/>
        </w:rPr>
        <w:t xml:space="preserve">Although events related to the pandemic increased portfolio risk in 2020, it remains at </w:t>
      </w:r>
      <w:r w:rsidR="00BB39D7">
        <w:rPr>
          <w:rStyle w:val="LPpobarvan1"/>
          <w:shd w:val="clear" w:color="auto" w:fill="auto"/>
          <w:lang w:val="en-GB"/>
        </w:rPr>
        <w:t xml:space="preserve">an </w:t>
      </w:r>
      <w:r w:rsidRPr="00752919">
        <w:rPr>
          <w:rStyle w:val="LPpobarvan1"/>
          <w:shd w:val="clear" w:color="auto" w:fill="auto"/>
          <w:lang w:val="en-GB"/>
        </w:rPr>
        <w:t>extremely low level. Thus, the Fund is following the principle of maintaining portfolio safety as its primary principle. The low value of VaR is achieved with a short portfolio duration that limits the interest rate risk of bond investments.</w:t>
      </w:r>
    </w:p>
    <w:p w14:paraId="6AEC7F66" w14:textId="25D9ED27" w:rsidR="005E343C" w:rsidRPr="00752919" w:rsidRDefault="005E343C" w:rsidP="005B17CE">
      <w:pPr>
        <w:pStyle w:val="LPnavaden"/>
        <w:rPr>
          <w:lang w:val="en-GB"/>
        </w:rPr>
      </w:pPr>
      <w:r w:rsidRPr="00752919">
        <w:rPr>
          <w:lang w:val="en-GB"/>
        </w:rPr>
        <w:t xml:space="preserve">By regulating the duration of investments and </w:t>
      </w:r>
      <w:r w:rsidR="00593DAC">
        <w:rPr>
          <w:lang w:val="en-GB"/>
        </w:rPr>
        <w:t>performing</w:t>
      </w:r>
      <w:r w:rsidR="00593DAC" w:rsidRPr="00752919">
        <w:rPr>
          <w:lang w:val="en-GB"/>
        </w:rPr>
        <w:t xml:space="preserve"> </w:t>
      </w:r>
      <w:r w:rsidRPr="00752919">
        <w:rPr>
          <w:lang w:val="en-GB"/>
        </w:rPr>
        <w:t xml:space="preserve">effects simulations, the impacts of interest rate changes on </w:t>
      </w:r>
      <w:r w:rsidR="00593DAC">
        <w:rPr>
          <w:lang w:val="en-GB"/>
        </w:rPr>
        <w:t xml:space="preserve">the </w:t>
      </w:r>
      <w:r w:rsidRPr="00752919">
        <w:rPr>
          <w:lang w:val="en-GB"/>
        </w:rPr>
        <w:t>portfolio</w:t>
      </w:r>
      <w:r w:rsidR="00593DAC">
        <w:rPr>
          <w:lang w:val="en-GB"/>
        </w:rPr>
        <w:t xml:space="preserve"> </w:t>
      </w:r>
      <w:r w:rsidRPr="00752919">
        <w:rPr>
          <w:lang w:val="en-GB"/>
        </w:rPr>
        <w:t xml:space="preserve">are </w:t>
      </w:r>
      <w:r w:rsidR="00447374" w:rsidRPr="00752919">
        <w:rPr>
          <w:lang w:val="en-GB"/>
        </w:rPr>
        <w:t>analysed</w:t>
      </w:r>
      <w:r w:rsidRPr="00752919">
        <w:rPr>
          <w:lang w:val="en-GB"/>
        </w:rPr>
        <w:t xml:space="preserve">. </w:t>
      </w:r>
    </w:p>
    <w:p w14:paraId="0DE06A89" w14:textId="0BB33515" w:rsidR="005E343C" w:rsidRPr="00752919" w:rsidRDefault="005E343C" w:rsidP="005B17CE">
      <w:pPr>
        <w:pStyle w:val="LPnavaden"/>
        <w:rPr>
          <w:lang w:val="en-GB"/>
        </w:rPr>
      </w:pPr>
      <w:r w:rsidRPr="00752919">
        <w:rPr>
          <w:lang w:val="en-GB"/>
        </w:rPr>
        <w:t xml:space="preserve">In 2020, the Fund generated income of EUR 15.1 million, which is 21.7% higher than in 2019, mostly due to </w:t>
      </w:r>
      <w:r w:rsidR="00593DAC">
        <w:rPr>
          <w:lang w:val="en-GB"/>
        </w:rPr>
        <w:t>the</w:t>
      </w:r>
      <w:r w:rsidR="00593DAC" w:rsidRPr="00752919">
        <w:rPr>
          <w:lang w:val="en-GB"/>
        </w:rPr>
        <w:t xml:space="preserve"> </w:t>
      </w:r>
      <w:r w:rsidR="00593DAC">
        <w:rPr>
          <w:lang w:val="en-GB"/>
        </w:rPr>
        <w:t>higher rate of</w:t>
      </w:r>
      <w:r w:rsidRPr="00752919">
        <w:rPr>
          <w:lang w:val="en-GB"/>
        </w:rPr>
        <w:t xml:space="preserve"> compensation</w:t>
      </w:r>
      <w:r w:rsidR="00593DAC">
        <w:rPr>
          <w:lang w:val="en-GB"/>
        </w:rPr>
        <w:t>,</w:t>
      </w:r>
      <w:r w:rsidRPr="00752919">
        <w:rPr>
          <w:lang w:val="en-GB"/>
        </w:rPr>
        <w:t xml:space="preserve"> </w:t>
      </w:r>
      <w:r w:rsidR="00593DAC">
        <w:rPr>
          <w:lang w:val="en-GB"/>
        </w:rPr>
        <w:t>which</w:t>
      </w:r>
      <w:r w:rsidR="00593DAC" w:rsidRPr="00752919">
        <w:rPr>
          <w:lang w:val="en-GB"/>
        </w:rPr>
        <w:t xml:space="preserve"> </w:t>
      </w:r>
      <w:r w:rsidR="00593DAC">
        <w:rPr>
          <w:lang w:val="en-GB"/>
        </w:rPr>
        <w:t>rose</w:t>
      </w:r>
      <w:r w:rsidR="00593DAC" w:rsidRPr="00752919">
        <w:rPr>
          <w:lang w:val="en-GB"/>
        </w:rPr>
        <w:t xml:space="preserve"> </w:t>
      </w:r>
      <w:r w:rsidRPr="00752919">
        <w:rPr>
          <w:lang w:val="en-GB"/>
        </w:rPr>
        <w:t xml:space="preserve">from EUR 3 to 4.8 per MWh </w:t>
      </w:r>
      <w:r w:rsidR="00593DAC">
        <w:rPr>
          <w:lang w:val="en-GB"/>
        </w:rPr>
        <w:t xml:space="preserve">of </w:t>
      </w:r>
      <w:r w:rsidRPr="00752919">
        <w:rPr>
          <w:lang w:val="en-GB"/>
        </w:rPr>
        <w:t>electrical energy produced by the Krško NPP. Therefore, the company GEN energija, d.o.o.</w:t>
      </w:r>
      <w:r w:rsidR="00593DAC">
        <w:rPr>
          <w:lang w:val="en-GB"/>
        </w:rPr>
        <w:t>,</w:t>
      </w:r>
      <w:r w:rsidRPr="00752919">
        <w:rPr>
          <w:lang w:val="en-GB"/>
        </w:rPr>
        <w:t xml:space="preserve"> paid to the Fund EUR 1.82 million more than </w:t>
      </w:r>
      <w:r w:rsidR="00593DAC">
        <w:rPr>
          <w:lang w:val="en-GB"/>
        </w:rPr>
        <w:t xml:space="preserve">the </w:t>
      </w:r>
      <w:r w:rsidRPr="00752919">
        <w:rPr>
          <w:lang w:val="en-GB"/>
        </w:rPr>
        <w:t xml:space="preserve">previous year. In 2020, the Fund generated EUR 4.2 million </w:t>
      </w:r>
      <w:r w:rsidR="00593DAC">
        <w:rPr>
          <w:lang w:val="en-GB"/>
        </w:rPr>
        <w:t>in</w:t>
      </w:r>
      <w:r w:rsidR="00593DAC" w:rsidRPr="00752919">
        <w:rPr>
          <w:lang w:val="en-GB"/>
        </w:rPr>
        <w:t xml:space="preserve"> </w:t>
      </w:r>
      <w:r w:rsidRPr="00752919">
        <w:rPr>
          <w:lang w:val="en-GB"/>
        </w:rPr>
        <w:t>financial revenue, while the corresponding value for 2019 was EUR 4.1 million. Financial revenue includes paid interest, dividends, and other payments, while accrued interest is excluded.</w:t>
      </w:r>
    </w:p>
    <w:p w14:paraId="7563D49F" w14:textId="77777777" w:rsidR="005E343C" w:rsidRPr="00752919" w:rsidRDefault="005E343C" w:rsidP="005B17CE">
      <w:pPr>
        <w:pStyle w:val="LPnavaden"/>
        <w:rPr>
          <w:lang w:val="en-GB"/>
        </w:rPr>
      </w:pPr>
      <w:r w:rsidRPr="00752919">
        <w:rPr>
          <w:lang w:val="en-GB"/>
        </w:rPr>
        <w:t>In 2019, the costs of the Fund reached EUR 7.9 million, which was lower than in 2018, when it amounted EUR 8.5 million.</w:t>
      </w:r>
    </w:p>
    <w:p w14:paraId="11E0C336" w14:textId="750827BD" w:rsidR="005E343C" w:rsidRPr="00752919" w:rsidRDefault="005E343C" w:rsidP="005B17CE">
      <w:pPr>
        <w:pStyle w:val="LPnavaden"/>
        <w:rPr>
          <w:lang w:val="en-GB"/>
        </w:rPr>
      </w:pPr>
      <w:r w:rsidRPr="00752919">
        <w:rPr>
          <w:lang w:val="en-GB"/>
        </w:rPr>
        <w:t xml:space="preserve">The Fund had a surplus of revenue over expenses in the amount of EUR 7.2 million. The surplus for 2020 was </w:t>
      </w:r>
      <w:r w:rsidRPr="00863344">
        <w:rPr>
          <w:lang w:val="en-GB"/>
        </w:rPr>
        <w:t>82</w:t>
      </w:r>
      <w:r w:rsidR="00593DAC" w:rsidRPr="00863344">
        <w:rPr>
          <w:lang w:val="en-GB"/>
        </w:rPr>
        <w:t>.</w:t>
      </w:r>
      <w:r w:rsidRPr="00863344">
        <w:rPr>
          <w:lang w:val="en-GB"/>
        </w:rPr>
        <w:t>67% higher</w:t>
      </w:r>
      <w:r w:rsidRPr="00752919">
        <w:rPr>
          <w:lang w:val="en-GB"/>
        </w:rPr>
        <w:t xml:space="preserve"> than in 2019, mainly due to the higher amount of generated revenue and lower expenses in 2020.</w:t>
      </w:r>
    </w:p>
    <w:p w14:paraId="76ADB45F" w14:textId="1BAB432D" w:rsidR="005E343C" w:rsidRPr="00752919" w:rsidRDefault="00593DAC" w:rsidP="005B17CE">
      <w:pPr>
        <w:pStyle w:val="LPnavaden"/>
        <w:rPr>
          <w:lang w:val="en-GB"/>
        </w:rPr>
      </w:pPr>
      <w:r>
        <w:rPr>
          <w:lang w:val="en-GB"/>
        </w:rPr>
        <w:t xml:space="preserve">At the end </w:t>
      </w:r>
      <w:r w:rsidR="005E343C" w:rsidRPr="00752919">
        <w:rPr>
          <w:lang w:val="en-GB"/>
        </w:rPr>
        <w:t>of 2020, operating expenses reached 0.25% of the value of the financial portfolio, while in 2001, the corresponding share was 0.44%. Notwithstanding the performance of portfolio management, the operational costs of the Fund have remained at these levels for the last several years.</w:t>
      </w:r>
    </w:p>
    <w:p w14:paraId="00EDA4D7" w14:textId="1A598961" w:rsidR="005E343C" w:rsidRPr="00752919" w:rsidRDefault="005E343C" w:rsidP="005B17CE">
      <w:pPr>
        <w:pStyle w:val="LPnavaden"/>
        <w:rPr>
          <w:lang w:val="en-GB"/>
        </w:rPr>
      </w:pPr>
      <w:r w:rsidRPr="00752919">
        <w:rPr>
          <w:lang w:val="en-GB"/>
        </w:rPr>
        <w:t xml:space="preserve">In 2020, the return of the portfolio, calculated on the basis of the internal rate of return (IRR), was 1.65%. The annual yield of the financial portfolio of the Fund from 2004 to 2020 is shown in </w:t>
      </w:r>
      <w:hyperlink w:anchor="f34" w:history="1">
        <w:r w:rsidRPr="00752919">
          <w:rPr>
            <w:rStyle w:val="Hiperpovezava"/>
            <w:lang w:val="en-GB"/>
          </w:rPr>
          <w:t>Figure 34</w:t>
        </w:r>
      </w:hyperlink>
      <w:r w:rsidRPr="00752919">
        <w:rPr>
          <w:lang w:val="en-GB"/>
        </w:rPr>
        <w:t>.</w:t>
      </w:r>
    </w:p>
    <w:p w14:paraId="37D97731" w14:textId="6A8AF141" w:rsidR="005E343C" w:rsidRPr="00752919" w:rsidRDefault="00DB5774" w:rsidP="005B17CE">
      <w:pPr>
        <w:pStyle w:val="LPnavaden"/>
        <w:rPr>
          <w:lang w:val="en-GB"/>
        </w:rPr>
      </w:pPr>
      <w:r>
        <w:rPr>
          <w:noProof/>
          <w:lang w:val="en-GB"/>
        </w:rPr>
        <w:drawing>
          <wp:inline distT="0" distB="0" distL="0" distR="0" wp14:anchorId="618BB827" wp14:editId="2BB56FB3">
            <wp:extent cx="4578350" cy="2755900"/>
            <wp:effectExtent l="0" t="0" r="0" b="6350"/>
            <wp:docPr id="23564" name="Slika 23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78350" cy="2755900"/>
                    </a:xfrm>
                    <a:prstGeom prst="rect">
                      <a:avLst/>
                    </a:prstGeom>
                    <a:noFill/>
                  </pic:spPr>
                </pic:pic>
              </a:graphicData>
            </a:graphic>
          </wp:inline>
        </w:drawing>
      </w:r>
    </w:p>
    <w:p w14:paraId="2CBE574A" w14:textId="1BD236DB" w:rsidR="005E343C" w:rsidRPr="00752919" w:rsidRDefault="001374B7" w:rsidP="001374B7">
      <w:pPr>
        <w:pStyle w:val="LPnaslovslika"/>
        <w:rPr>
          <w:lang w:val="en-GB"/>
        </w:rPr>
      </w:pPr>
      <w:bookmarkStart w:id="392" w:name="f34"/>
      <w:bookmarkStart w:id="393" w:name="_Toc84321457"/>
      <w:bookmarkEnd w:id="392"/>
      <w:r w:rsidRPr="00752919">
        <w:rPr>
          <w:lang w:val="en-GB"/>
        </w:rPr>
        <w:t xml:space="preserve">Figure </w:t>
      </w:r>
      <w:r w:rsidR="00430169" w:rsidRPr="00752919">
        <w:rPr>
          <w:lang w:val="en-GB"/>
        </w:rPr>
        <w:fldChar w:fldCharType="begin"/>
      </w:r>
      <w:r w:rsidR="00430169" w:rsidRPr="00752919">
        <w:rPr>
          <w:lang w:val="en-GB"/>
        </w:rPr>
        <w:instrText xml:space="preserve"> SEQ Figure \* ARABIC </w:instrText>
      </w:r>
      <w:r w:rsidR="00430169" w:rsidRPr="00752919">
        <w:rPr>
          <w:lang w:val="en-GB"/>
        </w:rPr>
        <w:fldChar w:fldCharType="separate"/>
      </w:r>
      <w:r w:rsidR="00523D3D">
        <w:rPr>
          <w:noProof/>
          <w:lang w:val="en-GB"/>
        </w:rPr>
        <w:t>34</w:t>
      </w:r>
      <w:r w:rsidR="00430169" w:rsidRPr="00752919">
        <w:rPr>
          <w:lang w:val="en-GB"/>
        </w:rPr>
        <w:fldChar w:fldCharType="end"/>
      </w:r>
      <w:r w:rsidR="005E343C" w:rsidRPr="00752919">
        <w:rPr>
          <w:lang w:val="en-GB"/>
        </w:rPr>
        <w:t>: The annual yield of the financial portfolio of the Fund from 2004 to 2020 in %</w:t>
      </w:r>
      <w:r w:rsidR="005E343C" w:rsidRPr="00752919">
        <w:rPr>
          <w:rStyle w:val="LPnadpisano"/>
          <w:rFonts w:eastAsiaTheme="majorEastAsia"/>
          <w:lang w:val="en-GB"/>
        </w:rPr>
        <w:footnoteReference w:id="3"/>
      </w:r>
      <w:bookmarkEnd w:id="393"/>
      <w:r w:rsidR="005E343C" w:rsidRPr="00752919">
        <w:rPr>
          <w:lang w:val="en-GB"/>
        </w:rPr>
        <w:t xml:space="preserve"> </w:t>
      </w:r>
    </w:p>
    <w:p w14:paraId="1D277193" w14:textId="3946E807" w:rsidR="005E343C" w:rsidRPr="00752919" w:rsidRDefault="005E343C" w:rsidP="005B17CE">
      <w:pPr>
        <w:pStyle w:val="LPnavaden"/>
        <w:rPr>
          <w:lang w:val="en-GB"/>
        </w:rPr>
      </w:pPr>
      <w:r w:rsidRPr="00752919">
        <w:rPr>
          <w:lang w:val="en-GB"/>
        </w:rPr>
        <w:t xml:space="preserve">The year 2020 was marked by the Covid-19 pandemic, which intensified uncertainties and led to extreme volatility </w:t>
      </w:r>
      <w:r w:rsidR="00593DAC">
        <w:rPr>
          <w:lang w:val="en-GB"/>
        </w:rPr>
        <w:t>on</w:t>
      </w:r>
      <w:r w:rsidR="00593DAC" w:rsidRPr="00752919">
        <w:rPr>
          <w:lang w:val="en-GB"/>
        </w:rPr>
        <w:t xml:space="preserve"> </w:t>
      </w:r>
      <w:r w:rsidRPr="00752919">
        <w:rPr>
          <w:lang w:val="en-GB"/>
        </w:rPr>
        <w:t>the capital markets. Against all odds, the Fund operat</w:t>
      </w:r>
      <w:r w:rsidR="00593DAC">
        <w:rPr>
          <w:lang w:val="en-GB"/>
        </w:rPr>
        <w:t>ed</w:t>
      </w:r>
      <w:r w:rsidRPr="00752919">
        <w:rPr>
          <w:lang w:val="en-GB"/>
        </w:rPr>
        <w:t xml:space="preserve"> successfully. The total return of the Fund</w:t>
      </w:r>
      <w:r w:rsidR="00E06272">
        <w:rPr>
          <w:lang w:val="en-GB"/>
        </w:rPr>
        <w:t>’</w:t>
      </w:r>
      <w:r w:rsidRPr="00752919">
        <w:rPr>
          <w:lang w:val="en-GB"/>
        </w:rPr>
        <w:t xml:space="preserve">s portfolio significantly exceeded the minimum guaranteed return for </w:t>
      </w:r>
      <w:r w:rsidRPr="00863344">
        <w:rPr>
          <w:lang w:val="en-GB"/>
        </w:rPr>
        <w:t>2020</w:t>
      </w:r>
      <w:r w:rsidR="004542E9" w:rsidRPr="00863344">
        <w:rPr>
          <w:lang w:val="en-GB"/>
        </w:rPr>
        <w:t>,</w:t>
      </w:r>
      <w:r w:rsidR="00593DAC" w:rsidRPr="00863344">
        <w:rPr>
          <w:lang w:val="en-GB"/>
        </w:rPr>
        <w:t xml:space="preserve"> </w:t>
      </w:r>
      <w:r w:rsidR="004542E9" w:rsidRPr="00863344">
        <w:rPr>
          <w:lang w:val="en-GB"/>
        </w:rPr>
        <w:t>which</w:t>
      </w:r>
      <w:r w:rsidRPr="00863344">
        <w:rPr>
          <w:lang w:val="en-GB"/>
        </w:rPr>
        <w:t xml:space="preserve"> amounted to 0</w:t>
      </w:r>
      <w:r w:rsidR="00447374" w:rsidRPr="00863344">
        <w:rPr>
          <w:lang w:val="en-GB"/>
        </w:rPr>
        <w:t>.</w:t>
      </w:r>
      <w:r w:rsidRPr="00863344">
        <w:rPr>
          <w:lang w:val="en-GB"/>
        </w:rPr>
        <w:t>28%.</w:t>
      </w:r>
      <w:r w:rsidRPr="00752919">
        <w:rPr>
          <w:lang w:val="en-GB"/>
        </w:rPr>
        <w:t xml:space="preserve"> </w:t>
      </w:r>
    </w:p>
    <w:p w14:paraId="0D3CD704" w14:textId="223444D7" w:rsidR="005E343C" w:rsidRPr="00752919" w:rsidRDefault="005E343C" w:rsidP="005B17CE">
      <w:pPr>
        <w:pStyle w:val="LPnavaden"/>
        <w:rPr>
          <w:lang w:val="en-GB"/>
        </w:rPr>
      </w:pPr>
      <w:r w:rsidRPr="00752919">
        <w:rPr>
          <w:lang w:val="en-GB"/>
        </w:rPr>
        <w:t>Even over a longer period, the Fund</w:t>
      </w:r>
      <w:r w:rsidR="00E06272">
        <w:rPr>
          <w:lang w:val="en-GB"/>
        </w:rPr>
        <w:t>’</w:t>
      </w:r>
      <w:r w:rsidRPr="00752919">
        <w:rPr>
          <w:lang w:val="en-GB"/>
        </w:rPr>
        <w:t xml:space="preserve">s return </w:t>
      </w:r>
      <w:r w:rsidR="004542E9">
        <w:rPr>
          <w:lang w:val="en-GB"/>
        </w:rPr>
        <w:t xml:space="preserve">has </w:t>
      </w:r>
      <w:r w:rsidRPr="00752919">
        <w:rPr>
          <w:lang w:val="en-GB"/>
        </w:rPr>
        <w:t>significantly exceed</w:t>
      </w:r>
      <w:r w:rsidR="004542E9">
        <w:rPr>
          <w:lang w:val="en-GB"/>
        </w:rPr>
        <w:t>ed</w:t>
      </w:r>
      <w:r w:rsidRPr="00752919">
        <w:rPr>
          <w:lang w:val="en-GB"/>
        </w:rPr>
        <w:t xml:space="preserve"> the level of </w:t>
      </w:r>
      <w:r w:rsidR="004542E9">
        <w:rPr>
          <w:lang w:val="en-GB"/>
        </w:rPr>
        <w:t xml:space="preserve">the </w:t>
      </w:r>
      <w:r w:rsidRPr="00752919">
        <w:rPr>
          <w:lang w:val="en-GB"/>
        </w:rPr>
        <w:t>minimum guaranteed return for 2020</w:t>
      </w:r>
      <w:r w:rsidR="00863344">
        <w:rPr>
          <w:lang w:val="en-GB"/>
        </w:rPr>
        <w:t xml:space="preserve">. </w:t>
      </w:r>
      <w:r w:rsidRPr="00752919">
        <w:rPr>
          <w:lang w:val="en-GB"/>
        </w:rPr>
        <w:t xml:space="preserve">The return of the portfolio </w:t>
      </w:r>
      <w:r w:rsidR="004542E9">
        <w:rPr>
          <w:lang w:val="en-GB"/>
        </w:rPr>
        <w:t>over the</w:t>
      </w:r>
      <w:r w:rsidR="004542E9" w:rsidRPr="00752919">
        <w:rPr>
          <w:lang w:val="en-GB"/>
        </w:rPr>
        <w:t xml:space="preserve"> </w:t>
      </w:r>
      <w:r w:rsidRPr="00752919">
        <w:rPr>
          <w:lang w:val="en-GB"/>
        </w:rPr>
        <w:t xml:space="preserve">long-term significantly exceeds the average yearly level of </w:t>
      </w:r>
      <w:r w:rsidR="004542E9">
        <w:rPr>
          <w:lang w:val="en-GB"/>
        </w:rPr>
        <w:t xml:space="preserve">the </w:t>
      </w:r>
      <w:r w:rsidRPr="00752919">
        <w:rPr>
          <w:lang w:val="en-GB"/>
        </w:rPr>
        <w:t xml:space="preserve">minimum guaranteed return. </w:t>
      </w:r>
      <w:r w:rsidRPr="00863344">
        <w:rPr>
          <w:lang w:val="en-GB"/>
        </w:rPr>
        <w:t xml:space="preserve">It </w:t>
      </w:r>
      <w:r w:rsidR="004542E9" w:rsidRPr="00863344">
        <w:rPr>
          <w:lang w:val="en-GB"/>
        </w:rPr>
        <w:t>signifi</w:t>
      </w:r>
      <w:r w:rsidR="00A64E0E" w:rsidRPr="00863344">
        <w:rPr>
          <w:lang w:val="en-GB"/>
        </w:rPr>
        <w:t>cantly</w:t>
      </w:r>
      <w:r w:rsidR="004542E9" w:rsidRPr="00863344">
        <w:rPr>
          <w:lang w:val="en-GB"/>
        </w:rPr>
        <w:t xml:space="preserve"> </w:t>
      </w:r>
      <w:r w:rsidRPr="00863344">
        <w:rPr>
          <w:lang w:val="en-GB"/>
        </w:rPr>
        <w:t>exceeded the projected return determined in the Fund</w:t>
      </w:r>
      <w:r w:rsidR="00E06272" w:rsidRPr="00863344">
        <w:rPr>
          <w:lang w:val="en-GB"/>
        </w:rPr>
        <w:t>’</w:t>
      </w:r>
      <w:r w:rsidRPr="00863344">
        <w:rPr>
          <w:lang w:val="en-GB"/>
        </w:rPr>
        <w:t>s investment policy for 2020, which places volatility and returns in the range of -2.5% to 1.5% for 2020. The Fund ended the financial year 2020 with a yield of 1.97%, which is more than the target of 1</w:t>
      </w:r>
      <w:r w:rsidR="00447374" w:rsidRPr="00863344">
        <w:rPr>
          <w:lang w:val="en-GB"/>
        </w:rPr>
        <w:t>.</w:t>
      </w:r>
      <w:r w:rsidRPr="00863344">
        <w:rPr>
          <w:lang w:val="en-GB"/>
        </w:rPr>
        <w:t xml:space="preserve">9% set in the third revision of the Programme for the Decommissioning of the Krško NPP and the third revision of the Programme for the disposal of LILW and high-level waste </w:t>
      </w:r>
      <w:r w:rsidR="00A64E0E" w:rsidRPr="00863344">
        <w:rPr>
          <w:lang w:val="en-GB"/>
        </w:rPr>
        <w:t xml:space="preserve">from </w:t>
      </w:r>
      <w:r w:rsidRPr="00863344">
        <w:rPr>
          <w:lang w:val="en-GB"/>
        </w:rPr>
        <w:t>the Krško NPP. As a result of the restructuring of one of the investments, the return had to be adjusted (</w:t>
      </w:r>
      <w:r w:rsidR="0052402D" w:rsidRPr="00863344">
        <w:rPr>
          <w:lang w:val="en-GB"/>
        </w:rPr>
        <w:t xml:space="preserve">a </w:t>
      </w:r>
      <w:r w:rsidRPr="00863344">
        <w:rPr>
          <w:lang w:val="en-GB"/>
        </w:rPr>
        <w:t>revaluation of the price of the DZS2 bond) to 1</w:t>
      </w:r>
      <w:r w:rsidR="00447374" w:rsidRPr="00863344">
        <w:rPr>
          <w:lang w:val="en-GB"/>
        </w:rPr>
        <w:t>.</w:t>
      </w:r>
      <w:r w:rsidRPr="00863344">
        <w:rPr>
          <w:lang w:val="en-GB"/>
        </w:rPr>
        <w:t>65%. In 2020, the Fund</w:t>
      </w:r>
      <w:r w:rsidR="00E06272" w:rsidRPr="00863344">
        <w:rPr>
          <w:lang w:val="en-GB"/>
        </w:rPr>
        <w:t>’</w:t>
      </w:r>
      <w:r w:rsidRPr="00863344">
        <w:rPr>
          <w:lang w:val="en-GB"/>
        </w:rPr>
        <w:t xml:space="preserve">s total return significantly exceeded the yield on 10-year government bonds in </w:t>
      </w:r>
      <w:r w:rsidR="007E05BC" w:rsidRPr="00863344">
        <w:rPr>
          <w:lang w:val="en-GB"/>
        </w:rPr>
        <w:t xml:space="preserve">eurozone </w:t>
      </w:r>
      <w:r w:rsidRPr="00863344">
        <w:rPr>
          <w:lang w:val="en-GB"/>
        </w:rPr>
        <w:t xml:space="preserve">countries, </w:t>
      </w:r>
      <w:r w:rsidR="007E05BC" w:rsidRPr="00863344">
        <w:rPr>
          <w:lang w:val="en-GB"/>
        </w:rPr>
        <w:t xml:space="preserve">which </w:t>
      </w:r>
      <w:r w:rsidRPr="00863344">
        <w:rPr>
          <w:lang w:val="en-GB"/>
        </w:rPr>
        <w:t>amounted to -0.472%. Until the adoption of the new regulation, the yield on 10-year government bonds issued in eurozone countries</w:t>
      </w:r>
      <w:r w:rsidRPr="00752919">
        <w:rPr>
          <w:lang w:val="en-GB"/>
        </w:rPr>
        <w:t xml:space="preserve"> was also a criterion for managing the Fund</w:t>
      </w:r>
      <w:r w:rsidR="00E06272">
        <w:rPr>
          <w:lang w:val="en-GB"/>
        </w:rPr>
        <w:t>’</w:t>
      </w:r>
      <w:r w:rsidRPr="00752919">
        <w:rPr>
          <w:lang w:val="en-GB"/>
        </w:rPr>
        <w:t>s portfolio. In 2020 the Fund significantly exceeded that criterion. The return on the Fund</w:t>
      </w:r>
      <w:r w:rsidR="00E06272">
        <w:rPr>
          <w:lang w:val="en-GB"/>
        </w:rPr>
        <w:t>’</w:t>
      </w:r>
      <w:r w:rsidRPr="00752919">
        <w:rPr>
          <w:lang w:val="en-GB"/>
        </w:rPr>
        <w:t xml:space="preserve">s portfolio was also at the top compared to bond mutual funds and pension funds with </w:t>
      </w:r>
      <w:r w:rsidR="007E1350">
        <w:rPr>
          <w:lang w:val="en-GB"/>
        </w:rPr>
        <w:t xml:space="preserve">a </w:t>
      </w:r>
      <w:r w:rsidRPr="00752919">
        <w:rPr>
          <w:lang w:val="en-GB"/>
        </w:rPr>
        <w:t>guaranteed return.</w:t>
      </w:r>
    </w:p>
    <w:p w14:paraId="72117A49" w14:textId="6258B631" w:rsidR="005E343C" w:rsidRPr="00752919" w:rsidRDefault="005E343C" w:rsidP="005B17CE">
      <w:pPr>
        <w:pStyle w:val="LPnavaden"/>
        <w:rPr>
          <w:lang w:val="en-GB"/>
        </w:rPr>
      </w:pPr>
      <w:r w:rsidRPr="00752919">
        <w:rPr>
          <w:lang w:val="en-GB"/>
        </w:rPr>
        <w:t xml:space="preserve">The Fund is aware of the importance of the tasks it performs. </w:t>
      </w:r>
      <w:r w:rsidR="007E1350">
        <w:rPr>
          <w:lang w:val="en-GB"/>
        </w:rPr>
        <w:t>T</w:t>
      </w:r>
      <w:r w:rsidR="007E1350" w:rsidRPr="00752919">
        <w:rPr>
          <w:lang w:val="en-GB"/>
        </w:rPr>
        <w:t xml:space="preserve">he Fund has devoted </w:t>
      </w:r>
      <w:r w:rsidR="007E1350">
        <w:rPr>
          <w:lang w:val="en-GB"/>
        </w:rPr>
        <w:t>s</w:t>
      </w:r>
      <w:r w:rsidRPr="00752919">
        <w:rPr>
          <w:lang w:val="en-GB"/>
        </w:rPr>
        <w:t xml:space="preserve">pecial attention to following and managing the various types of risks to which the Fund </w:t>
      </w:r>
      <w:r w:rsidR="007E1350">
        <w:rPr>
          <w:lang w:val="en-GB"/>
        </w:rPr>
        <w:t>is</w:t>
      </w:r>
      <w:r w:rsidRPr="00752919">
        <w:rPr>
          <w:lang w:val="en-GB"/>
        </w:rPr>
        <w:t xml:space="preserve"> exposed in portfolio management and the Fund’s business operations. From a managerial point of view, the Fund will continue to pursue a conservative investment policy in line with </w:t>
      </w:r>
      <w:r w:rsidR="007E1350">
        <w:rPr>
          <w:lang w:val="en-GB"/>
        </w:rPr>
        <w:t xml:space="preserve">the </w:t>
      </w:r>
      <w:r w:rsidRPr="00752919">
        <w:rPr>
          <w:lang w:val="en-GB"/>
        </w:rPr>
        <w:t>defined investment principles.</w:t>
      </w:r>
    </w:p>
    <w:p w14:paraId="4B18855D" w14:textId="634025CF" w:rsidR="00BF68CE" w:rsidRPr="00752919" w:rsidRDefault="00BF68CE" w:rsidP="00BF68CE">
      <w:pPr>
        <w:pStyle w:val="LPviri"/>
        <w:rPr>
          <w:i/>
          <w:lang w:val="en-GB"/>
        </w:rPr>
      </w:pPr>
      <w:r w:rsidRPr="00752919">
        <w:rPr>
          <w:lang w:val="en-GB"/>
        </w:rPr>
        <w:t xml:space="preserve">Reference: </w:t>
      </w:r>
      <w:hyperlink w:anchor="r38" w:history="1">
        <w:r w:rsidRPr="00752919">
          <w:rPr>
            <w:rStyle w:val="Hiperpovezava"/>
            <w:lang w:val="en-GB"/>
          </w:rPr>
          <w:t>[38]</w:t>
        </w:r>
      </w:hyperlink>
    </w:p>
    <w:p w14:paraId="1CAF3093" w14:textId="77777777" w:rsidR="00DF4D31" w:rsidRPr="00752919" w:rsidRDefault="00DF4D31" w:rsidP="00DF4D31">
      <w:pPr>
        <w:pStyle w:val="LPNaslov1"/>
        <w:numPr>
          <w:ilvl w:val="0"/>
          <w:numId w:val="2"/>
        </w:numPr>
        <w:rPr>
          <w:lang w:val="en-GB"/>
        </w:rPr>
      </w:pPr>
      <w:bookmarkStart w:id="394" w:name="_Toc520187555"/>
      <w:bookmarkStart w:id="395" w:name="_Toc46257227"/>
      <w:bookmarkStart w:id="396" w:name="_Toc47694670"/>
      <w:bookmarkStart w:id="397" w:name="_Toc84321652"/>
      <w:r w:rsidRPr="00752919">
        <w:rPr>
          <w:lang w:val="en-GB"/>
        </w:rPr>
        <w:t>EMERGENCY PREPAREDNESS</w:t>
      </w:r>
      <w:bookmarkEnd w:id="394"/>
      <w:bookmarkEnd w:id="395"/>
      <w:bookmarkEnd w:id="396"/>
      <w:bookmarkEnd w:id="397"/>
      <w:r w:rsidRPr="00752919">
        <w:rPr>
          <w:lang w:val="en-GB"/>
        </w:rPr>
        <w:t xml:space="preserve"> </w:t>
      </w:r>
    </w:p>
    <w:p w14:paraId="07E74BC6" w14:textId="00525A22" w:rsidR="00DF4D31" w:rsidRPr="00752919" w:rsidRDefault="00DF4D31" w:rsidP="00DF4D31">
      <w:pPr>
        <w:pStyle w:val="LPnavaden"/>
        <w:rPr>
          <w:lang w:val="en-GB"/>
        </w:rPr>
      </w:pPr>
      <w:r w:rsidRPr="00752919">
        <w:rPr>
          <w:lang w:val="en-GB"/>
        </w:rPr>
        <w:t>Emergency preparedness is an essential part of the comprehensive system for ensuring a high level of nuclear and radiation safety. During a nuclear or radiological emergency, all competent organi</w:t>
      </w:r>
      <w:r w:rsidR="00447374">
        <w:rPr>
          <w:lang w:val="en-GB"/>
        </w:rPr>
        <w:t>sation</w:t>
      </w:r>
      <w:r w:rsidRPr="00752919">
        <w:rPr>
          <w:lang w:val="en-GB"/>
        </w:rPr>
        <w:t>s in Slovenia must take appropriate actions according to their emergency plans.</w:t>
      </w:r>
    </w:p>
    <w:p w14:paraId="4F52B2A3" w14:textId="77777777" w:rsidR="00DF4D31" w:rsidRPr="00752919" w:rsidRDefault="00DF4D31" w:rsidP="00DF4D31">
      <w:pPr>
        <w:pStyle w:val="LPnavaden"/>
        <w:rPr>
          <w:lang w:val="en-GB"/>
        </w:rPr>
      </w:pPr>
      <w:r w:rsidRPr="00752919">
        <w:rPr>
          <w:lang w:val="en-GB"/>
        </w:rPr>
        <w:t>The response to a radiation emergency in Slovenia is determined by the National Emergency Response Plan for Nuclear and Radiological Accidents. The Administration for Civil Protection and Disaster Relief (ACPDR) has a leading role in dealing with emergencies, whereas the SNSA provides advice and makes recommendations.</w:t>
      </w:r>
    </w:p>
    <w:p w14:paraId="329BEA89" w14:textId="77777777" w:rsidR="00DF4D31" w:rsidRPr="00752919" w:rsidRDefault="00DF4D31" w:rsidP="00DF4D31">
      <w:pPr>
        <w:pStyle w:val="LPNaslov2"/>
        <w:numPr>
          <w:ilvl w:val="1"/>
          <w:numId w:val="2"/>
        </w:numPr>
        <w:rPr>
          <w:lang w:val="en-GB"/>
        </w:rPr>
      </w:pPr>
      <w:bookmarkStart w:id="398" w:name="po71"/>
      <w:bookmarkStart w:id="399" w:name="_Toc47694671"/>
      <w:bookmarkStart w:id="400" w:name="_Toc46257228"/>
      <w:bookmarkStart w:id="401" w:name="_Toc520187556"/>
      <w:bookmarkStart w:id="402" w:name="_Toc84321653"/>
      <w:bookmarkEnd w:id="398"/>
      <w:r w:rsidRPr="00752919">
        <w:rPr>
          <w:lang w:val="en-GB"/>
        </w:rPr>
        <w:t>THE SLOVENIAN NUCLEAR SAFETY ADMINISTRATION</w:t>
      </w:r>
      <w:bookmarkEnd w:id="399"/>
      <w:bookmarkEnd w:id="400"/>
      <w:bookmarkEnd w:id="401"/>
      <w:bookmarkEnd w:id="402"/>
    </w:p>
    <w:p w14:paraId="22816303" w14:textId="4A32DE4A" w:rsidR="00DF4D31" w:rsidRPr="00752919" w:rsidRDefault="00DF4D31" w:rsidP="00DF4D31">
      <w:pPr>
        <w:pStyle w:val="LPnavaden"/>
        <w:rPr>
          <w:lang w:val="en-GB"/>
        </w:rPr>
      </w:pPr>
      <w:r w:rsidRPr="00752919">
        <w:rPr>
          <w:lang w:val="en-GB"/>
        </w:rPr>
        <w:t xml:space="preserve">At the SNSA, the responsibility for emergency preparedness and response falls </w:t>
      </w:r>
      <w:r w:rsidR="007E1350">
        <w:rPr>
          <w:lang w:val="en-GB"/>
        </w:rPr>
        <w:t>to</w:t>
      </w:r>
      <w:r w:rsidR="007E1350" w:rsidRPr="00752919">
        <w:rPr>
          <w:lang w:val="en-GB"/>
        </w:rPr>
        <w:t xml:space="preserve"> </w:t>
      </w:r>
      <w:r w:rsidRPr="00752919">
        <w:rPr>
          <w:lang w:val="en-GB"/>
        </w:rPr>
        <w:t xml:space="preserve">the Emergency Preparedness Division, whose basic tasks are </w:t>
      </w:r>
      <w:r w:rsidR="007E1350">
        <w:rPr>
          <w:lang w:val="en-GB"/>
        </w:rPr>
        <w:t xml:space="preserve">to </w:t>
      </w:r>
      <w:r w:rsidRPr="00752919">
        <w:rPr>
          <w:lang w:val="en-GB"/>
        </w:rPr>
        <w:t>provid</w:t>
      </w:r>
      <w:r w:rsidR="007E1350">
        <w:rPr>
          <w:lang w:val="en-GB"/>
        </w:rPr>
        <w:t>e</w:t>
      </w:r>
      <w:r w:rsidRPr="00752919">
        <w:rPr>
          <w:lang w:val="en-GB"/>
        </w:rPr>
        <w:t xml:space="preserve"> all necessary competences and </w:t>
      </w:r>
      <w:r w:rsidR="00156D3A">
        <w:rPr>
          <w:lang w:val="en-GB"/>
        </w:rPr>
        <w:t xml:space="preserve">the </w:t>
      </w:r>
      <w:r w:rsidRPr="00752919">
        <w:rPr>
          <w:lang w:val="en-GB"/>
        </w:rPr>
        <w:t xml:space="preserve">means of the SNSA emergency team, </w:t>
      </w:r>
      <w:r w:rsidR="00156D3A">
        <w:rPr>
          <w:lang w:val="en-GB"/>
        </w:rPr>
        <w:t xml:space="preserve">to </w:t>
      </w:r>
      <w:r w:rsidRPr="00752919">
        <w:rPr>
          <w:lang w:val="en-GB"/>
        </w:rPr>
        <w:t>ensur</w:t>
      </w:r>
      <w:r w:rsidR="00156D3A">
        <w:rPr>
          <w:lang w:val="en-GB"/>
        </w:rPr>
        <w:t>e</w:t>
      </w:r>
      <w:r w:rsidRPr="00752919">
        <w:rPr>
          <w:lang w:val="en-GB"/>
        </w:rPr>
        <w:t xml:space="preserve"> that </w:t>
      </w:r>
      <w:r w:rsidR="00156D3A">
        <w:rPr>
          <w:lang w:val="en-GB"/>
        </w:rPr>
        <w:t xml:space="preserve">the </w:t>
      </w:r>
      <w:r w:rsidRPr="00752919">
        <w:rPr>
          <w:lang w:val="en-GB"/>
        </w:rPr>
        <w:t>emergency team’s procedures are current and comprehensive, that the equipment, premises and documentation for the team’s needs are adequate and operational</w:t>
      </w:r>
      <w:r w:rsidR="00156D3A">
        <w:rPr>
          <w:lang w:val="en-GB"/>
        </w:rPr>
        <w:t>,</w:t>
      </w:r>
      <w:r w:rsidRPr="00752919">
        <w:rPr>
          <w:lang w:val="en-GB"/>
        </w:rPr>
        <w:t xml:space="preserve"> and that all members of the team are properly trained for all their envisaged tasks in </w:t>
      </w:r>
      <w:r w:rsidR="00156D3A">
        <w:rPr>
          <w:lang w:val="en-GB"/>
        </w:rPr>
        <w:t xml:space="preserve">an </w:t>
      </w:r>
      <w:r w:rsidRPr="00752919">
        <w:rPr>
          <w:lang w:val="en-GB"/>
        </w:rPr>
        <w:t>emergency.</w:t>
      </w:r>
    </w:p>
    <w:p w14:paraId="58C02A61" w14:textId="2488386F" w:rsidR="00DF4D31" w:rsidRPr="00752919" w:rsidRDefault="00DF4D31" w:rsidP="00DF4D31">
      <w:pPr>
        <w:pStyle w:val="LPnavaden"/>
        <w:rPr>
          <w:lang w:val="en-GB"/>
        </w:rPr>
      </w:pPr>
      <w:r w:rsidRPr="00752919">
        <w:rPr>
          <w:lang w:val="en-GB"/>
        </w:rPr>
        <w:t xml:space="preserve">As the tasks during an emergency generally differ significantly from the regular work of SNSA employees, </w:t>
      </w:r>
      <w:r w:rsidR="00471FBA">
        <w:rPr>
          <w:lang w:val="en-GB"/>
        </w:rPr>
        <w:t xml:space="preserve">the </w:t>
      </w:r>
      <w:r w:rsidRPr="00752919">
        <w:rPr>
          <w:lang w:val="en-GB"/>
        </w:rPr>
        <w:t xml:space="preserve">training of SNSA emergency team members </w:t>
      </w:r>
      <w:r w:rsidR="00725D71">
        <w:rPr>
          <w:lang w:val="en-GB"/>
        </w:rPr>
        <w:t>is</w:t>
      </w:r>
      <w:r w:rsidR="00725D71" w:rsidRPr="00752919">
        <w:rPr>
          <w:lang w:val="en-GB"/>
        </w:rPr>
        <w:t xml:space="preserve"> </w:t>
      </w:r>
      <w:r w:rsidRPr="00752919">
        <w:rPr>
          <w:lang w:val="en-GB"/>
        </w:rPr>
        <w:t xml:space="preserve">very important. The </w:t>
      </w:r>
      <w:r w:rsidR="00725D71">
        <w:rPr>
          <w:lang w:val="en-GB"/>
        </w:rPr>
        <w:t>Covid</w:t>
      </w:r>
      <w:r w:rsidRPr="00752919">
        <w:rPr>
          <w:lang w:val="en-GB"/>
        </w:rPr>
        <w:t>-19 pandemic also influenced the implementation of training</w:t>
      </w:r>
      <w:r w:rsidR="00725D71">
        <w:rPr>
          <w:lang w:val="en-GB"/>
        </w:rPr>
        <w:t xml:space="preserve"> programmes</w:t>
      </w:r>
      <w:r w:rsidRPr="00752919">
        <w:rPr>
          <w:lang w:val="en-GB"/>
        </w:rPr>
        <w:t xml:space="preserve"> and exercises at the SNSA in 2020. From March to May 2020 and from October </w:t>
      </w:r>
      <w:r w:rsidR="00725D71">
        <w:rPr>
          <w:lang w:val="en-GB"/>
        </w:rPr>
        <w:t>until</w:t>
      </w:r>
      <w:r w:rsidR="00725D71" w:rsidRPr="00752919">
        <w:rPr>
          <w:lang w:val="en-GB"/>
        </w:rPr>
        <w:t xml:space="preserve"> </w:t>
      </w:r>
      <w:r w:rsidRPr="00752919">
        <w:rPr>
          <w:lang w:val="en-GB"/>
        </w:rPr>
        <w:t xml:space="preserve">the end of 2020, most of the SNSA staff were working from home, with the aim </w:t>
      </w:r>
      <w:r w:rsidR="00C223DB">
        <w:rPr>
          <w:lang w:val="en-GB"/>
        </w:rPr>
        <w:t>of</w:t>
      </w:r>
      <w:r w:rsidR="00C223DB" w:rsidRPr="00752919">
        <w:rPr>
          <w:lang w:val="en-GB"/>
        </w:rPr>
        <w:t xml:space="preserve"> </w:t>
      </w:r>
      <w:r w:rsidRPr="00752919">
        <w:rPr>
          <w:lang w:val="en-GB"/>
        </w:rPr>
        <w:t>significantly reduc</w:t>
      </w:r>
      <w:r w:rsidR="00C223DB">
        <w:rPr>
          <w:lang w:val="en-GB"/>
        </w:rPr>
        <w:t>ing</w:t>
      </w:r>
      <w:r w:rsidRPr="00752919">
        <w:rPr>
          <w:lang w:val="en-GB"/>
        </w:rPr>
        <w:t xml:space="preserve"> the staff present at the SNSA headquarters. Most of the </w:t>
      </w:r>
      <w:r w:rsidR="00C223DB">
        <w:rPr>
          <w:lang w:val="en-GB"/>
        </w:rPr>
        <w:t>training programmes</w:t>
      </w:r>
      <w:r w:rsidRPr="00752919">
        <w:rPr>
          <w:lang w:val="en-GB"/>
        </w:rPr>
        <w:t xml:space="preserve"> and exercises were adjusted to </w:t>
      </w:r>
      <w:r w:rsidR="0094320E">
        <w:rPr>
          <w:lang w:val="en-GB"/>
        </w:rPr>
        <w:t>the</w:t>
      </w:r>
      <w:r w:rsidR="0094320E" w:rsidRPr="00752919">
        <w:rPr>
          <w:lang w:val="en-GB"/>
        </w:rPr>
        <w:t xml:space="preserve"> </w:t>
      </w:r>
      <w:r w:rsidRPr="00752919">
        <w:rPr>
          <w:lang w:val="en-GB"/>
        </w:rPr>
        <w:t xml:space="preserve">situation and conducted remotely using information technology. The SNSA emergency team members also attended many IAEA webinars and on-line workshops on emergency preparedness and response. </w:t>
      </w:r>
      <w:r w:rsidR="0094320E" w:rsidRPr="00863344">
        <w:rPr>
          <w:lang w:val="en-GB"/>
        </w:rPr>
        <w:t>Altogether</w:t>
      </w:r>
      <w:r w:rsidRPr="00863344">
        <w:rPr>
          <w:lang w:val="en-GB"/>
        </w:rPr>
        <w:t>, in 2020</w:t>
      </w:r>
      <w:r w:rsidRPr="00752919">
        <w:rPr>
          <w:lang w:val="en-GB"/>
        </w:rPr>
        <w:t xml:space="preserve"> the SNSA conducted 105 individual and group training courses, exercises, and tests </w:t>
      </w:r>
      <w:r w:rsidR="00725D71" w:rsidRPr="00752919">
        <w:rPr>
          <w:lang w:val="en-GB"/>
        </w:rPr>
        <w:t>totalling</w:t>
      </w:r>
      <w:r w:rsidRPr="00752919">
        <w:rPr>
          <w:lang w:val="en-GB"/>
        </w:rPr>
        <w:t xml:space="preserve"> 286 hours. The SNSA also participated in two radiological exercises in September 2020 within the ENRAS project (</w:t>
      </w:r>
      <w:r w:rsidRPr="00752919">
        <w:rPr>
          <w:rStyle w:val="LPnavadenposevnoZnak"/>
          <w:lang w:val="en-GB"/>
        </w:rPr>
        <w:t>ENsuring RAdiation Safety</w:t>
      </w:r>
      <w:r w:rsidRPr="00752919">
        <w:rPr>
          <w:lang w:val="en-GB"/>
        </w:rPr>
        <w:t xml:space="preserve">), in the </w:t>
      </w:r>
      <w:r w:rsidRPr="00863344">
        <w:rPr>
          <w:lang w:val="en-GB"/>
        </w:rPr>
        <w:t>exercise</w:t>
      </w:r>
      <w:r w:rsidR="0094320E" w:rsidRPr="00863344">
        <w:rPr>
          <w:lang w:val="en-GB"/>
        </w:rPr>
        <w:t>s</w:t>
      </w:r>
      <w:r w:rsidRPr="00863344">
        <w:rPr>
          <w:lang w:val="en-GB"/>
        </w:rPr>
        <w:t xml:space="preserve"> o</w:t>
      </w:r>
      <w:r w:rsidRPr="00752919">
        <w:rPr>
          <w:lang w:val="en-GB"/>
        </w:rPr>
        <w:t>f the Agency for Radwaste Management (ARAO) and telecommunication tests with international organi</w:t>
      </w:r>
      <w:r w:rsidR="00447374">
        <w:rPr>
          <w:lang w:val="en-GB"/>
        </w:rPr>
        <w:t>sation</w:t>
      </w:r>
      <w:r w:rsidRPr="00752919">
        <w:rPr>
          <w:lang w:val="en-GB"/>
        </w:rPr>
        <w:t>s (</w:t>
      </w:r>
      <w:r w:rsidR="00FB5484">
        <w:rPr>
          <w:lang w:val="en-GB"/>
        </w:rPr>
        <w:t xml:space="preserve">the </w:t>
      </w:r>
      <w:r w:rsidRPr="00752919">
        <w:rPr>
          <w:lang w:val="en-GB"/>
        </w:rPr>
        <w:t xml:space="preserve">IAEA, </w:t>
      </w:r>
      <w:r w:rsidR="00FB5484">
        <w:rPr>
          <w:lang w:val="en-GB"/>
        </w:rPr>
        <w:t xml:space="preserve">the </w:t>
      </w:r>
      <w:r w:rsidRPr="00752919">
        <w:rPr>
          <w:lang w:val="en-GB"/>
        </w:rPr>
        <w:t>EU). Due to the measures taken during the Covid-19 pandemic, the SNSA did not participate in IAEA exercises in 2020 and some other planned exercises were cancelled (</w:t>
      </w:r>
      <w:r w:rsidR="0094320E">
        <w:rPr>
          <w:lang w:val="en-GB"/>
        </w:rPr>
        <w:t xml:space="preserve">the </w:t>
      </w:r>
      <w:r w:rsidRPr="00752919">
        <w:rPr>
          <w:lang w:val="en-GB"/>
        </w:rPr>
        <w:t>regular annual emergency exercise of the Krško NPP and the national exercise).</w:t>
      </w:r>
    </w:p>
    <w:p w14:paraId="5F269F3B" w14:textId="74426ABD" w:rsidR="00DF4D31" w:rsidRPr="00752919" w:rsidRDefault="00DF4D31" w:rsidP="00DF4D31">
      <w:pPr>
        <w:pStyle w:val="LPnavaden"/>
        <w:rPr>
          <w:lang w:val="en-GB"/>
        </w:rPr>
      </w:pPr>
      <w:r w:rsidRPr="00752919">
        <w:rPr>
          <w:lang w:val="en-GB"/>
        </w:rPr>
        <w:t xml:space="preserve">Despite the measures taken during the Covid-19 pandemic, the activities in the field of </w:t>
      </w:r>
      <w:r w:rsidR="007A2DB8">
        <w:rPr>
          <w:lang w:val="en-GB"/>
        </w:rPr>
        <w:t xml:space="preserve">the </w:t>
      </w:r>
      <w:r w:rsidRPr="00752919">
        <w:rPr>
          <w:lang w:val="en-GB"/>
        </w:rPr>
        <w:t>EPREV Action Plan continued. In March 2020 the Government of the Republic of Slovenia took note of the implementation of the EPREV Action Plan</w:t>
      </w:r>
      <w:r w:rsidR="007A2DB8">
        <w:rPr>
          <w:lang w:val="en-GB"/>
        </w:rPr>
        <w:t>,</w:t>
      </w:r>
      <w:r w:rsidRPr="00752919">
        <w:rPr>
          <w:lang w:val="en-GB"/>
        </w:rPr>
        <w:t xml:space="preserve"> </w:t>
      </w:r>
      <w:r w:rsidR="007A2DB8">
        <w:rPr>
          <w:lang w:val="en-GB"/>
        </w:rPr>
        <w:t>which</w:t>
      </w:r>
      <w:r w:rsidR="007A2DB8" w:rsidRPr="00752919">
        <w:rPr>
          <w:lang w:val="en-GB"/>
        </w:rPr>
        <w:t xml:space="preserve"> </w:t>
      </w:r>
      <w:r w:rsidRPr="00752919">
        <w:rPr>
          <w:lang w:val="en-GB"/>
        </w:rPr>
        <w:t>was adopted in 2018 after the EPREV mission. A review of the current situation showed that 4 out of 5 short-term actions, 4 out of 9 medium-term actions</w:t>
      </w:r>
      <w:r w:rsidR="007A2DB8">
        <w:rPr>
          <w:lang w:val="en-GB"/>
        </w:rPr>
        <w:t>,</w:t>
      </w:r>
      <w:r w:rsidRPr="00752919">
        <w:rPr>
          <w:lang w:val="en-GB"/>
        </w:rPr>
        <w:t xml:space="preserve"> and 10 out of 14 long-term actions </w:t>
      </w:r>
      <w:r w:rsidR="007A2DB8">
        <w:rPr>
          <w:lang w:val="en-GB"/>
        </w:rPr>
        <w:t>had been</w:t>
      </w:r>
      <w:r w:rsidR="007A2DB8" w:rsidRPr="00752919">
        <w:rPr>
          <w:lang w:val="en-GB"/>
        </w:rPr>
        <w:t xml:space="preserve"> </w:t>
      </w:r>
      <w:r w:rsidRPr="00752919">
        <w:rPr>
          <w:lang w:val="en-GB"/>
        </w:rPr>
        <w:t xml:space="preserve">fully implemented by the end of 2020. Three actions for which deadlines are set by regulations are still in </w:t>
      </w:r>
      <w:r w:rsidR="007A2DB8" w:rsidRPr="00752919">
        <w:rPr>
          <w:lang w:val="en-GB"/>
        </w:rPr>
        <w:t>progress</w:t>
      </w:r>
      <w:r w:rsidRPr="00752919">
        <w:rPr>
          <w:lang w:val="en-GB"/>
        </w:rPr>
        <w:t xml:space="preserve">. 64% of the actions </w:t>
      </w:r>
      <w:r w:rsidR="007A2DB8">
        <w:rPr>
          <w:lang w:val="en-GB"/>
        </w:rPr>
        <w:t>had been</w:t>
      </w:r>
      <w:r w:rsidR="007A2DB8" w:rsidRPr="00752919">
        <w:rPr>
          <w:lang w:val="en-GB"/>
        </w:rPr>
        <w:t xml:space="preserve"> </w:t>
      </w:r>
      <w:r w:rsidRPr="00752919">
        <w:rPr>
          <w:lang w:val="en-GB"/>
        </w:rPr>
        <w:t xml:space="preserve">completed by January 2021. </w:t>
      </w:r>
      <w:r w:rsidR="007A2DB8">
        <w:rPr>
          <w:lang w:val="en-GB"/>
        </w:rPr>
        <w:t>The o</w:t>
      </w:r>
      <w:r w:rsidRPr="00752919">
        <w:rPr>
          <w:lang w:val="en-GB"/>
        </w:rPr>
        <w:t>ther actions (36%) are still ongoing.</w:t>
      </w:r>
    </w:p>
    <w:p w14:paraId="67B78C06" w14:textId="5737CD03" w:rsidR="00DF4D31" w:rsidRPr="00752919" w:rsidRDefault="00DF4D31" w:rsidP="00DF4D31">
      <w:pPr>
        <w:pStyle w:val="LPnavaden"/>
        <w:rPr>
          <w:lang w:val="en-GB"/>
        </w:rPr>
      </w:pPr>
      <w:r w:rsidRPr="00752919">
        <w:rPr>
          <w:lang w:val="en-GB"/>
        </w:rPr>
        <w:t>Despite the pandemic, the SNSA regularly cooperated with other organi</w:t>
      </w:r>
      <w:r w:rsidR="00447374">
        <w:rPr>
          <w:lang w:val="en-GB"/>
        </w:rPr>
        <w:t>sation</w:t>
      </w:r>
      <w:r w:rsidRPr="00752919">
        <w:rPr>
          <w:lang w:val="en-GB"/>
        </w:rPr>
        <w:t xml:space="preserve">s in the country and abroad in the area of emergency preparedness. In </w:t>
      </w:r>
      <w:r w:rsidR="007A2DB8">
        <w:rPr>
          <w:lang w:val="en-GB"/>
        </w:rPr>
        <w:t>such</w:t>
      </w:r>
      <w:r w:rsidR="007A2DB8" w:rsidRPr="00752919">
        <w:rPr>
          <w:lang w:val="en-GB"/>
        </w:rPr>
        <w:t xml:space="preserve"> </w:t>
      </w:r>
      <w:r w:rsidRPr="00752919">
        <w:rPr>
          <w:lang w:val="en-GB"/>
        </w:rPr>
        <w:t xml:space="preserve">manner, </w:t>
      </w:r>
      <w:r w:rsidR="00863344">
        <w:rPr>
          <w:lang w:val="en-GB"/>
        </w:rPr>
        <w:t>i.e.,</w:t>
      </w:r>
      <w:r w:rsidRPr="00752919">
        <w:rPr>
          <w:lang w:val="en-GB"/>
        </w:rPr>
        <w:t xml:space="preserve"> the transfer of lessons learned and good practices, its preparedness constantly improves.</w:t>
      </w:r>
    </w:p>
    <w:p w14:paraId="0783AA1C" w14:textId="77777777" w:rsidR="00DF4D31" w:rsidRPr="00752919" w:rsidRDefault="00DF4D31" w:rsidP="00DF4D31">
      <w:pPr>
        <w:pStyle w:val="LPnavaden"/>
        <w:rPr>
          <w:lang w:val="en-GB"/>
        </w:rPr>
      </w:pPr>
    </w:p>
    <w:p w14:paraId="6121A52C" w14:textId="12C0DA6D" w:rsidR="00DF4D31" w:rsidRPr="00752919" w:rsidRDefault="00DF4D31" w:rsidP="00DF4D31">
      <w:pPr>
        <w:pStyle w:val="LPNaslov2"/>
        <w:numPr>
          <w:ilvl w:val="1"/>
          <w:numId w:val="2"/>
        </w:numPr>
        <w:rPr>
          <w:lang w:val="en-GB"/>
        </w:rPr>
      </w:pPr>
      <w:bookmarkStart w:id="403" w:name="po72"/>
      <w:bookmarkStart w:id="404" w:name="_Toc47694672"/>
      <w:bookmarkStart w:id="405" w:name="_Toc46257229"/>
      <w:bookmarkStart w:id="406" w:name="_Toc520187557"/>
      <w:bookmarkStart w:id="407" w:name="_Toc84321654"/>
      <w:bookmarkEnd w:id="403"/>
      <w:r w:rsidRPr="00752919">
        <w:rPr>
          <w:lang w:val="en-GB"/>
        </w:rPr>
        <w:t xml:space="preserve">ADMINISTRATION OF THE </w:t>
      </w:r>
      <w:r w:rsidR="006111C4">
        <w:rPr>
          <w:lang w:val="en-GB"/>
        </w:rPr>
        <w:t>Republic of Slovenia</w:t>
      </w:r>
      <w:r w:rsidR="006111C4" w:rsidRPr="00752919">
        <w:rPr>
          <w:lang w:val="en-GB"/>
        </w:rPr>
        <w:t xml:space="preserve"> </w:t>
      </w:r>
      <w:r w:rsidRPr="00752919">
        <w:rPr>
          <w:lang w:val="en-GB"/>
        </w:rPr>
        <w:t>FOR CIVIL PROTECTION AND DISASTER RELIEF</w:t>
      </w:r>
      <w:bookmarkEnd w:id="404"/>
      <w:bookmarkEnd w:id="405"/>
      <w:bookmarkEnd w:id="406"/>
      <w:bookmarkEnd w:id="407"/>
    </w:p>
    <w:p w14:paraId="62CA813E" w14:textId="479ADD7F" w:rsidR="00DF4D31" w:rsidRPr="00752919" w:rsidRDefault="00DF4D31" w:rsidP="00DF4D31">
      <w:pPr>
        <w:pStyle w:val="LPnavaden"/>
        <w:rPr>
          <w:lang w:val="en-GB"/>
        </w:rPr>
      </w:pPr>
      <w:r w:rsidRPr="00752919">
        <w:rPr>
          <w:lang w:val="en-GB"/>
        </w:rPr>
        <w:t>In 2020, the ACPDR maintained and ensured preparedness and developed procedures for the effective response of the system for protection against natural and other disasters to nuclear and radiological emergencies, in accordance with its statutory powers.</w:t>
      </w:r>
    </w:p>
    <w:p w14:paraId="0DCD15D2" w14:textId="1D82E0F0" w:rsidR="00DF4D31" w:rsidRPr="00752919" w:rsidRDefault="00DF4D31" w:rsidP="00DF4D31">
      <w:pPr>
        <w:pStyle w:val="LPnavaden"/>
        <w:rPr>
          <w:lang w:val="en-GB" w:eastAsia="sl-SI"/>
        </w:rPr>
      </w:pPr>
      <w:r w:rsidRPr="00752919">
        <w:rPr>
          <w:lang w:val="en-GB"/>
        </w:rPr>
        <w:t xml:space="preserve">The ACPDR also carried out tasks from the Action Plan after the EPREV mission. </w:t>
      </w:r>
      <w:bookmarkStart w:id="408" w:name="_Hlk10803751"/>
      <w:r w:rsidR="00C326F1" w:rsidRPr="00752919">
        <w:rPr>
          <w:lang w:val="en-GB"/>
        </w:rPr>
        <w:t xml:space="preserve">The </w:t>
      </w:r>
      <w:r w:rsidRPr="00752919">
        <w:rPr>
          <w:lang w:val="en-GB"/>
        </w:rPr>
        <w:t>ACPDR</w:t>
      </w:r>
      <w:r w:rsidRPr="00752919">
        <w:rPr>
          <w:lang w:val="en-GB" w:eastAsia="sl-SI"/>
        </w:rPr>
        <w:t xml:space="preserve"> completed the task of developing an exercise </w:t>
      </w:r>
      <w:r w:rsidR="00B845A5">
        <w:rPr>
          <w:lang w:val="en-GB" w:eastAsia="sl-SI"/>
        </w:rPr>
        <w:t xml:space="preserve">programme </w:t>
      </w:r>
      <w:r w:rsidRPr="00752919">
        <w:rPr>
          <w:lang w:val="en-GB" w:eastAsia="sl-SI"/>
        </w:rPr>
        <w:t>that includes all organi</w:t>
      </w:r>
      <w:r w:rsidR="00447374">
        <w:rPr>
          <w:lang w:val="en-GB" w:eastAsia="sl-SI"/>
        </w:rPr>
        <w:t>sation</w:t>
      </w:r>
      <w:r w:rsidRPr="00752919">
        <w:rPr>
          <w:lang w:val="en-GB" w:eastAsia="sl-SI"/>
        </w:rPr>
        <w:t>s involved in respon</w:t>
      </w:r>
      <w:r w:rsidR="00C326F1">
        <w:rPr>
          <w:lang w:val="en-GB" w:eastAsia="sl-SI"/>
        </w:rPr>
        <w:t>ding</w:t>
      </w:r>
      <w:r w:rsidRPr="00752919">
        <w:rPr>
          <w:lang w:val="en-GB" w:eastAsia="sl-SI"/>
        </w:rPr>
        <w:t xml:space="preserve"> to a nuclear or radiological emergency and to establish an effective management system in all organi</w:t>
      </w:r>
      <w:r w:rsidR="00447374">
        <w:rPr>
          <w:lang w:val="en-GB" w:eastAsia="sl-SI"/>
        </w:rPr>
        <w:t>sation</w:t>
      </w:r>
      <w:r w:rsidRPr="00752919">
        <w:rPr>
          <w:lang w:val="en-GB" w:eastAsia="sl-SI"/>
        </w:rPr>
        <w:t xml:space="preserve">s involved in preparedness and </w:t>
      </w:r>
      <w:r w:rsidR="00C326F1" w:rsidRPr="00752919">
        <w:rPr>
          <w:lang w:val="en-GB" w:eastAsia="sl-SI"/>
        </w:rPr>
        <w:t>respon</w:t>
      </w:r>
      <w:r w:rsidR="00C326F1">
        <w:rPr>
          <w:lang w:val="en-GB" w:eastAsia="sl-SI"/>
        </w:rPr>
        <w:t>ding</w:t>
      </w:r>
      <w:r w:rsidR="00C326F1" w:rsidRPr="00752919">
        <w:rPr>
          <w:lang w:val="en-GB" w:eastAsia="sl-SI"/>
        </w:rPr>
        <w:t xml:space="preserve"> </w:t>
      </w:r>
      <w:r w:rsidRPr="00752919">
        <w:rPr>
          <w:lang w:val="en-GB" w:eastAsia="sl-SI"/>
        </w:rPr>
        <w:t xml:space="preserve">to a nuclear or radiological emergency. Work was also carried out on the renewal of the </w:t>
      </w:r>
      <w:r w:rsidRPr="00752919">
        <w:rPr>
          <w:rStyle w:val="LPnavadenposevnoZnak"/>
          <w:lang w:val="en-GB"/>
        </w:rPr>
        <w:t>National Emergency Response Plan for Nuclear and Radiological Accidents</w:t>
      </w:r>
      <w:r w:rsidRPr="00752919">
        <w:rPr>
          <w:lang w:val="en-GB" w:eastAsia="sl-SI"/>
        </w:rPr>
        <w:t xml:space="preserve">, to which the contents of Articles 10a and 10b of the </w:t>
      </w:r>
      <w:r w:rsidRPr="00752919">
        <w:rPr>
          <w:rStyle w:val="LPnavadenposevnoZnak"/>
          <w:lang w:val="en-GB"/>
        </w:rPr>
        <w:t>Decree on the Content and Elaboration of Protection and Rescue Plan</w:t>
      </w:r>
      <w:r w:rsidRPr="00752919">
        <w:rPr>
          <w:lang w:val="en-GB" w:eastAsia="sl-SI"/>
        </w:rPr>
        <w:t xml:space="preserve">s </w:t>
      </w:r>
      <w:r w:rsidRPr="00752919">
        <w:rPr>
          <w:lang w:val="en-GB"/>
        </w:rPr>
        <w:t xml:space="preserve">will be added </w:t>
      </w:r>
      <w:r w:rsidRPr="00752919">
        <w:rPr>
          <w:lang w:val="en-GB" w:eastAsia="sl-SI"/>
        </w:rPr>
        <w:t>(Official Gazette of the Republic of Slovenia, No</w:t>
      </w:r>
      <w:r w:rsidR="00C326F1">
        <w:rPr>
          <w:lang w:val="en-GB" w:eastAsia="sl-SI"/>
        </w:rPr>
        <w:t>s</w:t>
      </w:r>
      <w:r w:rsidRPr="00752919">
        <w:rPr>
          <w:lang w:val="en-GB" w:eastAsia="sl-SI"/>
        </w:rPr>
        <w:t xml:space="preserve">. 24/12, 78/16 and 26/19). </w:t>
      </w:r>
      <w:r w:rsidRPr="00752919">
        <w:rPr>
          <w:lang w:val="en-GB"/>
        </w:rPr>
        <w:t>The ACPDR</w:t>
      </w:r>
      <w:r w:rsidRPr="00752919">
        <w:rPr>
          <w:lang w:val="en-GB" w:eastAsia="sl-SI"/>
        </w:rPr>
        <w:t xml:space="preserve"> also participated in the preparation of a </w:t>
      </w:r>
      <w:r w:rsidRPr="00752919">
        <w:rPr>
          <w:lang w:val="en-GB"/>
        </w:rPr>
        <w:t>P</w:t>
      </w:r>
      <w:r w:rsidRPr="00752919">
        <w:rPr>
          <w:lang w:val="en-GB" w:eastAsia="sl-SI"/>
        </w:rPr>
        <w:t xml:space="preserve">rotection </w:t>
      </w:r>
      <w:r w:rsidRPr="00752919">
        <w:rPr>
          <w:lang w:val="en-GB"/>
        </w:rPr>
        <w:t>S</w:t>
      </w:r>
      <w:r w:rsidRPr="00752919">
        <w:rPr>
          <w:lang w:val="en-GB" w:eastAsia="sl-SI"/>
        </w:rPr>
        <w:t xml:space="preserve">trategy in the </w:t>
      </w:r>
      <w:r w:rsidRPr="00752919">
        <w:rPr>
          <w:lang w:val="en-GB"/>
        </w:rPr>
        <w:t>E</w:t>
      </w:r>
      <w:r w:rsidRPr="00752919">
        <w:rPr>
          <w:lang w:val="en-GB" w:eastAsia="sl-SI"/>
        </w:rPr>
        <w:t xml:space="preserve">vent of a </w:t>
      </w:r>
      <w:r w:rsidRPr="00752919">
        <w:rPr>
          <w:lang w:val="en-GB"/>
        </w:rPr>
        <w:t>N</w:t>
      </w:r>
      <w:r w:rsidRPr="00752919">
        <w:rPr>
          <w:lang w:val="en-GB" w:eastAsia="sl-SI"/>
        </w:rPr>
        <w:t xml:space="preserve">uclear and </w:t>
      </w:r>
      <w:r w:rsidRPr="00752919">
        <w:rPr>
          <w:lang w:val="en-GB"/>
        </w:rPr>
        <w:t>R</w:t>
      </w:r>
      <w:r w:rsidRPr="00752919">
        <w:rPr>
          <w:lang w:val="en-GB" w:eastAsia="sl-SI"/>
        </w:rPr>
        <w:t xml:space="preserve">adiological </w:t>
      </w:r>
      <w:r w:rsidRPr="00752919">
        <w:rPr>
          <w:lang w:val="en-GB"/>
        </w:rPr>
        <w:t>E</w:t>
      </w:r>
      <w:r w:rsidRPr="00752919">
        <w:rPr>
          <w:lang w:val="en-GB" w:eastAsia="sl-SI"/>
        </w:rPr>
        <w:t>mergency in the Republic of Slovenia.</w:t>
      </w:r>
    </w:p>
    <w:p w14:paraId="0FCADB28" w14:textId="6ECD6745" w:rsidR="00DF4D31" w:rsidRPr="00752919" w:rsidRDefault="00DF4D31" w:rsidP="00DF4D31">
      <w:pPr>
        <w:pStyle w:val="LPnavaden"/>
        <w:rPr>
          <w:lang w:val="en-GB" w:eastAsia="sl-SI"/>
        </w:rPr>
      </w:pPr>
      <w:r w:rsidRPr="00752919">
        <w:rPr>
          <w:lang w:val="en-GB" w:eastAsia="sl-SI"/>
        </w:rPr>
        <w:t xml:space="preserve">The ACPDR </w:t>
      </w:r>
      <w:r w:rsidR="0065249B">
        <w:rPr>
          <w:lang w:val="en-GB" w:eastAsia="sl-SI"/>
        </w:rPr>
        <w:t>ensures</w:t>
      </w:r>
      <w:r w:rsidRPr="00752919">
        <w:rPr>
          <w:lang w:val="en-GB" w:eastAsia="sl-SI"/>
        </w:rPr>
        <w:t xml:space="preserve"> the updated state of the valid </w:t>
      </w:r>
      <w:r w:rsidRPr="00752919">
        <w:rPr>
          <w:lang w:val="en-GB"/>
        </w:rPr>
        <w:t>National Emergency Response Plan for Nuclear and Radiological Accidents</w:t>
      </w:r>
      <w:r w:rsidRPr="00752919">
        <w:rPr>
          <w:lang w:val="en-GB" w:eastAsia="sl-SI"/>
        </w:rPr>
        <w:t xml:space="preserve">, version 3.0. </w:t>
      </w:r>
      <w:r w:rsidRPr="00752919">
        <w:rPr>
          <w:lang w:val="en-GB"/>
        </w:rPr>
        <w:t>In</w:t>
      </w:r>
      <w:r w:rsidRPr="00752919">
        <w:rPr>
          <w:lang w:val="en-GB" w:eastAsia="sl-SI"/>
        </w:rPr>
        <w:t xml:space="preserve"> 2020, </w:t>
      </w:r>
      <w:r w:rsidRPr="0002117D">
        <w:rPr>
          <w:lang w:val="en-GB" w:eastAsia="sl-SI"/>
        </w:rPr>
        <w:t>the common annexes</w:t>
      </w:r>
      <w:r w:rsidRPr="00752919">
        <w:rPr>
          <w:lang w:val="en-GB" w:eastAsia="sl-SI"/>
        </w:rPr>
        <w:t xml:space="preserve"> and additions to the plan</w:t>
      </w:r>
      <w:r w:rsidRPr="00752919">
        <w:rPr>
          <w:lang w:val="en-GB"/>
        </w:rPr>
        <w:t xml:space="preserve"> were updated. </w:t>
      </w:r>
      <w:r w:rsidR="00234D68">
        <w:rPr>
          <w:lang w:val="en-GB"/>
        </w:rPr>
        <w:t>Furthermore,</w:t>
      </w:r>
      <w:r w:rsidRPr="00752919">
        <w:rPr>
          <w:lang w:val="en-GB"/>
        </w:rPr>
        <w:t xml:space="preserve"> the activity plans were updated in </w:t>
      </w:r>
      <w:r w:rsidRPr="00752919">
        <w:rPr>
          <w:lang w:val="en-GB" w:eastAsia="sl-SI"/>
        </w:rPr>
        <w:t>cooperation with the ministries</w:t>
      </w:r>
      <w:r w:rsidRPr="00752919">
        <w:rPr>
          <w:lang w:val="en-GB"/>
        </w:rPr>
        <w:t>.</w:t>
      </w:r>
    </w:p>
    <w:p w14:paraId="7446340B" w14:textId="58FFB0CF" w:rsidR="00DF4D31" w:rsidRPr="00752919" w:rsidRDefault="00DF4D31" w:rsidP="00DF4D31">
      <w:pPr>
        <w:pStyle w:val="LPnavaden"/>
        <w:rPr>
          <w:lang w:val="en-GB"/>
        </w:rPr>
      </w:pPr>
      <w:r w:rsidRPr="00752919">
        <w:rPr>
          <w:lang w:val="en-GB" w:eastAsia="sl-SI"/>
        </w:rPr>
        <w:t>Activities were also carried out in the field of providing</w:t>
      </w:r>
      <w:r w:rsidR="00F85231">
        <w:rPr>
          <w:lang w:val="en-GB" w:eastAsia="sl-SI"/>
        </w:rPr>
        <w:t xml:space="preserve"> for the</w:t>
      </w:r>
      <w:r w:rsidRPr="00752919">
        <w:rPr>
          <w:lang w:val="en-GB" w:eastAsia="sl-SI"/>
        </w:rPr>
        <w:t xml:space="preserve"> preliminary distribution of potassium iodide tablets to the inhabitants of Posavje.</w:t>
      </w:r>
      <w:r w:rsidRPr="00752919">
        <w:rPr>
          <w:lang w:val="en-GB"/>
        </w:rPr>
        <w:t xml:space="preserve"> The ACPDR continues to maintain a </w:t>
      </w:r>
      <w:hyperlink r:id="rId60" w:history="1">
        <w:r w:rsidRPr="00752919">
          <w:rPr>
            <w:lang w:val="en-GB"/>
          </w:rPr>
          <w:t>website</w:t>
        </w:r>
      </w:hyperlink>
      <w:r w:rsidRPr="00752919">
        <w:rPr>
          <w:lang w:val="en-GB"/>
        </w:rPr>
        <w:t xml:space="preserve"> where visitors can obtain more information on iodine tablets, </w:t>
      </w:r>
      <w:r w:rsidR="001D61BC">
        <w:rPr>
          <w:lang w:val="en-GB"/>
        </w:rPr>
        <w:t xml:space="preserve">the </w:t>
      </w:r>
      <w:r w:rsidRPr="00752919">
        <w:rPr>
          <w:lang w:val="en-GB"/>
        </w:rPr>
        <w:t>thyroid blocking protective action</w:t>
      </w:r>
      <w:r w:rsidR="001D61BC" w:rsidRPr="001D61BC">
        <w:rPr>
          <w:lang w:val="en-GB"/>
        </w:rPr>
        <w:t xml:space="preserve"> </w:t>
      </w:r>
      <w:r w:rsidR="001D61BC">
        <w:rPr>
          <w:lang w:val="en-GB"/>
        </w:rPr>
        <w:t xml:space="preserve">of </w:t>
      </w:r>
      <w:r w:rsidR="001D61BC" w:rsidRPr="00752919">
        <w:rPr>
          <w:lang w:val="en-GB"/>
        </w:rPr>
        <w:t>iodine</w:t>
      </w:r>
      <w:r w:rsidRPr="00752919">
        <w:rPr>
          <w:lang w:val="en-GB"/>
        </w:rPr>
        <w:t>, and pre-distribution.</w:t>
      </w:r>
    </w:p>
    <w:p w14:paraId="444771C6" w14:textId="6B8FD57E" w:rsidR="00DF4D31" w:rsidRPr="00752919" w:rsidRDefault="00DF4D31" w:rsidP="00DF4D31">
      <w:pPr>
        <w:pStyle w:val="LPnavaden"/>
        <w:rPr>
          <w:lang w:val="en-GB" w:eastAsia="sl-SI"/>
        </w:rPr>
      </w:pPr>
      <w:r w:rsidRPr="00752919">
        <w:rPr>
          <w:lang w:val="en-GB" w:eastAsia="sl-SI"/>
        </w:rPr>
        <w:t xml:space="preserve">The planned national exercise on the topic of preparedness for a nuclear accident at the Krško NPP was not carried out in 2020 due to the </w:t>
      </w:r>
      <w:r w:rsidRPr="00752919">
        <w:rPr>
          <w:lang w:val="en-GB"/>
        </w:rPr>
        <w:t>C</w:t>
      </w:r>
      <w:r w:rsidRPr="00752919">
        <w:rPr>
          <w:lang w:val="en-GB" w:eastAsia="sl-SI"/>
        </w:rPr>
        <w:t xml:space="preserve">ovid-19 </w:t>
      </w:r>
      <w:r w:rsidRPr="00752919">
        <w:rPr>
          <w:lang w:val="en-GB"/>
        </w:rPr>
        <w:t>pan</w:t>
      </w:r>
      <w:r w:rsidRPr="00752919">
        <w:rPr>
          <w:lang w:val="en-GB" w:eastAsia="sl-SI"/>
        </w:rPr>
        <w:t xml:space="preserve">demic. The </w:t>
      </w:r>
      <w:r w:rsidRPr="00863344">
        <w:rPr>
          <w:lang w:val="en-GB" w:eastAsia="sl-SI"/>
        </w:rPr>
        <w:t xml:space="preserve">exercise was postponed </w:t>
      </w:r>
      <w:r w:rsidR="00F15214" w:rsidRPr="00863344">
        <w:rPr>
          <w:lang w:val="en-GB" w:eastAsia="sl-SI"/>
        </w:rPr>
        <w:t>until</w:t>
      </w:r>
      <w:r w:rsidR="00F15214" w:rsidRPr="00863344">
        <w:rPr>
          <w:lang w:val="en-GB"/>
        </w:rPr>
        <w:t xml:space="preserve"> </w:t>
      </w:r>
      <w:r w:rsidRPr="00863344">
        <w:rPr>
          <w:lang w:val="en-GB" w:eastAsia="sl-SI"/>
        </w:rPr>
        <w:t xml:space="preserve">2021, in accordance with the </w:t>
      </w:r>
      <w:r w:rsidRPr="00863344">
        <w:rPr>
          <w:lang w:val="en-GB"/>
        </w:rPr>
        <w:t xml:space="preserve">Exercise </w:t>
      </w:r>
      <w:r w:rsidRPr="00863344">
        <w:rPr>
          <w:lang w:val="en-GB" w:eastAsia="sl-SI"/>
        </w:rPr>
        <w:t xml:space="preserve">Plan </w:t>
      </w:r>
      <w:r w:rsidRPr="00863344">
        <w:rPr>
          <w:lang w:val="en-GB"/>
        </w:rPr>
        <w:t>of</w:t>
      </w:r>
      <w:r w:rsidRPr="00863344">
        <w:rPr>
          <w:lang w:val="en-GB" w:eastAsia="sl-SI"/>
        </w:rPr>
        <w:t xml:space="preserve"> the </w:t>
      </w:r>
      <w:r w:rsidRPr="00863344">
        <w:rPr>
          <w:lang w:val="en-GB"/>
        </w:rPr>
        <w:t>d</w:t>
      </w:r>
      <w:r w:rsidRPr="00863344">
        <w:rPr>
          <w:lang w:val="en-GB" w:eastAsia="sl-SI"/>
        </w:rPr>
        <w:t xml:space="preserve">efence system and the </w:t>
      </w:r>
      <w:r w:rsidRPr="00863344">
        <w:rPr>
          <w:lang w:val="en-GB"/>
        </w:rPr>
        <w:t>s</w:t>
      </w:r>
      <w:r w:rsidRPr="00863344">
        <w:rPr>
          <w:lang w:val="en-GB" w:eastAsia="sl-SI"/>
        </w:rPr>
        <w:t>ys</w:t>
      </w:r>
      <w:r w:rsidRPr="00752919">
        <w:rPr>
          <w:lang w:val="en-GB" w:eastAsia="sl-SI"/>
        </w:rPr>
        <w:t xml:space="preserve">tem </w:t>
      </w:r>
      <w:r w:rsidR="00F15214">
        <w:rPr>
          <w:lang w:val="en-GB" w:eastAsia="sl-SI"/>
        </w:rPr>
        <w:t>for</w:t>
      </w:r>
      <w:r w:rsidR="00F15214" w:rsidRPr="00752919">
        <w:rPr>
          <w:lang w:val="en-GB" w:eastAsia="sl-SI"/>
        </w:rPr>
        <w:t xml:space="preserve"> </w:t>
      </w:r>
      <w:r w:rsidRPr="00752919">
        <w:rPr>
          <w:lang w:val="en-GB" w:eastAsia="sl-SI"/>
        </w:rPr>
        <w:t xml:space="preserve">protection against natural and other disasters in 2021, which was adopted by the Government of the Republic of Slovenia by </w:t>
      </w:r>
      <w:r w:rsidRPr="00752919">
        <w:rPr>
          <w:lang w:val="en-GB"/>
        </w:rPr>
        <w:t>agreement</w:t>
      </w:r>
      <w:r w:rsidRPr="00752919">
        <w:rPr>
          <w:lang w:val="en-GB" w:eastAsia="sl-SI"/>
        </w:rPr>
        <w:t xml:space="preserve"> </w:t>
      </w:r>
      <w:r w:rsidRPr="00752919">
        <w:rPr>
          <w:lang w:val="en-GB"/>
        </w:rPr>
        <w:t>N</w:t>
      </w:r>
      <w:r w:rsidRPr="00752919">
        <w:rPr>
          <w:lang w:val="en-GB" w:eastAsia="sl-SI"/>
        </w:rPr>
        <w:t xml:space="preserve">o. 84300-15 / 2020/4 </w:t>
      </w:r>
      <w:r w:rsidRPr="00752919">
        <w:rPr>
          <w:lang w:val="en-GB"/>
        </w:rPr>
        <w:t>on</w:t>
      </w:r>
      <w:r w:rsidRPr="00752919">
        <w:rPr>
          <w:lang w:val="en-GB" w:eastAsia="sl-SI"/>
        </w:rPr>
        <w:t xml:space="preserve"> 7 January 2021.</w:t>
      </w:r>
    </w:p>
    <w:p w14:paraId="4662E8A4" w14:textId="5823A760" w:rsidR="00FB1901" w:rsidRPr="00752919" w:rsidRDefault="00FB1901" w:rsidP="00FB1901">
      <w:pPr>
        <w:pStyle w:val="LPviri"/>
        <w:rPr>
          <w:lang w:val="en-GB"/>
        </w:rPr>
      </w:pPr>
      <w:r w:rsidRPr="00752919">
        <w:rPr>
          <w:lang w:val="en-GB"/>
        </w:rPr>
        <w:t xml:space="preserve">Reference: </w:t>
      </w:r>
      <w:hyperlink w:anchor="r39" w:history="1">
        <w:r w:rsidRPr="00752919">
          <w:rPr>
            <w:rStyle w:val="Hiperpovezava"/>
            <w:lang w:val="en-GB"/>
          </w:rPr>
          <w:t>[39]</w:t>
        </w:r>
      </w:hyperlink>
    </w:p>
    <w:p w14:paraId="03E48270" w14:textId="77777777" w:rsidR="00DF4D31" w:rsidRPr="00752919" w:rsidRDefault="00DF4D31" w:rsidP="00DF4D31">
      <w:pPr>
        <w:pStyle w:val="LPNaslov2"/>
        <w:numPr>
          <w:ilvl w:val="1"/>
          <w:numId w:val="2"/>
        </w:numPr>
        <w:rPr>
          <w:lang w:val="en-GB"/>
        </w:rPr>
      </w:pPr>
      <w:bookmarkStart w:id="409" w:name="_Toc520187558"/>
      <w:bookmarkStart w:id="410" w:name="_Toc46257230"/>
      <w:bookmarkStart w:id="411" w:name="_Toc47694673"/>
      <w:bookmarkStart w:id="412" w:name="_Toc84321655"/>
      <w:bookmarkEnd w:id="408"/>
      <w:r w:rsidRPr="00752919">
        <w:rPr>
          <w:lang w:val="en-GB"/>
        </w:rPr>
        <w:t>THE KRŠKO NPP</w:t>
      </w:r>
      <w:bookmarkEnd w:id="409"/>
      <w:bookmarkEnd w:id="410"/>
      <w:bookmarkEnd w:id="411"/>
      <w:bookmarkEnd w:id="412"/>
      <w:r w:rsidRPr="00752919">
        <w:rPr>
          <w:lang w:val="en-GB"/>
        </w:rPr>
        <w:t xml:space="preserve"> </w:t>
      </w:r>
    </w:p>
    <w:p w14:paraId="706CBD6E" w14:textId="77777777" w:rsidR="00DF4D31" w:rsidRPr="00752919" w:rsidRDefault="00DF4D31" w:rsidP="00DF4D31">
      <w:pPr>
        <w:pStyle w:val="LPnavaden"/>
        <w:rPr>
          <w:lang w:val="en-GB"/>
        </w:rPr>
      </w:pPr>
      <w:r w:rsidRPr="00752919">
        <w:rPr>
          <w:lang w:val="en-GB"/>
        </w:rPr>
        <w:t>In 2020, the activities of the Krško NPP in the area of preparedness for emergencies included the following:</w:t>
      </w:r>
    </w:p>
    <w:p w14:paraId="16AC0E63" w14:textId="77777777" w:rsidR="00DF4D31" w:rsidRPr="00752919" w:rsidRDefault="00DF4D31" w:rsidP="00DF4D31">
      <w:pPr>
        <w:pStyle w:val="LPalineje"/>
        <w:rPr>
          <w:lang w:val="en-GB"/>
        </w:rPr>
      </w:pPr>
      <w:r w:rsidRPr="00752919">
        <w:rPr>
          <w:lang w:val="en-GB"/>
        </w:rPr>
        <w:t>training and drills;</w:t>
      </w:r>
    </w:p>
    <w:p w14:paraId="61B0B551" w14:textId="77777777" w:rsidR="00DF4D31" w:rsidRPr="00752919" w:rsidRDefault="00DF4D31" w:rsidP="00DF4D31">
      <w:pPr>
        <w:pStyle w:val="LPalineje"/>
        <w:rPr>
          <w:lang w:val="en-GB"/>
        </w:rPr>
      </w:pPr>
      <w:r w:rsidRPr="00752919">
        <w:rPr>
          <w:lang w:val="en-GB"/>
        </w:rPr>
        <w:t>maintenance of support centres, equipment, and communications;</w:t>
      </w:r>
    </w:p>
    <w:p w14:paraId="5328DDF5" w14:textId="77777777" w:rsidR="00DF4D31" w:rsidRPr="00752919" w:rsidRDefault="00DF4D31" w:rsidP="00DF4D31">
      <w:pPr>
        <w:pStyle w:val="LPalineje"/>
        <w:rPr>
          <w:lang w:val="en-GB"/>
        </w:rPr>
      </w:pPr>
      <w:r w:rsidRPr="00752919">
        <w:rPr>
          <w:lang w:val="en-GB"/>
        </w:rPr>
        <w:t>updating of the document “Krško NPP Protection and Rescue Plan”, procedures, and other documentation; and</w:t>
      </w:r>
    </w:p>
    <w:p w14:paraId="61D7F1AB" w14:textId="07FE3425" w:rsidR="00DF4D31" w:rsidRPr="00752919" w:rsidRDefault="00DF4D31" w:rsidP="00DF4D31">
      <w:pPr>
        <w:pStyle w:val="LPalineje"/>
        <w:rPr>
          <w:lang w:val="en-GB"/>
        </w:rPr>
      </w:pPr>
      <w:r w:rsidRPr="00752919">
        <w:rPr>
          <w:lang w:val="en-GB"/>
        </w:rPr>
        <w:t>the replacement of staff and the appointment of new members to the emergency organi</w:t>
      </w:r>
      <w:r w:rsidR="00447374">
        <w:rPr>
          <w:lang w:val="en-GB"/>
        </w:rPr>
        <w:t>sation</w:t>
      </w:r>
      <w:r w:rsidRPr="00752919">
        <w:rPr>
          <w:lang w:val="en-GB"/>
        </w:rPr>
        <w:t xml:space="preserve"> (12 persons passed the initial training for emergency team members).</w:t>
      </w:r>
    </w:p>
    <w:p w14:paraId="345F1C04" w14:textId="0464A67F" w:rsidR="00DF4D31" w:rsidRPr="00752919" w:rsidRDefault="00DF4D31" w:rsidP="00DF4D31">
      <w:pPr>
        <w:pStyle w:val="LPnavaden"/>
        <w:rPr>
          <w:lang w:val="en-GB"/>
        </w:rPr>
      </w:pPr>
      <w:r w:rsidRPr="00752919">
        <w:rPr>
          <w:lang w:val="en-GB"/>
        </w:rPr>
        <w:t xml:space="preserve">In 2020, the Krško NPP conducted a set of training courses with a total of </w:t>
      </w:r>
      <w:r w:rsidRPr="00863344">
        <w:rPr>
          <w:lang w:val="en-GB"/>
        </w:rPr>
        <w:t>1</w:t>
      </w:r>
      <w:r w:rsidR="002606AC" w:rsidRPr="00863344">
        <w:rPr>
          <w:lang w:val="en-GB"/>
        </w:rPr>
        <w:t>,</w:t>
      </w:r>
      <w:r w:rsidRPr="00863344">
        <w:rPr>
          <w:lang w:val="en-GB"/>
        </w:rPr>
        <w:t>674 participants</w:t>
      </w:r>
      <w:r w:rsidRPr="00752919">
        <w:rPr>
          <w:lang w:val="en-GB"/>
        </w:rPr>
        <w:t xml:space="preserve"> from the Krško NPP and 383 participants from supporting organi</w:t>
      </w:r>
      <w:r w:rsidR="00447374">
        <w:rPr>
          <w:lang w:val="en-GB"/>
        </w:rPr>
        <w:t>sation</w:t>
      </w:r>
      <w:r w:rsidRPr="00752919">
        <w:rPr>
          <w:lang w:val="en-GB"/>
        </w:rPr>
        <w:t xml:space="preserve">s. The Krško NPP did not conduct annual emergency exercises due to the </w:t>
      </w:r>
      <w:r w:rsidR="00E0651B">
        <w:rPr>
          <w:lang w:val="en-GB"/>
        </w:rPr>
        <w:t>Covid</w:t>
      </w:r>
      <w:r w:rsidRPr="00752919">
        <w:rPr>
          <w:lang w:val="en-GB"/>
        </w:rPr>
        <w:t>-19 pandemic. In total, emergency staff consist of 448 persons, including NPP personnel and external contractors.</w:t>
      </w:r>
    </w:p>
    <w:p w14:paraId="2768DD4D" w14:textId="564FEB28" w:rsidR="00DF4D31" w:rsidRPr="00752919" w:rsidRDefault="00DF4D31" w:rsidP="008A2440">
      <w:pPr>
        <w:pStyle w:val="LPnavaden"/>
        <w:rPr>
          <w:lang w:val="en-GB"/>
        </w:rPr>
      </w:pPr>
      <w:r w:rsidRPr="00752919">
        <w:rPr>
          <w:lang w:val="en-GB"/>
        </w:rPr>
        <w:t>Furthermore, in 2020 the staff of the Krško NPP actively cooperated with the planners and providers of protection and rescue services at the local and national levels, as well as with the administrative authorities, namely the SNSA and the ACPDR.</w:t>
      </w:r>
      <w:bookmarkStart w:id="413" w:name="po74"/>
      <w:bookmarkEnd w:id="413"/>
    </w:p>
    <w:p w14:paraId="5524B3C1" w14:textId="77777777" w:rsidR="00DF4D31" w:rsidRPr="00752919" w:rsidRDefault="00DF4D31" w:rsidP="00DF4D31">
      <w:pPr>
        <w:pStyle w:val="LPNaslov1"/>
        <w:numPr>
          <w:ilvl w:val="0"/>
          <w:numId w:val="2"/>
        </w:numPr>
        <w:rPr>
          <w:lang w:val="en-GB"/>
        </w:rPr>
      </w:pPr>
      <w:bookmarkStart w:id="414" w:name="_Toc84321656"/>
      <w:r w:rsidRPr="00752919">
        <w:rPr>
          <w:lang w:val="en-GB"/>
        </w:rPr>
        <w:t>SUPERVISION OF RADIATION AND NUCLEAR SAFETY</w:t>
      </w:r>
      <w:bookmarkEnd w:id="414"/>
    </w:p>
    <w:p w14:paraId="7C10C861" w14:textId="77777777" w:rsidR="00DF4D31" w:rsidRPr="00752919" w:rsidRDefault="00DF4D31" w:rsidP="00DF4D31">
      <w:pPr>
        <w:pStyle w:val="LPNaslov2"/>
        <w:numPr>
          <w:ilvl w:val="1"/>
          <w:numId w:val="2"/>
        </w:numPr>
        <w:rPr>
          <w:lang w:val="en-GB"/>
        </w:rPr>
      </w:pPr>
      <w:bookmarkStart w:id="415" w:name="_Toc84321657"/>
      <w:r w:rsidRPr="00752919">
        <w:rPr>
          <w:lang w:val="en-GB"/>
        </w:rPr>
        <w:t>ACHIEVING THE GOALS UNDER THE RESOLUTION ON NUCLEAR AND RADIATION SAFETY</w:t>
      </w:r>
      <w:bookmarkEnd w:id="415"/>
    </w:p>
    <w:p w14:paraId="2AE42634" w14:textId="77777777" w:rsidR="00DF4D31" w:rsidRPr="00752919" w:rsidRDefault="00DF4D31" w:rsidP="00DF4D31">
      <w:pPr>
        <w:pStyle w:val="LPpodpoglavje"/>
        <w:numPr>
          <w:ilvl w:val="4"/>
          <w:numId w:val="2"/>
        </w:numPr>
        <w:rPr>
          <w:lang w:val="en-GB"/>
        </w:rPr>
      </w:pPr>
      <w:r w:rsidRPr="00752919">
        <w:rPr>
          <w:lang w:val="en-GB"/>
        </w:rPr>
        <w:t>Objectives of nuclear and radiation activities</w:t>
      </w:r>
    </w:p>
    <w:p w14:paraId="0D9A6133" w14:textId="7F92F808" w:rsidR="00DF4D31" w:rsidRPr="00752919" w:rsidRDefault="001C55AE" w:rsidP="001C55AE">
      <w:pPr>
        <w:pStyle w:val="LPnaslovkrepko"/>
        <w:rPr>
          <w:lang w:val="en-GB"/>
        </w:rPr>
      </w:pPr>
      <w:r w:rsidRPr="00752919">
        <w:rPr>
          <w:lang w:val="en-GB"/>
        </w:rPr>
        <w:t>Goal 1</w:t>
      </w:r>
    </w:p>
    <w:p w14:paraId="44424351" w14:textId="245416BA" w:rsidR="001C55AE" w:rsidRPr="00752919" w:rsidRDefault="001C55AE" w:rsidP="001C55AE">
      <w:pPr>
        <w:pStyle w:val="LPnavadenposevno"/>
        <w:rPr>
          <w:lang w:val="en-GB"/>
        </w:rPr>
      </w:pPr>
      <w:r w:rsidRPr="00752919">
        <w:rPr>
          <w:lang w:val="en-GB"/>
        </w:rPr>
        <w:t xml:space="preserve">Nuclear and radiation facilities and providers of radiation practices comply with </w:t>
      </w:r>
      <w:r w:rsidR="008437FC">
        <w:rPr>
          <w:lang w:val="en-GB"/>
        </w:rPr>
        <w:t xml:space="preserve">the </w:t>
      </w:r>
      <w:r w:rsidRPr="00752919">
        <w:rPr>
          <w:lang w:val="en-GB"/>
        </w:rPr>
        <w:t xml:space="preserve">legal requirements, provide for </w:t>
      </w:r>
      <w:r w:rsidR="008437FC">
        <w:rPr>
          <w:lang w:val="en-GB"/>
        </w:rPr>
        <w:t xml:space="preserve">the </w:t>
      </w:r>
      <w:r w:rsidRPr="00752919">
        <w:rPr>
          <w:lang w:val="en-GB"/>
        </w:rPr>
        <w:t>continuous improvement of nuclear and radiation safety, and closely follow development</w:t>
      </w:r>
      <w:r w:rsidR="008437FC">
        <w:rPr>
          <w:lang w:val="en-GB"/>
        </w:rPr>
        <w:t>s</w:t>
      </w:r>
      <w:r w:rsidRPr="00752919">
        <w:rPr>
          <w:lang w:val="en-GB"/>
        </w:rPr>
        <w:t xml:space="preserve"> in the international arena.</w:t>
      </w:r>
    </w:p>
    <w:p w14:paraId="647316D8" w14:textId="77777777" w:rsidR="001C55AE" w:rsidRPr="00752919" w:rsidRDefault="001C55AE" w:rsidP="001C55AE">
      <w:pPr>
        <w:pStyle w:val="LPnaslovkrepko"/>
        <w:rPr>
          <w:lang w:val="en-GB"/>
        </w:rPr>
      </w:pPr>
      <w:r w:rsidRPr="00752919">
        <w:rPr>
          <w:lang w:val="en-GB"/>
        </w:rPr>
        <w:t>Realisation in 2020</w:t>
      </w:r>
    </w:p>
    <w:p w14:paraId="66E81DA5" w14:textId="3CE5E727" w:rsidR="001C55AE" w:rsidRPr="00752919" w:rsidRDefault="001C55AE" w:rsidP="001C55AE">
      <w:pPr>
        <w:pStyle w:val="LPnavaden"/>
        <w:rPr>
          <w:lang w:val="en-GB"/>
        </w:rPr>
      </w:pPr>
      <w:r w:rsidRPr="00752919">
        <w:rPr>
          <w:lang w:val="en-GB"/>
        </w:rPr>
        <w:t>The deadlines for the completion of the Safety Upgrade Program</w:t>
      </w:r>
      <w:r w:rsidR="00B845A5">
        <w:rPr>
          <w:lang w:val="en-GB"/>
        </w:rPr>
        <w:t>me</w:t>
      </w:r>
      <w:r w:rsidRPr="00752919">
        <w:rPr>
          <w:lang w:val="en-GB"/>
        </w:rPr>
        <w:t xml:space="preserve">, which was designed after the accident at the Fukushima NPP, are approaching. In 2020, the third and final phase of the </w:t>
      </w:r>
      <w:r w:rsidR="00B845A5">
        <w:rPr>
          <w:lang w:val="en-GB"/>
        </w:rPr>
        <w:t xml:space="preserve">programme </w:t>
      </w:r>
      <w:r w:rsidRPr="00752919">
        <w:rPr>
          <w:lang w:val="en-GB"/>
        </w:rPr>
        <w:t>took place. The main works included the design and start of construction of key additional safety systems and a dry spent fuel storage facility. Preparations have also begun for the 3</w:t>
      </w:r>
      <w:r w:rsidR="008437FC" w:rsidRPr="0002117D">
        <w:rPr>
          <w:vertAlign w:val="superscript"/>
          <w:lang w:val="en-GB"/>
        </w:rPr>
        <w:t>rd</w:t>
      </w:r>
      <w:r w:rsidRPr="00752919">
        <w:rPr>
          <w:lang w:val="en-GB"/>
        </w:rPr>
        <w:t xml:space="preserve"> periodic safety review, which will be especially important for the extension of the Krško NPP</w:t>
      </w:r>
      <w:r w:rsidR="00E06272">
        <w:rPr>
          <w:lang w:val="en-GB"/>
        </w:rPr>
        <w:t>’</w:t>
      </w:r>
      <w:r w:rsidRPr="00752919">
        <w:rPr>
          <w:lang w:val="en-GB"/>
        </w:rPr>
        <w:t>s operation.</w:t>
      </w:r>
    </w:p>
    <w:p w14:paraId="71C63E0C" w14:textId="31175EC9" w:rsidR="001C55AE" w:rsidRPr="00752919" w:rsidRDefault="001C55AE" w:rsidP="001C55AE">
      <w:pPr>
        <w:pStyle w:val="LPnavaden"/>
        <w:rPr>
          <w:lang w:val="en-GB"/>
        </w:rPr>
      </w:pPr>
      <w:r w:rsidRPr="00752919">
        <w:rPr>
          <w:lang w:val="en-GB"/>
        </w:rPr>
        <w:t xml:space="preserve">Complying with </w:t>
      </w:r>
      <w:r w:rsidR="008437FC">
        <w:rPr>
          <w:lang w:val="en-GB"/>
        </w:rPr>
        <w:t xml:space="preserve">the </w:t>
      </w:r>
      <w:r w:rsidRPr="00752919">
        <w:rPr>
          <w:lang w:val="en-GB"/>
        </w:rPr>
        <w:t xml:space="preserve">legal requirements, conducting inspections of applications for safety upgrades and issuing permits, and </w:t>
      </w:r>
      <w:r w:rsidR="008437FC">
        <w:rPr>
          <w:lang w:val="en-GB"/>
        </w:rPr>
        <w:t>continuously</w:t>
      </w:r>
      <w:r w:rsidR="008437FC" w:rsidRPr="00752919">
        <w:rPr>
          <w:lang w:val="en-GB"/>
        </w:rPr>
        <w:t xml:space="preserve"> </w:t>
      </w:r>
      <w:r w:rsidRPr="00752919">
        <w:rPr>
          <w:lang w:val="en-GB"/>
        </w:rPr>
        <w:t xml:space="preserve">checking and improving the level of nuclear safety in all nuclear and radiation facilities and activities in Slovenia </w:t>
      </w:r>
      <w:r w:rsidR="008437FC">
        <w:rPr>
          <w:lang w:val="en-GB"/>
        </w:rPr>
        <w:t>are</w:t>
      </w:r>
      <w:r w:rsidR="008437FC" w:rsidRPr="00752919">
        <w:rPr>
          <w:lang w:val="en-GB"/>
        </w:rPr>
        <w:t xml:space="preserve"> </w:t>
      </w:r>
      <w:r w:rsidRPr="00752919">
        <w:rPr>
          <w:lang w:val="en-GB"/>
        </w:rPr>
        <w:t>our main priorit</w:t>
      </w:r>
      <w:r w:rsidR="008437FC">
        <w:rPr>
          <w:lang w:val="en-GB"/>
        </w:rPr>
        <w:t>ies</w:t>
      </w:r>
      <w:r w:rsidRPr="00752919">
        <w:rPr>
          <w:lang w:val="en-GB"/>
        </w:rPr>
        <w:t xml:space="preserve"> in this area.</w:t>
      </w:r>
    </w:p>
    <w:p w14:paraId="3C535866" w14:textId="745D6490" w:rsidR="001C55AE" w:rsidRPr="00752919" w:rsidRDefault="001C55AE" w:rsidP="001C55AE">
      <w:pPr>
        <w:pStyle w:val="LPnavaden"/>
        <w:rPr>
          <w:lang w:val="en-GB"/>
        </w:rPr>
      </w:pPr>
      <w:r w:rsidRPr="00752919">
        <w:rPr>
          <w:lang w:val="en-GB"/>
        </w:rPr>
        <w:t xml:space="preserve">Security concerns are implemented on several levels and in different activities. In the facilities, they </w:t>
      </w:r>
      <w:r w:rsidR="008437FC">
        <w:rPr>
          <w:lang w:val="en-GB"/>
        </w:rPr>
        <w:t>ensure</w:t>
      </w:r>
      <w:r w:rsidRPr="00752919">
        <w:rPr>
          <w:lang w:val="en-GB"/>
        </w:rPr>
        <w:t xml:space="preserve"> the continuous improvement of the project, proper and quality maintenance, and </w:t>
      </w:r>
      <w:r w:rsidR="008437FC">
        <w:rPr>
          <w:lang w:val="en-GB"/>
        </w:rPr>
        <w:t xml:space="preserve">the </w:t>
      </w:r>
      <w:r w:rsidRPr="00752919">
        <w:rPr>
          <w:lang w:val="en-GB"/>
        </w:rPr>
        <w:t xml:space="preserve">inspection of equipment, </w:t>
      </w:r>
      <w:r w:rsidR="008437FC">
        <w:rPr>
          <w:lang w:val="en-GB"/>
        </w:rPr>
        <w:t xml:space="preserve">the </w:t>
      </w:r>
      <w:r w:rsidRPr="00752919">
        <w:rPr>
          <w:lang w:val="en-GB"/>
        </w:rPr>
        <w:t xml:space="preserve">use of operational experience, quality training of employees and </w:t>
      </w:r>
      <w:r w:rsidR="008437FC">
        <w:rPr>
          <w:lang w:val="en-GB"/>
        </w:rPr>
        <w:t>similar</w:t>
      </w:r>
      <w:r w:rsidRPr="00752919">
        <w:rPr>
          <w:lang w:val="en-GB"/>
        </w:rPr>
        <w:t xml:space="preserve">. The administrative body, in accordance with the legislation, which is constantly tested and improved </w:t>
      </w:r>
      <w:r w:rsidR="008437FC">
        <w:rPr>
          <w:lang w:val="en-GB"/>
        </w:rPr>
        <w:t>as regards</w:t>
      </w:r>
      <w:r w:rsidR="008437FC" w:rsidRPr="00752919">
        <w:rPr>
          <w:lang w:val="en-GB"/>
        </w:rPr>
        <w:t xml:space="preserve"> </w:t>
      </w:r>
      <w:r w:rsidRPr="00752919">
        <w:rPr>
          <w:lang w:val="en-GB"/>
        </w:rPr>
        <w:t>the effectiveness of control, monitors the operation of facilities. Based on the findings or possible deviations, improvement measures are planned and implemented.</w:t>
      </w:r>
    </w:p>
    <w:p w14:paraId="768F9FDD" w14:textId="77777777" w:rsidR="00DF4D31" w:rsidRPr="00752919" w:rsidRDefault="00DF4D31" w:rsidP="00DF4D31">
      <w:pPr>
        <w:pStyle w:val="LPpodpoglavje"/>
        <w:numPr>
          <w:ilvl w:val="4"/>
          <w:numId w:val="2"/>
        </w:numPr>
        <w:rPr>
          <w:lang w:val="en-GB"/>
        </w:rPr>
      </w:pPr>
      <w:bookmarkStart w:id="416" w:name="mednarodno"/>
      <w:bookmarkEnd w:id="416"/>
      <w:r w:rsidRPr="00752919">
        <w:rPr>
          <w:lang w:val="en-GB"/>
        </w:rPr>
        <w:t>Objectives of international cooperation</w:t>
      </w:r>
    </w:p>
    <w:p w14:paraId="7EF4E648" w14:textId="77777777" w:rsidR="00DF4D31" w:rsidRPr="00752919" w:rsidRDefault="00DF4D31" w:rsidP="00DF4D31">
      <w:pPr>
        <w:pStyle w:val="LPnavaden"/>
        <w:rPr>
          <w:lang w:val="en-GB"/>
        </w:rPr>
      </w:pPr>
      <w:r w:rsidRPr="00752919">
        <w:rPr>
          <w:lang w:val="en-GB"/>
        </w:rPr>
        <w:t xml:space="preserve">Slovenia strives to achieve the Resolution goals successfully and rationally in the field of international cooperation as well. </w:t>
      </w:r>
    </w:p>
    <w:p w14:paraId="143341E2" w14:textId="77777777" w:rsidR="00DF4D31" w:rsidRPr="00752919" w:rsidRDefault="00DF4D31" w:rsidP="00DF4D31">
      <w:pPr>
        <w:pStyle w:val="LPnavaden"/>
        <w:rPr>
          <w:rStyle w:val="LPnavadenkrepko"/>
          <w:lang w:val="en-GB"/>
        </w:rPr>
      </w:pPr>
      <w:r w:rsidRPr="00752919">
        <w:rPr>
          <w:rStyle w:val="LPnavadenkrepko"/>
          <w:lang w:val="en-GB"/>
        </w:rPr>
        <w:t xml:space="preserve">Goal 2 </w:t>
      </w:r>
    </w:p>
    <w:p w14:paraId="0D7339F8" w14:textId="77777777" w:rsidR="00DF4D31" w:rsidRPr="00752919" w:rsidRDefault="00DF4D31" w:rsidP="00DF4D31">
      <w:pPr>
        <w:pStyle w:val="LPnavadenposevno"/>
        <w:rPr>
          <w:lang w:val="en-GB"/>
        </w:rPr>
      </w:pPr>
      <w:r w:rsidRPr="00752919">
        <w:rPr>
          <w:lang w:val="en-GB"/>
        </w:rPr>
        <w:t xml:space="preserve">In principle, the Republic of Slovenia joins international conventions, agreements, contracts, or other modes of cooperation enabling the fast and equitable exchange of information and mutual assistance in ensuring nuclear and radiation safety and reducing risks to humans and the environment both in the territory of the Republic of Slovenia as well as elsewhere. </w:t>
      </w:r>
    </w:p>
    <w:p w14:paraId="1883A1C8" w14:textId="77777777" w:rsidR="00DF4D31" w:rsidRPr="00752919" w:rsidRDefault="00DF4D31" w:rsidP="00DF4D31">
      <w:pPr>
        <w:pStyle w:val="LPnaslovkrepko"/>
        <w:rPr>
          <w:lang w:val="en-GB"/>
        </w:rPr>
      </w:pPr>
      <w:r w:rsidRPr="00752919">
        <w:rPr>
          <w:lang w:val="en-GB"/>
        </w:rPr>
        <w:t>Realisation in 2020</w:t>
      </w:r>
    </w:p>
    <w:p w14:paraId="0CE24276" w14:textId="1E059530" w:rsidR="00DF4D31" w:rsidRPr="00752919" w:rsidRDefault="00DF4D31" w:rsidP="00DF4D31">
      <w:pPr>
        <w:pStyle w:val="LPnavaden"/>
        <w:rPr>
          <w:lang w:val="en-GB"/>
        </w:rPr>
      </w:pPr>
      <w:r w:rsidRPr="00752919">
        <w:rPr>
          <w:lang w:val="en-GB"/>
        </w:rPr>
        <w:t>The Slovenian authorities and other organisations in the field of nuclear and radiation safety and physical protection tried</w:t>
      </w:r>
      <w:r w:rsidR="002543E1">
        <w:rPr>
          <w:lang w:val="en-GB"/>
        </w:rPr>
        <w:t>,</w:t>
      </w:r>
      <w:r w:rsidRPr="00752919">
        <w:rPr>
          <w:lang w:val="en-GB"/>
        </w:rPr>
        <w:t xml:space="preserve"> despite the pandemic</w:t>
      </w:r>
      <w:r w:rsidR="002543E1">
        <w:rPr>
          <w:lang w:val="en-GB"/>
        </w:rPr>
        <w:t>,</w:t>
      </w:r>
      <w:r w:rsidRPr="00752919">
        <w:rPr>
          <w:lang w:val="en-GB"/>
        </w:rPr>
        <w:t xml:space="preserve"> to be actively involved in international associations in line with the needs and benefits of membership in organisations such as the WENRA, ENSRA and HERCA, as well as in </w:t>
      </w:r>
      <w:r w:rsidR="002543E1">
        <w:rPr>
          <w:lang w:val="en-GB"/>
        </w:rPr>
        <w:t>the</w:t>
      </w:r>
      <w:r w:rsidR="002543E1" w:rsidRPr="00752919">
        <w:rPr>
          <w:lang w:val="en-GB"/>
        </w:rPr>
        <w:t xml:space="preserve"> </w:t>
      </w:r>
      <w:r w:rsidRPr="00752919">
        <w:rPr>
          <w:lang w:val="en-GB"/>
        </w:rPr>
        <w:t>working groups</w:t>
      </w:r>
      <w:r w:rsidR="002543E1">
        <w:rPr>
          <w:lang w:val="en-GB"/>
        </w:rPr>
        <w:t xml:space="preserve"> thereof</w:t>
      </w:r>
      <w:r w:rsidRPr="00752919">
        <w:rPr>
          <w:lang w:val="en-GB"/>
        </w:rPr>
        <w:t>. They also participated in the Euratom</w:t>
      </w:r>
      <w:r w:rsidR="00877044">
        <w:rPr>
          <w:lang w:val="en-GB"/>
        </w:rPr>
        <w:t xml:space="preserve"> – </w:t>
      </w:r>
      <w:r w:rsidRPr="00FC7EE0">
        <w:rPr>
          <w:lang w:val="en-GB"/>
        </w:rPr>
        <w:t xml:space="preserve">Fission </w:t>
      </w:r>
      <w:r w:rsidR="00FC7EE0" w:rsidRPr="00FC7EE0">
        <w:rPr>
          <w:lang w:val="en-GB"/>
        </w:rPr>
        <w:t>R</w:t>
      </w:r>
      <w:r w:rsidRPr="00FC7EE0">
        <w:rPr>
          <w:lang w:val="en-GB"/>
        </w:rPr>
        <w:t xml:space="preserve">esearch </w:t>
      </w:r>
      <w:r w:rsidR="00FC7EE0" w:rsidRPr="00FC7EE0">
        <w:rPr>
          <w:lang w:val="en-GB"/>
        </w:rPr>
        <w:t>P</w:t>
      </w:r>
      <w:r w:rsidRPr="00FC7EE0">
        <w:rPr>
          <w:lang w:val="en-GB"/>
        </w:rPr>
        <w:t xml:space="preserve">rogramme </w:t>
      </w:r>
      <w:r w:rsidR="00FC7EE0" w:rsidRPr="00FC7EE0">
        <w:rPr>
          <w:lang w:val="en-GB"/>
        </w:rPr>
        <w:t>C</w:t>
      </w:r>
      <w:r w:rsidRPr="00FC7EE0">
        <w:rPr>
          <w:lang w:val="en-GB"/>
        </w:rPr>
        <w:t xml:space="preserve">omitology </w:t>
      </w:r>
      <w:r w:rsidR="00FC7EE0" w:rsidRPr="00FC7EE0">
        <w:rPr>
          <w:lang w:val="en-GB"/>
        </w:rPr>
        <w:t>C</w:t>
      </w:r>
      <w:r w:rsidRPr="00FC7EE0">
        <w:rPr>
          <w:lang w:val="en-GB"/>
        </w:rPr>
        <w:t>ommittee and</w:t>
      </w:r>
      <w:r w:rsidRPr="00752919">
        <w:rPr>
          <w:lang w:val="en-GB"/>
        </w:rPr>
        <w:t xml:space="preserve"> followed the work of the consultative Committee of the Instrument for Nuclear Safety Cooperation. Since March, such cooperation has been limited to online meetings with all their advantages and drawbacks.</w:t>
      </w:r>
    </w:p>
    <w:p w14:paraId="5F1C634F" w14:textId="4325E25A" w:rsidR="00DF4D31" w:rsidRPr="00752919" w:rsidRDefault="00DF4D31" w:rsidP="00DF4D31">
      <w:pPr>
        <w:pStyle w:val="LPnavaden"/>
        <w:rPr>
          <w:lang w:val="en-GB"/>
        </w:rPr>
      </w:pPr>
      <w:r w:rsidRPr="00752919">
        <w:rPr>
          <w:lang w:val="en-GB"/>
        </w:rPr>
        <w:t>The Republic of Slovenia or its national authorities and other organisations in the field of nuclear and radiation safety and physical protection conclude bilateral cooperation agreements in order to achieve their goals and enhance high level of nuclear and radiation safety. Such agreements enable Slovenia to quick</w:t>
      </w:r>
      <w:r w:rsidR="00CD3B74">
        <w:rPr>
          <w:lang w:val="en-GB"/>
        </w:rPr>
        <w:t>ly</w:t>
      </w:r>
      <w:r w:rsidRPr="00752919">
        <w:rPr>
          <w:lang w:val="en-GB"/>
        </w:rPr>
        <w:t xml:space="preserve"> </w:t>
      </w:r>
      <w:r w:rsidR="00CD3B74" w:rsidRPr="00752919">
        <w:rPr>
          <w:lang w:val="en-GB"/>
        </w:rPr>
        <w:t xml:space="preserve">exchange </w:t>
      </w:r>
      <w:r w:rsidRPr="00752919">
        <w:rPr>
          <w:lang w:val="en-GB"/>
        </w:rPr>
        <w:t>information during potential radiological emergencies in other countries and also to gain other information during regular meetings. In 2020 the planned bilateral activities were either cancelled or postponed, with the exception of the bilateral meeting with Austria</w:t>
      </w:r>
      <w:r w:rsidR="00CD3B74">
        <w:rPr>
          <w:lang w:val="en-GB"/>
        </w:rPr>
        <w:t>,</w:t>
      </w:r>
      <w:r w:rsidRPr="00752919">
        <w:rPr>
          <w:lang w:val="en-GB"/>
        </w:rPr>
        <w:t xml:space="preserve"> which took place virtually.</w:t>
      </w:r>
    </w:p>
    <w:p w14:paraId="5F1AC19D" w14:textId="77777777" w:rsidR="00DF4D31" w:rsidRPr="00752919" w:rsidRDefault="00DF4D31" w:rsidP="00DF4D31">
      <w:pPr>
        <w:pStyle w:val="LPnaslovkrepko"/>
        <w:rPr>
          <w:lang w:val="en-GB"/>
        </w:rPr>
      </w:pPr>
      <w:r w:rsidRPr="00752919">
        <w:rPr>
          <w:lang w:val="en-GB"/>
        </w:rPr>
        <w:t xml:space="preserve">Goal 3 </w:t>
      </w:r>
    </w:p>
    <w:p w14:paraId="20827DCD" w14:textId="77777777" w:rsidR="00DF4D31" w:rsidRPr="00752919" w:rsidRDefault="00DF4D31" w:rsidP="00DF4D31">
      <w:pPr>
        <w:pStyle w:val="LPnavadenposevno"/>
        <w:rPr>
          <w:lang w:val="en-GB"/>
        </w:rPr>
      </w:pPr>
      <w:r w:rsidRPr="00752919">
        <w:rPr>
          <w:lang w:val="en-GB"/>
        </w:rPr>
        <w:t>The Republic of Slovenia will continue to actively participate in all activities within the EU where its presence is mandatory and where its specific long-term interests can be realised.</w:t>
      </w:r>
    </w:p>
    <w:p w14:paraId="4920EC2D" w14:textId="77777777" w:rsidR="00DF4D31" w:rsidRPr="00752919" w:rsidRDefault="00DF4D31" w:rsidP="00DF4D31">
      <w:pPr>
        <w:pStyle w:val="LPnaslovkrepko"/>
        <w:rPr>
          <w:lang w:val="en-GB"/>
        </w:rPr>
      </w:pPr>
      <w:r w:rsidRPr="00752919">
        <w:rPr>
          <w:lang w:val="en-GB"/>
        </w:rPr>
        <w:t>Realisation in 2020</w:t>
      </w:r>
    </w:p>
    <w:p w14:paraId="0F1157DD" w14:textId="77777777" w:rsidR="00DF4D31" w:rsidRPr="00752919" w:rsidRDefault="00DF4D31" w:rsidP="00DF4D31">
      <w:pPr>
        <w:pStyle w:val="LPnavaden"/>
        <w:rPr>
          <w:lang w:val="en-GB"/>
        </w:rPr>
      </w:pPr>
      <w:r w:rsidRPr="00752919">
        <w:rPr>
          <w:lang w:val="en-GB"/>
        </w:rPr>
        <w:t xml:space="preserve">The Republic of Slovenia was active, within the restrictions imposed to limit physical meetings, in the Working Party on Atomic Questions of the Council of the EU and in the group established by Articles 31 of the Euratom Treaty and followed the work of the groups established by Articles 35, 36 and 37 of the Euratom Treaty. The Slovenian representatives attended and actively participated in the ENSREG autumn meeting, while the spring meeting was cancelled. They also actively cooperated in the implementation of assistance to third countries, which is financed by the European Commission; in 2020, the SNSA began to participate in the third project for providing support to the Iranian nuclear regulatory authority. The second report on the implementation of the nuclear safety directive was also prepared. </w:t>
      </w:r>
    </w:p>
    <w:p w14:paraId="276460C6" w14:textId="77777777" w:rsidR="00DF4D31" w:rsidRPr="00752919" w:rsidRDefault="00DF4D31" w:rsidP="00DF4D31">
      <w:pPr>
        <w:pStyle w:val="LPnaslovkrepko"/>
        <w:rPr>
          <w:lang w:val="en-GB"/>
        </w:rPr>
      </w:pPr>
      <w:r w:rsidRPr="00752919">
        <w:rPr>
          <w:lang w:val="en-GB"/>
        </w:rPr>
        <w:t xml:space="preserve">Goal 4 </w:t>
      </w:r>
    </w:p>
    <w:p w14:paraId="7074BA78" w14:textId="5A92FC92" w:rsidR="00DF4D31" w:rsidRPr="00752919" w:rsidRDefault="00DF4D31" w:rsidP="00DF4D31">
      <w:pPr>
        <w:pStyle w:val="LPnavadenposevno"/>
        <w:rPr>
          <w:lang w:val="en-GB"/>
        </w:rPr>
      </w:pPr>
      <w:r w:rsidRPr="00752919">
        <w:rPr>
          <w:lang w:val="en-GB"/>
        </w:rPr>
        <w:t xml:space="preserve">The Republic of Slovenia is and remains an active member of the IAEA. As a member of this agency, it pays a mandatory membership fee in accordance with its capabilities. It also contributes additional personnel and financial contributions especially in the areas where the country’s interests can directly or indirectly be realised. </w:t>
      </w:r>
    </w:p>
    <w:p w14:paraId="4E6CF3DB" w14:textId="53F05616" w:rsidR="00DF4D31" w:rsidRPr="00752919" w:rsidRDefault="00DF4D31" w:rsidP="00DF4D31">
      <w:pPr>
        <w:pStyle w:val="LPnavadenposevno"/>
        <w:rPr>
          <w:lang w:val="en-GB"/>
        </w:rPr>
      </w:pPr>
      <w:r w:rsidRPr="00752919">
        <w:rPr>
          <w:lang w:val="en-GB"/>
        </w:rPr>
        <w:t xml:space="preserve">In the field of technical cooperation, Slovenia supports projects that have great development potential especially in countries that are geographically close, in countries with similar programmes or technology, and in particular in the areas where Slovenian experts are able to provide assistance. </w:t>
      </w:r>
    </w:p>
    <w:p w14:paraId="1556FE94" w14:textId="46237D28" w:rsidR="00DF4D31" w:rsidRPr="00752919" w:rsidRDefault="00DF4D31" w:rsidP="00DF4D31">
      <w:pPr>
        <w:pStyle w:val="LPnavadenposevno"/>
        <w:rPr>
          <w:lang w:val="en-GB"/>
        </w:rPr>
      </w:pPr>
      <w:r w:rsidRPr="00752919">
        <w:rPr>
          <w:lang w:val="en-GB"/>
        </w:rPr>
        <w:t xml:space="preserve">The Republic of Slovenia will receive technical assistance, especially in the areas where it lacks skills domestically, in order to achieve certain objectives in nuclear and radiation safety. </w:t>
      </w:r>
    </w:p>
    <w:p w14:paraId="22B31369" w14:textId="5A854856" w:rsidR="00DF4D31" w:rsidRPr="00752919" w:rsidRDefault="00DF4D31" w:rsidP="00DF4D31">
      <w:pPr>
        <w:pStyle w:val="LPnavadenposevno"/>
        <w:rPr>
          <w:lang w:val="en-GB"/>
        </w:rPr>
      </w:pPr>
      <w:r w:rsidRPr="00752919">
        <w:rPr>
          <w:lang w:val="en-GB"/>
        </w:rPr>
        <w:t xml:space="preserve">The Republic of Slovenia would like to change its status from a country receiving technical assistance to a donor country. </w:t>
      </w:r>
    </w:p>
    <w:p w14:paraId="4AFC6BD3" w14:textId="1F6960F4" w:rsidR="00DF4D31" w:rsidRPr="00752919" w:rsidRDefault="00DF4D31" w:rsidP="00DF4D31">
      <w:pPr>
        <w:pStyle w:val="LPnavadenposevno"/>
        <w:rPr>
          <w:lang w:val="en-GB"/>
        </w:rPr>
      </w:pPr>
      <w:r w:rsidRPr="00752919">
        <w:rPr>
          <w:lang w:val="en-GB"/>
        </w:rPr>
        <w:t>The Republic of Slovenia will keep promoting experts for professional work in third countries within the framework of the IAEA and invite international expert advisory teams for periodic reviews of its facilities and institutions to independently verify its capabilities. Above all, it will invite the teams that Slovenia is committed to invit</w:t>
      </w:r>
      <w:r w:rsidR="00C10907">
        <w:rPr>
          <w:lang w:val="en-GB"/>
        </w:rPr>
        <w:t>ing</w:t>
      </w:r>
      <w:r w:rsidRPr="00752919">
        <w:rPr>
          <w:lang w:val="en-GB"/>
        </w:rPr>
        <w:t xml:space="preserve">. </w:t>
      </w:r>
    </w:p>
    <w:p w14:paraId="50C15ED5" w14:textId="77777777" w:rsidR="00DF4D31" w:rsidRPr="00752919" w:rsidRDefault="00DF4D31" w:rsidP="00DF4D31">
      <w:pPr>
        <w:pStyle w:val="LPnaslovkrepko"/>
        <w:rPr>
          <w:lang w:val="en-GB"/>
        </w:rPr>
      </w:pPr>
      <w:r w:rsidRPr="00752919">
        <w:rPr>
          <w:lang w:val="en-GB"/>
        </w:rPr>
        <w:t>Realisation in 2020</w:t>
      </w:r>
    </w:p>
    <w:p w14:paraId="256001C6" w14:textId="61B4042E" w:rsidR="00DF4D31" w:rsidRPr="00752919" w:rsidRDefault="00DF4D31" w:rsidP="00DF4D31">
      <w:pPr>
        <w:pStyle w:val="LPnavaden"/>
        <w:rPr>
          <w:lang w:val="en-GB"/>
        </w:rPr>
      </w:pPr>
      <w:r w:rsidRPr="00752919">
        <w:rPr>
          <w:lang w:val="en-GB"/>
        </w:rPr>
        <w:t xml:space="preserve">Slovenia regularly pays the IAEA its share </w:t>
      </w:r>
      <w:r w:rsidR="00BE1CC3">
        <w:rPr>
          <w:lang w:val="en-GB"/>
        </w:rPr>
        <w:t>to</w:t>
      </w:r>
      <w:r w:rsidR="00C10907" w:rsidRPr="00752919">
        <w:rPr>
          <w:lang w:val="en-GB"/>
        </w:rPr>
        <w:t xml:space="preserve"> </w:t>
      </w:r>
      <w:r w:rsidRPr="00752919">
        <w:rPr>
          <w:lang w:val="en-GB"/>
        </w:rPr>
        <w:t xml:space="preserve">the regular budget as well as contributions to the technical cooperation fund, resulting in </w:t>
      </w:r>
      <w:r w:rsidR="00C10907">
        <w:rPr>
          <w:lang w:val="en-GB"/>
        </w:rPr>
        <w:t>the</w:t>
      </w:r>
      <w:r w:rsidR="00C10907" w:rsidRPr="00752919">
        <w:rPr>
          <w:lang w:val="en-GB"/>
        </w:rPr>
        <w:t xml:space="preserve"> </w:t>
      </w:r>
      <w:r w:rsidRPr="00752919">
        <w:rPr>
          <w:lang w:val="en-GB"/>
        </w:rPr>
        <w:t xml:space="preserve">stable financing of the IAEA and its undisturbed project implementation. </w:t>
      </w:r>
    </w:p>
    <w:p w14:paraId="6F30CE16" w14:textId="53A5634C" w:rsidR="00DF4D31" w:rsidRPr="00752919" w:rsidRDefault="00DF4D31" w:rsidP="00DF4D31">
      <w:pPr>
        <w:pStyle w:val="LPnavaden"/>
        <w:rPr>
          <w:lang w:val="en-GB"/>
        </w:rPr>
      </w:pPr>
      <w:r w:rsidRPr="00752919">
        <w:rPr>
          <w:lang w:val="en-GB"/>
        </w:rPr>
        <w:t xml:space="preserve">In the area of technical cooperation, Slovenia supported the implementation of projects that showed significant development potential, particularly in the countries in its geographical vicinity and in the countries with similar programmes or technologies, mostly in the areas where the Slovenian experts were able to offer assistance. In 2020, a new technical cooperation programme cycle was started, </w:t>
      </w:r>
      <w:r w:rsidR="0085775C">
        <w:rPr>
          <w:lang w:val="en-GB"/>
        </w:rPr>
        <w:t>in which</w:t>
      </w:r>
      <w:r w:rsidR="0085775C" w:rsidRPr="00752919">
        <w:rPr>
          <w:lang w:val="en-GB"/>
        </w:rPr>
        <w:t xml:space="preserve"> </w:t>
      </w:r>
      <w:r w:rsidRPr="00752919">
        <w:rPr>
          <w:lang w:val="en-GB"/>
        </w:rPr>
        <w:t xml:space="preserve">Slovenia received guaranteed funding for the joint SNSA and ARAO national project. Drafts for </w:t>
      </w:r>
      <w:r w:rsidR="0085775C">
        <w:rPr>
          <w:lang w:val="en-GB"/>
        </w:rPr>
        <w:t>an</w:t>
      </w:r>
      <w:r w:rsidR="0085775C" w:rsidRPr="00752919">
        <w:rPr>
          <w:lang w:val="en-GB"/>
        </w:rPr>
        <w:t xml:space="preserve"> </w:t>
      </w:r>
      <w:r w:rsidRPr="00752919">
        <w:rPr>
          <w:lang w:val="en-GB"/>
        </w:rPr>
        <w:t>additional four projects for the 2022-2023 cycle were also prepared and the decision regarding their implementation will be reached in 2021.</w:t>
      </w:r>
    </w:p>
    <w:p w14:paraId="3E5F14EF" w14:textId="1F6AA737" w:rsidR="00DF4D31" w:rsidRPr="00752919" w:rsidRDefault="00DF4D31" w:rsidP="00DF4D31">
      <w:pPr>
        <w:pStyle w:val="LPnavaden"/>
        <w:rPr>
          <w:lang w:val="en-GB"/>
        </w:rPr>
      </w:pPr>
      <w:r w:rsidRPr="00752919">
        <w:rPr>
          <w:lang w:val="en-GB"/>
        </w:rPr>
        <w:t xml:space="preserve">The SNSA will also continue </w:t>
      </w:r>
      <w:r w:rsidR="0085775C">
        <w:rPr>
          <w:lang w:val="en-GB"/>
        </w:rPr>
        <w:t xml:space="preserve">to </w:t>
      </w:r>
      <w:r w:rsidRPr="00752919">
        <w:rPr>
          <w:lang w:val="en-GB"/>
        </w:rPr>
        <w:t>encourag</w:t>
      </w:r>
      <w:r w:rsidR="0085775C">
        <w:rPr>
          <w:lang w:val="en-GB"/>
        </w:rPr>
        <w:t>e</w:t>
      </w:r>
      <w:r w:rsidRPr="00752919">
        <w:rPr>
          <w:lang w:val="en-GB"/>
        </w:rPr>
        <w:t xml:space="preserve"> and provid</w:t>
      </w:r>
      <w:r w:rsidR="0085775C">
        <w:rPr>
          <w:lang w:val="en-GB"/>
        </w:rPr>
        <w:t>e</w:t>
      </w:r>
      <w:r w:rsidRPr="00752919">
        <w:rPr>
          <w:lang w:val="en-GB"/>
        </w:rPr>
        <w:t xml:space="preserve"> the assistance of Slovenian experts to third countries organised by the IAEA and will also train IAEA fellows, organise IAEA courses and workshops and invite international expert missions to review and assess the Slovenian nuclear facilities and institutions in order to receive an independent assessment of the domestic capabilities. Above all, Slovenia will invite those review missions that it has committed to invit</w:t>
      </w:r>
      <w:r w:rsidR="0085775C">
        <w:rPr>
          <w:lang w:val="en-GB"/>
        </w:rPr>
        <w:t>ing</w:t>
      </w:r>
      <w:r w:rsidRPr="00752919">
        <w:rPr>
          <w:lang w:val="en-GB"/>
        </w:rPr>
        <w:t>.</w:t>
      </w:r>
    </w:p>
    <w:p w14:paraId="60B2E0E0" w14:textId="3F6EC8E0" w:rsidR="00DF4D31" w:rsidRPr="00FC7EE0" w:rsidRDefault="00DF4D31" w:rsidP="00DF4D31">
      <w:pPr>
        <w:pStyle w:val="LPnavaden"/>
        <w:rPr>
          <w:lang w:val="en-GB"/>
        </w:rPr>
      </w:pPr>
      <w:r w:rsidRPr="00752919">
        <w:rPr>
          <w:lang w:val="en-GB"/>
        </w:rPr>
        <w:t>Slovenian experts (similar to 201</w:t>
      </w:r>
      <w:r w:rsidR="00FC7EE0">
        <w:rPr>
          <w:lang w:val="en-GB"/>
        </w:rPr>
        <w:t>9</w:t>
      </w:r>
      <w:r w:rsidRPr="00752919">
        <w:rPr>
          <w:lang w:val="en-GB"/>
        </w:rPr>
        <w:t xml:space="preserve">) did not participate in any foreign IAEA IPPAS missions </w:t>
      </w:r>
      <w:r w:rsidRPr="00FC7EE0">
        <w:rPr>
          <w:lang w:val="en-GB"/>
        </w:rPr>
        <w:t>in 20</w:t>
      </w:r>
      <w:r w:rsidR="00FC7EE0" w:rsidRPr="00FC7EE0">
        <w:rPr>
          <w:lang w:val="en-GB"/>
        </w:rPr>
        <w:t>20</w:t>
      </w:r>
      <w:r w:rsidRPr="00FC7EE0">
        <w:rPr>
          <w:lang w:val="en-GB"/>
        </w:rPr>
        <w:t xml:space="preserve"> During the last couple of years, the IAEA has also established a mechanism for future “IPPAS peer reviewers”. </w:t>
      </w:r>
    </w:p>
    <w:p w14:paraId="4969D93A" w14:textId="4944B410" w:rsidR="00DF4D31" w:rsidRPr="00752919" w:rsidRDefault="00DF4D31" w:rsidP="00DF4D31">
      <w:pPr>
        <w:pStyle w:val="LPnavaden"/>
        <w:rPr>
          <w:lang w:val="en-GB"/>
        </w:rPr>
      </w:pPr>
      <w:r w:rsidRPr="00FC7EE0">
        <w:rPr>
          <w:lang w:val="en-GB"/>
        </w:rPr>
        <w:t>No domestic, IPPAS-related activities took place in 20</w:t>
      </w:r>
      <w:r w:rsidR="00FC7EE0" w:rsidRPr="00FC7EE0">
        <w:rPr>
          <w:lang w:val="en-GB"/>
        </w:rPr>
        <w:t>20</w:t>
      </w:r>
      <w:r w:rsidRPr="00FC7EE0">
        <w:rPr>
          <w:lang w:val="en-GB"/>
        </w:rPr>
        <w:t xml:space="preserve"> – within the 10-year goal and cycle</w:t>
      </w:r>
      <w:r w:rsidRPr="00752919">
        <w:rPr>
          <w:lang w:val="en-GB"/>
        </w:rPr>
        <w:t xml:space="preserve"> of such missions in Slovenia. This international peer review shall be pursued more actively in the next few years.</w:t>
      </w:r>
    </w:p>
    <w:p w14:paraId="7CBF5677" w14:textId="77777777" w:rsidR="00DF4D31" w:rsidRPr="00752919" w:rsidRDefault="00DF4D31" w:rsidP="00DF4D31">
      <w:pPr>
        <w:pStyle w:val="LPnaslovkrepko"/>
        <w:rPr>
          <w:lang w:val="en-GB"/>
        </w:rPr>
      </w:pPr>
      <w:r w:rsidRPr="00752919">
        <w:rPr>
          <w:lang w:val="en-GB"/>
        </w:rPr>
        <w:t xml:space="preserve">Goal 5 </w:t>
      </w:r>
    </w:p>
    <w:p w14:paraId="53650F9C" w14:textId="77777777" w:rsidR="00DF4D31" w:rsidRPr="00752919" w:rsidRDefault="00DF4D31" w:rsidP="00DF4D31">
      <w:pPr>
        <w:pStyle w:val="LPnavadenposevno"/>
        <w:rPr>
          <w:lang w:val="en-GB"/>
        </w:rPr>
      </w:pPr>
      <w:r w:rsidRPr="00752919">
        <w:rPr>
          <w:lang w:val="en-GB"/>
        </w:rPr>
        <w:t>The Republic of Slovenia remains an active member of the Nuclear Energy Agency (NEA) of the OECD. It contributes the calculated amount of the membership fee. In accordance with its human and financial resources, it participates in the work of NEA’s committees, the NEA Data Bank and subcommittees important for ensuring a high level of nuclear and radiation safety.</w:t>
      </w:r>
    </w:p>
    <w:p w14:paraId="6714C197" w14:textId="77777777" w:rsidR="00DF4D31" w:rsidRPr="00752919" w:rsidRDefault="00DF4D31" w:rsidP="00DF4D31">
      <w:pPr>
        <w:pStyle w:val="LPnaslovkrepko"/>
        <w:rPr>
          <w:lang w:val="en-GB"/>
        </w:rPr>
      </w:pPr>
      <w:r w:rsidRPr="00752919">
        <w:rPr>
          <w:lang w:val="en-GB"/>
        </w:rPr>
        <w:t>Realisation in 2020</w:t>
      </w:r>
    </w:p>
    <w:p w14:paraId="2253A99B" w14:textId="181D0488" w:rsidR="00DF4D31" w:rsidRPr="00752919" w:rsidRDefault="00DF4D31" w:rsidP="00DF4D31">
      <w:pPr>
        <w:pStyle w:val="LPnavaden"/>
        <w:rPr>
          <w:lang w:val="en-GB"/>
        </w:rPr>
      </w:pPr>
      <w:r w:rsidRPr="00752919">
        <w:rPr>
          <w:lang w:val="en-GB"/>
        </w:rPr>
        <w:t xml:space="preserve">The financial obligations towards the NEA were settled on time. The Slovenian representatives are actively involved in the work of the committees and working groups of the NEA, in particular in the committees and working groups dealing with regulatory activities, </w:t>
      </w:r>
      <w:r w:rsidR="00CB1414">
        <w:rPr>
          <w:lang w:val="en-GB"/>
        </w:rPr>
        <w:t xml:space="preserve">the </w:t>
      </w:r>
      <w:r w:rsidRPr="00752919">
        <w:rPr>
          <w:lang w:val="en-GB"/>
        </w:rPr>
        <w:t>safety of nuclear installations, radiation protection, radioactive waste and spent fuel management, and nuclear law, as well as regarding nuclear research and science.</w:t>
      </w:r>
    </w:p>
    <w:p w14:paraId="7E9E5A6C" w14:textId="77777777" w:rsidR="00DF4D31" w:rsidRPr="00752919" w:rsidRDefault="00DF4D31" w:rsidP="00DF4D31">
      <w:pPr>
        <w:pStyle w:val="LPnaslovkrepko"/>
        <w:rPr>
          <w:lang w:val="en-GB"/>
        </w:rPr>
      </w:pPr>
      <w:r w:rsidRPr="00752919">
        <w:rPr>
          <w:lang w:val="en-GB"/>
        </w:rPr>
        <w:t xml:space="preserve">Goal 6 </w:t>
      </w:r>
    </w:p>
    <w:p w14:paraId="1BFFED81" w14:textId="77777777" w:rsidR="00DF4D31" w:rsidRPr="00752919" w:rsidRDefault="00DF4D31" w:rsidP="004619D3">
      <w:pPr>
        <w:pStyle w:val="LPnavadenposevno"/>
        <w:rPr>
          <w:rStyle w:val="LPnavadenpomanjan8ptnadpisan"/>
          <w:rFonts w:ascii="Garamond" w:hAnsi="Garamond"/>
          <w:sz w:val="24"/>
          <w:vertAlign w:val="baseline"/>
          <w:lang w:val="en-GB"/>
        </w:rPr>
      </w:pPr>
      <w:r w:rsidRPr="00752919">
        <w:rPr>
          <w:rStyle w:val="LPnavadenpomanjan8ptnadpisan"/>
          <w:rFonts w:ascii="Garamond" w:hAnsi="Garamond"/>
          <w:sz w:val="24"/>
          <w:vertAlign w:val="baseline"/>
          <w:lang w:val="en-GB"/>
        </w:rPr>
        <w:t xml:space="preserve">As Slovenia does not have any intention to pursue non-peaceful use of nuclear energy, it is firmly bound by the NPT and fully respects its obligations; Slovenia is entirely open to international inspection control of the nuclear material on its territory (“safeguards”). </w:t>
      </w:r>
    </w:p>
    <w:p w14:paraId="4447228A" w14:textId="2C439000" w:rsidR="00DF4D31" w:rsidRPr="00752919" w:rsidRDefault="00DF4D31" w:rsidP="004619D3">
      <w:pPr>
        <w:pStyle w:val="LPnavadenposevno"/>
        <w:rPr>
          <w:rStyle w:val="LPnavadenpomanjan8ptnadpisan"/>
          <w:rFonts w:ascii="Garamond" w:hAnsi="Garamond"/>
          <w:sz w:val="24"/>
          <w:vertAlign w:val="baseline"/>
          <w:lang w:val="en-GB"/>
        </w:rPr>
      </w:pPr>
      <w:r w:rsidRPr="00752919">
        <w:rPr>
          <w:rStyle w:val="LPnavadenpomanjan8ptnadpisan"/>
          <w:rFonts w:ascii="Garamond" w:hAnsi="Garamond"/>
          <w:sz w:val="24"/>
          <w:vertAlign w:val="baseline"/>
          <w:lang w:val="en-GB"/>
        </w:rPr>
        <w:t xml:space="preserve">Slovenia has been co-operating with international organisations in the sphere of nuclear non-proliferation and dual-use items; Slovenia in particular tries to fulfil its obligations with regard to reporting, </w:t>
      </w:r>
      <w:r w:rsidR="0015159D">
        <w:rPr>
          <w:rStyle w:val="LPnavadenpomanjan8ptnadpisan"/>
          <w:rFonts w:ascii="Garamond" w:hAnsi="Garamond"/>
          <w:sz w:val="24"/>
          <w:vertAlign w:val="baseline"/>
          <w:lang w:val="en-GB"/>
        </w:rPr>
        <w:t xml:space="preserve">the </w:t>
      </w:r>
      <w:r w:rsidRPr="00752919">
        <w:rPr>
          <w:rStyle w:val="LPnavadenpomanjan8ptnadpisan"/>
          <w:rFonts w:ascii="Garamond" w:hAnsi="Garamond"/>
          <w:sz w:val="24"/>
          <w:vertAlign w:val="baseline"/>
          <w:lang w:val="en-GB"/>
        </w:rPr>
        <w:t xml:space="preserve">export control of dual-use items, and – based on its financial capabilities – contributes to global efforts to prevent the proliferation of nuclear weapons. </w:t>
      </w:r>
    </w:p>
    <w:p w14:paraId="7804D634" w14:textId="77777777" w:rsidR="00DF4D31" w:rsidRPr="00752919" w:rsidRDefault="00DF4D31" w:rsidP="00DF4D31">
      <w:pPr>
        <w:pStyle w:val="LPnaslovkrepko"/>
        <w:rPr>
          <w:lang w:val="en-GB"/>
        </w:rPr>
      </w:pPr>
      <w:r w:rsidRPr="00752919">
        <w:rPr>
          <w:lang w:val="en-GB"/>
        </w:rPr>
        <w:t>Realisation in 2020</w:t>
      </w:r>
    </w:p>
    <w:p w14:paraId="6C9A936E" w14:textId="1A073B48" w:rsidR="00DF4D31" w:rsidRPr="00752919" w:rsidRDefault="00DF4D31" w:rsidP="00DF4D31">
      <w:pPr>
        <w:pStyle w:val="LPnavaden"/>
        <w:rPr>
          <w:lang w:val="en-GB"/>
        </w:rPr>
      </w:pPr>
      <w:r w:rsidRPr="00752919">
        <w:rPr>
          <w:lang w:val="en-GB"/>
        </w:rPr>
        <w:t xml:space="preserve">Slovenia is committed to its obligations regarding safeguards, follows international inspections in this regard, fulfils the requirements regarding reporting events to international databases and associations, and follows discussions in the area of dual-use goods, nuclear security, and nuclear terrorism. Based on its human and financial resources as well as its priorities, Slovenia contributes to the global </w:t>
      </w:r>
      <w:r w:rsidR="00234D68" w:rsidRPr="00752919">
        <w:rPr>
          <w:lang w:val="en-GB"/>
        </w:rPr>
        <w:t>endeavours</w:t>
      </w:r>
      <w:r w:rsidRPr="00752919">
        <w:rPr>
          <w:lang w:val="en-GB"/>
        </w:rPr>
        <w:t xml:space="preserve"> towards nuclear non-proliferation and nuclear security. As can be seen from the previous chapters, Slovenia has achieved the set goal.</w:t>
      </w:r>
    </w:p>
    <w:p w14:paraId="0116DD9F" w14:textId="77777777" w:rsidR="00DF4D31" w:rsidRPr="00752919" w:rsidRDefault="00DF4D31" w:rsidP="00DF4D31">
      <w:pPr>
        <w:pStyle w:val="LPpodpoglavje"/>
        <w:numPr>
          <w:ilvl w:val="4"/>
          <w:numId w:val="18"/>
        </w:numPr>
        <w:rPr>
          <w:lang w:val="en-GB"/>
        </w:rPr>
      </w:pPr>
      <w:r w:rsidRPr="00752919">
        <w:rPr>
          <w:lang w:val="en-GB"/>
        </w:rPr>
        <w:t>Legislative objectives</w:t>
      </w:r>
    </w:p>
    <w:p w14:paraId="6540DD93" w14:textId="77777777" w:rsidR="00DF4D31" w:rsidRPr="00752919" w:rsidRDefault="00DF4D31" w:rsidP="00DF4D31">
      <w:pPr>
        <w:pStyle w:val="LPnavaden"/>
        <w:rPr>
          <w:lang w:val="en-GB"/>
        </w:rPr>
      </w:pPr>
      <w:r w:rsidRPr="00752919">
        <w:rPr>
          <w:lang w:val="en-GB"/>
        </w:rPr>
        <w:t>Regarding the legislative and institutional framework, the resolution sets two goals.</w:t>
      </w:r>
    </w:p>
    <w:p w14:paraId="6263FB46" w14:textId="77777777" w:rsidR="001C55AE" w:rsidRPr="00752919" w:rsidRDefault="001C55AE" w:rsidP="00DF4D31">
      <w:pPr>
        <w:pStyle w:val="LPnaslovkrepko"/>
        <w:rPr>
          <w:lang w:val="en-GB"/>
        </w:rPr>
      </w:pPr>
    </w:p>
    <w:p w14:paraId="04812ED1" w14:textId="4DFC4806" w:rsidR="00DF4D31" w:rsidRPr="00752919" w:rsidRDefault="00DF4D31" w:rsidP="00DF4D31">
      <w:pPr>
        <w:pStyle w:val="LPnaslovkrepko"/>
        <w:rPr>
          <w:lang w:val="en-GB"/>
        </w:rPr>
      </w:pPr>
      <w:r w:rsidRPr="00752919">
        <w:rPr>
          <w:lang w:val="en-GB"/>
        </w:rPr>
        <w:t>Goal 7</w:t>
      </w:r>
    </w:p>
    <w:p w14:paraId="6AEDC1C5" w14:textId="77777777" w:rsidR="00DF4D31" w:rsidRPr="00752919" w:rsidRDefault="00DF4D31" w:rsidP="00DF4D31">
      <w:pPr>
        <w:pStyle w:val="LPnavadenposevno"/>
        <w:rPr>
          <w:lang w:val="en-GB"/>
        </w:rPr>
      </w:pPr>
      <w:r w:rsidRPr="00752919">
        <w:rPr>
          <w:lang w:val="en-GB"/>
        </w:rPr>
        <w:t xml:space="preserve">The Republic of Slovenia maintains its legislation in the field of nuclear safety and radiation protection in accordance with international best practices. The legislation provides for the priority of nuclear and radiation safety while enabling the main purpose of the use of nuclear energy and ionising radiation sources. </w:t>
      </w:r>
    </w:p>
    <w:p w14:paraId="3E2F8519" w14:textId="77777777" w:rsidR="00DF4D31" w:rsidRPr="00752919" w:rsidRDefault="00DF4D31" w:rsidP="00DF4D31">
      <w:pPr>
        <w:pStyle w:val="LPnaslovkrepko"/>
        <w:rPr>
          <w:lang w:val="en-GB"/>
        </w:rPr>
      </w:pPr>
      <w:r w:rsidRPr="00752919">
        <w:rPr>
          <w:lang w:val="en-GB"/>
        </w:rPr>
        <w:t>Realisation in 2020</w:t>
      </w:r>
    </w:p>
    <w:p w14:paraId="4011E487" w14:textId="3FC054FD" w:rsidR="00DF4D31" w:rsidRPr="00752919" w:rsidRDefault="00DF4D31" w:rsidP="00DF4D31">
      <w:pPr>
        <w:pStyle w:val="LPnavaden"/>
        <w:rPr>
          <w:lang w:val="en-GB"/>
        </w:rPr>
      </w:pPr>
      <w:r w:rsidRPr="00752919">
        <w:rPr>
          <w:lang w:val="en-GB"/>
        </w:rPr>
        <w:t>In the field of nuclear and radiation safety, the SNSA strives to transpose the acquis Communautaire (directives) into the legal system of the Republic of Slovenia on an ongoing and timely basis, to harmon</w:t>
      </w:r>
      <w:r w:rsidR="00447374">
        <w:rPr>
          <w:lang w:val="en-GB"/>
        </w:rPr>
        <w:t>ise</w:t>
      </w:r>
      <w:r w:rsidRPr="00752919">
        <w:rPr>
          <w:lang w:val="en-GB"/>
        </w:rPr>
        <w:t xml:space="preserve"> domestic regulations with adopted WENRA standards and to fulfil commitments under all important international treaties to which it is party. The work done in this area in 2020 is mainly conditioned by the efforts to harmon</w:t>
      </w:r>
      <w:r w:rsidR="00447374">
        <w:rPr>
          <w:lang w:val="en-GB"/>
        </w:rPr>
        <w:t>ise</w:t>
      </w:r>
      <w:r w:rsidRPr="00752919">
        <w:rPr>
          <w:lang w:val="en-GB"/>
        </w:rPr>
        <w:t xml:space="preserve"> domestic legislation with international development</w:t>
      </w:r>
      <w:r w:rsidR="007B703C">
        <w:rPr>
          <w:lang w:val="en-GB"/>
        </w:rPr>
        <w:t>s</w:t>
      </w:r>
      <w:r w:rsidRPr="00752919">
        <w:rPr>
          <w:lang w:val="en-GB"/>
        </w:rPr>
        <w:t xml:space="preserve"> and best practice</w:t>
      </w:r>
      <w:r w:rsidR="007B703C">
        <w:rPr>
          <w:lang w:val="en-GB"/>
        </w:rPr>
        <w:t>s</w:t>
      </w:r>
      <w:r w:rsidRPr="00752919">
        <w:rPr>
          <w:lang w:val="en-GB"/>
        </w:rPr>
        <w:t xml:space="preserve">, and above all by the already established international commitments and standards. The chapter </w:t>
      </w:r>
      <w:hyperlink w:anchor="mednarodno" w:history="1">
        <w:r w:rsidRPr="00752919">
          <w:rPr>
            <w:rStyle w:val="Hiperpovezava"/>
            <w:lang w:val="en-GB"/>
          </w:rPr>
          <w:t>Objectives of international cooperation</w:t>
        </w:r>
      </w:hyperlink>
      <w:r w:rsidRPr="00752919">
        <w:rPr>
          <w:lang w:val="en-GB"/>
        </w:rPr>
        <w:t xml:space="preserve"> describes in detail the achieved goals.</w:t>
      </w:r>
    </w:p>
    <w:p w14:paraId="0978DDB9" w14:textId="77777777" w:rsidR="00DF4D31" w:rsidRPr="00752919" w:rsidRDefault="00DF4D31" w:rsidP="00DF4D31">
      <w:pPr>
        <w:pStyle w:val="LPnaslovkrepko"/>
        <w:rPr>
          <w:lang w:val="en-GB"/>
        </w:rPr>
      </w:pPr>
      <w:r w:rsidRPr="00752919">
        <w:rPr>
          <w:lang w:val="en-GB"/>
        </w:rPr>
        <w:t>Goal 8</w:t>
      </w:r>
    </w:p>
    <w:p w14:paraId="7CDEAB0A" w14:textId="77777777" w:rsidR="00DF4D31" w:rsidRPr="00752919" w:rsidRDefault="00DF4D31" w:rsidP="00DF4D31">
      <w:pPr>
        <w:pStyle w:val="LPnavadenposevno"/>
        <w:rPr>
          <w:lang w:val="en-GB"/>
        </w:rPr>
      </w:pPr>
      <w:r w:rsidRPr="00752919">
        <w:rPr>
          <w:lang w:val="en-GB"/>
        </w:rPr>
        <w:t xml:space="preserve">The Republic of Slovenia shall maintain the appropriate separation and independence of the regulatory authorities responsible for the supervision of nuclear and radiation safety from those entities whose primary mission is to promote the use of nuclear energy or ionising radiation sources. The supervisory authorities shall have adequate financial resources and appropriate personnel to perform their duties. </w:t>
      </w:r>
    </w:p>
    <w:p w14:paraId="05549E9D" w14:textId="4634FF28" w:rsidR="00DF4D31" w:rsidRPr="00752919" w:rsidRDefault="00DF4D31" w:rsidP="00DF4D31">
      <w:pPr>
        <w:pStyle w:val="LPnaslovkrepko"/>
        <w:rPr>
          <w:lang w:val="en-GB"/>
        </w:rPr>
      </w:pPr>
      <w:r w:rsidRPr="00752919">
        <w:rPr>
          <w:lang w:val="en-GB"/>
        </w:rPr>
        <w:t>Realisation in 2020</w:t>
      </w:r>
    </w:p>
    <w:p w14:paraId="1A55A9CE" w14:textId="508951A4" w:rsidR="00DF4D31" w:rsidRPr="00752919" w:rsidRDefault="00DF4D31" w:rsidP="00DF4D31">
      <w:pPr>
        <w:pStyle w:val="LPnavaden"/>
        <w:rPr>
          <w:lang w:val="en-GB"/>
        </w:rPr>
      </w:pPr>
      <w:r w:rsidRPr="00752919">
        <w:rPr>
          <w:lang w:val="en-GB"/>
        </w:rPr>
        <w:t>The organi</w:t>
      </w:r>
      <w:r w:rsidR="00447374">
        <w:rPr>
          <w:lang w:val="en-GB"/>
        </w:rPr>
        <w:t>sation</w:t>
      </w:r>
      <w:r w:rsidRPr="00752919">
        <w:rPr>
          <w:lang w:val="en-GB"/>
        </w:rPr>
        <w:t xml:space="preserve"> of administrative bodies in the field of nuclear and radiation safety in the Republic of Slovenia is adequate and did not change in 2020, as there was no need for it.</w:t>
      </w:r>
    </w:p>
    <w:p w14:paraId="63600339" w14:textId="77777777" w:rsidR="00DF4D31" w:rsidRPr="00752919" w:rsidRDefault="00DF4D31" w:rsidP="00DF4D31">
      <w:pPr>
        <w:pStyle w:val="LPpodpoglavje"/>
        <w:numPr>
          <w:ilvl w:val="4"/>
          <w:numId w:val="18"/>
        </w:numPr>
        <w:rPr>
          <w:lang w:val="en-GB"/>
        </w:rPr>
      </w:pPr>
      <w:r w:rsidRPr="00752919">
        <w:rPr>
          <w:lang w:val="en-GB"/>
        </w:rPr>
        <w:t>Objectives in the field of emergency preparedness</w:t>
      </w:r>
    </w:p>
    <w:p w14:paraId="7568952B" w14:textId="77777777" w:rsidR="00DF4D31" w:rsidRPr="00752919" w:rsidRDefault="00DF4D31" w:rsidP="00DF4D31">
      <w:pPr>
        <w:pStyle w:val="LPnaslovkrepko"/>
        <w:rPr>
          <w:lang w:val="en-GB"/>
        </w:rPr>
      </w:pPr>
      <w:r w:rsidRPr="00752919">
        <w:rPr>
          <w:lang w:val="en-GB"/>
        </w:rPr>
        <w:t>Goal 10</w:t>
      </w:r>
    </w:p>
    <w:p w14:paraId="482F8F4D" w14:textId="77777777" w:rsidR="00DF4D31" w:rsidRPr="00752919" w:rsidRDefault="00DF4D31" w:rsidP="00DF4D31">
      <w:pPr>
        <w:pStyle w:val="LPnavadenposevno"/>
        <w:rPr>
          <w:lang w:val="en-GB"/>
        </w:rPr>
      </w:pPr>
      <w:r w:rsidRPr="00752919">
        <w:rPr>
          <w:lang w:val="en-GB"/>
        </w:rPr>
        <w:t>In the use of nuclear energy and radiation activities in the Republic of Slovenia, emergency preparedness and response are appropriately ensured so that in the event of an emergency the impact on people and the environment is minimal.</w:t>
      </w:r>
    </w:p>
    <w:p w14:paraId="63996067" w14:textId="3F0DD15A" w:rsidR="00DF4D31" w:rsidRPr="00752919" w:rsidRDefault="00DF4D31" w:rsidP="00DF4D31">
      <w:pPr>
        <w:pStyle w:val="LPnaslovkrepko"/>
        <w:rPr>
          <w:lang w:val="en-GB"/>
        </w:rPr>
      </w:pPr>
      <w:r w:rsidRPr="00752919">
        <w:rPr>
          <w:lang w:val="en-GB"/>
        </w:rPr>
        <w:t>Reali</w:t>
      </w:r>
      <w:r w:rsidR="00447374">
        <w:rPr>
          <w:lang w:val="en-GB"/>
        </w:rPr>
        <w:t>sation</w:t>
      </w:r>
      <w:r w:rsidRPr="00752919">
        <w:rPr>
          <w:lang w:val="en-GB"/>
        </w:rPr>
        <w:t xml:space="preserve"> in 2020</w:t>
      </w:r>
    </w:p>
    <w:p w14:paraId="0E142AAF" w14:textId="77777777" w:rsidR="00DF4D31" w:rsidRPr="00752919" w:rsidRDefault="00DF4D31" w:rsidP="00DF4D31">
      <w:pPr>
        <w:pStyle w:val="LPnavaden"/>
        <w:rPr>
          <w:lang w:val="en-GB"/>
        </w:rPr>
      </w:pPr>
      <w:r w:rsidRPr="00752919">
        <w:rPr>
          <w:lang w:val="en-GB"/>
        </w:rPr>
        <w:t xml:space="preserve">From the above, it can be concluded that with regard to the use of nuclear energy and radiation-related activities in the Republic of Slovenia, the SNSA appropriately addressed the issue of emergency preparedness and response, despite the Covid-19 pandemic. </w:t>
      </w:r>
    </w:p>
    <w:p w14:paraId="36B63831" w14:textId="10253C32" w:rsidR="00DF4D31" w:rsidRPr="00752919" w:rsidRDefault="00DF4D31" w:rsidP="00DF4D31">
      <w:pPr>
        <w:pStyle w:val="LPnavaden"/>
        <w:rPr>
          <w:lang w:val="en-GB"/>
        </w:rPr>
      </w:pPr>
      <w:r w:rsidRPr="00752919">
        <w:rPr>
          <w:lang w:val="en-GB"/>
        </w:rPr>
        <w:t>The Inter-ministerial Commission for coordinating the implementation of the national plan did not meet in 2020. The ACPDR</w:t>
      </w:r>
      <w:r w:rsidR="001B795D">
        <w:rPr>
          <w:lang w:val="en-GB"/>
        </w:rPr>
        <w:t>,</w:t>
      </w:r>
      <w:r w:rsidRPr="00752919">
        <w:rPr>
          <w:lang w:val="en-GB"/>
        </w:rPr>
        <w:t xml:space="preserve"> as the competent authority for coordinating preparedness for all types of natural and other disasters, initiated the planned strengthening of the commission</w:t>
      </w:r>
      <w:r w:rsidR="00313C5A">
        <w:rPr>
          <w:lang w:val="en-GB"/>
        </w:rPr>
        <w:t>’</w:t>
      </w:r>
      <w:r w:rsidRPr="00752919">
        <w:rPr>
          <w:lang w:val="en-GB"/>
        </w:rPr>
        <w:t>s role by finding new, influential representatives of the competent authorities to be appointed by the Government of the Republic of Slovenia.</w:t>
      </w:r>
    </w:p>
    <w:p w14:paraId="0796879F" w14:textId="77777777" w:rsidR="00DF4D31" w:rsidRPr="00752919" w:rsidRDefault="00DF4D31" w:rsidP="00DF4D31">
      <w:pPr>
        <w:pStyle w:val="LPpodpoglavje"/>
        <w:numPr>
          <w:ilvl w:val="4"/>
          <w:numId w:val="18"/>
        </w:numPr>
        <w:rPr>
          <w:lang w:val="en-GB"/>
        </w:rPr>
      </w:pPr>
      <w:r w:rsidRPr="00752919">
        <w:rPr>
          <w:lang w:val="en-GB"/>
        </w:rPr>
        <w:t>Objectives in the field of education, research, and development</w:t>
      </w:r>
    </w:p>
    <w:p w14:paraId="34DD8DBE" w14:textId="77777777" w:rsidR="00DF4D31" w:rsidRPr="00752919" w:rsidRDefault="00DF4D31" w:rsidP="00DF4D31">
      <w:pPr>
        <w:pStyle w:val="LPnavaden"/>
        <w:rPr>
          <w:i/>
          <w:lang w:val="en-GB"/>
        </w:rPr>
      </w:pPr>
      <w:r w:rsidRPr="00752919">
        <w:rPr>
          <w:lang w:val="en-GB"/>
        </w:rPr>
        <w:t>The objectives to be achieved in the field of education, research, and development in the period 2013–2023, as envisaged by the Resolution, are as follows:</w:t>
      </w:r>
    </w:p>
    <w:p w14:paraId="0785F688" w14:textId="77777777" w:rsidR="001C55AE" w:rsidRPr="00752919" w:rsidRDefault="001C55AE" w:rsidP="00DF4D31">
      <w:pPr>
        <w:pStyle w:val="LPnaslovkrepko"/>
        <w:rPr>
          <w:lang w:val="en-GB"/>
        </w:rPr>
      </w:pPr>
    </w:p>
    <w:p w14:paraId="3969E917" w14:textId="77777777" w:rsidR="001C55AE" w:rsidRPr="00752919" w:rsidRDefault="001C55AE" w:rsidP="00DF4D31">
      <w:pPr>
        <w:pStyle w:val="LPnaslovkrepko"/>
        <w:rPr>
          <w:lang w:val="en-GB"/>
        </w:rPr>
      </w:pPr>
    </w:p>
    <w:p w14:paraId="32938798" w14:textId="394F7C8C" w:rsidR="00DF4D31" w:rsidRPr="00752919" w:rsidRDefault="00DF4D31" w:rsidP="00DF4D31">
      <w:pPr>
        <w:pStyle w:val="LPnaslovkrepko"/>
        <w:rPr>
          <w:i/>
          <w:lang w:val="en-GB"/>
        </w:rPr>
      </w:pPr>
      <w:r w:rsidRPr="00752919">
        <w:rPr>
          <w:lang w:val="en-GB"/>
        </w:rPr>
        <w:t>Goal 9</w:t>
      </w:r>
    </w:p>
    <w:p w14:paraId="60C59654" w14:textId="77777777" w:rsidR="00DF4D31" w:rsidRPr="00752919" w:rsidRDefault="00DF4D31" w:rsidP="00DF4D31">
      <w:pPr>
        <w:pStyle w:val="LPnavadenposevno"/>
        <w:rPr>
          <w:lang w:val="en-GB"/>
        </w:rPr>
      </w:pPr>
      <w:r w:rsidRPr="00752919">
        <w:rPr>
          <w:lang w:val="en-GB"/>
        </w:rPr>
        <w:t>The system of authorised experts enables optimum professional support in the decision-making of the regulatory bodies on nuclear and radiation safety, while ensuring that the producer or the applicant covers the costs of preparing an expert opinion.</w:t>
      </w:r>
    </w:p>
    <w:p w14:paraId="1724F2A1" w14:textId="77777777" w:rsidR="00DF4D31" w:rsidRPr="00752919" w:rsidRDefault="00DF4D31" w:rsidP="00DF4D31">
      <w:pPr>
        <w:pStyle w:val="LPnavaden"/>
        <w:rPr>
          <w:rStyle w:val="LPnavadenkrepko"/>
          <w:lang w:val="en-GB"/>
        </w:rPr>
      </w:pPr>
      <w:r w:rsidRPr="00752919">
        <w:rPr>
          <w:rStyle w:val="LPnavadenkrepko"/>
          <w:lang w:val="en-GB"/>
        </w:rPr>
        <w:t>Realisation in 2020</w:t>
      </w:r>
    </w:p>
    <w:p w14:paraId="7F7CC35B" w14:textId="77777777" w:rsidR="00DF4D31" w:rsidRPr="00752919" w:rsidRDefault="00DF4D31" w:rsidP="00DF4D31">
      <w:pPr>
        <w:pStyle w:val="LPnavaden"/>
        <w:rPr>
          <w:lang w:val="en-GB"/>
        </w:rPr>
      </w:pPr>
      <w:r w:rsidRPr="00752919">
        <w:rPr>
          <w:lang w:val="en-GB"/>
        </w:rPr>
        <w:t xml:space="preserve">The Slovenian system of authorised experts provides optimum professional support in the decision-making of the regulatory bodies on nuclear and radiation safety. In 2017, the amended </w:t>
      </w:r>
      <w:r w:rsidRPr="00752919">
        <w:rPr>
          <w:rStyle w:val="LPnavadenposevnoZnak"/>
          <w:lang w:val="en-GB"/>
        </w:rPr>
        <w:t>Act on Protection Against Ionising Radiation and Nuclear Safety</w:t>
      </w:r>
      <w:r w:rsidRPr="00752919">
        <w:rPr>
          <w:lang w:val="en-GB"/>
        </w:rPr>
        <w:t xml:space="preserve"> (ZVISJV-1) maintained the same solution as applied in the past: the party that initiates an administrative procedure in which the expert opinion of an authorised expert for radiation and nuclear safety is necessary bears the cost of preparing such expert opinion. At the end of 2020, 10 experts from the Republic of Slovenia were authorised to cover all areas of nuclear and radiation safety. Furthermore, the Act also allows the authorisation of foreign professional organisations (in 2020 there were two from Austria and five from Croatia), which ensures greater coverage of professional areas. The Act furthermore contains provisions on ensuring the independence of authorised experts from nuclear or radiation facility operators and persons carrying out a radiation practice.</w:t>
      </w:r>
    </w:p>
    <w:p w14:paraId="705F7517" w14:textId="38CFF9C2" w:rsidR="00DF4D31" w:rsidRPr="00752919" w:rsidRDefault="00DF4D31" w:rsidP="00DF4D31">
      <w:pPr>
        <w:pStyle w:val="LPnavaden"/>
        <w:rPr>
          <w:i/>
          <w:lang w:val="en-GB"/>
        </w:rPr>
      </w:pPr>
      <w:r w:rsidRPr="00752919">
        <w:rPr>
          <w:lang w:val="en-GB"/>
        </w:rPr>
        <w:t xml:space="preserve">Apart from the direct financing of the preparation of expert opinions, authorised experts are also financed through research and development projects, as described below in the achievement of </w:t>
      </w:r>
      <w:hyperlink w:anchor="cilj12" w:history="1">
        <w:r w:rsidRPr="00752919">
          <w:rPr>
            <w:rStyle w:val="Hiperpovezava"/>
            <w:lang w:val="en-GB"/>
          </w:rPr>
          <w:t>Goal 12</w:t>
        </w:r>
      </w:hyperlink>
      <w:r w:rsidRPr="00752919">
        <w:rPr>
          <w:lang w:val="en-GB"/>
        </w:rPr>
        <w:t>.</w:t>
      </w:r>
    </w:p>
    <w:p w14:paraId="191BD716" w14:textId="77777777" w:rsidR="00DF4D31" w:rsidRPr="00752919" w:rsidRDefault="00DF4D31" w:rsidP="00DF4D31">
      <w:pPr>
        <w:pStyle w:val="LPnaslovkrepko"/>
        <w:rPr>
          <w:i/>
          <w:lang w:val="en-GB"/>
        </w:rPr>
      </w:pPr>
      <w:r w:rsidRPr="00752919">
        <w:rPr>
          <w:lang w:val="en-GB"/>
        </w:rPr>
        <w:t>Goal 11</w:t>
      </w:r>
    </w:p>
    <w:p w14:paraId="5C1737D7" w14:textId="77777777" w:rsidR="00DF4D31" w:rsidRPr="00752919" w:rsidRDefault="00DF4D31" w:rsidP="00DF4D31">
      <w:pPr>
        <w:pStyle w:val="LPnavadenposevno"/>
        <w:rPr>
          <w:lang w:val="en-GB"/>
        </w:rPr>
      </w:pPr>
      <w:r w:rsidRPr="00752919">
        <w:rPr>
          <w:lang w:val="en-GB"/>
        </w:rPr>
        <w:t>Slovenian educational institutions offer study programmes whose graduates, after gaining appropriate additional training, can secure important positions in organisations where they can ensure nuclear safety.</w:t>
      </w:r>
    </w:p>
    <w:p w14:paraId="01C60C93" w14:textId="77777777" w:rsidR="00DF4D31" w:rsidRPr="00752919" w:rsidRDefault="00DF4D31" w:rsidP="00DF4D31">
      <w:pPr>
        <w:pStyle w:val="LPnavaden"/>
        <w:rPr>
          <w:rStyle w:val="LPnavadenkrepko"/>
          <w:lang w:val="en-GB"/>
        </w:rPr>
      </w:pPr>
      <w:r w:rsidRPr="00752919">
        <w:rPr>
          <w:rStyle w:val="LPnavadenkrepko"/>
          <w:lang w:val="en-GB"/>
        </w:rPr>
        <w:t>Realisation in 2020</w:t>
      </w:r>
    </w:p>
    <w:p w14:paraId="25DD123C" w14:textId="7F0E0D7D" w:rsidR="00DF4D31" w:rsidRPr="00752919" w:rsidRDefault="00DF4D31" w:rsidP="00DF4D31">
      <w:pPr>
        <w:pStyle w:val="LPnavaden"/>
        <w:rPr>
          <w:lang w:val="en-GB"/>
        </w:rPr>
      </w:pPr>
      <w:r w:rsidRPr="00752919">
        <w:rPr>
          <w:lang w:val="en-GB"/>
        </w:rPr>
        <w:t>At the Faculty of Mathematics and Physics of the University of Ljubljana, within the framework of the Department of Physics, the two-stage master’s degree programme “</w:t>
      </w:r>
      <w:r w:rsidR="007315C8" w:rsidRPr="00752919">
        <w:rPr>
          <w:lang w:val="en-GB"/>
        </w:rPr>
        <w:t xml:space="preserve">nuclear </w:t>
      </w:r>
      <w:r w:rsidR="00FC7EE0" w:rsidRPr="00752919">
        <w:rPr>
          <w:lang w:val="en-GB"/>
        </w:rPr>
        <w:t>engineering</w:t>
      </w:r>
      <w:r w:rsidR="00FC7EE0" w:rsidRPr="00752919" w:rsidDel="007315C8">
        <w:rPr>
          <w:lang w:val="en-GB"/>
        </w:rPr>
        <w:t>”</w:t>
      </w:r>
      <w:r w:rsidRPr="00752919">
        <w:rPr>
          <w:lang w:val="en-GB"/>
        </w:rPr>
        <w:t xml:space="preserve"> is carried out. In the school year 2020/21, eight students enrolled in the programme, who, together with six students in the second year, are attending six modules of the </w:t>
      </w:r>
      <w:r w:rsidR="007315C8" w:rsidRPr="00752919">
        <w:rPr>
          <w:lang w:val="en-GB"/>
        </w:rPr>
        <w:t>nuclear engineering</w:t>
      </w:r>
      <w:r w:rsidR="007315C8" w:rsidRPr="00752919" w:rsidDel="007315C8">
        <w:rPr>
          <w:lang w:val="en-GB"/>
        </w:rPr>
        <w:t xml:space="preserve"> </w:t>
      </w:r>
      <w:r w:rsidR="007315C8">
        <w:rPr>
          <w:lang w:val="en-GB"/>
        </w:rPr>
        <w:t>p</w:t>
      </w:r>
      <w:r w:rsidRPr="00752919">
        <w:rPr>
          <w:lang w:val="en-GB"/>
        </w:rPr>
        <w:t xml:space="preserve">rogramme, while approximately half of the additional credits are received through courses from other study programmes. Some students were enrolled for an additional year. For reason of financial savings, lectures are only held for eight courses and even for those only in a cyclical mode, </w:t>
      </w:r>
      <w:r w:rsidR="00FC7EE0">
        <w:rPr>
          <w:lang w:val="en-GB"/>
        </w:rPr>
        <w:t>i.e.,</w:t>
      </w:r>
      <w:r w:rsidRPr="00752919">
        <w:rPr>
          <w:lang w:val="en-GB"/>
        </w:rPr>
        <w:t xml:space="preserve"> they are carried out every second year. In the year 2020, two graduates finished their master’s degree in </w:t>
      </w:r>
      <w:r w:rsidR="00D91E17">
        <w:rPr>
          <w:lang w:val="en-GB"/>
        </w:rPr>
        <w:t>n</w:t>
      </w:r>
      <w:r w:rsidRPr="00752919">
        <w:rPr>
          <w:lang w:val="en-GB"/>
        </w:rPr>
        <w:t xml:space="preserve">uclear </w:t>
      </w:r>
      <w:r w:rsidR="00D91E17">
        <w:rPr>
          <w:lang w:val="en-GB"/>
        </w:rPr>
        <w:t>e</w:t>
      </w:r>
      <w:r w:rsidRPr="00752919">
        <w:rPr>
          <w:lang w:val="en-GB"/>
        </w:rPr>
        <w:t xml:space="preserve">ngineering. The study programme was carried out by teachers who are members of the </w:t>
      </w:r>
      <w:r w:rsidR="00FC7EE0">
        <w:rPr>
          <w:lang w:val="en-GB"/>
        </w:rPr>
        <w:t>“</w:t>
      </w:r>
      <w:r w:rsidRPr="00752919">
        <w:rPr>
          <w:lang w:val="en-GB"/>
        </w:rPr>
        <w:t>Jožef Stefan</w:t>
      </w:r>
      <w:r w:rsidR="00FC7EE0">
        <w:rPr>
          <w:lang w:val="en-GB"/>
        </w:rPr>
        <w:t>”</w:t>
      </w:r>
      <w:r w:rsidRPr="00752919">
        <w:rPr>
          <w:lang w:val="en-GB"/>
        </w:rPr>
        <w:t xml:space="preserve"> Institute, the Faculty of Electrical Engineering, and the Faculty of Mechanical Engineering. They are all involved in the programme through additional employment or contracts with the Faculty of Mathematics and Physics. No permanent position for a nuclear engineering professor was available at the University of Ljubljana.</w:t>
      </w:r>
    </w:p>
    <w:p w14:paraId="2D114F6F" w14:textId="4C8B0843" w:rsidR="00DF4D31" w:rsidRPr="00752919" w:rsidRDefault="00DF4D31" w:rsidP="00DF4D31">
      <w:pPr>
        <w:pStyle w:val="LPnavaden"/>
        <w:rPr>
          <w:i/>
          <w:lang w:val="en-GB"/>
        </w:rPr>
      </w:pPr>
      <w:r w:rsidRPr="00752919">
        <w:rPr>
          <w:lang w:val="en-GB"/>
        </w:rPr>
        <w:t xml:space="preserve">In 2018, the University of Ljubljana and a consortium of three other European universities successfully applied for EU funding for the Erasmus Mundus tender for the international master’s degree study programme in nuclear engineering. The name of the programme is SARENA (SAfe and REliable Nuclear Applications). The first nine students enrolled in the programme in 2019/20. In the 2020 school year, four of them enrolled in the </w:t>
      </w:r>
      <w:r w:rsidR="001674BA">
        <w:rPr>
          <w:lang w:val="en-GB"/>
        </w:rPr>
        <w:t>second</w:t>
      </w:r>
      <w:r w:rsidRPr="00752919">
        <w:rPr>
          <w:lang w:val="en-GB"/>
        </w:rPr>
        <w:t xml:space="preserve"> year of the</w:t>
      </w:r>
      <w:r w:rsidR="001674BA" w:rsidRPr="001674BA">
        <w:rPr>
          <w:lang w:val="en-GB"/>
        </w:rPr>
        <w:t xml:space="preserve"> </w:t>
      </w:r>
      <w:r w:rsidR="001674BA" w:rsidRPr="00752919">
        <w:rPr>
          <w:lang w:val="en-GB"/>
        </w:rPr>
        <w:t>nuclear engineering</w:t>
      </w:r>
      <w:r w:rsidRPr="00752919">
        <w:rPr>
          <w:lang w:val="en-GB"/>
        </w:rPr>
        <w:t xml:space="preserve"> master</w:t>
      </w:r>
      <w:r w:rsidR="00313C5A">
        <w:rPr>
          <w:lang w:val="en-GB"/>
        </w:rPr>
        <w:t>’</w:t>
      </w:r>
      <w:r w:rsidRPr="00752919">
        <w:rPr>
          <w:lang w:val="en-GB"/>
        </w:rPr>
        <w:t xml:space="preserve">s </w:t>
      </w:r>
      <w:r w:rsidR="00B845A5">
        <w:rPr>
          <w:lang w:val="en-GB"/>
        </w:rPr>
        <w:t xml:space="preserve">programme </w:t>
      </w:r>
      <w:r w:rsidRPr="00752919">
        <w:rPr>
          <w:lang w:val="en-GB"/>
        </w:rPr>
        <w:t xml:space="preserve">in Ljubljana. The change also has a positive effect on domestic students. In the school years 2020 to 2023, four professional subjects will be taught in English each year in the third semester, which are part of the </w:t>
      </w:r>
      <w:r w:rsidR="001674BA" w:rsidRPr="00752919">
        <w:rPr>
          <w:lang w:val="en-GB"/>
        </w:rPr>
        <w:t>nuclear engineering</w:t>
      </w:r>
      <w:r w:rsidR="001674BA" w:rsidRPr="00752919" w:rsidDel="001674BA">
        <w:rPr>
          <w:lang w:val="en-GB"/>
        </w:rPr>
        <w:t xml:space="preserve"> </w:t>
      </w:r>
      <w:r w:rsidR="00B845A5">
        <w:rPr>
          <w:lang w:val="en-GB"/>
        </w:rPr>
        <w:t xml:space="preserve">programme </w:t>
      </w:r>
      <w:r w:rsidRPr="00752919">
        <w:rPr>
          <w:lang w:val="en-GB"/>
        </w:rPr>
        <w:t xml:space="preserve">and part of the SARENA </w:t>
      </w:r>
      <w:r w:rsidR="001674BA">
        <w:rPr>
          <w:lang w:val="en-GB"/>
        </w:rPr>
        <w:t>i</w:t>
      </w:r>
      <w:r w:rsidRPr="00752919">
        <w:rPr>
          <w:lang w:val="en-GB"/>
        </w:rPr>
        <w:t xml:space="preserve">nternational </w:t>
      </w:r>
      <w:r w:rsidR="001674BA" w:rsidRPr="00752919">
        <w:rPr>
          <w:lang w:val="en-GB"/>
        </w:rPr>
        <w:t>nuclear engineering</w:t>
      </w:r>
      <w:r w:rsidR="001674BA" w:rsidRPr="00752919" w:rsidDel="001674BA">
        <w:rPr>
          <w:lang w:val="en-GB"/>
        </w:rPr>
        <w:t xml:space="preserve"> </w:t>
      </w:r>
      <w:r w:rsidR="001674BA">
        <w:rPr>
          <w:lang w:val="en-GB"/>
        </w:rPr>
        <w:t>p</w:t>
      </w:r>
      <w:r w:rsidRPr="00752919">
        <w:rPr>
          <w:lang w:val="en-GB"/>
        </w:rPr>
        <w:t>rogram</w:t>
      </w:r>
      <w:r w:rsidR="00B845A5">
        <w:rPr>
          <w:lang w:val="en-GB"/>
        </w:rPr>
        <w:t>me</w:t>
      </w:r>
      <w:r w:rsidRPr="00752919">
        <w:rPr>
          <w:lang w:val="en-GB"/>
        </w:rPr>
        <w:t>.</w:t>
      </w:r>
    </w:p>
    <w:p w14:paraId="0C211252" w14:textId="1C90D029" w:rsidR="00DF4D31" w:rsidRPr="00752919" w:rsidRDefault="007315C8" w:rsidP="00DF4D31">
      <w:pPr>
        <w:pStyle w:val="LPnavaden"/>
        <w:rPr>
          <w:i/>
          <w:lang w:val="en-GB"/>
        </w:rPr>
      </w:pPr>
      <w:r>
        <w:rPr>
          <w:lang w:val="en-GB"/>
        </w:rPr>
        <w:t>Currently</w:t>
      </w:r>
      <w:r w:rsidR="00DF4D31" w:rsidRPr="00752919">
        <w:rPr>
          <w:lang w:val="en-GB"/>
        </w:rPr>
        <w:t>, there are 15 students in the “</w:t>
      </w:r>
      <w:r>
        <w:rPr>
          <w:lang w:val="en-GB"/>
        </w:rPr>
        <w:t>m</w:t>
      </w:r>
      <w:r w:rsidR="00DF4D31" w:rsidRPr="00752919">
        <w:rPr>
          <w:lang w:val="en-GB"/>
        </w:rPr>
        <w:t xml:space="preserve">athematics and </w:t>
      </w:r>
      <w:r>
        <w:rPr>
          <w:lang w:val="en-GB"/>
        </w:rPr>
        <w:t>p</w:t>
      </w:r>
      <w:r w:rsidR="00DF4D31" w:rsidRPr="00752919">
        <w:rPr>
          <w:lang w:val="en-GB"/>
        </w:rPr>
        <w:t xml:space="preserve">hysics” </w:t>
      </w:r>
      <w:r>
        <w:rPr>
          <w:lang w:val="en-GB"/>
        </w:rPr>
        <w:t>d</w:t>
      </w:r>
      <w:r w:rsidR="00DF4D31" w:rsidRPr="00752919">
        <w:rPr>
          <w:lang w:val="en-GB"/>
        </w:rPr>
        <w:t xml:space="preserve">octoral </w:t>
      </w:r>
      <w:r>
        <w:rPr>
          <w:lang w:val="en-GB"/>
        </w:rPr>
        <w:t>p</w:t>
      </w:r>
      <w:r w:rsidR="00DF4D31" w:rsidRPr="00752919">
        <w:rPr>
          <w:lang w:val="en-GB"/>
        </w:rPr>
        <w:t xml:space="preserve">rogramme within the </w:t>
      </w:r>
      <w:r w:rsidRPr="00752919">
        <w:rPr>
          <w:lang w:val="en-GB"/>
        </w:rPr>
        <w:t>nuclear engineering</w:t>
      </w:r>
      <w:r w:rsidRPr="00752919" w:rsidDel="007315C8">
        <w:rPr>
          <w:lang w:val="en-GB"/>
        </w:rPr>
        <w:t xml:space="preserve"> </w:t>
      </w:r>
      <w:r w:rsidR="00DF4D31" w:rsidRPr="00752919">
        <w:rPr>
          <w:lang w:val="en-GB"/>
        </w:rPr>
        <w:t>module; in 2020 two students enrolled in the first year. In 2020, two students finished PhD studies.</w:t>
      </w:r>
    </w:p>
    <w:p w14:paraId="6BC881B8" w14:textId="7A8E854A" w:rsidR="00DF4D31" w:rsidRPr="00752919" w:rsidRDefault="00DF4D31" w:rsidP="00DF4D31">
      <w:pPr>
        <w:pStyle w:val="LPnavaden"/>
        <w:rPr>
          <w:i/>
          <w:lang w:val="en-GB"/>
        </w:rPr>
      </w:pPr>
      <w:r w:rsidRPr="00752919">
        <w:rPr>
          <w:lang w:val="en-GB"/>
        </w:rPr>
        <w:t>We assess that in the current circumstances in Slovenia the scope of studies and the number of students provide a</w:t>
      </w:r>
      <w:r w:rsidR="00043BAE">
        <w:rPr>
          <w:lang w:val="en-GB"/>
        </w:rPr>
        <w:t>n</w:t>
      </w:r>
      <w:r w:rsidRPr="00752919">
        <w:rPr>
          <w:lang w:val="en-GB"/>
        </w:rPr>
        <w:t xml:space="preserve"> </w:t>
      </w:r>
      <w:r w:rsidR="00043BAE" w:rsidRPr="00752919">
        <w:rPr>
          <w:lang w:val="en-GB"/>
        </w:rPr>
        <w:t xml:space="preserve">approximately </w:t>
      </w:r>
      <w:r w:rsidRPr="00752919">
        <w:rPr>
          <w:lang w:val="en-GB"/>
        </w:rPr>
        <w:t>sufficiently large staff base for the permanent needs of the profession. It should be noted that in the field of nuclear engineering there are also some engineers from other technical and natural science faculties who acquire nuclear knowledge outside faculties by means of post-employment training.</w:t>
      </w:r>
    </w:p>
    <w:p w14:paraId="062556F3" w14:textId="77777777" w:rsidR="00DF4D31" w:rsidRPr="00752919" w:rsidRDefault="00DF4D31" w:rsidP="00DF4D31">
      <w:pPr>
        <w:pStyle w:val="LPnaslovkrepko"/>
        <w:rPr>
          <w:i/>
          <w:lang w:val="en-GB"/>
        </w:rPr>
      </w:pPr>
      <w:bookmarkStart w:id="417" w:name="cilj12"/>
      <w:bookmarkEnd w:id="417"/>
      <w:r w:rsidRPr="00752919">
        <w:rPr>
          <w:lang w:val="en-GB"/>
        </w:rPr>
        <w:t>Goal 12</w:t>
      </w:r>
    </w:p>
    <w:p w14:paraId="6185595B" w14:textId="77777777" w:rsidR="00DF4D31" w:rsidRPr="00752919" w:rsidRDefault="00DF4D31" w:rsidP="00DF4D31">
      <w:pPr>
        <w:pStyle w:val="LPnavadenposevno"/>
        <w:rPr>
          <w:lang w:val="en-GB"/>
        </w:rPr>
      </w:pPr>
      <w:r w:rsidRPr="00752919">
        <w:rPr>
          <w:lang w:val="en-GB"/>
        </w:rPr>
        <w:t>In the Republic of Slovenia, stable conditions for the financing and implementation of research and educational activities in the field of nuclear and radiation safety are established by which a “critical mass” of experts that can competently cover all key aspects of the safe use of nuclear energy and ionising radiation sources is ensured.</w:t>
      </w:r>
    </w:p>
    <w:p w14:paraId="53C1D0EC" w14:textId="77777777" w:rsidR="00DF4D31" w:rsidRPr="00752919" w:rsidRDefault="00DF4D31" w:rsidP="00DF4D31">
      <w:pPr>
        <w:pStyle w:val="LPnavaden"/>
        <w:rPr>
          <w:rStyle w:val="LPnavadenkrepko"/>
          <w:lang w:val="en-GB"/>
        </w:rPr>
      </w:pPr>
      <w:r w:rsidRPr="00752919">
        <w:rPr>
          <w:rStyle w:val="LPnavadenkrepko"/>
          <w:lang w:val="en-GB"/>
        </w:rPr>
        <w:t>Realisation in 2020</w:t>
      </w:r>
    </w:p>
    <w:p w14:paraId="4D78D7E8" w14:textId="3319DFB4" w:rsidR="00DF4D31" w:rsidRPr="00752919" w:rsidRDefault="00DF4D31" w:rsidP="00DF4D31">
      <w:pPr>
        <w:pStyle w:val="LPnavaden"/>
        <w:rPr>
          <w:lang w:val="en-GB"/>
        </w:rPr>
      </w:pPr>
      <w:r w:rsidRPr="00752919">
        <w:rPr>
          <w:lang w:val="en-GB"/>
        </w:rPr>
        <w:t xml:space="preserve">The SNSA regularly gathers data from major funders (in addition to the main nuclear facilities and state authorities) on how funds are disbursed to Slovenian organisations and authorised experts in the field of nuclear and radiation safety. The total amount for research </w:t>
      </w:r>
      <w:r w:rsidRPr="0002117D">
        <w:rPr>
          <w:lang w:val="en-GB"/>
        </w:rPr>
        <w:t xml:space="preserve">studies </w:t>
      </w:r>
      <w:r w:rsidR="00EF598E" w:rsidRPr="0002117D">
        <w:rPr>
          <w:lang w:val="en-GB"/>
        </w:rPr>
        <w:t xml:space="preserve">from </w:t>
      </w:r>
      <w:r w:rsidRPr="0002117D">
        <w:rPr>
          <w:lang w:val="en-GB"/>
        </w:rPr>
        <w:t>the</w:t>
      </w:r>
      <w:r w:rsidRPr="00752919">
        <w:rPr>
          <w:lang w:val="en-GB"/>
        </w:rPr>
        <w:t xml:space="preserve"> </w:t>
      </w:r>
      <w:r w:rsidR="00FC7EE0">
        <w:rPr>
          <w:lang w:val="en-GB"/>
        </w:rPr>
        <w:t>Slovenian Research Agency</w:t>
      </w:r>
      <w:r w:rsidRPr="00752919">
        <w:rPr>
          <w:lang w:val="en-GB"/>
        </w:rPr>
        <w:t xml:space="preserve"> (</w:t>
      </w:r>
      <w:r w:rsidR="00FC7EE0">
        <w:rPr>
          <w:lang w:val="en-GB"/>
        </w:rPr>
        <w:t>SRA</w:t>
      </w:r>
      <w:r w:rsidRPr="00752919">
        <w:rPr>
          <w:lang w:val="en-GB"/>
        </w:rPr>
        <w:t xml:space="preserve">) in 2020 was slightly more than </w:t>
      </w:r>
      <w:r w:rsidR="00EF598E" w:rsidRPr="00752919">
        <w:rPr>
          <w:lang w:val="en-GB"/>
        </w:rPr>
        <w:t xml:space="preserve">EUR </w:t>
      </w:r>
      <w:r w:rsidR="00EF598E">
        <w:rPr>
          <w:lang w:val="en-GB"/>
        </w:rPr>
        <w:t>3</w:t>
      </w:r>
      <w:r w:rsidR="00EF598E" w:rsidRPr="00752919">
        <w:rPr>
          <w:lang w:val="en-GB"/>
        </w:rPr>
        <w:t xml:space="preserve"> million</w:t>
      </w:r>
      <w:r w:rsidRPr="00752919">
        <w:rPr>
          <w:lang w:val="en-GB"/>
        </w:rPr>
        <w:t>. Since the average cost of one expert, 1 FTE (FTE</w:t>
      </w:r>
      <w:r w:rsidR="00877044">
        <w:rPr>
          <w:lang w:val="en-GB"/>
        </w:rPr>
        <w:t xml:space="preserve"> – </w:t>
      </w:r>
      <w:r w:rsidRPr="00752919">
        <w:rPr>
          <w:lang w:val="en-GB"/>
        </w:rPr>
        <w:t>Full Time Equivalent), is approximately EUR 75,000 per year, the amount represents sufficient funding for around 40 experts. The total amount for applied projects, research studies, and the legal obligations under the ZVISJV-1 in 2020 was EUR 9.7 million.</w:t>
      </w:r>
    </w:p>
    <w:p w14:paraId="2FFFC7E2" w14:textId="5B300503" w:rsidR="00DF4D31" w:rsidRPr="00752919" w:rsidRDefault="00DF4D31" w:rsidP="00DF4D31">
      <w:pPr>
        <w:pStyle w:val="LPnavaden"/>
        <w:rPr>
          <w:i/>
          <w:lang w:val="en-GB"/>
        </w:rPr>
      </w:pPr>
      <w:r w:rsidRPr="00752919">
        <w:rPr>
          <w:lang w:val="en-GB"/>
        </w:rPr>
        <w:t>Some author</w:t>
      </w:r>
      <w:r w:rsidR="00447374">
        <w:rPr>
          <w:lang w:val="en-GB"/>
        </w:rPr>
        <w:t>ise</w:t>
      </w:r>
      <w:r w:rsidRPr="00752919">
        <w:rPr>
          <w:lang w:val="en-GB"/>
        </w:rPr>
        <w:t>d organi</w:t>
      </w:r>
      <w:r w:rsidR="00447374">
        <w:rPr>
          <w:lang w:val="en-GB"/>
        </w:rPr>
        <w:t>sation</w:t>
      </w:r>
      <w:r w:rsidRPr="00752919">
        <w:rPr>
          <w:lang w:val="en-GB"/>
        </w:rPr>
        <w:t xml:space="preserve">s warn that Slovenia does not have a long-term stable research </w:t>
      </w:r>
      <w:r w:rsidR="00B845A5">
        <w:rPr>
          <w:lang w:val="en-GB"/>
        </w:rPr>
        <w:t xml:space="preserve">programme </w:t>
      </w:r>
      <w:r w:rsidRPr="00752919">
        <w:rPr>
          <w:lang w:val="en-GB"/>
        </w:rPr>
        <w:t>in the field of nuclear safety and that the current level of funding threatens the existence and further development of Slovenian research in the field of nuclear safety.</w:t>
      </w:r>
    </w:p>
    <w:p w14:paraId="02A3F276" w14:textId="4D595184" w:rsidR="00DF4D31" w:rsidRPr="00752919" w:rsidRDefault="00DF4D31" w:rsidP="00DF4D31">
      <w:pPr>
        <w:pStyle w:val="LPnavaden"/>
        <w:rPr>
          <w:lang w:val="en-GB"/>
        </w:rPr>
      </w:pPr>
      <w:r w:rsidRPr="00752919">
        <w:rPr>
          <w:lang w:val="en-GB"/>
        </w:rPr>
        <w:t>Funding for research activities, especially in the field of applied projects</w:t>
      </w:r>
      <w:r w:rsidR="00C01C01">
        <w:rPr>
          <w:lang w:val="en-GB"/>
        </w:rPr>
        <w:t>,</w:t>
      </w:r>
      <w:r w:rsidRPr="00752919">
        <w:rPr>
          <w:lang w:val="en-GB"/>
        </w:rPr>
        <w:t xml:space="preserve"> is largely left to the needs of individual stakeholders (operators of nuclear facilities, investors, public institutions, </w:t>
      </w:r>
      <w:r w:rsidR="00C01C01">
        <w:rPr>
          <w:lang w:val="en-GB"/>
        </w:rPr>
        <w:t xml:space="preserve">the </w:t>
      </w:r>
      <w:r w:rsidRPr="00752919">
        <w:rPr>
          <w:lang w:val="en-GB"/>
        </w:rPr>
        <w:t xml:space="preserve">regulatory authority, etc.) </w:t>
      </w:r>
      <w:r w:rsidRPr="00FC7EE0">
        <w:rPr>
          <w:lang w:val="en-GB"/>
        </w:rPr>
        <w:t xml:space="preserve">and market </w:t>
      </w:r>
      <w:r w:rsidR="009B5420" w:rsidRPr="00FC7EE0">
        <w:rPr>
          <w:lang w:val="en-GB"/>
        </w:rPr>
        <w:t xml:space="preserve">laws </w:t>
      </w:r>
      <w:r w:rsidRPr="00FC7EE0">
        <w:rPr>
          <w:lang w:val="en-GB"/>
        </w:rPr>
        <w:t>in ordering</w:t>
      </w:r>
      <w:r w:rsidRPr="00752919">
        <w:rPr>
          <w:lang w:val="en-GB"/>
        </w:rPr>
        <w:t xml:space="preserve"> such services. To ensure equal and sufficient coverage of all areas of nuclear and radiation safety in the country, it would make sense to prepare a broader research and development strategy in the field of nuclear safety, which would be the basis for selecting research areas in </w:t>
      </w:r>
      <w:r w:rsidR="00FC7EE0">
        <w:rPr>
          <w:lang w:val="en-GB"/>
        </w:rPr>
        <w:t>SRA</w:t>
      </w:r>
      <w:r w:rsidRPr="00752919">
        <w:rPr>
          <w:lang w:val="en-GB"/>
        </w:rPr>
        <w:t xml:space="preserve"> tenders and a reference point for </w:t>
      </w:r>
      <w:r w:rsidRPr="0002117D">
        <w:rPr>
          <w:lang w:val="en-GB"/>
        </w:rPr>
        <w:t xml:space="preserve">concluding </w:t>
      </w:r>
      <w:r w:rsidR="002105D0" w:rsidRPr="0002117D">
        <w:rPr>
          <w:lang w:val="en-GB"/>
        </w:rPr>
        <w:t xml:space="preserve">a </w:t>
      </w:r>
      <w:r w:rsidRPr="0002117D">
        <w:rPr>
          <w:lang w:val="en-GB"/>
        </w:rPr>
        <w:t>director</w:t>
      </w:r>
      <w:r w:rsidR="00261877" w:rsidRPr="0002117D">
        <w:rPr>
          <w:lang w:val="en-GB"/>
        </w:rPr>
        <w:t>’</w:t>
      </w:r>
      <w:r w:rsidRPr="0002117D">
        <w:rPr>
          <w:lang w:val="en-GB"/>
        </w:rPr>
        <w:t>s service contract for the development</w:t>
      </w:r>
      <w:r w:rsidR="002105D0" w:rsidRPr="0002117D">
        <w:rPr>
          <w:lang w:val="en-GB"/>
        </w:rPr>
        <w:t>al</w:t>
      </w:r>
      <w:r w:rsidRPr="0002117D">
        <w:rPr>
          <w:lang w:val="en-GB"/>
        </w:rPr>
        <w:t xml:space="preserve"> needs of individual </w:t>
      </w:r>
      <w:r w:rsidR="00C01C01" w:rsidRPr="0002117D">
        <w:rPr>
          <w:lang w:val="en-GB"/>
        </w:rPr>
        <w:t>clients</w:t>
      </w:r>
      <w:r w:rsidRPr="0002117D">
        <w:rPr>
          <w:lang w:val="en-GB"/>
        </w:rPr>
        <w:t>.</w:t>
      </w:r>
    </w:p>
    <w:p w14:paraId="669945AC" w14:textId="5AD5E754" w:rsidR="00DF4D31" w:rsidRPr="00752919" w:rsidRDefault="00DF4D31" w:rsidP="00DF4D31">
      <w:pPr>
        <w:pStyle w:val="LPNaslov2"/>
        <w:numPr>
          <w:ilvl w:val="1"/>
          <w:numId w:val="2"/>
        </w:numPr>
        <w:rPr>
          <w:lang w:val="en-GB"/>
        </w:rPr>
      </w:pPr>
      <w:bookmarkStart w:id="418" w:name="_Toc84321658"/>
      <w:r w:rsidRPr="00752919">
        <w:rPr>
          <w:lang w:val="en-GB"/>
        </w:rPr>
        <w:t xml:space="preserve">IMPLEMENTATION OF THE RESOLUTION ON THE NATIONAL PROGRAMME FOR RADIOACTIVE WASTE AND SPENT NUCLEAR FUEL MANAGEMENT </w:t>
      </w:r>
      <w:r w:rsidR="00FB1901" w:rsidRPr="00752919">
        <w:rPr>
          <w:lang w:val="en-GB"/>
        </w:rPr>
        <w:t>for 2016-2025</w:t>
      </w:r>
      <w:bookmarkEnd w:id="418"/>
      <w:r w:rsidRPr="00752919">
        <w:rPr>
          <w:lang w:val="en-GB"/>
        </w:rPr>
        <w:t xml:space="preserve"> </w:t>
      </w:r>
    </w:p>
    <w:p w14:paraId="2112C928" w14:textId="77777777" w:rsidR="00DF4D31" w:rsidRPr="00752919" w:rsidRDefault="00DF4D31" w:rsidP="00DF4D31">
      <w:pPr>
        <w:pStyle w:val="LPnavaden"/>
        <w:rPr>
          <w:lang w:val="en-GB"/>
        </w:rPr>
      </w:pPr>
      <w:r w:rsidRPr="00752919">
        <w:rPr>
          <w:lang w:val="en-GB"/>
        </w:rPr>
        <w:t xml:space="preserve">Below follows a summary of the implementation of the individual strategies under the </w:t>
      </w:r>
      <w:r w:rsidRPr="00752919">
        <w:rPr>
          <w:rStyle w:val="LPnavadenposevnoZnak"/>
          <w:lang w:val="en-GB"/>
        </w:rPr>
        <w:t>Resolution on the National Programme for Radioactive Waste and Spent Nuclear Fuel Management for the 2016–2025 Period (ReNPRRO16–25)</w:t>
      </w:r>
      <w:r w:rsidRPr="00752919">
        <w:rPr>
          <w:lang w:val="en-GB"/>
        </w:rPr>
        <w:t xml:space="preserve">. </w:t>
      </w:r>
    </w:p>
    <w:p w14:paraId="68BBBCB3" w14:textId="77777777" w:rsidR="00DF4D31" w:rsidRPr="00752919" w:rsidRDefault="00DF4D31" w:rsidP="00DF4D31">
      <w:pPr>
        <w:pStyle w:val="LPnaslovkrepko"/>
        <w:rPr>
          <w:lang w:val="en-GB"/>
        </w:rPr>
      </w:pPr>
      <w:r w:rsidRPr="00752919">
        <w:rPr>
          <w:lang w:val="en-GB"/>
        </w:rPr>
        <w:t xml:space="preserve">Strategy 1 </w:t>
      </w:r>
    </w:p>
    <w:p w14:paraId="540C5341" w14:textId="59150F85" w:rsidR="001C55AE" w:rsidRPr="00752919" w:rsidRDefault="00DF4D31" w:rsidP="00FB1901">
      <w:pPr>
        <w:pStyle w:val="LPnavadenposevno"/>
        <w:rPr>
          <w:lang w:val="en-GB"/>
        </w:rPr>
      </w:pPr>
      <w:r w:rsidRPr="00752919">
        <w:rPr>
          <w:lang w:val="en-GB"/>
        </w:rPr>
        <w:t xml:space="preserve">The prime responsibility for radioactive waste management in nuclear and radiation facilities rests with the holders of operating licensees. Radioactive waste is to be managed in accordance with the approved safety analysis reports for the operation of individual nuclear facilities. Storage is to be implemented for the purpose of efficient and secure phased disposal at the LILW repository. In the field of radioactive waste management, the strategy promotes the concept of the clearance of radioactive materials from regulatory control in accordance with the prescribed criteria in order to avoid </w:t>
      </w:r>
      <w:r w:rsidR="009B5420">
        <w:rPr>
          <w:lang w:val="en-GB"/>
        </w:rPr>
        <w:t xml:space="preserve">the </w:t>
      </w:r>
      <w:r w:rsidRPr="00752919">
        <w:rPr>
          <w:lang w:val="en-GB"/>
        </w:rPr>
        <w:t>unnecessary generation of radioactive waste.</w:t>
      </w:r>
    </w:p>
    <w:p w14:paraId="78B92722" w14:textId="455474A9" w:rsidR="00DF4D31" w:rsidRPr="00752919" w:rsidRDefault="00DF4D31" w:rsidP="00DF4D31">
      <w:pPr>
        <w:pStyle w:val="LPnaslovkrepko"/>
        <w:rPr>
          <w:lang w:val="en-GB"/>
        </w:rPr>
      </w:pPr>
      <w:r w:rsidRPr="00752919">
        <w:rPr>
          <w:lang w:val="en-GB"/>
        </w:rPr>
        <w:t>Achieving the goal in 2020</w:t>
      </w:r>
    </w:p>
    <w:p w14:paraId="721F2E0C" w14:textId="76991CF3" w:rsidR="00DF4D31" w:rsidRPr="00752919" w:rsidRDefault="00DF4D31" w:rsidP="00DF4D31">
      <w:pPr>
        <w:pStyle w:val="LPnavaden"/>
        <w:rPr>
          <w:lang w:val="en-GB"/>
        </w:rPr>
      </w:pPr>
      <w:r w:rsidRPr="00752919">
        <w:rPr>
          <w:lang w:val="en-GB"/>
        </w:rPr>
        <w:t xml:space="preserve">The radioactive waste at the Krško NPP, the TRIGA Mark II Research Reactor, and </w:t>
      </w:r>
      <w:r w:rsidRPr="00752919">
        <w:rPr>
          <w:rFonts w:eastAsia="Calibri"/>
          <w:lang w:val="en-GB"/>
        </w:rPr>
        <w:t>the</w:t>
      </w:r>
      <w:r w:rsidR="00BB147E" w:rsidRPr="00752919">
        <w:rPr>
          <w:rFonts w:eastAsia="Calibri"/>
          <w:lang w:val="en-GB"/>
        </w:rPr>
        <w:t xml:space="preserve"> Central Storage Facility for Radioactive Waste</w:t>
      </w:r>
      <w:r w:rsidRPr="00752919">
        <w:rPr>
          <w:rFonts w:eastAsia="Calibri"/>
          <w:lang w:val="en-GB"/>
        </w:rPr>
        <w:t xml:space="preserve"> </w:t>
      </w:r>
      <w:r w:rsidR="00BB147E" w:rsidRPr="00752919">
        <w:rPr>
          <w:rFonts w:eastAsia="Calibri"/>
          <w:lang w:val="en-GB"/>
        </w:rPr>
        <w:t>(</w:t>
      </w:r>
      <w:r w:rsidRPr="00752919">
        <w:rPr>
          <w:rFonts w:eastAsia="Calibri"/>
          <w:lang w:val="en-GB"/>
        </w:rPr>
        <w:t>CS</w:t>
      </w:r>
      <w:r w:rsidR="00BB147E" w:rsidRPr="00752919">
        <w:rPr>
          <w:rFonts w:eastAsia="Calibri"/>
          <w:lang w:val="en-GB"/>
        </w:rPr>
        <w:t>F)</w:t>
      </w:r>
      <w:r w:rsidRPr="00752919">
        <w:rPr>
          <w:rFonts w:eastAsia="Calibri"/>
          <w:lang w:val="en-GB"/>
        </w:rPr>
        <w:t xml:space="preserve"> is managed in accordance with the operating licenses and requirements of the safety analysis reports. The concept of the clearance of radioactive materials from regulatory control is applied. In 2017 a Waste Manipulation Building in Krško NPP was constructed. In 2018, construction, installation, and craft works were completed. A technical review was carried out in accordance with construction legislation and the issued permit for use of the facility. Non-technical equipment and part of the foreseen technical equipment were installed on the premises. </w:t>
      </w:r>
      <w:r w:rsidRPr="00752919">
        <w:rPr>
          <w:lang w:val="en-GB"/>
        </w:rPr>
        <w:t xml:space="preserve">In 2019, most of the technological equipment was installed and partially in use. By the end of 2020, due to extensive maintenance work, the supercompactor </w:t>
      </w:r>
      <w:r w:rsidR="009B5420">
        <w:rPr>
          <w:lang w:val="en-GB"/>
        </w:rPr>
        <w:t>had</w:t>
      </w:r>
      <w:r w:rsidR="009B5420" w:rsidRPr="00752919">
        <w:rPr>
          <w:lang w:val="en-GB"/>
        </w:rPr>
        <w:t xml:space="preserve"> </w:t>
      </w:r>
      <w:r w:rsidRPr="00752919">
        <w:rPr>
          <w:lang w:val="en-GB"/>
        </w:rPr>
        <w:t>not yet been moved to the new facility.</w:t>
      </w:r>
    </w:p>
    <w:p w14:paraId="31367560" w14:textId="77777777" w:rsidR="00DF4D31" w:rsidRPr="00752919" w:rsidRDefault="00DF4D31" w:rsidP="00DF4D31">
      <w:pPr>
        <w:pStyle w:val="LPnaslovkrepko"/>
        <w:rPr>
          <w:lang w:val="en-GB"/>
        </w:rPr>
      </w:pPr>
      <w:r w:rsidRPr="00752919">
        <w:rPr>
          <w:lang w:val="en-GB"/>
        </w:rPr>
        <w:t>Strategy 2</w:t>
      </w:r>
    </w:p>
    <w:p w14:paraId="68BD8E9D" w14:textId="59C99479" w:rsidR="00DF4D31" w:rsidRPr="00752919" w:rsidRDefault="00DF4D31" w:rsidP="004619D3">
      <w:pPr>
        <w:pStyle w:val="LPnavadenposevno"/>
        <w:rPr>
          <w:lang w:val="en-GB"/>
        </w:rPr>
      </w:pPr>
      <w:r w:rsidRPr="00752919">
        <w:rPr>
          <w:lang w:val="en-GB"/>
        </w:rPr>
        <w:t>After radioactive material is no longer in use, its users are to hand it over to the</w:t>
      </w:r>
      <w:r w:rsidR="00BB147E" w:rsidRPr="00752919">
        <w:rPr>
          <w:lang w:val="en-GB"/>
        </w:rPr>
        <w:t xml:space="preserve"> </w:t>
      </w:r>
      <w:r w:rsidR="00BB147E" w:rsidRPr="00FC7EE0">
        <w:rPr>
          <w:lang w:val="en-GB"/>
        </w:rPr>
        <w:t>Service of General Economic Interest (</w:t>
      </w:r>
      <w:r w:rsidRPr="00FC7EE0">
        <w:rPr>
          <w:lang w:val="en-GB"/>
        </w:rPr>
        <w:t>SGEI</w:t>
      </w:r>
      <w:r w:rsidR="00BB147E" w:rsidRPr="00FC7EE0">
        <w:rPr>
          <w:lang w:val="en-GB"/>
        </w:rPr>
        <w:t>)</w:t>
      </w:r>
      <w:r w:rsidRPr="00FC7EE0">
        <w:rPr>
          <w:lang w:val="en-GB"/>
        </w:rPr>
        <w:t xml:space="preserve"> provider of radioactive waste management, return it to the supplier/manufacturer, or hand it over to another</w:t>
      </w:r>
      <w:r w:rsidRPr="00752919">
        <w:rPr>
          <w:lang w:val="en-GB"/>
        </w:rPr>
        <w:t xml:space="preserve"> contractor carrying out a radiation practice. The radioactive material can be reprocessed or reused even if it is already stored in the</w:t>
      </w:r>
      <w:r w:rsidR="00BB147E" w:rsidRPr="00752919">
        <w:rPr>
          <w:lang w:val="en-GB"/>
        </w:rPr>
        <w:t xml:space="preserve"> </w:t>
      </w:r>
      <w:r w:rsidRPr="00752919">
        <w:rPr>
          <w:lang w:val="en-GB"/>
        </w:rPr>
        <w:t>CS</w:t>
      </w:r>
      <w:r w:rsidR="00BB147E" w:rsidRPr="00752919">
        <w:rPr>
          <w:lang w:val="en-GB"/>
        </w:rPr>
        <w:t>F</w:t>
      </w:r>
      <w:r w:rsidRPr="00752919">
        <w:rPr>
          <w:lang w:val="en-GB"/>
        </w:rPr>
        <w:t>. The use of alternative methods in activities, where this is possible, is encouraged.</w:t>
      </w:r>
    </w:p>
    <w:p w14:paraId="4B151585" w14:textId="77777777" w:rsidR="00DF4D31" w:rsidRPr="00752919" w:rsidRDefault="00DF4D31" w:rsidP="00DF4D31">
      <w:pPr>
        <w:pStyle w:val="LPnaslovkrepko"/>
        <w:rPr>
          <w:lang w:val="en-GB"/>
        </w:rPr>
      </w:pPr>
      <w:r w:rsidRPr="00752919">
        <w:rPr>
          <w:lang w:val="en-GB"/>
        </w:rPr>
        <w:t>Strategy 3</w:t>
      </w:r>
    </w:p>
    <w:p w14:paraId="02E76C28" w14:textId="3DC73472" w:rsidR="00DF4D31" w:rsidRPr="00752919" w:rsidRDefault="00DF4D31" w:rsidP="00DF4D31">
      <w:pPr>
        <w:pStyle w:val="LPnavadenposevno"/>
        <w:rPr>
          <w:lang w:val="en-GB"/>
        </w:rPr>
      </w:pPr>
      <w:r w:rsidRPr="00752919">
        <w:rPr>
          <w:lang w:val="en-GB"/>
        </w:rPr>
        <w:t>The users of sealed radiation sources will, as a rule, return the used devices containing sealed radiation sources to the supplier/manufacturer. Failing that, sealed radiation sources are to be delivered to the SGEI provider of radioactive waste management and stored in the C</w:t>
      </w:r>
      <w:r w:rsidR="00BB147E" w:rsidRPr="00752919">
        <w:rPr>
          <w:lang w:val="en-GB"/>
        </w:rPr>
        <w:t>SF</w:t>
      </w:r>
      <w:r w:rsidRPr="00752919">
        <w:rPr>
          <w:lang w:val="en-GB"/>
        </w:rPr>
        <w:t>. The clearance of radioactive material from regulatory control is recommended in accordance with the prescribed criteria in order to avoid the generation of excessive amounts of radioactive waste. Transitional liquid radioactive waste is to be managed according to the “dilute and disperse” principle: the waste is diluted with water and dispersed into the sewerage system in accordance with the prescribed limit values for release into the environment.</w:t>
      </w:r>
    </w:p>
    <w:p w14:paraId="032CF009" w14:textId="77777777" w:rsidR="00DF4D31" w:rsidRPr="00752919" w:rsidRDefault="00DF4D31" w:rsidP="00DF4D31">
      <w:pPr>
        <w:pStyle w:val="LPnaslovkrepko"/>
        <w:rPr>
          <w:lang w:val="en-GB"/>
        </w:rPr>
      </w:pPr>
      <w:r w:rsidRPr="00752919">
        <w:rPr>
          <w:lang w:val="en-GB"/>
        </w:rPr>
        <w:t>Strategy 11</w:t>
      </w:r>
    </w:p>
    <w:p w14:paraId="6E0130E8" w14:textId="77777777" w:rsidR="00DF4D31" w:rsidRPr="00752919" w:rsidRDefault="00DF4D31" w:rsidP="00DF4D31">
      <w:pPr>
        <w:pStyle w:val="LPnavadenposevno"/>
        <w:rPr>
          <w:lang w:val="en-GB"/>
        </w:rPr>
      </w:pPr>
      <w:r w:rsidRPr="00752919">
        <w:rPr>
          <w:lang w:val="en-GB"/>
        </w:rPr>
        <w:t>The discharge of radioactive waste into the environment is to be carried out in accordance with the prescribed limits for individual nuclear or radiation facilities and radiation practices, whereby the holder of the radioactive waste must ensure that the release of liquid and gaseous radioactive waste into the environment is controlled and minimised within the prescribed limits. An increase in the prescribed limits is not envisaged.</w:t>
      </w:r>
    </w:p>
    <w:p w14:paraId="3EBE287E" w14:textId="77777777" w:rsidR="00DF4D31" w:rsidRPr="00752919" w:rsidRDefault="00DF4D31" w:rsidP="00DF4D31">
      <w:pPr>
        <w:pStyle w:val="LPnaslovkrepko"/>
        <w:rPr>
          <w:lang w:val="en-GB"/>
        </w:rPr>
      </w:pPr>
      <w:r w:rsidRPr="00752919">
        <w:rPr>
          <w:lang w:val="en-GB"/>
        </w:rPr>
        <w:t>Achieving the goals in 2020</w:t>
      </w:r>
    </w:p>
    <w:p w14:paraId="2024317B" w14:textId="00805692" w:rsidR="00DF4D31" w:rsidRPr="00752919" w:rsidRDefault="00DF4D31" w:rsidP="00DF4D31">
      <w:pPr>
        <w:pStyle w:val="LPnavaden"/>
        <w:rPr>
          <w:lang w:val="en-GB"/>
        </w:rPr>
      </w:pPr>
      <w:r w:rsidRPr="00752919">
        <w:rPr>
          <w:lang w:val="en-GB"/>
        </w:rPr>
        <w:t>Performers of radiation activities transfer sources after they stop using them to the CSF operated by the ARAO or return them to the foreign supplier. The ARAO performs the national public service of radioactive waste management. In February 2018, the SNSA issued a decision approving the report on the periodic safety review, thus imposing on the operator the implementation of the implementation plan for the next three years. The decision to approve the report on the periodic safety review was also the basis for extending the operating license in April 2018. Releases of radioactivity into the environment were within the permitted limits. The concept of clearance is applied. In 2020, in order to reduce the volume of RW in the CSF and create storage space in</w:t>
      </w:r>
      <w:r w:rsidR="00E234A7">
        <w:rPr>
          <w:lang w:val="en-GB"/>
        </w:rPr>
        <w:t xml:space="preserve"> the</w:t>
      </w:r>
      <w:r w:rsidRPr="00752919">
        <w:rPr>
          <w:lang w:val="en-GB"/>
        </w:rPr>
        <w:t xml:space="preserve"> transport of dangerous goods, the ARAO sent 1,039 ionisation smoke detectors for recycling abroad, where they will also remain.</w:t>
      </w:r>
    </w:p>
    <w:p w14:paraId="413972D0" w14:textId="77777777" w:rsidR="00FB1901" w:rsidRPr="00752919" w:rsidRDefault="00FB1901" w:rsidP="00DF4D31">
      <w:pPr>
        <w:pStyle w:val="LPnaslovkrepko"/>
        <w:rPr>
          <w:lang w:val="en-GB"/>
        </w:rPr>
      </w:pPr>
    </w:p>
    <w:p w14:paraId="278B0F01" w14:textId="53F65E04" w:rsidR="00DF4D31" w:rsidRPr="00752919" w:rsidRDefault="00DF4D31" w:rsidP="00DF4D31">
      <w:pPr>
        <w:pStyle w:val="LPnaslovkrepko"/>
        <w:rPr>
          <w:lang w:val="en-GB"/>
        </w:rPr>
      </w:pPr>
      <w:r w:rsidRPr="00752919">
        <w:rPr>
          <w:lang w:val="en-GB"/>
        </w:rPr>
        <w:t>Strategy 4</w:t>
      </w:r>
    </w:p>
    <w:p w14:paraId="1CCB729B" w14:textId="77777777" w:rsidR="00DF4D31" w:rsidRPr="00752919" w:rsidRDefault="00DF4D31" w:rsidP="00DF4D31">
      <w:pPr>
        <w:pStyle w:val="LPnavadenposevno"/>
        <w:rPr>
          <w:lang w:val="en-GB"/>
        </w:rPr>
      </w:pPr>
      <w:r w:rsidRPr="00752919">
        <w:rPr>
          <w:lang w:val="en-GB"/>
        </w:rPr>
        <w:t>This strategy concerns the construction of the LILW repository, the disposal of the current LILW inventory in the repository as soon as possible, and the temporary closure of the repository. After the Krško NPP has ceased to operate, the repository is to be re-opened and, after all LILW has been disposed of, again closed. The conditioning of all LILW for disposal is to be carried out in the Krško NPP.</w:t>
      </w:r>
    </w:p>
    <w:p w14:paraId="43F86499" w14:textId="77777777" w:rsidR="00DF4D31" w:rsidRPr="00752919" w:rsidRDefault="00DF4D31" w:rsidP="00DF4D31">
      <w:pPr>
        <w:pStyle w:val="LPnaslovkrepko"/>
        <w:rPr>
          <w:lang w:val="en-GB"/>
        </w:rPr>
      </w:pPr>
      <w:r w:rsidRPr="00752919">
        <w:rPr>
          <w:lang w:val="en-GB"/>
        </w:rPr>
        <w:t>Achieving the goal in 2020</w:t>
      </w:r>
    </w:p>
    <w:p w14:paraId="2B381594" w14:textId="1726EE89" w:rsidR="00DF4D31" w:rsidRPr="00752919" w:rsidRDefault="00DF4D31" w:rsidP="00DF4D31">
      <w:pPr>
        <w:pStyle w:val="LPnavaden"/>
        <w:rPr>
          <w:lang w:val="en-GB"/>
        </w:rPr>
      </w:pPr>
      <w:r w:rsidRPr="00752919">
        <w:rPr>
          <w:lang w:val="en-GB"/>
        </w:rPr>
        <w:t xml:space="preserve"> These activities are being carried out, but unfortunately some delays are accumulating, and the start of operations has been postponed. </w:t>
      </w:r>
      <w:r w:rsidRPr="00FC7EE0">
        <w:rPr>
          <w:lang w:val="en-GB"/>
        </w:rPr>
        <w:t>In 2019, there</w:t>
      </w:r>
      <w:r w:rsidRPr="00752919">
        <w:rPr>
          <w:lang w:val="en-GB"/>
        </w:rPr>
        <w:t xml:space="preserve"> was no agreement between the owners of the Krško NPP that the processing would be carried out in the Krško NPP. Other options for preparing waste for disposal are being sought. Details are available in </w:t>
      </w:r>
      <w:hyperlink w:anchor="po65" w:history="1">
        <w:r w:rsidRPr="00752919">
          <w:rPr>
            <w:rStyle w:val="Hiperpovezava"/>
            <w:lang w:val="en-GB"/>
          </w:rPr>
          <w:t>Chapter 6.5</w:t>
        </w:r>
      </w:hyperlink>
      <w:r w:rsidRPr="00752919">
        <w:rPr>
          <w:lang w:val="en-GB"/>
        </w:rPr>
        <w:t xml:space="preserve">. </w:t>
      </w:r>
    </w:p>
    <w:p w14:paraId="21A099FF" w14:textId="77777777" w:rsidR="00DF4D31" w:rsidRPr="00752919" w:rsidRDefault="00DF4D31" w:rsidP="00DF4D31">
      <w:pPr>
        <w:pStyle w:val="LPnaslovkrepko"/>
        <w:rPr>
          <w:lang w:val="en-GB"/>
        </w:rPr>
      </w:pPr>
      <w:r w:rsidRPr="00752919">
        <w:rPr>
          <w:lang w:val="en-GB"/>
        </w:rPr>
        <w:t xml:space="preserve">Strategy 5 </w:t>
      </w:r>
    </w:p>
    <w:p w14:paraId="29408D33" w14:textId="77777777" w:rsidR="00DF4D31" w:rsidRPr="00752919" w:rsidRDefault="00DF4D31" w:rsidP="00DF4D31">
      <w:pPr>
        <w:pStyle w:val="LPnavadenposevno"/>
        <w:rPr>
          <w:lang w:val="en-GB"/>
        </w:rPr>
      </w:pPr>
      <w:r w:rsidRPr="00752919">
        <w:rPr>
          <w:lang w:val="en-GB"/>
        </w:rPr>
        <w:t>Spent fuel from the Krško NPP is to be stored in the spent fuel pool and the spent fuel dry storage facility at the location of the power plant. The holder of the spent fuel is to examine the possibility of spent fuel processing. The SGEI provider of radioactive waste management is to monitor and actively participate in international and especially European developments in the field of the treatment, reprocessing, and final disposal of spent fuel or HLW generated from spent fuel reprocessing and implement activities for the construction of its own spent fuel and HLW repository.</w:t>
      </w:r>
    </w:p>
    <w:p w14:paraId="2C75B4E5" w14:textId="77777777" w:rsidR="00DF4D31" w:rsidRPr="00752919" w:rsidRDefault="00DF4D31" w:rsidP="00DF4D31">
      <w:pPr>
        <w:pStyle w:val="LPnaslovkrepko"/>
        <w:rPr>
          <w:lang w:val="en-GB"/>
        </w:rPr>
      </w:pPr>
      <w:r w:rsidRPr="00752919">
        <w:rPr>
          <w:lang w:val="en-GB"/>
        </w:rPr>
        <w:t>Achieving the goal in 2020</w:t>
      </w:r>
    </w:p>
    <w:p w14:paraId="3AA98717" w14:textId="5E5E36AB" w:rsidR="00DF4D31" w:rsidRPr="00752919" w:rsidRDefault="00DF4D31" w:rsidP="00DF4D31">
      <w:pPr>
        <w:pStyle w:val="LPnavaden"/>
        <w:rPr>
          <w:lang w:val="en-GB"/>
        </w:rPr>
      </w:pPr>
      <w:r w:rsidRPr="00752919">
        <w:rPr>
          <w:lang w:val="en-GB"/>
        </w:rPr>
        <w:t xml:space="preserve">The spent fuel is stored in the spent fuel pool in Krško. Within the framework of the Krško NPP safety upgrade programme, intensive preparations are underway to build a new dry storage for spent fuel at the Krško NPP site. In 2020, the main emphasis was on the integrated procedure for obtaining a construction license for a new spent fuel dry storage facility at the Krško NPP. The integrated procedure, conducted by the Ministry of the Environment and Spatial Planning of the Republic of Slovenia, Directorate for Spatial Planning, Construction and Housing, included the procedure </w:t>
      </w:r>
      <w:r w:rsidR="0073494B">
        <w:rPr>
          <w:lang w:val="en-GB"/>
        </w:rPr>
        <w:t>for</w:t>
      </w:r>
      <w:r w:rsidR="0073494B" w:rsidRPr="00752919">
        <w:rPr>
          <w:lang w:val="en-GB"/>
        </w:rPr>
        <w:t xml:space="preserve"> </w:t>
      </w:r>
      <w:r w:rsidRPr="00752919">
        <w:rPr>
          <w:lang w:val="en-GB"/>
        </w:rPr>
        <w:t xml:space="preserve">obtaining an environmental as well as a construction license. Following the completion of the transboundary environmental impact assessment procedure, in which Austria and Croatia participated, on 23 December 2020 the Ministry of the Environment and Spatial Planning issued a construction license for a facility for dry storage of spent fuel in the Krško NPP area. In 2020, the procedure for approving a safety-relevant modification to the Krško NPP, represented by a new spent fuel storage facility, in accordance with the requirements of </w:t>
      </w:r>
      <w:r w:rsidR="0073494B">
        <w:rPr>
          <w:lang w:val="en-GB"/>
        </w:rPr>
        <w:t xml:space="preserve">the </w:t>
      </w:r>
      <w:r w:rsidRPr="00752919">
        <w:rPr>
          <w:lang w:val="en-GB"/>
        </w:rPr>
        <w:t xml:space="preserve">ZVISJV-1, also began. It is an extensive administrative procedure, which </w:t>
      </w:r>
      <w:r w:rsidR="009E224F">
        <w:rPr>
          <w:lang w:val="en-GB"/>
        </w:rPr>
        <w:t>had</w:t>
      </w:r>
      <w:r w:rsidR="009E224F" w:rsidRPr="00752919">
        <w:rPr>
          <w:lang w:val="en-GB"/>
        </w:rPr>
        <w:t xml:space="preserve"> </w:t>
      </w:r>
      <w:r w:rsidRPr="00752919">
        <w:rPr>
          <w:lang w:val="en-GB"/>
        </w:rPr>
        <w:t>not yet been completed in 2020.</w:t>
      </w:r>
    </w:p>
    <w:p w14:paraId="14B0454A" w14:textId="0A9E01D7" w:rsidR="00DF4D31" w:rsidRPr="00752919" w:rsidRDefault="00DF4D31" w:rsidP="00DF4D31">
      <w:pPr>
        <w:pStyle w:val="LPnavaden"/>
        <w:rPr>
          <w:lang w:val="en-GB"/>
        </w:rPr>
      </w:pPr>
      <w:r w:rsidRPr="00752919">
        <w:rPr>
          <w:lang w:val="en-GB"/>
        </w:rPr>
        <w:t>The ARAO, as a contractor of the public service for the management of radioactive waste, monitors and participates in international developments in this field. As part of the preparation of the third revision of the RW and</w:t>
      </w:r>
      <w:r w:rsidR="00BB147E" w:rsidRPr="00752919">
        <w:rPr>
          <w:lang w:val="en-GB"/>
        </w:rPr>
        <w:t xml:space="preserve"> Spent Fuel</w:t>
      </w:r>
      <w:r w:rsidRPr="00752919">
        <w:rPr>
          <w:lang w:val="en-GB"/>
        </w:rPr>
        <w:t xml:space="preserve"> </w:t>
      </w:r>
      <w:r w:rsidR="00BB147E" w:rsidRPr="00752919">
        <w:rPr>
          <w:lang w:val="en-GB"/>
        </w:rPr>
        <w:t>(</w:t>
      </w:r>
      <w:r w:rsidRPr="00752919">
        <w:rPr>
          <w:lang w:val="en-GB"/>
        </w:rPr>
        <w:t>SF</w:t>
      </w:r>
      <w:r w:rsidR="00BB147E" w:rsidRPr="00752919">
        <w:rPr>
          <w:lang w:val="en-GB"/>
        </w:rPr>
        <w:t>)</w:t>
      </w:r>
      <w:r w:rsidRPr="00752919">
        <w:rPr>
          <w:lang w:val="en-GB"/>
        </w:rPr>
        <w:t xml:space="preserve"> Disposal Programme from the Krško NPP, a revision of the study on the geological disposal of SF and HLW in solid/hard rocks was prepared.</w:t>
      </w:r>
    </w:p>
    <w:p w14:paraId="495EE9BF" w14:textId="77777777" w:rsidR="00DF4D31" w:rsidRPr="00752919" w:rsidRDefault="00DF4D31" w:rsidP="00DF4D31">
      <w:pPr>
        <w:pStyle w:val="LPnaslovkrepko"/>
        <w:rPr>
          <w:lang w:val="en-GB"/>
        </w:rPr>
      </w:pPr>
      <w:r w:rsidRPr="00752919">
        <w:rPr>
          <w:lang w:val="en-GB"/>
        </w:rPr>
        <w:t>Strategy 6</w:t>
      </w:r>
    </w:p>
    <w:p w14:paraId="593A1143" w14:textId="77777777" w:rsidR="00DF4D31" w:rsidRPr="00752919" w:rsidRDefault="00DF4D31" w:rsidP="00DF4D31">
      <w:pPr>
        <w:pStyle w:val="LPnavadenposevno"/>
        <w:rPr>
          <w:lang w:val="en-GB"/>
        </w:rPr>
      </w:pPr>
      <w:r w:rsidRPr="00752919">
        <w:rPr>
          <w:lang w:val="en-GB"/>
        </w:rPr>
        <w:t>The Programme for the Decommissioning of the Krško NPP and the Programme for the Disposal of LILW and Spent Nuclear Fuel are to be periodically revised in accordance with the Bilateral Slovenian-Croatian Agreement on the Krško NPP (BHRNEK). In addition to the strategy of immediate dismantling, preparations for the revision of the decommissioning programme should also include an analysis of the possibility of a deferred dismantling strategy after the standby period following the shut-down of the Krško NPP.</w:t>
      </w:r>
    </w:p>
    <w:p w14:paraId="23B51F1E" w14:textId="77777777" w:rsidR="00DF4D31" w:rsidRPr="00752919" w:rsidRDefault="00DF4D31" w:rsidP="00DF4D31">
      <w:pPr>
        <w:pStyle w:val="LPnaslovkrepko"/>
        <w:rPr>
          <w:lang w:val="en-GB"/>
        </w:rPr>
      </w:pPr>
      <w:r w:rsidRPr="00752919">
        <w:rPr>
          <w:lang w:val="en-GB"/>
        </w:rPr>
        <w:t>Achieving the goal in 2020</w:t>
      </w:r>
    </w:p>
    <w:p w14:paraId="76778B53" w14:textId="2D42DA67" w:rsidR="00DF4D31" w:rsidRPr="00752919" w:rsidRDefault="00DF4D31" w:rsidP="00DF4D31">
      <w:pPr>
        <w:pStyle w:val="LPnavaden"/>
        <w:rPr>
          <w:rStyle w:val="LPpobarvan1"/>
          <w:lang w:val="en-GB"/>
        </w:rPr>
      </w:pPr>
      <w:r w:rsidRPr="00752919">
        <w:rPr>
          <w:lang w:val="en-GB"/>
        </w:rPr>
        <w:t xml:space="preserve">In 2020, the activities for the approval of the Decommissioning Programme of Krško NPP and the Programme for the Disposal of </w:t>
      </w:r>
      <w:r w:rsidRPr="002A7A2D">
        <w:rPr>
          <w:lang w:val="en-GB"/>
        </w:rPr>
        <w:t>LILW and SF continued</w:t>
      </w:r>
      <w:r w:rsidRPr="00752919">
        <w:rPr>
          <w:lang w:val="en-GB"/>
        </w:rPr>
        <w:t>. Both documents of the third revision were approved at the 14</w:t>
      </w:r>
      <w:r w:rsidR="009E224F" w:rsidRPr="00FC7EE0">
        <w:rPr>
          <w:vertAlign w:val="superscript"/>
          <w:lang w:val="en-GB"/>
        </w:rPr>
        <w:t>th</w:t>
      </w:r>
      <w:r w:rsidRPr="00752919">
        <w:rPr>
          <w:lang w:val="en-GB"/>
        </w:rPr>
        <w:t xml:space="preserve"> session of the Interstate Commission in July 2020. At the same session, the Interstate Commission also adopted </w:t>
      </w:r>
      <w:r w:rsidR="00640E74">
        <w:rPr>
          <w:lang w:val="en-GB"/>
        </w:rPr>
        <w:t>the</w:t>
      </w:r>
      <w:r w:rsidR="00640E74" w:rsidRPr="00752919">
        <w:rPr>
          <w:lang w:val="en-GB"/>
        </w:rPr>
        <w:t xml:space="preserve"> </w:t>
      </w:r>
      <w:r w:rsidRPr="00752919">
        <w:rPr>
          <w:lang w:val="en-GB"/>
        </w:rPr>
        <w:t xml:space="preserve">decision that </w:t>
      </w:r>
      <w:r w:rsidR="00AC0DC0">
        <w:rPr>
          <w:lang w:val="en-GB"/>
        </w:rPr>
        <w:t>the ARAO</w:t>
      </w:r>
      <w:r w:rsidRPr="00752919">
        <w:rPr>
          <w:lang w:val="en-GB"/>
        </w:rPr>
        <w:t xml:space="preserve">, the Krško NPP Fund and the Krško NPP, </w:t>
      </w:r>
      <w:r w:rsidR="00E670F2">
        <w:rPr>
          <w:lang w:val="en-GB"/>
        </w:rPr>
        <w:t>d.o.o.</w:t>
      </w:r>
      <w:r w:rsidRPr="00752919">
        <w:rPr>
          <w:lang w:val="en-GB"/>
        </w:rPr>
        <w:t xml:space="preserve">, </w:t>
      </w:r>
      <w:r w:rsidR="00EA2D4C">
        <w:rPr>
          <w:lang w:val="en-GB"/>
        </w:rPr>
        <w:t xml:space="preserve">would </w:t>
      </w:r>
      <w:r w:rsidRPr="00752919">
        <w:rPr>
          <w:lang w:val="en-GB"/>
        </w:rPr>
        <w:t>begin activities to carry out the next, fourth revision of both program</w:t>
      </w:r>
      <w:r w:rsidR="00640E74">
        <w:rPr>
          <w:lang w:val="en-GB"/>
        </w:rPr>
        <w:t>me</w:t>
      </w:r>
      <w:r w:rsidRPr="00752919">
        <w:rPr>
          <w:lang w:val="en-GB"/>
        </w:rPr>
        <w:t>s. Based on the third revision of the RAW and IG Disposal Program</w:t>
      </w:r>
      <w:r w:rsidR="00B845A5">
        <w:rPr>
          <w:lang w:val="en-GB"/>
        </w:rPr>
        <w:t>me</w:t>
      </w:r>
      <w:r w:rsidRPr="00752919">
        <w:rPr>
          <w:lang w:val="en-GB"/>
        </w:rPr>
        <w:t xml:space="preserve"> and the Decommissioning Program</w:t>
      </w:r>
      <w:r w:rsidR="00B845A5">
        <w:rPr>
          <w:lang w:val="en-GB"/>
        </w:rPr>
        <w:t>me</w:t>
      </w:r>
      <w:r w:rsidRPr="00752919">
        <w:rPr>
          <w:lang w:val="en-GB"/>
        </w:rPr>
        <w:t xml:space="preserve"> and other expert bases, a projection of</w:t>
      </w:r>
      <w:r w:rsidR="00640E74">
        <w:rPr>
          <w:lang w:val="en-GB"/>
        </w:rPr>
        <w:t xml:space="preserve"> the</w:t>
      </w:r>
      <w:r w:rsidRPr="00752919">
        <w:rPr>
          <w:lang w:val="en-GB"/>
        </w:rPr>
        <w:t xml:space="preserve"> costs </w:t>
      </w:r>
      <w:r w:rsidR="00640E74">
        <w:rPr>
          <w:lang w:val="en-GB"/>
        </w:rPr>
        <w:t>of</w:t>
      </w:r>
      <w:r w:rsidR="00640E74" w:rsidRPr="00752919">
        <w:rPr>
          <w:lang w:val="en-GB"/>
        </w:rPr>
        <w:t xml:space="preserve"> </w:t>
      </w:r>
      <w:r w:rsidRPr="00752919">
        <w:rPr>
          <w:lang w:val="en-GB"/>
        </w:rPr>
        <w:t>RAW and IG management from the Krško NPP was prepared for the Krško NPP Fund until the end of the life of all facilities and on this basis, by a decision of the Government of the Republic of Slovenia in July 2020, the amount of the contribution paid to the Fund by GEN energija</w:t>
      </w:r>
      <w:r w:rsidR="00FC7EE0">
        <w:rPr>
          <w:lang w:val="en-GB"/>
        </w:rPr>
        <w:t>, d.o.o.</w:t>
      </w:r>
      <w:r w:rsidR="00640E74">
        <w:rPr>
          <w:lang w:val="en-GB"/>
        </w:rPr>
        <w:t>,</w:t>
      </w:r>
      <w:r w:rsidRPr="00752919">
        <w:rPr>
          <w:lang w:val="en-GB"/>
        </w:rPr>
        <w:t xml:space="preserve"> as the Slovenian owner of the Krško NPP</w:t>
      </w:r>
      <w:r w:rsidR="00640E74">
        <w:rPr>
          <w:lang w:val="en-GB"/>
        </w:rPr>
        <w:t>,</w:t>
      </w:r>
      <w:r w:rsidRPr="00752919">
        <w:rPr>
          <w:lang w:val="en-GB"/>
        </w:rPr>
        <w:t xml:space="preserve"> was increased.</w:t>
      </w:r>
      <w:r w:rsidR="00640E74">
        <w:rPr>
          <w:lang w:val="en-GB"/>
        </w:rPr>
        <w:t xml:space="preserve"> </w:t>
      </w:r>
      <w:r w:rsidRPr="00752919">
        <w:rPr>
          <w:lang w:val="en-GB"/>
        </w:rPr>
        <w:t xml:space="preserve">More details are available in </w:t>
      </w:r>
      <w:hyperlink w:anchor="po66" w:history="1">
        <w:r w:rsidRPr="00752919">
          <w:rPr>
            <w:rStyle w:val="Hiperpovezava"/>
            <w:lang w:val="en-GB"/>
          </w:rPr>
          <w:t>Chapter 6.6</w:t>
        </w:r>
      </w:hyperlink>
      <w:r w:rsidRPr="00752919">
        <w:rPr>
          <w:lang w:val="en-GB"/>
        </w:rPr>
        <w:t>.</w:t>
      </w:r>
    </w:p>
    <w:p w14:paraId="6328EFA7" w14:textId="77777777" w:rsidR="00DF4D31" w:rsidRPr="00752919" w:rsidRDefault="00DF4D31" w:rsidP="00DF4D31">
      <w:pPr>
        <w:pStyle w:val="LPnaslovkrepko"/>
        <w:rPr>
          <w:lang w:val="en-GB"/>
        </w:rPr>
      </w:pPr>
      <w:r w:rsidRPr="00752919">
        <w:rPr>
          <w:lang w:val="en-GB"/>
        </w:rPr>
        <w:t>Strategy 7</w:t>
      </w:r>
    </w:p>
    <w:p w14:paraId="347EC74A" w14:textId="77777777" w:rsidR="00DF4D31" w:rsidRPr="00752919" w:rsidRDefault="00DF4D31" w:rsidP="00DF4D31">
      <w:pPr>
        <w:pStyle w:val="LPnavadenposevno"/>
        <w:rPr>
          <w:lang w:val="en-GB"/>
        </w:rPr>
      </w:pPr>
      <w:r w:rsidRPr="00752919">
        <w:rPr>
          <w:lang w:val="en-GB"/>
        </w:rPr>
        <w:t>All LILW resulting from the decommissioning of the TRIGA Research Reactor will be disposed of in the LILW repository in Vrbina, Krško. The spent fuel generated by the TRIGA Research Reactor is to be either repatriated to the state of origin or managed together with the spent fuel generated by the Krško NPP.</w:t>
      </w:r>
    </w:p>
    <w:p w14:paraId="7EB031C1" w14:textId="77777777" w:rsidR="00DF4D31" w:rsidRPr="00752919" w:rsidRDefault="00DF4D31" w:rsidP="00DF4D31">
      <w:pPr>
        <w:pStyle w:val="LPnaslovkrepko"/>
        <w:rPr>
          <w:lang w:val="en-GB"/>
        </w:rPr>
      </w:pPr>
      <w:r w:rsidRPr="00752919">
        <w:rPr>
          <w:lang w:val="en-GB"/>
        </w:rPr>
        <w:t>Achieving the goal in 2020</w:t>
      </w:r>
    </w:p>
    <w:p w14:paraId="4871AB14" w14:textId="77777777" w:rsidR="00DF4D31" w:rsidRPr="00752919" w:rsidRDefault="00DF4D31" w:rsidP="00DF4D31">
      <w:pPr>
        <w:pStyle w:val="LPnavaden"/>
        <w:rPr>
          <w:lang w:val="en-GB"/>
        </w:rPr>
      </w:pPr>
      <w:r w:rsidRPr="00752919">
        <w:rPr>
          <w:lang w:val="en-GB"/>
        </w:rPr>
        <w:t>This goal will be met after the decommissioning of the TRIGA Mark II Research Reactor.</w:t>
      </w:r>
    </w:p>
    <w:p w14:paraId="4BBD02BE" w14:textId="77777777" w:rsidR="00DF4D31" w:rsidRPr="00752919" w:rsidRDefault="00DF4D31" w:rsidP="00DF4D31">
      <w:pPr>
        <w:pStyle w:val="LPnaslovkrepko"/>
        <w:rPr>
          <w:lang w:val="en-GB"/>
        </w:rPr>
      </w:pPr>
      <w:r w:rsidRPr="00752919">
        <w:rPr>
          <w:lang w:val="en-GB"/>
        </w:rPr>
        <w:t xml:space="preserve">Strategy 8 </w:t>
      </w:r>
    </w:p>
    <w:p w14:paraId="2D1F231E" w14:textId="77777777" w:rsidR="00DF4D31" w:rsidRPr="00752919" w:rsidRDefault="00DF4D31" w:rsidP="00DF4D31">
      <w:pPr>
        <w:pStyle w:val="LPnavadenposevno"/>
        <w:rPr>
          <w:lang w:val="en-GB"/>
        </w:rPr>
      </w:pPr>
      <w:r w:rsidRPr="00752919">
        <w:rPr>
          <w:lang w:val="en-GB"/>
        </w:rPr>
        <w:t>Slovenia is to maintain the operation of the CSF for radioactive waste that is not generated from the production of electricity in Slovenia for as long as such waste is generated and there is a need for its safe storage. After the disposal of radioactive waste from the CSF in the LILW repository, the need for the continuation of the operation of the CSF is to be re-examined. After the final clearance and elimination of the need for storage, the facility is to be decontaminated and handed over for other purposes.</w:t>
      </w:r>
    </w:p>
    <w:p w14:paraId="1E93058D" w14:textId="77777777" w:rsidR="00DF4D31" w:rsidRPr="00752919" w:rsidRDefault="00DF4D31" w:rsidP="00DF4D31">
      <w:pPr>
        <w:pStyle w:val="LPnaslovkrepko"/>
        <w:rPr>
          <w:lang w:val="en-GB"/>
        </w:rPr>
      </w:pPr>
      <w:r w:rsidRPr="00752919">
        <w:rPr>
          <w:lang w:val="en-GB"/>
        </w:rPr>
        <w:t>Achieving the goal in 2020</w:t>
      </w:r>
    </w:p>
    <w:p w14:paraId="0948A8ED" w14:textId="77777777" w:rsidR="00DF4D31" w:rsidRPr="00752919" w:rsidRDefault="00DF4D31" w:rsidP="00DF4D31">
      <w:pPr>
        <w:pStyle w:val="LPnavaden"/>
        <w:rPr>
          <w:lang w:val="en-GB"/>
        </w:rPr>
      </w:pPr>
      <w:r w:rsidRPr="00752919">
        <w:rPr>
          <w:lang w:val="en-GB"/>
        </w:rPr>
        <w:t>The CSF operated without any complications. In February 2018, the SNSA issued a decision approving the report on the periodic safety review, thus imposing on the operator the obligation to carry out the implementation plan for the next three years. The decision to approve the report on the periodic safety review was also the basis for the renewal of the operating license in April 2018 for the next ten years.</w:t>
      </w:r>
    </w:p>
    <w:p w14:paraId="43853023" w14:textId="77777777" w:rsidR="00DF4D31" w:rsidRPr="00752919" w:rsidRDefault="00DF4D31" w:rsidP="00DF4D31">
      <w:pPr>
        <w:pStyle w:val="LPnaslovkrepko"/>
        <w:rPr>
          <w:lang w:val="en-GB"/>
        </w:rPr>
      </w:pPr>
      <w:r w:rsidRPr="00752919">
        <w:rPr>
          <w:lang w:val="en-GB"/>
        </w:rPr>
        <w:t xml:space="preserve">Strategy 9 </w:t>
      </w:r>
    </w:p>
    <w:p w14:paraId="679496B7" w14:textId="77777777" w:rsidR="00DF4D31" w:rsidRPr="00752919" w:rsidRDefault="00DF4D31" w:rsidP="00DF4D31">
      <w:pPr>
        <w:pStyle w:val="LPnavaden"/>
        <w:rPr>
          <w:lang w:val="en-GB"/>
        </w:rPr>
      </w:pPr>
      <w:r w:rsidRPr="00752919">
        <w:rPr>
          <w:rStyle w:val="LPnavadenposevnoZnak"/>
          <w:lang w:val="en-GB"/>
        </w:rPr>
        <w:t>The Jazbec mine tailings disposal site and the Boršt hydrometallurgical tailings disposal site are to be closed. After their closure, the two disposal sites are to be subject to long-term monitoring and maintenance by the Agency for Radwaste Management (ARAO) as the SGEI provider of radioactive waste management</w:t>
      </w:r>
      <w:r w:rsidRPr="00752919">
        <w:rPr>
          <w:lang w:val="en-GB"/>
        </w:rPr>
        <w:t>.</w:t>
      </w:r>
    </w:p>
    <w:p w14:paraId="4A66C8D1" w14:textId="2AA06954" w:rsidR="00DF4D31" w:rsidRPr="00752919" w:rsidRDefault="00DF4D31" w:rsidP="00DF4D31">
      <w:pPr>
        <w:pStyle w:val="LPnaslovkrepko"/>
        <w:rPr>
          <w:lang w:val="en-GB"/>
        </w:rPr>
      </w:pPr>
      <w:r w:rsidRPr="00752919">
        <w:rPr>
          <w:lang w:val="en-GB"/>
        </w:rPr>
        <w:t>Achieving the goal in 2020</w:t>
      </w:r>
    </w:p>
    <w:p w14:paraId="6432C7B3" w14:textId="355FD446" w:rsidR="00DF4D31" w:rsidRPr="00752919" w:rsidRDefault="00DF4D31" w:rsidP="00DF4D31">
      <w:pPr>
        <w:pStyle w:val="LPnavaden"/>
        <w:rPr>
          <w:lang w:val="en-GB"/>
        </w:rPr>
      </w:pPr>
      <w:r w:rsidRPr="00752919">
        <w:rPr>
          <w:lang w:val="en-GB"/>
        </w:rPr>
        <w:t xml:space="preserve">The Jazbec disposal site is closed; the ARAO assumed long-term surveillance and monitoring. In September 2019, the new long-term control of discharges from the Jazbec disposal site was approved. At the Boršt hydrometallurgical tailings disposal site, remediation works are mostly finished. The effectiveness of the intervention measures carried out in 2017 (additional drainage wells) will be assessed by continuous monitoring of the flow and stability of the disposal site in the following years. In 2020, </w:t>
      </w:r>
      <w:r w:rsidR="00D968A9">
        <w:rPr>
          <w:lang w:val="en-GB"/>
        </w:rPr>
        <w:t xml:space="preserve">the </w:t>
      </w:r>
      <w:r w:rsidRPr="00752919">
        <w:rPr>
          <w:lang w:val="en-GB"/>
        </w:rPr>
        <w:t>RŽV prepared an amendment to the safety report, which included the results of a study on the extent of possible landslides of the Boršt disposal site with the distribution of hydrometallurgical tailings in the Todraščica and Brebovščica valleys and a study on radiation exposure in such an event. The author</w:t>
      </w:r>
      <w:r w:rsidR="00447374">
        <w:rPr>
          <w:lang w:val="en-GB"/>
        </w:rPr>
        <w:t>ise</w:t>
      </w:r>
      <w:r w:rsidRPr="00752919">
        <w:rPr>
          <w:lang w:val="en-GB"/>
        </w:rPr>
        <w:t>d radiation safety expert gave an expert opinion on the amendment of the safety report, which is not yet final, as it made a proposal to expand geodetic surveillance, install an automatic extensometer in the drainage tunnel</w:t>
      </w:r>
      <w:r w:rsidR="00816ECD">
        <w:rPr>
          <w:lang w:val="en-GB"/>
        </w:rPr>
        <w:t>,</w:t>
      </w:r>
      <w:r w:rsidRPr="00752919">
        <w:rPr>
          <w:lang w:val="en-GB"/>
        </w:rPr>
        <w:t xml:space="preserve"> and check the probability of the most </w:t>
      </w:r>
      <w:r w:rsidR="00D968A9" w:rsidRPr="00752919">
        <w:rPr>
          <w:lang w:val="en-GB"/>
        </w:rPr>
        <w:t>unfavourable</w:t>
      </w:r>
      <w:r w:rsidRPr="00752919">
        <w:rPr>
          <w:lang w:val="en-GB"/>
        </w:rPr>
        <w:t xml:space="preserve"> probability assessment. Th</w:t>
      </w:r>
      <w:r w:rsidR="00D968A9">
        <w:rPr>
          <w:lang w:val="en-GB"/>
        </w:rPr>
        <w:t>is</w:t>
      </w:r>
      <w:r w:rsidRPr="00752919">
        <w:rPr>
          <w:lang w:val="en-GB"/>
        </w:rPr>
        <w:t xml:space="preserve"> last</w:t>
      </w:r>
      <w:r w:rsidR="00D968A9">
        <w:rPr>
          <w:lang w:val="en-GB"/>
        </w:rPr>
        <w:t xml:space="preserve"> aspect</w:t>
      </w:r>
      <w:r w:rsidRPr="00752919">
        <w:rPr>
          <w:lang w:val="en-GB"/>
        </w:rPr>
        <w:t xml:space="preserve"> includes the scenario where the landslide would slip into </w:t>
      </w:r>
      <w:r w:rsidRPr="0002117D">
        <w:rPr>
          <w:lang w:val="en-GB"/>
        </w:rPr>
        <w:t xml:space="preserve">the Potoška grapa valley, the Todraščica would </w:t>
      </w:r>
      <w:r w:rsidR="00D968A9" w:rsidRPr="0002117D">
        <w:rPr>
          <w:lang w:val="en-GB"/>
        </w:rPr>
        <w:t xml:space="preserve">be temporarily </w:t>
      </w:r>
      <w:r w:rsidRPr="0002117D">
        <w:rPr>
          <w:lang w:val="en-GB"/>
        </w:rPr>
        <w:t>dam</w:t>
      </w:r>
      <w:r w:rsidR="00D968A9" w:rsidRPr="0002117D">
        <w:rPr>
          <w:lang w:val="en-GB"/>
        </w:rPr>
        <w:t>med</w:t>
      </w:r>
      <w:r w:rsidR="00816ECD" w:rsidRPr="0002117D">
        <w:rPr>
          <w:lang w:val="en-GB"/>
        </w:rPr>
        <w:t>,</w:t>
      </w:r>
      <w:r w:rsidRPr="0002117D">
        <w:rPr>
          <w:lang w:val="en-GB"/>
        </w:rPr>
        <w:t xml:space="preserve"> and the barrier thus formed would</w:t>
      </w:r>
      <w:r w:rsidR="00D968A9" w:rsidRPr="0002117D">
        <w:rPr>
          <w:lang w:val="en-GB"/>
        </w:rPr>
        <w:t xml:space="preserve"> be</w:t>
      </w:r>
      <w:r w:rsidRPr="0002117D">
        <w:rPr>
          <w:lang w:val="en-GB"/>
        </w:rPr>
        <w:t xml:space="preserve"> </w:t>
      </w:r>
      <w:r w:rsidR="00D968A9" w:rsidRPr="0002117D">
        <w:rPr>
          <w:lang w:val="en-GB"/>
        </w:rPr>
        <w:t xml:space="preserve">broken </w:t>
      </w:r>
      <w:r w:rsidRPr="0002117D">
        <w:rPr>
          <w:lang w:val="en-GB"/>
        </w:rPr>
        <w:t xml:space="preserve">through, as well as the </w:t>
      </w:r>
      <w:r w:rsidR="00021C75" w:rsidRPr="0002117D">
        <w:rPr>
          <w:lang w:val="en-GB"/>
        </w:rPr>
        <w:t>distribution</w:t>
      </w:r>
      <w:r w:rsidR="00816ECD" w:rsidRPr="0002117D">
        <w:rPr>
          <w:lang w:val="en-GB"/>
        </w:rPr>
        <w:t xml:space="preserve"> </w:t>
      </w:r>
      <w:r w:rsidRPr="0002117D">
        <w:rPr>
          <w:lang w:val="en-GB"/>
        </w:rPr>
        <w:t xml:space="preserve">of radioactive material from the hydrometallurgical </w:t>
      </w:r>
      <w:r w:rsidR="00FC7EE0" w:rsidRPr="0002117D">
        <w:rPr>
          <w:lang w:val="en-GB"/>
        </w:rPr>
        <w:t>tailing’s</w:t>
      </w:r>
      <w:r w:rsidRPr="0002117D">
        <w:rPr>
          <w:lang w:val="en-GB"/>
        </w:rPr>
        <w:t xml:space="preserve"> disposal site along the river. By the end of 2020, the study had not yet been completed.</w:t>
      </w:r>
    </w:p>
    <w:p w14:paraId="0B240CB3" w14:textId="77777777" w:rsidR="00DF4D31" w:rsidRPr="00752919" w:rsidRDefault="00DF4D31" w:rsidP="00DF4D31">
      <w:pPr>
        <w:pStyle w:val="LPnaslovkrepko"/>
        <w:rPr>
          <w:lang w:val="en-GB"/>
        </w:rPr>
      </w:pPr>
      <w:r w:rsidRPr="00752919">
        <w:rPr>
          <w:lang w:val="en-GB"/>
        </w:rPr>
        <w:t>Strategy 10</w:t>
      </w:r>
    </w:p>
    <w:p w14:paraId="0107ED5F" w14:textId="77777777" w:rsidR="00DF4D31" w:rsidRPr="00752919" w:rsidRDefault="00DF4D31" w:rsidP="00DF4D31">
      <w:pPr>
        <w:pStyle w:val="LPnavadenposevno"/>
        <w:rPr>
          <w:lang w:val="en-GB"/>
        </w:rPr>
      </w:pPr>
      <w:r w:rsidRPr="00752919">
        <w:rPr>
          <w:lang w:val="en-GB"/>
        </w:rPr>
        <w:t>Materials that are usually not regarded as radioactive, but which contain naturally occurring radionuclides are to be regularly monitored in terms of their impact on the population and the environment. If the permissible impacts are exceeded, measures are to be taken to rectify the situation. Radioactive waste containing naturally occurring radionuclides is to be managed in accordance with the established level of radioactivity and other waste properties.</w:t>
      </w:r>
    </w:p>
    <w:p w14:paraId="282A0DC9" w14:textId="77777777" w:rsidR="00DF4D31" w:rsidRPr="00752919" w:rsidRDefault="00DF4D31" w:rsidP="00DF4D31">
      <w:pPr>
        <w:pStyle w:val="LPnaslovkrepko"/>
        <w:rPr>
          <w:lang w:val="en-GB"/>
        </w:rPr>
      </w:pPr>
      <w:r w:rsidRPr="00752919">
        <w:rPr>
          <w:lang w:val="en-GB"/>
        </w:rPr>
        <w:t>Achieving the goal in 2020</w:t>
      </w:r>
    </w:p>
    <w:p w14:paraId="705F9B4E" w14:textId="5ECFC933" w:rsidR="00DF4D31" w:rsidRPr="00752919" w:rsidRDefault="00DF4D31" w:rsidP="00DF4D31">
      <w:pPr>
        <w:pStyle w:val="LPnavaden"/>
        <w:rPr>
          <w:lang w:val="en-GB"/>
        </w:rPr>
      </w:pPr>
      <w:r w:rsidRPr="00752919">
        <w:rPr>
          <w:lang w:val="en-GB"/>
        </w:rPr>
        <w:t xml:space="preserve">Activities are ongoing and described in </w:t>
      </w:r>
      <w:hyperlink w:anchor="po342" w:history="1">
        <w:r w:rsidRPr="00752919">
          <w:rPr>
            <w:rStyle w:val="Hiperpovezava"/>
            <w:lang w:val="en-GB"/>
          </w:rPr>
          <w:t>Chapter 3.4.2</w:t>
        </w:r>
      </w:hyperlink>
      <w:r w:rsidRPr="00752919">
        <w:rPr>
          <w:lang w:val="en-GB"/>
        </w:rPr>
        <w:t xml:space="preserve"> and </w:t>
      </w:r>
      <w:hyperlink w:anchor="po343" w:history="1">
        <w:r w:rsidRPr="00752919">
          <w:rPr>
            <w:rStyle w:val="Hiperpovezava"/>
            <w:lang w:val="en-GB"/>
          </w:rPr>
          <w:t>Chapter 3.4.3</w:t>
        </w:r>
      </w:hyperlink>
      <w:r w:rsidRPr="00752919">
        <w:rPr>
          <w:u w:color="096DFF"/>
          <w:lang w:val="en-GB"/>
        </w:rPr>
        <w:t>.</w:t>
      </w:r>
    </w:p>
    <w:p w14:paraId="1ED5E906" w14:textId="77777777" w:rsidR="00DF4D31" w:rsidRPr="00752919" w:rsidRDefault="00DF4D31" w:rsidP="00DF4D31">
      <w:pPr>
        <w:pStyle w:val="LPnaslovkrepko"/>
        <w:rPr>
          <w:lang w:val="en-GB"/>
        </w:rPr>
      </w:pPr>
      <w:r w:rsidRPr="00752919">
        <w:rPr>
          <w:lang w:val="en-GB"/>
        </w:rPr>
        <w:t>Strategy 12</w:t>
      </w:r>
    </w:p>
    <w:p w14:paraId="0F5959C8" w14:textId="599DA359" w:rsidR="00DF4D31" w:rsidRPr="00752919" w:rsidRDefault="00DF4D31" w:rsidP="00DF4D31">
      <w:pPr>
        <w:pStyle w:val="LPnavaden"/>
        <w:rPr>
          <w:lang w:val="en-GB"/>
        </w:rPr>
      </w:pPr>
      <w:r w:rsidRPr="0002117D">
        <w:rPr>
          <w:lang w:val="en-GB"/>
        </w:rPr>
        <w:t xml:space="preserve">The </w:t>
      </w:r>
      <w:r w:rsidR="0059117C" w:rsidRPr="0002117D">
        <w:rPr>
          <w:lang w:val="en-GB"/>
        </w:rPr>
        <w:t>s</w:t>
      </w:r>
      <w:r w:rsidRPr="0002117D">
        <w:rPr>
          <w:lang w:val="en-GB"/>
        </w:rPr>
        <w:t>tate is to</w:t>
      </w:r>
      <w:r w:rsidRPr="00752919">
        <w:rPr>
          <w:lang w:val="en-GB"/>
        </w:rPr>
        <w:t xml:space="preserve"> maintain and update the legislative and institutional framework, ensure the research and development required for the implementation of the national programme and provide information to the public on progress in the implementation of this programme.</w:t>
      </w:r>
    </w:p>
    <w:p w14:paraId="71D615E2" w14:textId="77777777" w:rsidR="00DF4D31" w:rsidRPr="00752919" w:rsidRDefault="00DF4D31" w:rsidP="00DF4D31">
      <w:pPr>
        <w:pStyle w:val="LPnaslovkrepko"/>
        <w:rPr>
          <w:lang w:val="en-GB"/>
        </w:rPr>
      </w:pPr>
      <w:r w:rsidRPr="00752919">
        <w:rPr>
          <w:lang w:val="en-GB"/>
        </w:rPr>
        <w:t>Achieving the goal in 2020</w:t>
      </w:r>
    </w:p>
    <w:p w14:paraId="3D128333" w14:textId="0FC03201" w:rsidR="00DF4D31" w:rsidRPr="00752919" w:rsidRDefault="00DF4D31" w:rsidP="00DF4D31">
      <w:pPr>
        <w:pStyle w:val="LPnavaden"/>
        <w:rPr>
          <w:lang w:val="en-GB"/>
        </w:rPr>
      </w:pPr>
      <w:r w:rsidRPr="00752919">
        <w:rPr>
          <w:lang w:val="en-GB"/>
        </w:rPr>
        <w:t xml:space="preserve">The strategy is ongoing; the details can be found in </w:t>
      </w:r>
      <w:hyperlink w:anchor="po83" w:history="1">
        <w:r w:rsidRPr="00752919">
          <w:rPr>
            <w:rStyle w:val="Hiperpovezava"/>
            <w:lang w:val="en-GB"/>
          </w:rPr>
          <w:t>Chapter 8.3</w:t>
        </w:r>
      </w:hyperlink>
      <w:r w:rsidRPr="00752919">
        <w:rPr>
          <w:lang w:val="en-GB"/>
        </w:rPr>
        <w:t xml:space="preserve"> and </w:t>
      </w:r>
      <w:hyperlink w:anchor="po84" w:history="1">
        <w:r w:rsidRPr="00752919">
          <w:rPr>
            <w:rStyle w:val="Hiperpovezava"/>
            <w:lang w:val="en-GB"/>
          </w:rPr>
          <w:t>Chapter 8.4</w:t>
        </w:r>
      </w:hyperlink>
      <w:r w:rsidRPr="00752919">
        <w:rPr>
          <w:lang w:val="en-GB"/>
        </w:rPr>
        <w:t>.</w:t>
      </w:r>
    </w:p>
    <w:p w14:paraId="0A401E5D" w14:textId="77777777" w:rsidR="00DF4D31" w:rsidRPr="00752919" w:rsidRDefault="00DF4D31" w:rsidP="00DF4D31">
      <w:pPr>
        <w:pStyle w:val="LPNaslov2"/>
        <w:numPr>
          <w:ilvl w:val="1"/>
          <w:numId w:val="2"/>
        </w:numPr>
        <w:rPr>
          <w:lang w:val="en-GB"/>
        </w:rPr>
      </w:pPr>
      <w:bookmarkStart w:id="419" w:name="po83"/>
      <w:bookmarkStart w:id="420" w:name="_Toc84321659"/>
      <w:bookmarkEnd w:id="419"/>
      <w:r w:rsidRPr="00752919">
        <w:rPr>
          <w:lang w:val="en-GB"/>
        </w:rPr>
        <w:t>LEGISLATION IN THE FIELD OF NUCLEAR AND RADIATION SAFETY</w:t>
      </w:r>
      <w:bookmarkEnd w:id="420"/>
    </w:p>
    <w:p w14:paraId="58D9794D" w14:textId="0C1BB0C6" w:rsidR="00DF4D31" w:rsidRPr="00752919" w:rsidRDefault="00DF4D31" w:rsidP="00DF4D31">
      <w:pPr>
        <w:pStyle w:val="LPnavaden"/>
        <w:rPr>
          <w:lang w:val="en-GB"/>
        </w:rPr>
      </w:pPr>
      <w:r w:rsidRPr="00752919">
        <w:rPr>
          <w:lang w:val="en-GB"/>
        </w:rPr>
        <w:t xml:space="preserve">The most important regulation in the field of nuclear and radiation safety in the Republic of Slovenia is the </w:t>
      </w:r>
      <w:r w:rsidRPr="00752919">
        <w:rPr>
          <w:rStyle w:val="LPnavadenposevnoZnak"/>
          <w:lang w:val="en-GB"/>
        </w:rPr>
        <w:t>Ion</w:t>
      </w:r>
      <w:r w:rsidR="00447374">
        <w:rPr>
          <w:rStyle w:val="LPnavadenposevnoZnak"/>
          <w:lang w:val="en-GB"/>
        </w:rPr>
        <w:t>ising</w:t>
      </w:r>
      <w:r w:rsidRPr="00752919">
        <w:rPr>
          <w:rStyle w:val="LPnavadenposevnoZnak"/>
          <w:lang w:val="en-GB"/>
        </w:rPr>
        <w:t xml:space="preserve"> Radiation Protection and Nuclear Safety Act</w:t>
      </w:r>
      <w:r w:rsidRPr="00752919">
        <w:rPr>
          <w:lang w:val="en-GB"/>
        </w:rPr>
        <w:t xml:space="preserve">. It was adopted in 2002 (ZVISJV, Official Gazette of the Republic of Slovenia, No. 67/02), first amended in 2003 (ZVISJV-A, Official Gazette of the Republic of Slovenia, No. 24/03), for the second time in 2004 (ZVISJV-B, </w:t>
      </w:r>
      <w:r w:rsidR="00FE5846">
        <w:rPr>
          <w:lang w:val="en-GB"/>
        </w:rPr>
        <w:t>Official Gazette of the Republic of Slovenia</w:t>
      </w:r>
      <w:r w:rsidRPr="00752919">
        <w:rPr>
          <w:lang w:val="en-GB"/>
        </w:rPr>
        <w:t xml:space="preserve">, No. 46/04), for the third time in 2011 (ZVISJV-C, </w:t>
      </w:r>
      <w:r w:rsidR="00FE5846">
        <w:rPr>
          <w:lang w:val="en-GB"/>
        </w:rPr>
        <w:t>Official Gazette of the Republic of Slovenia</w:t>
      </w:r>
      <w:r w:rsidRPr="00752919">
        <w:rPr>
          <w:lang w:val="en-GB"/>
        </w:rPr>
        <w:t xml:space="preserve">, No. 60/11) and for the fourth time in 2015 (ZVISJV-D, </w:t>
      </w:r>
      <w:r w:rsidR="00FE5846">
        <w:rPr>
          <w:lang w:val="en-GB"/>
        </w:rPr>
        <w:t>Official Gazette of the Republic of Slovenia</w:t>
      </w:r>
      <w:r w:rsidRPr="00752919">
        <w:rPr>
          <w:lang w:val="en-GB"/>
        </w:rPr>
        <w:t>, No. 74/15).</w:t>
      </w:r>
    </w:p>
    <w:p w14:paraId="2A0F5C8F" w14:textId="1D595F25" w:rsidR="00DF4D31" w:rsidRPr="00752919" w:rsidRDefault="00DF4D31" w:rsidP="00DF4D31">
      <w:pPr>
        <w:pStyle w:val="LPnavaden"/>
        <w:rPr>
          <w:lang w:val="en-GB"/>
        </w:rPr>
      </w:pPr>
      <w:r w:rsidRPr="00752919">
        <w:rPr>
          <w:lang w:val="en-GB"/>
        </w:rPr>
        <w:t xml:space="preserve">Following a series of amendments to the 2002 Act, the new </w:t>
      </w:r>
      <w:r w:rsidRPr="00752919">
        <w:rPr>
          <w:rStyle w:val="LPnavadenposevnoZnak"/>
          <w:lang w:val="en-GB"/>
        </w:rPr>
        <w:t>Ion</w:t>
      </w:r>
      <w:r w:rsidR="00447374">
        <w:rPr>
          <w:rStyle w:val="LPnavadenposevnoZnak"/>
          <w:lang w:val="en-GB"/>
        </w:rPr>
        <w:t>ising</w:t>
      </w:r>
      <w:r w:rsidRPr="00752919">
        <w:rPr>
          <w:rStyle w:val="LPnavadenposevnoZnak"/>
          <w:lang w:val="en-GB"/>
        </w:rPr>
        <w:t xml:space="preserve"> Radiation Protection and Nuclear Safety Act</w:t>
      </w:r>
      <w:r w:rsidRPr="00752919">
        <w:rPr>
          <w:lang w:val="en-GB"/>
        </w:rPr>
        <w:t xml:space="preserve"> (ZVISJV-1) was adopted and published in the Official Gazette of the Republic of Slovenia, No. 76 on 22 December 2017, and entered into force on 6 November 2018. The amendment to the Act followed already in the following year, when </w:t>
      </w:r>
      <w:r w:rsidR="00AA3125">
        <w:rPr>
          <w:lang w:val="en-GB"/>
        </w:rPr>
        <w:t xml:space="preserve">the </w:t>
      </w:r>
      <w:r w:rsidRPr="00752919">
        <w:rPr>
          <w:lang w:val="en-GB"/>
        </w:rPr>
        <w:t>ZVISJV-1A was published in the Official Gazette of the Republic of Slovenia, No. 26/19 of 26 April 2019, and entered into force on 11 May 2019. The adopted amendment to the Act regulated the security clearance procedure for foreign nationals in a substantively similar manner as determined for citizens of the Republic Slovenia.</w:t>
      </w:r>
    </w:p>
    <w:p w14:paraId="2A5EAEC5" w14:textId="58F18384" w:rsidR="00DF4D31" w:rsidRPr="00752919" w:rsidRDefault="00DF4D31" w:rsidP="00DF4D31">
      <w:pPr>
        <w:pStyle w:val="LPnavaden"/>
        <w:rPr>
          <w:lang w:val="en-GB"/>
        </w:rPr>
      </w:pPr>
      <w:r w:rsidRPr="00752919">
        <w:rPr>
          <w:lang w:val="en-GB"/>
        </w:rPr>
        <w:t xml:space="preserve">Unfortunately, also in 2020 we had to intervene in the basic law in the field of nuclear and radiation safety in the country. The SNSA prepared a proposal for the </w:t>
      </w:r>
      <w:r w:rsidRPr="00752919">
        <w:rPr>
          <w:rStyle w:val="LPnavadenposevnoZnak"/>
          <w:lang w:val="en-GB"/>
        </w:rPr>
        <w:t>Act Amending the Ion</w:t>
      </w:r>
      <w:r w:rsidR="00447374">
        <w:rPr>
          <w:rStyle w:val="LPnavadenposevnoZnak"/>
          <w:lang w:val="en-GB"/>
        </w:rPr>
        <w:t>ising</w:t>
      </w:r>
      <w:r w:rsidRPr="00752919">
        <w:rPr>
          <w:rStyle w:val="LPnavadenposevnoZnak"/>
          <w:lang w:val="en-GB"/>
        </w:rPr>
        <w:t xml:space="preserve"> Radiation Protection and Nuclear Safety Act</w:t>
      </w:r>
      <w:r w:rsidRPr="00752919">
        <w:rPr>
          <w:lang w:val="en-GB"/>
        </w:rPr>
        <w:t xml:space="preserve"> (ZVISJV-1B). The proposed amendment to the </w:t>
      </w:r>
      <w:r w:rsidR="00B20B58">
        <w:rPr>
          <w:lang w:val="en-GB"/>
        </w:rPr>
        <w:t>A</w:t>
      </w:r>
      <w:r w:rsidRPr="00752919">
        <w:rPr>
          <w:lang w:val="en-GB"/>
        </w:rPr>
        <w:t xml:space="preserve">ct was published on the </w:t>
      </w:r>
      <w:hyperlink r:id="rId61" w:history="1">
        <w:r w:rsidRPr="00752919">
          <w:rPr>
            <w:rStyle w:val="Hiperpovezava"/>
            <w:lang w:val="en-GB"/>
          </w:rPr>
          <w:t>eDemocracy</w:t>
        </w:r>
      </w:hyperlink>
      <w:r w:rsidRPr="00752919">
        <w:rPr>
          <w:lang w:val="en-GB"/>
        </w:rPr>
        <w:t xml:space="preserve"> website on 16 November 2020. Before the continuation of the internal legal procedure for its adoption, in accordance with Article 33 of the Treaty establishing the European Atomic Energy Community (EURATOM), at the end of December </w:t>
      </w:r>
      <w:r w:rsidR="007845DE" w:rsidRPr="00752919">
        <w:rPr>
          <w:lang w:val="en-GB"/>
        </w:rPr>
        <w:t xml:space="preserve">the draft was </w:t>
      </w:r>
      <w:r w:rsidRPr="00752919">
        <w:rPr>
          <w:lang w:val="en-GB"/>
        </w:rPr>
        <w:t xml:space="preserve">sent to the European Commission, Energy Directorate. Namely, in 2020 Slovenia received </w:t>
      </w:r>
      <w:r w:rsidRPr="00195030">
        <w:rPr>
          <w:lang w:val="en-GB"/>
        </w:rPr>
        <w:t xml:space="preserve">a </w:t>
      </w:r>
      <w:r w:rsidR="00195030" w:rsidRPr="005756E0">
        <w:rPr>
          <w:lang w:val="en-GB"/>
        </w:rPr>
        <w:t>l</w:t>
      </w:r>
      <w:r w:rsidRPr="00195030">
        <w:rPr>
          <w:lang w:val="en-GB"/>
        </w:rPr>
        <w:t>etter of formal notice</w:t>
      </w:r>
      <w:r w:rsidRPr="00752919">
        <w:rPr>
          <w:lang w:val="en-GB"/>
        </w:rPr>
        <w:t xml:space="preserve"> from the European Commission for </w:t>
      </w:r>
      <w:r w:rsidR="007845DE">
        <w:rPr>
          <w:lang w:val="en-GB"/>
        </w:rPr>
        <w:t xml:space="preserve">the </w:t>
      </w:r>
      <w:r w:rsidRPr="00752919">
        <w:rPr>
          <w:lang w:val="en-GB"/>
        </w:rPr>
        <w:t>non-notification of all regulations transposing Council Directive 2013/59/Euratom of 5 December 2013 laying down basic safety standards for protection against ion</w:t>
      </w:r>
      <w:r w:rsidR="00447374">
        <w:rPr>
          <w:lang w:val="en-GB"/>
        </w:rPr>
        <w:t>ising</w:t>
      </w:r>
      <w:r w:rsidRPr="00752919">
        <w:rPr>
          <w:lang w:val="en-GB"/>
        </w:rPr>
        <w:t xml:space="preserve"> radiation hazards and repealing Directives 89/618/Euratom, 90/641/Euratom, 96/29/Euratom, 97/43/Euratom and 2003/122/Euratom (infringement</w:t>
      </w:r>
      <w:r w:rsidR="00693E30">
        <w:rPr>
          <w:lang w:val="en-GB"/>
        </w:rPr>
        <w:t xml:space="preserve"> No.</w:t>
      </w:r>
      <w:r w:rsidRPr="00752919">
        <w:rPr>
          <w:lang w:val="en-GB"/>
        </w:rPr>
        <w:t xml:space="preserve"> 2020/2264). One of the measures to remedy the alleged error was to adopt amendments to the ZVISJV-1B in </w:t>
      </w:r>
      <w:r w:rsidR="00627060" w:rsidRPr="00FC7EE0">
        <w:rPr>
          <w:lang w:val="en-GB"/>
        </w:rPr>
        <w:t xml:space="preserve">certain </w:t>
      </w:r>
      <w:r w:rsidRPr="00FC7EE0">
        <w:rPr>
          <w:lang w:val="en-GB"/>
        </w:rPr>
        <w:t xml:space="preserve">areas, such as to add </w:t>
      </w:r>
      <w:r w:rsidR="00627060" w:rsidRPr="00FC7EE0">
        <w:rPr>
          <w:lang w:val="en-GB"/>
        </w:rPr>
        <w:t xml:space="preserve">a </w:t>
      </w:r>
      <w:r w:rsidRPr="00FC7EE0">
        <w:rPr>
          <w:lang w:val="en-GB"/>
        </w:rPr>
        <w:t xml:space="preserve">definition of </w:t>
      </w:r>
      <w:r w:rsidR="00627060" w:rsidRPr="00FC7EE0">
        <w:rPr>
          <w:lang w:val="en-GB"/>
        </w:rPr>
        <w:t xml:space="preserve">a </w:t>
      </w:r>
      <w:r w:rsidRPr="00FC7EE0">
        <w:rPr>
          <w:lang w:val="en-GB"/>
        </w:rPr>
        <w:t xml:space="preserve">radiological facility, </w:t>
      </w:r>
      <w:r w:rsidR="0003548C" w:rsidRPr="00FC7EE0">
        <w:rPr>
          <w:lang w:val="en-GB"/>
        </w:rPr>
        <w:t xml:space="preserve">and </w:t>
      </w:r>
      <w:r w:rsidR="00627060" w:rsidRPr="00FC7EE0">
        <w:rPr>
          <w:lang w:val="en-GB"/>
        </w:rPr>
        <w:t xml:space="preserve">the </w:t>
      </w:r>
      <w:r w:rsidRPr="00FC7EE0">
        <w:rPr>
          <w:lang w:val="en-GB"/>
        </w:rPr>
        <w:t>obligation of author</w:t>
      </w:r>
      <w:r w:rsidR="00447374" w:rsidRPr="00FC7EE0">
        <w:rPr>
          <w:lang w:val="en-GB"/>
        </w:rPr>
        <w:t>ise</w:t>
      </w:r>
      <w:r w:rsidRPr="00FC7EE0">
        <w:rPr>
          <w:lang w:val="en-GB"/>
        </w:rPr>
        <w:t xml:space="preserve">d radiation protection experts </w:t>
      </w:r>
      <w:r w:rsidR="00627060" w:rsidRPr="00FC7EE0">
        <w:rPr>
          <w:lang w:val="en-GB"/>
        </w:rPr>
        <w:t xml:space="preserve">to cooperate </w:t>
      </w:r>
      <w:r w:rsidRPr="00FC7EE0">
        <w:rPr>
          <w:lang w:val="en-GB"/>
        </w:rPr>
        <w:t>with author</w:t>
      </w:r>
      <w:r w:rsidR="00447374" w:rsidRPr="00FC7EE0">
        <w:rPr>
          <w:lang w:val="en-GB"/>
        </w:rPr>
        <w:t>ise</w:t>
      </w:r>
      <w:r w:rsidRPr="00FC7EE0">
        <w:rPr>
          <w:lang w:val="en-GB"/>
        </w:rPr>
        <w:t>d medical physics experts</w:t>
      </w:r>
      <w:r w:rsidR="0003548C" w:rsidRPr="00FC7EE0">
        <w:rPr>
          <w:lang w:val="en-GB"/>
        </w:rPr>
        <w:t>, and</w:t>
      </w:r>
      <w:r w:rsidRPr="00FC7EE0">
        <w:rPr>
          <w:lang w:val="en-GB"/>
        </w:rPr>
        <w:t xml:space="preserve"> where necessary, </w:t>
      </w:r>
      <w:r w:rsidR="00B20B58" w:rsidRPr="00FC7EE0">
        <w:rPr>
          <w:lang w:val="en-GB"/>
        </w:rPr>
        <w:t xml:space="preserve">to adopt </w:t>
      </w:r>
      <w:r w:rsidR="0003548C" w:rsidRPr="00FC7EE0">
        <w:rPr>
          <w:lang w:val="en-GB"/>
        </w:rPr>
        <w:t>a</w:t>
      </w:r>
      <w:r w:rsidR="0003548C">
        <w:rPr>
          <w:lang w:val="en-GB"/>
        </w:rPr>
        <w:t xml:space="preserve"> </w:t>
      </w:r>
      <w:r w:rsidRPr="00752919">
        <w:rPr>
          <w:lang w:val="en-GB"/>
        </w:rPr>
        <w:t>more detailed definition of</w:t>
      </w:r>
      <w:r w:rsidR="0003548C">
        <w:rPr>
          <w:lang w:val="en-GB"/>
        </w:rPr>
        <w:t xml:space="preserve"> the</w:t>
      </w:r>
      <w:r w:rsidRPr="00752919">
        <w:rPr>
          <w:lang w:val="en-GB"/>
        </w:rPr>
        <w:t xml:space="preserve"> data to be communicated by the external radiation practitioner to the facility operator or radiation practitioner as defined by Council Directive 2013/ 59/Euratom</w:t>
      </w:r>
      <w:r w:rsidR="0003548C">
        <w:rPr>
          <w:lang w:val="en-GB"/>
        </w:rPr>
        <w:t>,</w:t>
      </w:r>
      <w:r w:rsidRPr="00752919">
        <w:rPr>
          <w:lang w:val="en-GB"/>
        </w:rPr>
        <w:t xml:space="preserve"> etc.</w:t>
      </w:r>
    </w:p>
    <w:p w14:paraId="0D6386B9" w14:textId="15DCF29D" w:rsidR="00DF4D31" w:rsidRPr="00752919" w:rsidRDefault="00DF4D31" w:rsidP="00DF4D31">
      <w:pPr>
        <w:pStyle w:val="LPnavaden"/>
        <w:rPr>
          <w:lang w:val="en-GB"/>
        </w:rPr>
      </w:pPr>
      <w:r w:rsidRPr="00752919">
        <w:rPr>
          <w:lang w:val="en-GB"/>
        </w:rPr>
        <w:t xml:space="preserve">Following the above stated </w:t>
      </w:r>
      <w:r w:rsidR="0003548C">
        <w:rPr>
          <w:lang w:val="en-GB"/>
        </w:rPr>
        <w:t>l</w:t>
      </w:r>
      <w:r w:rsidRPr="00752919">
        <w:rPr>
          <w:lang w:val="en-GB"/>
        </w:rPr>
        <w:t xml:space="preserve">etter of formal notice of the European Commission, the SRPA also prepared amendments to the </w:t>
      </w:r>
      <w:r w:rsidRPr="00FC7EE0">
        <w:rPr>
          <w:rStyle w:val="LPnavadenposevnoZnak"/>
        </w:rPr>
        <w:t xml:space="preserve">Rules on </w:t>
      </w:r>
      <w:r w:rsidR="00FC7EE0" w:rsidRPr="00FC7EE0">
        <w:rPr>
          <w:rStyle w:val="LPnavadenposevnoZnak"/>
        </w:rPr>
        <w:t>S</w:t>
      </w:r>
      <w:r w:rsidRPr="00FC7EE0">
        <w:rPr>
          <w:rStyle w:val="LPnavadenposevnoZnak"/>
        </w:rPr>
        <w:t xml:space="preserve">pecial </w:t>
      </w:r>
      <w:r w:rsidR="00FC7EE0" w:rsidRPr="00FC7EE0">
        <w:rPr>
          <w:rStyle w:val="LPnavadenposevnoZnak"/>
        </w:rPr>
        <w:t>R</w:t>
      </w:r>
      <w:r w:rsidRPr="00FC7EE0">
        <w:rPr>
          <w:rStyle w:val="LPnavadenposevnoZnak"/>
        </w:rPr>
        <w:t xml:space="preserve">equirements for </w:t>
      </w:r>
      <w:r w:rsidR="00FC7EE0" w:rsidRPr="00FC7EE0">
        <w:rPr>
          <w:rStyle w:val="LPnavadenposevnoZnak"/>
        </w:rPr>
        <w:t>R</w:t>
      </w:r>
      <w:r w:rsidRPr="00FC7EE0">
        <w:rPr>
          <w:rStyle w:val="LPnavadenposevnoZnak"/>
        </w:rPr>
        <w:t xml:space="preserve">adiation </w:t>
      </w:r>
      <w:r w:rsidR="00FC7EE0" w:rsidRPr="00FC7EE0">
        <w:rPr>
          <w:rStyle w:val="LPnavadenposevnoZnak"/>
        </w:rPr>
        <w:t>P</w:t>
      </w:r>
      <w:r w:rsidRPr="00FC7EE0">
        <w:rPr>
          <w:rStyle w:val="LPnavadenposevnoZnak"/>
        </w:rPr>
        <w:t xml:space="preserve">rotection and the </w:t>
      </w:r>
      <w:r w:rsidR="00FC7EE0" w:rsidRPr="00FC7EE0">
        <w:rPr>
          <w:rStyle w:val="LPnavadenposevnoZnak"/>
        </w:rPr>
        <w:t>M</w:t>
      </w:r>
      <w:r w:rsidRPr="00FC7EE0">
        <w:rPr>
          <w:rStyle w:val="LPnavadenposevnoZnak"/>
        </w:rPr>
        <w:t xml:space="preserve">ethod of </w:t>
      </w:r>
      <w:r w:rsidR="00FC7EE0" w:rsidRPr="00FC7EE0">
        <w:rPr>
          <w:rStyle w:val="LPnavadenposevnoZnak"/>
        </w:rPr>
        <w:t>D</w:t>
      </w:r>
      <w:r w:rsidRPr="00FC7EE0">
        <w:rPr>
          <w:rStyle w:val="LPnavadenposevnoZnak"/>
        </w:rPr>
        <w:t xml:space="preserve">ose </w:t>
      </w:r>
      <w:r w:rsidR="00FC7EE0" w:rsidRPr="00FC7EE0">
        <w:rPr>
          <w:rStyle w:val="LPnavadenposevnoZnak"/>
        </w:rPr>
        <w:t>A</w:t>
      </w:r>
      <w:r w:rsidRPr="00FC7EE0">
        <w:rPr>
          <w:rStyle w:val="LPnavadenposevnoZnak"/>
        </w:rPr>
        <w:t>ssessment</w:t>
      </w:r>
      <w:r w:rsidRPr="00FC7EE0">
        <w:rPr>
          <w:lang w:val="en-GB"/>
        </w:rPr>
        <w:t>.</w:t>
      </w:r>
    </w:p>
    <w:p w14:paraId="3E3421CD" w14:textId="77777777" w:rsidR="00DF4D31" w:rsidRPr="00752919" w:rsidRDefault="00DF4D31" w:rsidP="00DF4D31">
      <w:pPr>
        <w:pStyle w:val="LPnavaden"/>
        <w:rPr>
          <w:lang w:val="en-GB"/>
        </w:rPr>
      </w:pPr>
      <w:r w:rsidRPr="00752919">
        <w:rPr>
          <w:lang w:val="en-GB"/>
        </w:rPr>
        <w:t xml:space="preserve">In 2020, amendments to </w:t>
      </w:r>
      <w:r w:rsidRPr="001E53AB">
        <w:rPr>
          <w:lang w:val="en-GB"/>
        </w:rPr>
        <w:t xml:space="preserve">the </w:t>
      </w:r>
      <w:r w:rsidRPr="001E53AB">
        <w:rPr>
          <w:rStyle w:val="LPnavadenposevnoZnak"/>
        </w:rPr>
        <w:t>Decree on the National Radon Programme</w:t>
      </w:r>
      <w:r w:rsidRPr="001E53AB">
        <w:rPr>
          <w:lang w:val="en-GB"/>
        </w:rPr>
        <w:t xml:space="preserve"> and the </w:t>
      </w:r>
      <w:r w:rsidRPr="001E53AB">
        <w:rPr>
          <w:rStyle w:val="LPnavadenposevnoZnak"/>
        </w:rPr>
        <w:t>Rules on the Monitoring of Radioactivity in Drinking Water</w:t>
      </w:r>
      <w:r w:rsidRPr="001E53AB">
        <w:rPr>
          <w:lang w:val="en-GB"/>
        </w:rPr>
        <w:t>, prepared</w:t>
      </w:r>
      <w:r w:rsidRPr="00752919">
        <w:rPr>
          <w:lang w:val="en-GB"/>
        </w:rPr>
        <w:t xml:space="preserve"> by the SRPA, were also adopted. The amendment to the Decree stipulates that the methodology for dose estimation defined in the Decree will not be applied before 2023, and the amendment to the Rules specifies the sampling frequency for small drinking water supply systems.</w:t>
      </w:r>
    </w:p>
    <w:p w14:paraId="710190F5" w14:textId="79892834" w:rsidR="00DF4D31" w:rsidRPr="00752919" w:rsidRDefault="00DF4D31" w:rsidP="00DF4D31">
      <w:pPr>
        <w:pStyle w:val="LPnavaden"/>
        <w:rPr>
          <w:lang w:val="en-GB"/>
        </w:rPr>
      </w:pPr>
      <w:r w:rsidRPr="00752919">
        <w:rPr>
          <w:lang w:val="en-GB"/>
        </w:rPr>
        <w:t xml:space="preserve">In February 2020, the Decree amending the Decree on the criteria for determining the amount of compensation due to </w:t>
      </w:r>
      <w:r w:rsidR="00D17794">
        <w:rPr>
          <w:lang w:val="en-GB"/>
        </w:rPr>
        <w:t xml:space="preserve">the </w:t>
      </w:r>
      <w:r w:rsidRPr="00752919">
        <w:rPr>
          <w:lang w:val="en-GB"/>
        </w:rPr>
        <w:t xml:space="preserve">limited use of space and due to the planning of intervention measures in the area of </w:t>
      </w:r>
      <w:r w:rsidRPr="00752919">
        <w:rPr>
          <w:rFonts w:ascii="Times New Roman" w:hAnsi="Times New Roman"/>
          <w:lang w:val="en-GB"/>
        </w:rPr>
        <w:t>​​</w:t>
      </w:r>
      <w:r w:rsidRPr="00752919">
        <w:rPr>
          <w:lang w:val="en-GB"/>
        </w:rPr>
        <w:t>a nuclear facility was published in the Official Gazette of the Republic of Slovenia, No. 8/20 of 7 February 2020. In November 2020, the new Rules on Ensuring the Qualification of Workers in Radiation and Nuclear Facilities was published in the Official Gazette of the Republic of Slovenia, No. 162/20 of 12 November 2020 (rules JV4), which</w:t>
      </w:r>
      <w:r w:rsidR="00D17794">
        <w:rPr>
          <w:lang w:val="en-GB"/>
        </w:rPr>
        <w:t>,</w:t>
      </w:r>
      <w:r w:rsidRPr="00752919">
        <w:rPr>
          <w:lang w:val="en-GB"/>
        </w:rPr>
        <w:t xml:space="preserve"> </w:t>
      </w:r>
      <w:r w:rsidR="00D17794" w:rsidRPr="001E53AB">
        <w:rPr>
          <w:i/>
          <w:iCs/>
          <w:lang w:val="en-GB"/>
        </w:rPr>
        <w:t>inter alia</w:t>
      </w:r>
      <w:r w:rsidR="00D17794">
        <w:rPr>
          <w:lang w:val="en-GB"/>
        </w:rPr>
        <w:t>,</w:t>
      </w:r>
      <w:r w:rsidRPr="00752919">
        <w:rPr>
          <w:lang w:val="en-GB"/>
        </w:rPr>
        <w:t xml:space="preserve"> regulates </w:t>
      </w:r>
      <w:r w:rsidR="00BE15BF">
        <w:rPr>
          <w:lang w:val="en-GB"/>
        </w:rPr>
        <w:t xml:space="preserve">the </w:t>
      </w:r>
      <w:r w:rsidRPr="00752919">
        <w:rPr>
          <w:lang w:val="en-GB"/>
        </w:rPr>
        <w:t>professional training and testing of workers</w:t>
      </w:r>
      <w:r w:rsidR="00261877">
        <w:rPr>
          <w:lang w:val="en-GB"/>
        </w:rPr>
        <w:t>’</w:t>
      </w:r>
      <w:r w:rsidRPr="00752919">
        <w:rPr>
          <w:lang w:val="en-GB"/>
        </w:rPr>
        <w:t xml:space="preserve"> knowledge in nuclear power plants. Since part of the content of the valid Rules JV4 was duplicated by the provisions of the Rules on professional training and knowledge testing for </w:t>
      </w:r>
      <w:r w:rsidR="00BE15BF">
        <w:rPr>
          <w:lang w:val="en-GB"/>
        </w:rPr>
        <w:t>an</w:t>
      </w:r>
      <w:r w:rsidR="00BE15BF" w:rsidRPr="00752919">
        <w:rPr>
          <w:lang w:val="en-GB"/>
        </w:rPr>
        <w:t xml:space="preserve"> </w:t>
      </w:r>
      <w:r w:rsidRPr="00752919">
        <w:rPr>
          <w:lang w:val="en-GB"/>
        </w:rPr>
        <w:t xml:space="preserve">operator of energy devices, thus creating an unnecessary administrative and substantive burden for the Krško NPP personnel, both the SNSA and the Ministry of Infrastructure decided to amend both Rules, eliminating </w:t>
      </w:r>
      <w:r w:rsidR="006B5BA2">
        <w:rPr>
          <w:lang w:val="en-GB"/>
        </w:rPr>
        <w:t xml:space="preserve">the </w:t>
      </w:r>
      <w:r w:rsidRPr="00752919">
        <w:rPr>
          <w:lang w:val="en-GB"/>
        </w:rPr>
        <w:t xml:space="preserve">duplication of knowledge tests for certain categories of workers employed at </w:t>
      </w:r>
      <w:r w:rsidR="006B5BA2">
        <w:rPr>
          <w:lang w:val="en-GB"/>
        </w:rPr>
        <w:t>the</w:t>
      </w:r>
      <w:r w:rsidR="006B5BA2" w:rsidRPr="00752919">
        <w:rPr>
          <w:lang w:val="en-GB"/>
        </w:rPr>
        <w:t xml:space="preserve"> </w:t>
      </w:r>
      <w:r w:rsidRPr="00752919">
        <w:rPr>
          <w:lang w:val="en-GB"/>
        </w:rPr>
        <w:t>nuclear power plant.</w:t>
      </w:r>
    </w:p>
    <w:p w14:paraId="6422FEE3" w14:textId="59614942" w:rsidR="00DF4D31" w:rsidRPr="00752919" w:rsidRDefault="00DF4D31" w:rsidP="00DF4D31">
      <w:pPr>
        <w:pStyle w:val="LPnavaden"/>
        <w:rPr>
          <w:lang w:val="en-GB"/>
        </w:rPr>
      </w:pPr>
      <w:r w:rsidRPr="00752919">
        <w:rPr>
          <w:lang w:val="en-GB"/>
        </w:rPr>
        <w:t xml:space="preserve">In 2020, a review of </w:t>
      </w:r>
      <w:r w:rsidR="0003288E">
        <w:rPr>
          <w:lang w:val="en-GB"/>
        </w:rPr>
        <w:t xml:space="preserve">the </w:t>
      </w:r>
      <w:r w:rsidRPr="00752919">
        <w:rPr>
          <w:lang w:val="en-GB"/>
        </w:rPr>
        <w:t>implementing regulations in the field of physical protection began in cooperation with the Ministry of the Interior, the results of which will explain whether changes and amendments to the two existing Rules in this area are necessary.</w:t>
      </w:r>
    </w:p>
    <w:p w14:paraId="2D993C48" w14:textId="34932C11" w:rsidR="00DF4D31" w:rsidRPr="00752919" w:rsidRDefault="00DF4D31" w:rsidP="00DF4D31">
      <w:pPr>
        <w:pStyle w:val="LPnavaden"/>
        <w:rPr>
          <w:lang w:val="en-GB"/>
        </w:rPr>
      </w:pPr>
      <w:r w:rsidRPr="00752919">
        <w:rPr>
          <w:lang w:val="en-GB"/>
        </w:rPr>
        <w:t xml:space="preserve">A more detailed overview of already adopted regulations and regulations that are being prepared is given on the </w:t>
      </w:r>
      <w:hyperlink r:id="rId62" w:history="1">
        <w:r w:rsidRPr="00752919">
          <w:rPr>
            <w:rStyle w:val="Hiperpovezava"/>
            <w:lang w:val="en-GB"/>
          </w:rPr>
          <w:t>SNSA website</w:t>
        </w:r>
      </w:hyperlink>
      <w:r w:rsidRPr="00752919">
        <w:rPr>
          <w:lang w:val="en-GB"/>
        </w:rPr>
        <w:t>.</w:t>
      </w:r>
    </w:p>
    <w:p w14:paraId="6AAA6C9F" w14:textId="7A3755EA" w:rsidR="00DF4D31" w:rsidRPr="00752919" w:rsidRDefault="00DF4D31" w:rsidP="00DF4D31">
      <w:pPr>
        <w:pStyle w:val="LPnavaden"/>
        <w:rPr>
          <w:lang w:val="en-GB"/>
        </w:rPr>
      </w:pPr>
      <w:r w:rsidRPr="00752919">
        <w:rPr>
          <w:lang w:val="en-GB"/>
        </w:rPr>
        <w:t xml:space="preserve">In 2020, Slovenia received a formal notice from the European Commission for not having ratified all the provisions transposing Council Directive 2013/59/Euratom of 5 December 2013 laying down basic safety standards for protection against the dangers arising from exposure to ionising radiation, and repealing Directives 89/618/Euratom, 90/641/Euratom, 96/29/Euratom, 97/43/Euratom and 2003/122/Euratom, one of </w:t>
      </w:r>
      <w:r w:rsidR="00020205">
        <w:rPr>
          <w:lang w:val="en-GB"/>
        </w:rPr>
        <w:t>required</w:t>
      </w:r>
      <w:r w:rsidR="00020205" w:rsidRPr="00752919">
        <w:rPr>
          <w:lang w:val="en-GB"/>
        </w:rPr>
        <w:t xml:space="preserve"> </w:t>
      </w:r>
      <w:r w:rsidRPr="00752919">
        <w:rPr>
          <w:lang w:val="en-GB"/>
        </w:rPr>
        <w:t xml:space="preserve">measures being amendments to the law, such as the addition of a definition of </w:t>
      </w:r>
      <w:r w:rsidR="00020205">
        <w:rPr>
          <w:lang w:val="en-GB"/>
        </w:rPr>
        <w:t>a</w:t>
      </w:r>
      <w:r w:rsidR="00020205" w:rsidRPr="00752919">
        <w:rPr>
          <w:lang w:val="en-GB"/>
        </w:rPr>
        <w:t xml:space="preserve"> </w:t>
      </w:r>
      <w:r w:rsidRPr="00752919">
        <w:rPr>
          <w:lang w:val="en-GB"/>
        </w:rPr>
        <w:t xml:space="preserve">radiological facility, the obligation </w:t>
      </w:r>
      <w:r w:rsidR="00020205">
        <w:rPr>
          <w:lang w:val="en-GB"/>
        </w:rPr>
        <w:t>of</w:t>
      </w:r>
      <w:r w:rsidR="00020205" w:rsidRPr="00752919">
        <w:rPr>
          <w:lang w:val="en-GB"/>
        </w:rPr>
        <w:t xml:space="preserve"> </w:t>
      </w:r>
      <w:r w:rsidRPr="00752919">
        <w:rPr>
          <w:lang w:val="en-GB"/>
        </w:rPr>
        <w:t xml:space="preserve">recognised radiation protection experts to cooperate with recognised medical physics experts where necessary, the specification of the information to be forwarded from </w:t>
      </w:r>
      <w:r w:rsidR="00020205">
        <w:rPr>
          <w:lang w:val="en-GB"/>
        </w:rPr>
        <w:t>an</w:t>
      </w:r>
      <w:r w:rsidR="00020205" w:rsidRPr="00752919">
        <w:rPr>
          <w:lang w:val="en-GB"/>
        </w:rPr>
        <w:t xml:space="preserve"> </w:t>
      </w:r>
      <w:r w:rsidRPr="00752919">
        <w:rPr>
          <w:lang w:val="en-GB"/>
        </w:rPr>
        <w:t>external radiation practice licensee to the operator of the facility or the radiation protection licensee, as provided for in Council Directive 2013/59/Euratom, etc.</w:t>
      </w:r>
    </w:p>
    <w:p w14:paraId="27160121" w14:textId="3D52779A" w:rsidR="00DF4D31" w:rsidRPr="00752919" w:rsidRDefault="00DF4D31" w:rsidP="00DF4D31">
      <w:pPr>
        <w:pStyle w:val="LPnavaden"/>
        <w:rPr>
          <w:lang w:val="en-GB"/>
        </w:rPr>
      </w:pPr>
      <w:r w:rsidRPr="00752919">
        <w:rPr>
          <w:lang w:val="en-GB"/>
        </w:rPr>
        <w:t>As a result of the European Commission</w:t>
      </w:r>
      <w:r w:rsidR="00261877">
        <w:rPr>
          <w:lang w:val="en-GB"/>
        </w:rPr>
        <w:t>’</w:t>
      </w:r>
      <w:r w:rsidRPr="00752919">
        <w:rPr>
          <w:lang w:val="en-GB"/>
        </w:rPr>
        <w:t xml:space="preserve">s formal notice, the SRPA has also prepared amendments and additions to the </w:t>
      </w:r>
      <w:r w:rsidRPr="00752919">
        <w:rPr>
          <w:rStyle w:val="LPnavadenposevnoZnak"/>
          <w:lang w:val="en-GB"/>
        </w:rPr>
        <w:t xml:space="preserve">Rules on </w:t>
      </w:r>
      <w:r w:rsidR="001E53AB">
        <w:rPr>
          <w:rStyle w:val="LPnavadenposevnoZnak"/>
          <w:lang w:val="en-GB"/>
        </w:rPr>
        <w:t>S</w:t>
      </w:r>
      <w:r w:rsidRPr="00752919">
        <w:rPr>
          <w:rStyle w:val="LPnavadenposevnoZnak"/>
          <w:lang w:val="en-GB"/>
        </w:rPr>
        <w:t xml:space="preserve">pecial </w:t>
      </w:r>
      <w:r w:rsidR="001E53AB">
        <w:rPr>
          <w:rStyle w:val="LPnavadenposevnoZnak"/>
          <w:lang w:val="en-GB"/>
        </w:rPr>
        <w:t>R</w:t>
      </w:r>
      <w:r w:rsidRPr="00752919">
        <w:rPr>
          <w:rStyle w:val="LPnavadenposevnoZnak"/>
          <w:lang w:val="en-GB"/>
        </w:rPr>
        <w:t xml:space="preserve">adiation </w:t>
      </w:r>
      <w:r w:rsidR="001E53AB">
        <w:rPr>
          <w:rStyle w:val="LPnavadenposevnoZnak"/>
          <w:lang w:val="en-GB"/>
        </w:rPr>
        <w:t>P</w:t>
      </w:r>
      <w:r w:rsidRPr="00752919">
        <w:rPr>
          <w:rStyle w:val="LPnavadenposevnoZnak"/>
          <w:lang w:val="en-GB"/>
        </w:rPr>
        <w:t xml:space="preserve">rotection </w:t>
      </w:r>
      <w:r w:rsidR="001E53AB">
        <w:rPr>
          <w:rStyle w:val="LPnavadenposevnoZnak"/>
          <w:lang w:val="en-GB"/>
        </w:rPr>
        <w:t>R</w:t>
      </w:r>
      <w:r w:rsidRPr="00752919">
        <w:rPr>
          <w:rStyle w:val="LPnavadenposevnoZnak"/>
          <w:lang w:val="en-GB"/>
        </w:rPr>
        <w:t xml:space="preserve">equirements and the </w:t>
      </w:r>
      <w:r w:rsidR="001E53AB">
        <w:rPr>
          <w:rStyle w:val="LPnavadenposevnoZnak"/>
          <w:lang w:val="en-GB"/>
        </w:rPr>
        <w:t>M</w:t>
      </w:r>
      <w:r w:rsidRPr="00752919">
        <w:rPr>
          <w:rStyle w:val="LPnavadenposevnoZnak"/>
          <w:lang w:val="en-GB"/>
        </w:rPr>
        <w:t xml:space="preserve">ethod of </w:t>
      </w:r>
      <w:r w:rsidR="001E53AB">
        <w:rPr>
          <w:rStyle w:val="LPnavadenposevnoZnak"/>
          <w:lang w:val="en-GB"/>
        </w:rPr>
        <w:t>D</w:t>
      </w:r>
      <w:r w:rsidRPr="00752919">
        <w:rPr>
          <w:rStyle w:val="LPnavadenposevnoZnak"/>
          <w:lang w:val="en-GB"/>
        </w:rPr>
        <w:t xml:space="preserve">ose </w:t>
      </w:r>
      <w:r w:rsidR="001E53AB">
        <w:rPr>
          <w:rStyle w:val="LPnavadenposevnoZnak"/>
          <w:lang w:val="en-GB"/>
        </w:rPr>
        <w:t>A</w:t>
      </w:r>
      <w:r w:rsidRPr="00752919">
        <w:rPr>
          <w:rStyle w:val="LPnavadenposevnoZnak"/>
          <w:lang w:val="en-GB"/>
        </w:rPr>
        <w:t>ssessment</w:t>
      </w:r>
      <w:r w:rsidRPr="00752919">
        <w:rPr>
          <w:lang w:val="en-GB"/>
        </w:rPr>
        <w:t xml:space="preserve"> (Official Gazette of </w:t>
      </w:r>
      <w:r w:rsidR="00D84141">
        <w:rPr>
          <w:lang w:val="en-GB"/>
        </w:rPr>
        <w:t>the Republic of Slovenia</w:t>
      </w:r>
      <w:r w:rsidRPr="00752919">
        <w:rPr>
          <w:lang w:val="en-GB"/>
        </w:rPr>
        <w:t xml:space="preserve">, </w:t>
      </w:r>
      <w:r w:rsidRPr="00D84141">
        <w:rPr>
          <w:lang w:val="en-GB"/>
        </w:rPr>
        <w:t>No</w:t>
      </w:r>
      <w:r w:rsidR="00951471" w:rsidRPr="00D84141">
        <w:rPr>
          <w:lang w:val="en-GB"/>
        </w:rPr>
        <w:t>s</w:t>
      </w:r>
      <w:r w:rsidRPr="00D84141">
        <w:rPr>
          <w:lang w:val="en-GB"/>
        </w:rPr>
        <w:t>. 47</w:t>
      </w:r>
      <w:r w:rsidRPr="00752919">
        <w:rPr>
          <w:lang w:val="en-GB"/>
        </w:rPr>
        <w:t xml:space="preserve">/18 in 30/21). </w:t>
      </w:r>
    </w:p>
    <w:p w14:paraId="12362203" w14:textId="79384F1E" w:rsidR="00DF4D31" w:rsidRPr="00752919" w:rsidRDefault="00DF4D31" w:rsidP="00DF4D31">
      <w:pPr>
        <w:pStyle w:val="LPnavaden"/>
        <w:rPr>
          <w:lang w:val="en-GB"/>
        </w:rPr>
      </w:pPr>
      <w:r w:rsidRPr="00752919">
        <w:rPr>
          <w:lang w:val="en-GB"/>
        </w:rPr>
        <w:t xml:space="preserve">In 2020, amendments to the </w:t>
      </w:r>
      <w:r w:rsidRPr="00752919">
        <w:rPr>
          <w:rStyle w:val="LPnavadenposevnoZnak"/>
          <w:lang w:val="en-GB"/>
        </w:rPr>
        <w:t xml:space="preserve">Decree on the </w:t>
      </w:r>
      <w:r w:rsidR="001E53AB">
        <w:rPr>
          <w:rStyle w:val="LPnavadenposevnoZnak"/>
          <w:lang w:val="en-GB"/>
        </w:rPr>
        <w:t>N</w:t>
      </w:r>
      <w:r w:rsidRPr="00752919">
        <w:rPr>
          <w:rStyle w:val="LPnavadenposevnoZnak"/>
          <w:lang w:val="en-GB"/>
        </w:rPr>
        <w:t xml:space="preserve">ational </w:t>
      </w:r>
      <w:r w:rsidR="001E53AB">
        <w:rPr>
          <w:rStyle w:val="LPnavadenposevnoZnak"/>
          <w:lang w:val="en-GB"/>
        </w:rPr>
        <w:t>R</w:t>
      </w:r>
      <w:r w:rsidRPr="00752919">
        <w:rPr>
          <w:rStyle w:val="LPnavadenposevnoZnak"/>
          <w:lang w:val="en-GB"/>
        </w:rPr>
        <w:t xml:space="preserve">adon </w:t>
      </w:r>
      <w:r w:rsidR="001E53AB">
        <w:rPr>
          <w:rStyle w:val="LPnavadenposevnoZnak"/>
          <w:lang w:val="en-GB"/>
        </w:rPr>
        <w:t>P</w:t>
      </w:r>
      <w:r w:rsidRPr="00752919">
        <w:rPr>
          <w:rStyle w:val="LPnavadenposevnoZnak"/>
          <w:lang w:val="en-GB"/>
        </w:rPr>
        <w:t>rogramme</w:t>
      </w:r>
      <w:r w:rsidRPr="00752919">
        <w:rPr>
          <w:lang w:val="en-GB"/>
        </w:rPr>
        <w:t xml:space="preserve"> (Official Gazette </w:t>
      </w:r>
      <w:r w:rsidR="00DF3983">
        <w:rPr>
          <w:lang w:val="en-GB"/>
        </w:rPr>
        <w:t>the Republic of Slovenia</w:t>
      </w:r>
      <w:r w:rsidRPr="00752919">
        <w:rPr>
          <w:lang w:val="en-GB"/>
        </w:rPr>
        <w:t>, No</w:t>
      </w:r>
      <w:r w:rsidR="00951471">
        <w:rPr>
          <w:lang w:val="en-GB"/>
        </w:rPr>
        <w:t>s</w:t>
      </w:r>
      <w:r w:rsidRPr="00752919">
        <w:rPr>
          <w:lang w:val="en-GB"/>
        </w:rPr>
        <w:t xml:space="preserve">. 18/18, 86/18 </w:t>
      </w:r>
      <w:r w:rsidR="00951471">
        <w:rPr>
          <w:lang w:val="en-GB"/>
        </w:rPr>
        <w:t>and</w:t>
      </w:r>
      <w:r w:rsidR="00951471" w:rsidRPr="00752919">
        <w:rPr>
          <w:lang w:val="en-GB"/>
        </w:rPr>
        <w:t xml:space="preserve"> </w:t>
      </w:r>
      <w:r w:rsidRPr="00752919">
        <w:rPr>
          <w:lang w:val="en-GB"/>
        </w:rPr>
        <w:t xml:space="preserve">152/20) and the </w:t>
      </w:r>
      <w:r w:rsidRPr="001E53AB">
        <w:rPr>
          <w:rStyle w:val="LPnavadenposevnoZnak"/>
          <w:lang w:val="en-GB"/>
        </w:rPr>
        <w:t xml:space="preserve">Rules on </w:t>
      </w:r>
      <w:r w:rsidR="001E53AB" w:rsidRPr="001E53AB">
        <w:rPr>
          <w:rStyle w:val="LPnavadenposevnoZnak"/>
          <w:lang w:val="en-GB"/>
        </w:rPr>
        <w:t>M</w:t>
      </w:r>
      <w:r w:rsidRPr="001E53AB">
        <w:rPr>
          <w:rStyle w:val="LPnavadenposevnoZnak"/>
          <w:lang w:val="en-GB"/>
        </w:rPr>
        <w:t xml:space="preserve">onitoring </w:t>
      </w:r>
      <w:r w:rsidR="001E53AB" w:rsidRPr="001E53AB">
        <w:rPr>
          <w:rStyle w:val="LPnavadenposevnoZnak"/>
          <w:lang w:val="en-GB"/>
        </w:rPr>
        <w:t>R</w:t>
      </w:r>
      <w:r w:rsidRPr="001E53AB">
        <w:rPr>
          <w:rStyle w:val="LPnavadenposevnoZnak"/>
          <w:lang w:val="en-GB"/>
        </w:rPr>
        <w:t xml:space="preserve">adioactivity in </w:t>
      </w:r>
      <w:r w:rsidR="001E53AB" w:rsidRPr="001E53AB">
        <w:rPr>
          <w:rStyle w:val="LPnavadenposevnoZnak"/>
          <w:lang w:val="en-GB"/>
        </w:rPr>
        <w:t>D</w:t>
      </w:r>
      <w:r w:rsidRPr="001E53AB">
        <w:rPr>
          <w:rStyle w:val="LPnavadenposevnoZnak"/>
          <w:lang w:val="en-GB"/>
        </w:rPr>
        <w:t xml:space="preserve">rinking </w:t>
      </w:r>
      <w:r w:rsidR="001E53AB" w:rsidRPr="001E53AB">
        <w:rPr>
          <w:rStyle w:val="LPnavadenposevnoZnak"/>
          <w:lang w:val="en-GB"/>
        </w:rPr>
        <w:t>W</w:t>
      </w:r>
      <w:r w:rsidRPr="001E53AB">
        <w:rPr>
          <w:rStyle w:val="LPnavadenposevnoZnak"/>
          <w:lang w:val="en-GB"/>
        </w:rPr>
        <w:t>ater</w:t>
      </w:r>
      <w:r w:rsidRPr="001E53AB">
        <w:rPr>
          <w:lang w:val="en-GB"/>
        </w:rPr>
        <w:t xml:space="preserve"> (Official Gazette </w:t>
      </w:r>
      <w:r w:rsidR="00DF3983" w:rsidRPr="001E53AB">
        <w:rPr>
          <w:lang w:val="en-GB"/>
        </w:rPr>
        <w:t>the Republic of Slovenia</w:t>
      </w:r>
      <w:r w:rsidRPr="001E53AB">
        <w:rPr>
          <w:lang w:val="en-GB"/>
        </w:rPr>
        <w:t>, No</w:t>
      </w:r>
      <w:r w:rsidR="00951471" w:rsidRPr="001E53AB">
        <w:rPr>
          <w:lang w:val="en-GB"/>
        </w:rPr>
        <w:t>s</w:t>
      </w:r>
      <w:r w:rsidRPr="001E53AB">
        <w:rPr>
          <w:lang w:val="en-GB"/>
        </w:rPr>
        <w:t>. 74</w:t>
      </w:r>
      <w:r w:rsidRPr="00752919">
        <w:rPr>
          <w:lang w:val="en-GB"/>
        </w:rPr>
        <w:t xml:space="preserve">/15, 76/17 – ZVISJV-1 </w:t>
      </w:r>
      <w:r w:rsidR="00951471">
        <w:rPr>
          <w:lang w:val="en-GB"/>
        </w:rPr>
        <w:t>and</w:t>
      </w:r>
      <w:r w:rsidR="00951471" w:rsidRPr="00752919">
        <w:rPr>
          <w:lang w:val="en-GB"/>
        </w:rPr>
        <w:t xml:space="preserve"> </w:t>
      </w:r>
      <w:r w:rsidRPr="00752919">
        <w:rPr>
          <w:lang w:val="en-GB"/>
        </w:rPr>
        <w:t>104/20), prepared by the SRPA</w:t>
      </w:r>
      <w:r w:rsidR="00951471">
        <w:rPr>
          <w:lang w:val="en-GB"/>
        </w:rPr>
        <w:t>,</w:t>
      </w:r>
      <w:r w:rsidRPr="00752919">
        <w:rPr>
          <w:lang w:val="en-GB"/>
        </w:rPr>
        <w:t xml:space="preserve"> were adopted. The amendment to the Decree determines that the dose assessment methodology defined within the Decree </w:t>
      </w:r>
      <w:r w:rsidR="00951471">
        <w:rPr>
          <w:lang w:val="en-GB"/>
        </w:rPr>
        <w:t xml:space="preserve">shall </w:t>
      </w:r>
      <w:r w:rsidRPr="00752919">
        <w:rPr>
          <w:lang w:val="en-GB"/>
        </w:rPr>
        <w:t>enter in</w:t>
      </w:r>
      <w:r w:rsidR="00951471">
        <w:rPr>
          <w:lang w:val="en-GB"/>
        </w:rPr>
        <w:t>to</w:t>
      </w:r>
      <w:r w:rsidRPr="00752919">
        <w:rPr>
          <w:lang w:val="en-GB"/>
        </w:rPr>
        <w:t xml:space="preserve"> force in 2023, while the amendment to the Rules specifies more precisely the sampling frequency for small-scale drinking water supply systems.</w:t>
      </w:r>
    </w:p>
    <w:p w14:paraId="41C38A75" w14:textId="77777777" w:rsidR="00DF4D31" w:rsidRPr="00752919" w:rsidRDefault="00DF4D31" w:rsidP="00DF4D31">
      <w:pPr>
        <w:pStyle w:val="LPNaslov2"/>
        <w:numPr>
          <w:ilvl w:val="1"/>
          <w:numId w:val="2"/>
        </w:numPr>
        <w:rPr>
          <w:lang w:val="en-GB"/>
        </w:rPr>
      </w:pPr>
      <w:bookmarkStart w:id="421" w:name="po84"/>
      <w:bookmarkStart w:id="422" w:name="_Toc84321660"/>
      <w:bookmarkEnd w:id="421"/>
      <w:r w:rsidRPr="00752919">
        <w:rPr>
          <w:lang w:val="en-GB"/>
        </w:rPr>
        <w:t>THE EXPERT COUNCIL FOR RADIATION AND NUCLEAR SAFETY</w:t>
      </w:r>
      <w:bookmarkEnd w:id="422"/>
    </w:p>
    <w:p w14:paraId="05A37B48" w14:textId="40E50C3D" w:rsidR="00DF4D31" w:rsidRPr="00752919" w:rsidRDefault="00DF4D31" w:rsidP="00DF4D31">
      <w:pPr>
        <w:pStyle w:val="LPnavaden"/>
        <w:rPr>
          <w:lang w:val="en-GB"/>
        </w:rPr>
      </w:pPr>
      <w:r w:rsidRPr="00752919">
        <w:rPr>
          <w:lang w:val="en-GB"/>
        </w:rPr>
        <w:t xml:space="preserve">The Expert Council for Radiation and Nuclear Safety provides expert advice to </w:t>
      </w:r>
      <w:r w:rsidR="00357800">
        <w:rPr>
          <w:lang w:val="en-GB"/>
        </w:rPr>
        <w:t xml:space="preserve">the </w:t>
      </w:r>
      <w:r w:rsidRPr="00752919">
        <w:rPr>
          <w:lang w:val="en-GB"/>
        </w:rPr>
        <w:t>MESP and to the Slovenian Nuclear Safety Administration in the fields of radiation and nuclear safety, the physical protection of nuclear materials and facilities, safeguards, radioactivity in the environment, radiation protection of the environment, intervention measures and mitigation of the consequences of emergencies and the use of radiation sources other than those used in health and veterinary care.</w:t>
      </w:r>
    </w:p>
    <w:p w14:paraId="6BBD2549" w14:textId="30CD2F3E" w:rsidR="00DF4D31" w:rsidRPr="00752919" w:rsidRDefault="00DF4D31" w:rsidP="00DF4D31">
      <w:pPr>
        <w:pStyle w:val="LPnavaden"/>
        <w:rPr>
          <w:lang w:val="en-GB"/>
        </w:rPr>
      </w:pPr>
      <w:r w:rsidRPr="00752919">
        <w:rPr>
          <w:lang w:val="en-GB"/>
        </w:rPr>
        <w:t>In 2020, the Expert Council for Radiation and Nuclear Safety convened one regular session and three correspondence sessions. At the regular session the new SNSA director presented a vision of the SNSA</w:t>
      </w:r>
      <w:r w:rsidR="00357800">
        <w:rPr>
          <w:lang w:val="en-GB"/>
        </w:rPr>
        <w:t>’s</w:t>
      </w:r>
      <w:r w:rsidRPr="00752919">
        <w:rPr>
          <w:lang w:val="en-GB"/>
        </w:rPr>
        <w:t xml:space="preserve"> future activities and reported on the status of nuclear and radiation safety. The Council considered the proposals for new </w:t>
      </w:r>
      <w:r w:rsidRPr="001E53AB">
        <w:rPr>
          <w:rStyle w:val="LPnavadenposevnoZnak"/>
        </w:rPr>
        <w:t>Rules on Providing Qualification for Workers</w:t>
      </w:r>
      <w:r w:rsidRPr="001E53AB">
        <w:rPr>
          <w:lang w:val="en-GB"/>
        </w:rPr>
        <w:t xml:space="preserve"> </w:t>
      </w:r>
      <w:r w:rsidRPr="001E53AB">
        <w:rPr>
          <w:rStyle w:val="LPnavadenposevnoZnak"/>
        </w:rPr>
        <w:t>in Radiation and Nuclear Facilities</w:t>
      </w:r>
      <w:r w:rsidRPr="00752919">
        <w:rPr>
          <w:lang w:val="en-GB"/>
        </w:rPr>
        <w:t xml:space="preserve">, new Practical Guidelines PS 1.07 on the Establishment, Introduction, Implementation and Constant Improvement of the Integrated Management System, and Practical Guidelines PS 1.01 on the Content and Scope of the Periodic Safety Review of a Radiation or Nuclear Installation. The Council members discussed the preparations for the construction of a radioactive waste repository in Vrbina near Krško, as well as radon-related issues and the problems regarding the lack of legislation and standards on radon mitigation in buildings. The Council also considered and approved the 2019 Annual Report on Radiation and Nuclear Safety in the Republic of Slovenia, the Seventh National Report on Radioactive Waste and Spent Fuel Management, and the Second National Report of the Republic of Slovenia as referred in Article 9.1 of Council Directive 2009/71/Euratom on </w:t>
      </w:r>
      <w:r w:rsidR="00771948">
        <w:rPr>
          <w:lang w:val="en-GB"/>
        </w:rPr>
        <w:t>E</w:t>
      </w:r>
      <w:r w:rsidRPr="00752919">
        <w:rPr>
          <w:lang w:val="en-GB"/>
        </w:rPr>
        <w:t>stablishing a Community Framework for the Nuclear Safety of Nuclear Installations.</w:t>
      </w:r>
    </w:p>
    <w:p w14:paraId="524C6132" w14:textId="77777777" w:rsidR="00DF4D31" w:rsidRPr="00752919" w:rsidRDefault="00DF4D31" w:rsidP="00DF4D31">
      <w:pPr>
        <w:pStyle w:val="LPNaslov2"/>
        <w:numPr>
          <w:ilvl w:val="1"/>
          <w:numId w:val="2"/>
        </w:numPr>
        <w:rPr>
          <w:lang w:val="en-GB"/>
        </w:rPr>
      </w:pPr>
      <w:bookmarkStart w:id="423" w:name="_Toc84321661"/>
      <w:r w:rsidRPr="00752919">
        <w:rPr>
          <w:lang w:val="en-GB"/>
        </w:rPr>
        <w:t>THE SLOVENIAN NUCLEAR SAFETY ADMINISTRATION</w:t>
      </w:r>
      <w:bookmarkEnd w:id="423"/>
    </w:p>
    <w:p w14:paraId="5739A8C8" w14:textId="3A48916D" w:rsidR="00DF4D31" w:rsidRPr="00752919" w:rsidRDefault="00DF4D31" w:rsidP="00DF4D31">
      <w:pPr>
        <w:pStyle w:val="LPnavaden"/>
        <w:rPr>
          <w:lang w:val="en-GB"/>
        </w:rPr>
      </w:pPr>
      <w:r w:rsidRPr="00752919">
        <w:rPr>
          <w:rStyle w:val="LPnavadenposevnoZnak"/>
          <w:lang w:val="en-GB"/>
        </w:rPr>
        <w:t>The Decree on bodies within the ministries</w:t>
      </w:r>
      <w:r w:rsidRPr="00752919">
        <w:rPr>
          <w:lang w:val="en-GB"/>
        </w:rPr>
        <w:t xml:space="preserve"> (Official Gazette of the Republic of Slovenia, Nos. </w:t>
      </w:r>
      <w:r w:rsidRPr="00752919">
        <w:rPr>
          <w:u w:color="096DFF"/>
          <w:lang w:val="en-GB"/>
        </w:rPr>
        <w:t>35/15</w:t>
      </w:r>
      <w:r w:rsidRPr="00752919">
        <w:rPr>
          <w:lang w:val="en-GB"/>
        </w:rPr>
        <w:t>, </w:t>
      </w:r>
      <w:r w:rsidRPr="00752919">
        <w:rPr>
          <w:u w:color="096DFF"/>
          <w:lang w:val="en-GB"/>
        </w:rPr>
        <w:t>62/15</w:t>
      </w:r>
      <w:r w:rsidRPr="00752919">
        <w:rPr>
          <w:lang w:val="en-GB"/>
        </w:rPr>
        <w:t>, </w:t>
      </w:r>
      <w:r w:rsidRPr="00752919">
        <w:rPr>
          <w:u w:color="096DFF"/>
          <w:lang w:val="en-GB"/>
        </w:rPr>
        <w:t>84/16</w:t>
      </w:r>
      <w:r w:rsidRPr="00752919">
        <w:rPr>
          <w:lang w:val="en-GB"/>
        </w:rPr>
        <w:t>, </w:t>
      </w:r>
      <w:r w:rsidRPr="00752919">
        <w:rPr>
          <w:u w:color="096DFF"/>
          <w:lang w:val="en-GB"/>
        </w:rPr>
        <w:t>41/17</w:t>
      </w:r>
      <w:r w:rsidRPr="00752919">
        <w:rPr>
          <w:lang w:val="en-GB"/>
        </w:rPr>
        <w:t>, </w:t>
      </w:r>
      <w:r w:rsidRPr="00752919">
        <w:rPr>
          <w:u w:color="096DFF"/>
          <w:lang w:val="en-GB"/>
        </w:rPr>
        <w:t>53/17</w:t>
      </w:r>
      <w:r w:rsidRPr="00752919">
        <w:rPr>
          <w:lang w:val="en-GB"/>
        </w:rPr>
        <w:t>, </w:t>
      </w:r>
      <w:r w:rsidRPr="00752919">
        <w:rPr>
          <w:u w:color="096DFF"/>
          <w:lang w:val="en-GB"/>
        </w:rPr>
        <w:t>52/18</w:t>
      </w:r>
      <w:r w:rsidRPr="00752919">
        <w:rPr>
          <w:lang w:val="en-GB"/>
        </w:rPr>
        <w:t>, </w:t>
      </w:r>
      <w:r w:rsidRPr="00752919">
        <w:rPr>
          <w:u w:color="096DFF"/>
          <w:lang w:val="en-GB"/>
        </w:rPr>
        <w:t>84/18</w:t>
      </w:r>
      <w:r w:rsidRPr="00752919">
        <w:rPr>
          <w:lang w:val="en-GB"/>
        </w:rPr>
        <w:t>, </w:t>
      </w:r>
      <w:r w:rsidRPr="00752919">
        <w:rPr>
          <w:u w:color="096DFF"/>
          <w:lang w:val="en-GB"/>
        </w:rPr>
        <w:t>10/19</w:t>
      </w:r>
      <w:r w:rsidRPr="00752919">
        <w:rPr>
          <w:lang w:val="en-GB"/>
        </w:rPr>
        <w:t xml:space="preserve">, </w:t>
      </w:r>
      <w:r w:rsidRPr="00752919">
        <w:rPr>
          <w:u w:color="096DFF"/>
          <w:lang w:val="en-GB"/>
        </w:rPr>
        <w:t>64/19</w:t>
      </w:r>
      <w:r w:rsidRPr="00752919">
        <w:rPr>
          <w:lang w:val="en-GB"/>
        </w:rPr>
        <w:t xml:space="preserve"> and 64/21) determines that the Slovenian Nuclear Safety Administration (SNSA) performs administrative and developmental tasks in the field of nuclear and radiation safety, radiation practices, and the use of radiation sources (with the exception of medicine and veterinary medicine), environmental protection against ionising radiation, the physical protection of nuclear materials and facilities, the non-proliferation and security of nuclear materials, radiation monitoring, and liability for nuclear damage; it also carries out inspection duties in the above areas and cooperates in radiological and nuclear emergency events with the State Civil Protection Headquarters to determine protective measures for the population</w:t>
      </w:r>
      <w:r w:rsidR="00687B37">
        <w:rPr>
          <w:lang w:val="en-GB"/>
        </w:rPr>
        <w:t>,</w:t>
      </w:r>
      <w:r w:rsidRPr="00752919">
        <w:rPr>
          <w:lang w:val="en-GB"/>
        </w:rPr>
        <w:t xml:space="preserve"> and informs the public regarding such matters.</w:t>
      </w:r>
    </w:p>
    <w:p w14:paraId="5A0CF6E4" w14:textId="29A7F819" w:rsidR="00DF4D31" w:rsidRPr="00752919" w:rsidRDefault="00DF4D31" w:rsidP="00DF4D31">
      <w:pPr>
        <w:pStyle w:val="LPnavaden"/>
        <w:rPr>
          <w:lang w:val="en-GB"/>
        </w:rPr>
      </w:pPr>
      <w:r w:rsidRPr="00752919">
        <w:rPr>
          <w:lang w:val="en-GB"/>
        </w:rPr>
        <w:t xml:space="preserve">The legal basis for administrative and professional tasks in the field of nuclear and radiation protection and for inspections in this field is provided by the ZVIJSV-1 and the implementing regulations adopted on the basis thereof, the </w:t>
      </w:r>
      <w:r w:rsidRPr="00752919">
        <w:rPr>
          <w:rStyle w:val="LPnavadenposevnoZnak"/>
          <w:lang w:val="en-GB"/>
        </w:rPr>
        <w:t>Nuclear Damage Liability Act</w:t>
      </w:r>
      <w:r w:rsidRPr="00752919">
        <w:rPr>
          <w:lang w:val="en-GB"/>
        </w:rPr>
        <w:t xml:space="preserve"> (Official Gazette of the SFRY, Nos. 22/78 and 34/79), and the </w:t>
      </w:r>
      <w:r w:rsidRPr="00752919">
        <w:rPr>
          <w:rStyle w:val="LPnavadenposevnoZnak"/>
          <w:lang w:val="en-GB"/>
        </w:rPr>
        <w:t>Nuclear Damage Liability Insurance Act</w:t>
      </w:r>
      <w:r w:rsidRPr="00752919">
        <w:rPr>
          <w:lang w:val="en-GB"/>
        </w:rPr>
        <w:t xml:space="preserve"> (Official Gazette of the SRS, No. 12/80), </w:t>
      </w:r>
      <w:r w:rsidRPr="001E53AB">
        <w:rPr>
          <w:lang w:val="en-GB"/>
        </w:rPr>
        <w:t xml:space="preserve">both of which will remain valid until the full entry into force of the new </w:t>
      </w:r>
      <w:r w:rsidRPr="001E53AB">
        <w:rPr>
          <w:rStyle w:val="LPnavadenposevnoZnak"/>
          <w:lang w:val="en-GB"/>
        </w:rPr>
        <w:t xml:space="preserve">Nuclear </w:t>
      </w:r>
      <w:r w:rsidR="00CC01F6" w:rsidRPr="001E53AB">
        <w:rPr>
          <w:rStyle w:val="LPnavadenposevnoZnak"/>
          <w:lang w:val="en-GB"/>
        </w:rPr>
        <w:t>D</w:t>
      </w:r>
      <w:r w:rsidRPr="001E53AB">
        <w:rPr>
          <w:rStyle w:val="LPnavadenposevnoZnak"/>
          <w:lang w:val="en-GB"/>
        </w:rPr>
        <w:t>amage Liability Act</w:t>
      </w:r>
      <w:r w:rsidRPr="001E53AB">
        <w:rPr>
          <w:lang w:val="en-GB"/>
        </w:rPr>
        <w:t xml:space="preserve"> (ZOJed-1, Official Gazette of the </w:t>
      </w:r>
      <w:r w:rsidR="001E53AB" w:rsidRPr="001E53AB">
        <w:rPr>
          <w:lang w:val="en-GB"/>
        </w:rPr>
        <w:t>the</w:t>
      </w:r>
      <w:r w:rsidR="001E53AB" w:rsidRPr="00752919">
        <w:rPr>
          <w:lang w:val="en-GB"/>
        </w:rPr>
        <w:t xml:space="preserve"> Republic of </w:t>
      </w:r>
      <w:r w:rsidR="001E53AB" w:rsidRPr="00DA1527">
        <w:rPr>
          <w:lang w:val="en-GB"/>
        </w:rPr>
        <w:t>Slovenia</w:t>
      </w:r>
      <w:r w:rsidRPr="00DA1527">
        <w:rPr>
          <w:lang w:val="en-GB"/>
        </w:rPr>
        <w:t>, No. 77/10),</w:t>
      </w:r>
      <w:r w:rsidRPr="00752919">
        <w:rPr>
          <w:lang w:val="en-GB"/>
        </w:rPr>
        <w:t xml:space="preserve"> the </w:t>
      </w:r>
      <w:r w:rsidRPr="00752919">
        <w:rPr>
          <w:rStyle w:val="LPnavadenposevnoZnak"/>
          <w:lang w:val="en-GB"/>
        </w:rPr>
        <w:t>Transport of Dangerous Goods Act</w:t>
      </w:r>
      <w:r w:rsidRPr="00752919">
        <w:rPr>
          <w:lang w:val="en-GB"/>
        </w:rPr>
        <w:t xml:space="preserve"> (Official Gazette </w:t>
      </w:r>
      <w:r w:rsidRPr="0003343E">
        <w:rPr>
          <w:lang w:val="en-GB"/>
        </w:rPr>
        <w:t>of the Republic of Slovenia,</w:t>
      </w:r>
      <w:r w:rsidRPr="00752919">
        <w:rPr>
          <w:lang w:val="en-GB"/>
        </w:rPr>
        <w:t xml:space="preserve"> Nos. 33/06 – UPB1, 41/09, 97/10 and 56/15) and the regulations in the wider field of nuclear and radiation safety and ratified and published international contracts in the field of nuclear energy and nuclear and radiation safety. A more detailed overview of the current legislation, including the relevant acquis in this area, can be found on the </w:t>
      </w:r>
      <w:hyperlink r:id="rId63" w:history="1">
        <w:r w:rsidRPr="00752919">
          <w:rPr>
            <w:rStyle w:val="Hiperpovezava"/>
            <w:lang w:val="en-GB"/>
          </w:rPr>
          <w:t>SNSA’s website</w:t>
        </w:r>
      </w:hyperlink>
      <w:r w:rsidRPr="00752919">
        <w:rPr>
          <w:lang w:val="en-GB"/>
        </w:rPr>
        <w:t xml:space="preserve">. </w:t>
      </w:r>
    </w:p>
    <w:p w14:paraId="3E687ACB" w14:textId="77777777" w:rsidR="00DF4D31" w:rsidRPr="00752919" w:rsidRDefault="00DF4D31" w:rsidP="00DF4D31">
      <w:pPr>
        <w:pStyle w:val="LPnavaden"/>
        <w:rPr>
          <w:lang w:val="en-GB"/>
        </w:rPr>
      </w:pPr>
      <w:r w:rsidRPr="00752919">
        <w:rPr>
          <w:lang w:val="en-GB"/>
        </w:rPr>
        <w:t>The SNSA has implemented a management system in accordance with the ISO 9001 standard and concurrently with the IAEA standard GSR Part 2 Leadership and Management for Safety. The management system of the SNSA is described in the Rules of Procedure of the SNSA and related procedures.</w:t>
      </w:r>
    </w:p>
    <w:p w14:paraId="493BA226" w14:textId="2BE5AE3A" w:rsidR="00DF4D31" w:rsidRPr="00752919" w:rsidRDefault="00DF4D31" w:rsidP="00DF4D31">
      <w:pPr>
        <w:pStyle w:val="LPNaslov3"/>
        <w:numPr>
          <w:ilvl w:val="2"/>
          <w:numId w:val="2"/>
        </w:numPr>
        <w:rPr>
          <w:lang w:val="en-GB"/>
        </w:rPr>
      </w:pPr>
      <w:bookmarkStart w:id="424" w:name="_Toc84321662"/>
      <w:bookmarkStart w:id="425" w:name="_Toc46257239"/>
      <w:bookmarkStart w:id="426" w:name="_Toc47694682"/>
      <w:r w:rsidRPr="00752919">
        <w:rPr>
          <w:lang w:val="en-GB"/>
        </w:rPr>
        <w:t xml:space="preserve">SNSA during the </w:t>
      </w:r>
      <w:r w:rsidR="00E0651B">
        <w:rPr>
          <w:lang w:val="en-GB"/>
        </w:rPr>
        <w:t>Covid</w:t>
      </w:r>
      <w:r w:rsidRPr="00752919">
        <w:rPr>
          <w:lang w:val="en-GB"/>
        </w:rPr>
        <w:t>-19 epidemic</w:t>
      </w:r>
      <w:bookmarkEnd w:id="424"/>
    </w:p>
    <w:p w14:paraId="0FC874EF" w14:textId="25EA6A16" w:rsidR="00DF4D31" w:rsidRPr="00752919" w:rsidRDefault="00DF4D31" w:rsidP="00DF4D31">
      <w:pPr>
        <w:pStyle w:val="LPnavaden"/>
        <w:rPr>
          <w:lang w:val="en-GB"/>
        </w:rPr>
      </w:pPr>
      <w:r w:rsidRPr="00752919">
        <w:rPr>
          <w:lang w:val="en-GB"/>
        </w:rPr>
        <w:t xml:space="preserve">Due to the growing number of infections with the </w:t>
      </w:r>
      <w:r w:rsidR="00E0651B">
        <w:rPr>
          <w:lang w:val="en-GB"/>
        </w:rPr>
        <w:t>contagious</w:t>
      </w:r>
      <w:r w:rsidR="00E0651B" w:rsidRPr="00752919">
        <w:rPr>
          <w:lang w:val="en-GB"/>
        </w:rPr>
        <w:t xml:space="preserve"> </w:t>
      </w:r>
      <w:r w:rsidRPr="00752919">
        <w:rPr>
          <w:lang w:val="en-GB"/>
        </w:rPr>
        <w:t xml:space="preserve">disease </w:t>
      </w:r>
      <w:r w:rsidR="00E0651B">
        <w:rPr>
          <w:lang w:val="en-GB"/>
        </w:rPr>
        <w:t>Covid</w:t>
      </w:r>
      <w:r w:rsidRPr="00752919">
        <w:rPr>
          <w:lang w:val="en-GB"/>
        </w:rPr>
        <w:t>-19, an epidemic was declared in Slovenia on 12 March 2020. The SNSA was preparing for the organi</w:t>
      </w:r>
      <w:r w:rsidR="00447374">
        <w:rPr>
          <w:lang w:val="en-GB"/>
        </w:rPr>
        <w:t>sation</w:t>
      </w:r>
      <w:r w:rsidRPr="00752919">
        <w:rPr>
          <w:lang w:val="en-GB"/>
        </w:rPr>
        <w:t xml:space="preserve"> of work in times of exceptional circumstances, especially </w:t>
      </w:r>
      <w:r w:rsidR="00E0651B">
        <w:rPr>
          <w:lang w:val="en-GB"/>
        </w:rPr>
        <w:t>regarding</w:t>
      </w:r>
      <w:r w:rsidR="00E0651B" w:rsidRPr="00752919">
        <w:rPr>
          <w:lang w:val="en-GB"/>
        </w:rPr>
        <w:t xml:space="preserve"> </w:t>
      </w:r>
      <w:r w:rsidRPr="00752919">
        <w:rPr>
          <w:lang w:val="en-GB"/>
        </w:rPr>
        <w:t>work from home, even before the official declaration of the epidemic.</w:t>
      </w:r>
    </w:p>
    <w:p w14:paraId="183AA23C" w14:textId="21B05B90" w:rsidR="00DF4D31" w:rsidRPr="00752919" w:rsidRDefault="00DF4D31" w:rsidP="00DF4D31">
      <w:pPr>
        <w:pStyle w:val="LPnavaden"/>
        <w:rPr>
          <w:lang w:val="en-GB"/>
        </w:rPr>
      </w:pPr>
      <w:r w:rsidRPr="00752919">
        <w:rPr>
          <w:lang w:val="en-GB"/>
        </w:rPr>
        <w:t>In the first wave of the epidemic, the SNSA prepared an internal OP 1.32 entitled Operation of the SNSA in Exceptional Circumstances. It covers the organi</w:t>
      </w:r>
      <w:r w:rsidR="00447374">
        <w:rPr>
          <w:lang w:val="en-GB"/>
        </w:rPr>
        <w:t>sation</w:t>
      </w:r>
      <w:r w:rsidRPr="00752919">
        <w:rPr>
          <w:lang w:val="en-GB"/>
        </w:rPr>
        <w:t xml:space="preserve"> of work from home, the employer</w:t>
      </w:r>
      <w:r w:rsidR="00261877">
        <w:rPr>
          <w:lang w:val="en-GB"/>
        </w:rPr>
        <w:t>’</w:t>
      </w:r>
      <w:r w:rsidRPr="00752919">
        <w:rPr>
          <w:lang w:val="en-GB"/>
        </w:rPr>
        <w:t>s obligation to ensure a safe and healthy working environment, the obligation to perform other work due to exceptional circumstances, the use of annual leave in exceptional circumstances, allowance for work in risky situations, public procurement during exceptional circumstances</w:t>
      </w:r>
      <w:r w:rsidR="00B74D8B">
        <w:rPr>
          <w:lang w:val="en-GB"/>
        </w:rPr>
        <w:t>,</w:t>
      </w:r>
      <w:r w:rsidRPr="00752919">
        <w:rPr>
          <w:lang w:val="en-GB"/>
        </w:rPr>
        <w:t xml:space="preserve"> and other </w:t>
      </w:r>
      <w:r w:rsidRPr="001E53AB">
        <w:rPr>
          <w:lang w:val="en-GB"/>
        </w:rPr>
        <w:t xml:space="preserve">special </w:t>
      </w:r>
      <w:r w:rsidR="00B74D8B" w:rsidRPr="001E53AB">
        <w:rPr>
          <w:lang w:val="en-GB"/>
        </w:rPr>
        <w:t xml:space="preserve">aspects </w:t>
      </w:r>
      <w:r w:rsidR="003A120E" w:rsidRPr="001E53AB">
        <w:rPr>
          <w:lang w:val="en-GB"/>
        </w:rPr>
        <w:t>i</w:t>
      </w:r>
      <w:r w:rsidRPr="001E53AB">
        <w:rPr>
          <w:lang w:val="en-GB"/>
        </w:rPr>
        <w:t>n exceptiona</w:t>
      </w:r>
      <w:r w:rsidRPr="00752919">
        <w:rPr>
          <w:lang w:val="en-GB"/>
        </w:rPr>
        <w:t xml:space="preserve">l circumstances, such as the use of videoconferencing systems, </w:t>
      </w:r>
      <w:r w:rsidR="003A120E">
        <w:rPr>
          <w:lang w:val="en-GB"/>
        </w:rPr>
        <w:t xml:space="preserve">the </w:t>
      </w:r>
      <w:r w:rsidRPr="00752919">
        <w:rPr>
          <w:lang w:val="en-GB"/>
        </w:rPr>
        <w:t>cancellation of business trips and meetings,</w:t>
      </w:r>
      <w:r w:rsidR="003A120E">
        <w:rPr>
          <w:lang w:val="en-GB"/>
        </w:rPr>
        <w:t xml:space="preserve"> the</w:t>
      </w:r>
      <w:r w:rsidRPr="00752919">
        <w:rPr>
          <w:lang w:val="en-GB"/>
        </w:rPr>
        <w:t xml:space="preserve"> publication of SNSA activity notices for clients and other notices on the website, </w:t>
      </w:r>
      <w:r w:rsidR="003A120E">
        <w:rPr>
          <w:lang w:val="en-GB"/>
        </w:rPr>
        <w:t xml:space="preserve">and </w:t>
      </w:r>
      <w:r w:rsidRPr="00752919">
        <w:rPr>
          <w:lang w:val="en-GB"/>
        </w:rPr>
        <w:t>carrying out inspections. The entire procedure is described, from the declaration of exceptional circumstances at the state level, the implementation of ordered protective measures</w:t>
      </w:r>
      <w:r w:rsidR="003A120E">
        <w:rPr>
          <w:lang w:val="en-GB"/>
        </w:rPr>
        <w:t>,</w:t>
      </w:r>
      <w:r w:rsidRPr="00752919">
        <w:rPr>
          <w:lang w:val="en-GB"/>
        </w:rPr>
        <w:t xml:space="preserve"> all the way to the relaxation of the ordered measures and the return of employees to work </w:t>
      </w:r>
      <w:r w:rsidR="003A120E">
        <w:rPr>
          <w:lang w:val="en-GB"/>
        </w:rPr>
        <w:t>on</w:t>
      </w:r>
      <w:r w:rsidR="003A120E" w:rsidRPr="00752919">
        <w:rPr>
          <w:lang w:val="en-GB"/>
        </w:rPr>
        <w:t xml:space="preserve"> </w:t>
      </w:r>
      <w:r w:rsidRPr="00752919">
        <w:rPr>
          <w:lang w:val="en-GB"/>
        </w:rPr>
        <w:t>business premises.</w:t>
      </w:r>
    </w:p>
    <w:p w14:paraId="1C6E8E1F" w14:textId="7242D3A1" w:rsidR="00DF4D31" w:rsidRPr="00752919" w:rsidRDefault="00DF4D31" w:rsidP="00DF4D31">
      <w:pPr>
        <w:pStyle w:val="LPnavaden"/>
        <w:rPr>
          <w:lang w:val="en-GB"/>
        </w:rPr>
      </w:pPr>
      <w:r w:rsidRPr="00752919">
        <w:rPr>
          <w:lang w:val="en-GB"/>
        </w:rPr>
        <w:t>At the SNSA, work from home was organ</w:t>
      </w:r>
      <w:r w:rsidR="00447374">
        <w:rPr>
          <w:lang w:val="en-GB"/>
        </w:rPr>
        <w:t>ise</w:t>
      </w:r>
      <w:r w:rsidRPr="00752919">
        <w:rPr>
          <w:lang w:val="en-GB"/>
        </w:rPr>
        <w:t xml:space="preserve">d from mid-March to the end of May during the first wave of the </w:t>
      </w:r>
      <w:r w:rsidR="00E0651B">
        <w:rPr>
          <w:lang w:val="en-GB"/>
        </w:rPr>
        <w:t>Covid</w:t>
      </w:r>
      <w:r w:rsidRPr="00752919">
        <w:rPr>
          <w:lang w:val="en-GB"/>
        </w:rPr>
        <w:t>-19 epidemic. It was ordered again in the autumn. The SNSA thus performed its tasks until the end of the calendar year 2020. Work from home was organ</w:t>
      </w:r>
      <w:r w:rsidR="00447374">
        <w:rPr>
          <w:lang w:val="en-GB"/>
        </w:rPr>
        <w:t>ise</w:t>
      </w:r>
      <w:r w:rsidRPr="00752919">
        <w:rPr>
          <w:lang w:val="en-GB"/>
        </w:rPr>
        <w:t xml:space="preserve">d in such a way that most employees performed their work from home in accordance with predetermined weekly schedules, and some employees were assigned to the on-duty team and work on the premises of the SNSA. The on-duty teams were also formed on a weekly basis. In the autumn, there were on-duty teams, </w:t>
      </w:r>
      <w:r w:rsidR="001E53AB">
        <w:rPr>
          <w:lang w:val="en-GB"/>
        </w:rPr>
        <w:t>i.e.,</w:t>
      </w:r>
      <w:r w:rsidRPr="00752919">
        <w:rPr>
          <w:lang w:val="en-GB"/>
        </w:rPr>
        <w:t xml:space="preserve"> the number of employees who worked at the SNSA was slightly higher, with an average of eight to nine employees. However, with the re-declaration of the </w:t>
      </w:r>
      <w:r w:rsidR="00E0651B">
        <w:rPr>
          <w:lang w:val="en-GB"/>
        </w:rPr>
        <w:t>Covid</w:t>
      </w:r>
      <w:r w:rsidRPr="00752919">
        <w:rPr>
          <w:lang w:val="en-GB"/>
        </w:rPr>
        <w:t xml:space="preserve">-19 epidemic, </w:t>
      </w:r>
      <w:r w:rsidR="00753828">
        <w:rPr>
          <w:lang w:val="en-GB"/>
        </w:rPr>
        <w:t>this number</w:t>
      </w:r>
      <w:r w:rsidR="00753828" w:rsidRPr="00752919">
        <w:rPr>
          <w:lang w:val="en-GB"/>
        </w:rPr>
        <w:t xml:space="preserve"> </w:t>
      </w:r>
      <w:r w:rsidR="00753828">
        <w:rPr>
          <w:lang w:val="en-GB"/>
        </w:rPr>
        <w:t>was</w:t>
      </w:r>
      <w:r w:rsidR="00753828" w:rsidRPr="00752919">
        <w:rPr>
          <w:lang w:val="en-GB"/>
        </w:rPr>
        <w:t xml:space="preserve"> </w:t>
      </w:r>
      <w:r w:rsidRPr="00752919">
        <w:rPr>
          <w:lang w:val="en-GB"/>
        </w:rPr>
        <w:t xml:space="preserve">reduced to an average of six employees. The SNSA regularly informed the relevant Ministry of the Environment and the Labour Inspectorate of the Republic of Slovenia </w:t>
      </w:r>
      <w:r w:rsidR="00753828">
        <w:rPr>
          <w:lang w:val="en-GB"/>
        </w:rPr>
        <w:t>of</w:t>
      </w:r>
      <w:r w:rsidR="00753828" w:rsidRPr="00752919">
        <w:rPr>
          <w:lang w:val="en-GB"/>
        </w:rPr>
        <w:t xml:space="preserve"> </w:t>
      </w:r>
      <w:r w:rsidRPr="00752919">
        <w:rPr>
          <w:lang w:val="en-GB"/>
        </w:rPr>
        <w:t>the organi</w:t>
      </w:r>
      <w:r w:rsidR="00447374">
        <w:rPr>
          <w:lang w:val="en-GB"/>
        </w:rPr>
        <w:t>sation</w:t>
      </w:r>
      <w:r w:rsidRPr="00752919">
        <w:rPr>
          <w:lang w:val="en-GB"/>
        </w:rPr>
        <w:t xml:space="preserve"> of work from home. All business trips, </w:t>
      </w:r>
      <w:r w:rsidR="00C223DB">
        <w:rPr>
          <w:lang w:val="en-GB"/>
        </w:rPr>
        <w:t>training programmes</w:t>
      </w:r>
      <w:r w:rsidRPr="00752919">
        <w:rPr>
          <w:lang w:val="en-GB"/>
        </w:rPr>
        <w:t>, education</w:t>
      </w:r>
      <w:r w:rsidR="00753828">
        <w:rPr>
          <w:lang w:val="en-GB"/>
        </w:rPr>
        <w:t xml:space="preserve"> programmes</w:t>
      </w:r>
      <w:r w:rsidRPr="00752919">
        <w:rPr>
          <w:lang w:val="en-GB"/>
        </w:rPr>
        <w:t>, workshops, and seminars in physical form were cancelled. First, the events were postponed, then partially cancelled, and</w:t>
      </w:r>
      <w:r w:rsidR="00B55658">
        <w:rPr>
          <w:lang w:val="en-GB"/>
        </w:rPr>
        <w:t>,</w:t>
      </w:r>
      <w:r w:rsidRPr="00752919">
        <w:rPr>
          <w:lang w:val="en-GB"/>
        </w:rPr>
        <w:t xml:space="preserve"> as a rule, performed virtually. Regular services and procedures related to the issuance of permits and </w:t>
      </w:r>
      <w:r w:rsidR="00753828">
        <w:rPr>
          <w:lang w:val="en-GB"/>
        </w:rPr>
        <w:t xml:space="preserve">the </w:t>
      </w:r>
      <w:r w:rsidRPr="00752919">
        <w:rPr>
          <w:lang w:val="en-GB"/>
        </w:rPr>
        <w:t xml:space="preserve">registration of radiation sources were, as usual, provided by the SNSA electronically or by mail. There were no delays or other problems in issuing permits and other administrative acts. The SNSA regularly monitored the operation of nuclear and radiation facilities and was in daily contact with the Krško NPP and, if necessary, with other operators. The inspections were not interrupted, but the implementation of the inspection plan was adapted to </w:t>
      </w:r>
      <w:r w:rsidR="00753828">
        <w:rPr>
          <w:lang w:val="en-GB"/>
        </w:rPr>
        <w:t xml:space="preserve">the </w:t>
      </w:r>
      <w:r w:rsidRPr="00752919">
        <w:rPr>
          <w:lang w:val="en-GB"/>
        </w:rPr>
        <w:t xml:space="preserve">exceptional circumstances. Gradually, virtual inspections were also carried out. Inspectors also check the compliance of </w:t>
      </w:r>
      <w:r w:rsidR="002140A5">
        <w:rPr>
          <w:lang w:val="en-GB"/>
        </w:rPr>
        <w:t>facilities</w:t>
      </w:r>
      <w:r w:rsidRPr="00752919">
        <w:rPr>
          <w:lang w:val="en-GB"/>
        </w:rPr>
        <w:t xml:space="preserve"> with measures to curb the spread of infections and diseases for the </w:t>
      </w:r>
      <w:r w:rsidR="00E0651B">
        <w:rPr>
          <w:lang w:val="en-GB"/>
        </w:rPr>
        <w:t>Covid</w:t>
      </w:r>
      <w:r w:rsidRPr="00752919">
        <w:rPr>
          <w:lang w:val="en-GB"/>
        </w:rPr>
        <w:t>-19 infectious disease. Inspections of radiation sources in industry are carried out in combination, partly via videoconferencing and partly at locations.</w:t>
      </w:r>
    </w:p>
    <w:p w14:paraId="584F0930" w14:textId="6888A62A" w:rsidR="00DF4D31" w:rsidRPr="00752919" w:rsidRDefault="00DF4D31" w:rsidP="00DF4D31">
      <w:pPr>
        <w:pStyle w:val="LPNaslov3"/>
        <w:numPr>
          <w:ilvl w:val="2"/>
          <w:numId w:val="2"/>
        </w:numPr>
        <w:rPr>
          <w:lang w:val="en-GB"/>
        </w:rPr>
      </w:pPr>
      <w:bookmarkStart w:id="427" w:name="_Toc84321663"/>
      <w:r w:rsidRPr="00752919">
        <w:rPr>
          <w:lang w:val="en-GB"/>
        </w:rPr>
        <w:t>Organisational chart of the SNSA</w:t>
      </w:r>
      <w:bookmarkEnd w:id="425"/>
      <w:bookmarkEnd w:id="426"/>
      <w:bookmarkEnd w:id="427"/>
    </w:p>
    <w:p w14:paraId="6B204CAD" w14:textId="4C073184" w:rsidR="00DF4D31" w:rsidRPr="00752919" w:rsidRDefault="00DF4D31" w:rsidP="00DF4D31">
      <w:pPr>
        <w:pStyle w:val="LPnavaden"/>
        <w:rPr>
          <w:lang w:val="en-GB"/>
        </w:rPr>
      </w:pPr>
      <w:r w:rsidRPr="00752919">
        <w:rPr>
          <w:lang w:val="en-GB"/>
        </w:rPr>
        <w:t xml:space="preserve">The Staffing Plan of </w:t>
      </w:r>
      <w:r w:rsidR="00431BF8">
        <w:rPr>
          <w:lang w:val="en-GB"/>
        </w:rPr>
        <w:t xml:space="preserve">the </w:t>
      </w:r>
      <w:r w:rsidRPr="00752919">
        <w:rPr>
          <w:lang w:val="en-GB"/>
        </w:rPr>
        <w:t>MESP for 2020 and 2021 determines a quota of 41 employees for the SNSA. At the beginning of 2020, the SNSA employed 44 civil servants. During the year, 2 new civil servants left, one civil servant, who will be replaced at the beginning of 2021, retired, and one civil servant was temporarily transferred to work abroad due to Slovenia</w:t>
      </w:r>
      <w:r w:rsidR="00261877">
        <w:rPr>
          <w:lang w:val="en-GB"/>
        </w:rPr>
        <w:t>’</w:t>
      </w:r>
      <w:r w:rsidRPr="00752919">
        <w:rPr>
          <w:lang w:val="en-GB"/>
        </w:rPr>
        <w:t xml:space="preserve">s </w:t>
      </w:r>
      <w:r w:rsidR="00261877" w:rsidRPr="00DA1527">
        <w:rPr>
          <w:lang w:val="en-GB"/>
        </w:rPr>
        <w:t>P</w:t>
      </w:r>
      <w:r w:rsidRPr="00DA1527">
        <w:rPr>
          <w:lang w:val="en-GB"/>
        </w:rPr>
        <w:t xml:space="preserve">residency of the </w:t>
      </w:r>
      <w:r w:rsidR="00261877" w:rsidRPr="00DA1527">
        <w:rPr>
          <w:lang w:val="en-GB"/>
        </w:rPr>
        <w:t>Council of the EU</w:t>
      </w:r>
      <w:r w:rsidRPr="00DA1527">
        <w:rPr>
          <w:lang w:val="en-GB"/>
        </w:rPr>
        <w:t>. He was replaced by one civil servant</w:t>
      </w:r>
      <w:r w:rsidR="00753828" w:rsidRPr="00DA1527">
        <w:rPr>
          <w:lang w:val="en-GB"/>
        </w:rPr>
        <w:t>,</w:t>
      </w:r>
      <w:r w:rsidRPr="00DA1527">
        <w:rPr>
          <w:lang w:val="en-GB"/>
        </w:rPr>
        <w:t xml:space="preserve"> who did not occupy his quota</w:t>
      </w:r>
      <w:r w:rsidRPr="00752919">
        <w:rPr>
          <w:lang w:val="en-GB"/>
        </w:rPr>
        <w:t xml:space="preserve"> for a certain period. At the end of 2020, the SNSA employed 43 civil servants. The number of employees includes all employees who are employed for a definite </w:t>
      </w:r>
      <w:r w:rsidR="00753828">
        <w:rPr>
          <w:lang w:val="en-GB"/>
        </w:rPr>
        <w:t>or</w:t>
      </w:r>
      <w:r w:rsidR="00753828" w:rsidRPr="00752919">
        <w:rPr>
          <w:lang w:val="en-GB"/>
        </w:rPr>
        <w:t xml:space="preserve"> </w:t>
      </w:r>
      <w:r w:rsidRPr="00752919">
        <w:rPr>
          <w:lang w:val="en-GB"/>
        </w:rPr>
        <w:t xml:space="preserve">indefinite period, regardless of the source of funding. As of 31 December 2020, three civil servants were financed from project employment, and one is employed for </w:t>
      </w:r>
      <w:r w:rsidR="00753828">
        <w:rPr>
          <w:lang w:val="en-GB"/>
        </w:rPr>
        <w:t>a</w:t>
      </w:r>
      <w:r w:rsidR="00753828" w:rsidRPr="00752919">
        <w:rPr>
          <w:lang w:val="en-GB"/>
        </w:rPr>
        <w:t xml:space="preserve"> </w:t>
      </w:r>
      <w:r w:rsidRPr="00752919">
        <w:rPr>
          <w:lang w:val="en-GB"/>
        </w:rPr>
        <w:t xml:space="preserve">period of replacement, which is not included in the staffing plan. Of the 43 employees, four are not included in the staffing plan, one quota is expected to be filled in early 2021, and one is waiting for a transferred person to return after the end of </w:t>
      </w:r>
      <w:r w:rsidRPr="00DA1527">
        <w:rPr>
          <w:lang w:val="en-GB"/>
        </w:rPr>
        <w:t xml:space="preserve">the </w:t>
      </w:r>
      <w:r w:rsidR="00753828" w:rsidRPr="00DA1527">
        <w:rPr>
          <w:lang w:val="en-GB"/>
        </w:rPr>
        <w:t>Presidency</w:t>
      </w:r>
      <w:r w:rsidRPr="00752919">
        <w:rPr>
          <w:lang w:val="en-GB"/>
        </w:rPr>
        <w:t xml:space="preserve">, so the SNSA consistently met </w:t>
      </w:r>
      <w:r w:rsidR="00753828">
        <w:rPr>
          <w:lang w:val="en-GB"/>
        </w:rPr>
        <w:t>the specified</w:t>
      </w:r>
      <w:r w:rsidRPr="00752919">
        <w:rPr>
          <w:lang w:val="en-GB"/>
        </w:rPr>
        <w:t xml:space="preserve"> employment quota at the end of 2020.</w:t>
      </w:r>
    </w:p>
    <w:p w14:paraId="512A8BAC" w14:textId="77777777" w:rsidR="00DF4D31" w:rsidRPr="00752919" w:rsidRDefault="00DF4D31" w:rsidP="00DF4D31">
      <w:pPr>
        <w:pStyle w:val="LPnavaden"/>
        <w:rPr>
          <w:lang w:val="en-GB"/>
        </w:rPr>
      </w:pPr>
      <w:r w:rsidRPr="00752919">
        <w:rPr>
          <w:lang w:val="en-GB"/>
        </w:rPr>
        <w:t>The composition of 43 employees as of the last day of 2020 was as follows:</w:t>
      </w:r>
    </w:p>
    <w:p w14:paraId="683D2504" w14:textId="77777777" w:rsidR="00DF4D31" w:rsidRPr="00752919" w:rsidRDefault="00DF4D31" w:rsidP="00DF4D31">
      <w:pPr>
        <w:pStyle w:val="LPalineje"/>
        <w:rPr>
          <w:lang w:val="en-GB"/>
        </w:rPr>
      </w:pPr>
      <w:r w:rsidRPr="00752919">
        <w:rPr>
          <w:lang w:val="en-GB"/>
        </w:rPr>
        <w:t>41 officials and 2 technical staff;</w:t>
      </w:r>
    </w:p>
    <w:p w14:paraId="0CC1FB00" w14:textId="77777777" w:rsidR="00DF4D31" w:rsidRPr="00752919" w:rsidRDefault="00DF4D31" w:rsidP="00DF4D31">
      <w:pPr>
        <w:pStyle w:val="LPalineje"/>
        <w:rPr>
          <w:lang w:val="en-GB"/>
        </w:rPr>
      </w:pPr>
      <w:r w:rsidRPr="00752919">
        <w:rPr>
          <w:lang w:val="en-GB"/>
        </w:rPr>
        <w:t>Number of fixed-term employees: 4;</w:t>
      </w:r>
    </w:p>
    <w:p w14:paraId="08C6DBBC" w14:textId="77777777" w:rsidR="00DF4D31" w:rsidRPr="00752919" w:rsidRDefault="00DF4D31" w:rsidP="00DF4D31">
      <w:pPr>
        <w:pStyle w:val="LPalineje"/>
        <w:rPr>
          <w:lang w:val="en-GB"/>
        </w:rPr>
      </w:pPr>
      <w:r w:rsidRPr="00752919">
        <w:rPr>
          <w:lang w:val="en-GB"/>
        </w:rPr>
        <w:t>Gender: number of women: 21 or 49%, men: 22 or 51%;</w:t>
      </w:r>
    </w:p>
    <w:p w14:paraId="4FE87FA1" w14:textId="5295DF3D" w:rsidR="00DF4D31" w:rsidRPr="00752919" w:rsidRDefault="00DF4D31" w:rsidP="00DF4D31">
      <w:pPr>
        <w:pStyle w:val="LPalineje"/>
        <w:rPr>
          <w:lang w:val="en-GB"/>
        </w:rPr>
      </w:pPr>
      <w:r w:rsidRPr="00752919">
        <w:rPr>
          <w:lang w:val="en-GB"/>
        </w:rPr>
        <w:t xml:space="preserve">Age: </w:t>
      </w:r>
      <w:r w:rsidR="00753828">
        <w:rPr>
          <w:lang w:val="en-GB"/>
        </w:rPr>
        <w:t xml:space="preserve">the </w:t>
      </w:r>
      <w:r w:rsidRPr="00752919">
        <w:rPr>
          <w:lang w:val="en-GB"/>
        </w:rPr>
        <w:t xml:space="preserve">average age of employees: 50.6 years, ranging from 24 to 67 years. </w:t>
      </w:r>
    </w:p>
    <w:p w14:paraId="25753681" w14:textId="4B0372C3" w:rsidR="00DF4D31" w:rsidRPr="00752919" w:rsidRDefault="00DF4D31" w:rsidP="00DF4D31">
      <w:pPr>
        <w:pStyle w:val="LPnavaden"/>
        <w:rPr>
          <w:lang w:val="en-GB"/>
        </w:rPr>
      </w:pPr>
      <w:r w:rsidRPr="00752919">
        <w:rPr>
          <w:lang w:val="en-GB"/>
        </w:rPr>
        <w:t xml:space="preserve">The level of professional qualifications of the 44 SNSA employees is shown in </w:t>
      </w:r>
      <w:hyperlink w:anchor="t10" w:history="1">
        <w:r w:rsidRPr="00752919">
          <w:rPr>
            <w:rStyle w:val="Hiperpovezava"/>
            <w:lang w:val="en-GB"/>
          </w:rPr>
          <w:t>Table 10</w:t>
        </w:r>
      </w:hyperlink>
      <w:r w:rsidRPr="00752919">
        <w:rPr>
          <w:lang w:val="en-GB"/>
        </w:rPr>
        <w:t>.</w:t>
      </w:r>
    </w:p>
    <w:p w14:paraId="1CB8C5BD" w14:textId="6EF4F367" w:rsidR="00DF4D31" w:rsidRPr="00752919" w:rsidRDefault="004619D3" w:rsidP="004619D3">
      <w:pPr>
        <w:pStyle w:val="LPnaslovpreglednica"/>
        <w:rPr>
          <w:lang w:val="en-GB"/>
        </w:rPr>
      </w:pPr>
      <w:bookmarkStart w:id="428" w:name="t10"/>
      <w:bookmarkStart w:id="429" w:name="_Toc47694747"/>
      <w:bookmarkStart w:id="430" w:name="_Toc84321467"/>
      <w:bookmarkEnd w:id="428"/>
      <w:r w:rsidRPr="00752919">
        <w:rPr>
          <w:lang w:val="en-GB"/>
        </w:rPr>
        <w:t xml:space="preserve">Table </w:t>
      </w:r>
      <w:r w:rsidR="00430169" w:rsidRPr="00752919">
        <w:rPr>
          <w:lang w:val="en-GB"/>
        </w:rPr>
        <w:fldChar w:fldCharType="begin"/>
      </w:r>
      <w:r w:rsidR="00430169" w:rsidRPr="00752919">
        <w:rPr>
          <w:lang w:val="en-GB"/>
        </w:rPr>
        <w:instrText xml:space="preserve"> SEQ Table \* ARABIC </w:instrText>
      </w:r>
      <w:r w:rsidR="00430169" w:rsidRPr="00752919">
        <w:rPr>
          <w:lang w:val="en-GB"/>
        </w:rPr>
        <w:fldChar w:fldCharType="separate"/>
      </w:r>
      <w:r w:rsidR="00523D3D">
        <w:rPr>
          <w:noProof/>
          <w:lang w:val="en-GB"/>
        </w:rPr>
        <w:t>10</w:t>
      </w:r>
      <w:r w:rsidR="00430169" w:rsidRPr="00752919">
        <w:rPr>
          <w:lang w:val="en-GB"/>
        </w:rPr>
        <w:fldChar w:fldCharType="end"/>
      </w:r>
      <w:r w:rsidR="00DF4D31" w:rsidRPr="00752919">
        <w:rPr>
          <w:lang w:val="en-GB"/>
        </w:rPr>
        <w:t>: Level of professional qualifications of SNSA employees</w:t>
      </w:r>
      <w:bookmarkEnd w:id="429"/>
      <w:bookmarkEnd w:id="430"/>
      <w:r w:rsidR="00DF4D31" w:rsidRPr="00752919">
        <w:rPr>
          <w:lang w:val="en-GB"/>
        </w:rPr>
        <w:t xml:space="preserve"> </w:t>
      </w:r>
    </w:p>
    <w:tbl>
      <w:tblPr>
        <w:tblStyle w:val="LPtabelamodronaslovna"/>
        <w:tblW w:w="0" w:type="auto"/>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4A0" w:firstRow="1" w:lastRow="0" w:firstColumn="1" w:lastColumn="0" w:noHBand="0" w:noVBand="1"/>
      </w:tblPr>
      <w:tblGrid>
        <w:gridCol w:w="2518"/>
        <w:gridCol w:w="1276"/>
        <w:gridCol w:w="1559"/>
      </w:tblGrid>
      <w:tr w:rsidR="00DF4D31" w:rsidRPr="00752919" w14:paraId="55A19C56" w14:textId="77777777" w:rsidTr="00DF4D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shd w:val="clear" w:color="auto" w:fill="5B9BD5" w:themeFill="accent1"/>
            <w:hideMark/>
          </w:tcPr>
          <w:p w14:paraId="77869316" w14:textId="7D14499E" w:rsidR="00DF4D31" w:rsidRPr="00752919" w:rsidRDefault="00DF4D31">
            <w:pPr>
              <w:pStyle w:val="LPpreglednicaglavasredina"/>
              <w:rPr>
                <w:b/>
                <w:bCs/>
                <w:lang w:val="en-GB"/>
              </w:rPr>
            </w:pPr>
            <w:r w:rsidRPr="00752919">
              <w:rPr>
                <w:b/>
                <w:bCs/>
                <w:lang w:val="en-GB"/>
              </w:rPr>
              <w:t>Level of professional qualification</w:t>
            </w:r>
            <w:r w:rsidR="00431BF8">
              <w:rPr>
                <w:b/>
                <w:bCs/>
                <w:lang w:val="en-GB"/>
              </w:rPr>
              <w:t>s</w:t>
            </w:r>
          </w:p>
        </w:tc>
        <w:tc>
          <w:tcPr>
            <w:tcW w:w="1276" w:type="dxa"/>
            <w:shd w:val="clear" w:color="auto" w:fill="5B9BD5" w:themeFill="accent1"/>
            <w:hideMark/>
          </w:tcPr>
          <w:p w14:paraId="00C5B260" w14:textId="77777777" w:rsidR="00DF4D31" w:rsidRPr="00752919" w:rsidRDefault="00DF4D31">
            <w:pPr>
              <w:pStyle w:val="LPpreglednicaglavasredina"/>
              <w:cnfStyle w:val="100000000000" w:firstRow="1" w:lastRow="0" w:firstColumn="0" w:lastColumn="0" w:oddVBand="0" w:evenVBand="0" w:oddHBand="0" w:evenHBand="0" w:firstRowFirstColumn="0" w:firstRowLastColumn="0" w:lastRowFirstColumn="0" w:lastRowLastColumn="0"/>
              <w:rPr>
                <w:b/>
                <w:bCs/>
                <w:lang w:val="en-GB"/>
              </w:rPr>
            </w:pPr>
            <w:r w:rsidRPr="00752919">
              <w:rPr>
                <w:b/>
                <w:bCs/>
                <w:lang w:val="en-GB"/>
              </w:rPr>
              <w:t>Number of employees</w:t>
            </w:r>
          </w:p>
        </w:tc>
        <w:tc>
          <w:tcPr>
            <w:tcW w:w="1559" w:type="dxa"/>
            <w:shd w:val="clear" w:color="auto" w:fill="5B9BD5" w:themeFill="accent1"/>
            <w:hideMark/>
          </w:tcPr>
          <w:p w14:paraId="3B58B842" w14:textId="77777777" w:rsidR="00DF4D31" w:rsidRPr="00752919" w:rsidRDefault="00DF4D31">
            <w:pPr>
              <w:pStyle w:val="LPpreglednicaglavasredina"/>
              <w:cnfStyle w:val="100000000000" w:firstRow="1" w:lastRow="0" w:firstColumn="0" w:lastColumn="0" w:oddVBand="0" w:evenVBand="0" w:oddHBand="0" w:evenHBand="0" w:firstRowFirstColumn="0" w:firstRowLastColumn="0" w:lastRowFirstColumn="0" w:lastRowLastColumn="0"/>
              <w:rPr>
                <w:b/>
                <w:bCs/>
                <w:lang w:val="en-GB"/>
              </w:rPr>
            </w:pPr>
            <w:r w:rsidRPr="00752919">
              <w:rPr>
                <w:b/>
                <w:bCs/>
                <w:lang w:val="en-GB"/>
              </w:rPr>
              <w:t>Percentage (%)</w:t>
            </w:r>
          </w:p>
        </w:tc>
      </w:tr>
      <w:tr w:rsidR="00DF4D31" w:rsidRPr="00752919" w14:paraId="006BD575" w14:textId="77777777" w:rsidTr="00DF4D31">
        <w:tc>
          <w:tcPr>
            <w:cnfStyle w:val="001000000000" w:firstRow="0" w:lastRow="0" w:firstColumn="1" w:lastColumn="0" w:oddVBand="0" w:evenVBand="0" w:oddHBand="0" w:evenHBand="0" w:firstRowFirstColumn="0" w:firstRowLastColumn="0" w:lastRowFirstColumn="0" w:lastRowLastColumn="0"/>
            <w:tcW w:w="2518" w:type="dxa"/>
            <w:hideMark/>
          </w:tcPr>
          <w:p w14:paraId="33F764D0" w14:textId="77777777" w:rsidR="00DF4D31" w:rsidRPr="00752919" w:rsidRDefault="00DF4D31">
            <w:pPr>
              <w:pStyle w:val="LPpreglednicatelo"/>
              <w:spacing w:line="256" w:lineRule="auto"/>
              <w:rPr>
                <w:lang w:val="en-GB"/>
              </w:rPr>
            </w:pPr>
            <w:r w:rsidRPr="00752919">
              <w:rPr>
                <w:lang w:val="en-GB"/>
              </w:rPr>
              <w:t>Higher Education</w:t>
            </w:r>
          </w:p>
        </w:tc>
        <w:tc>
          <w:tcPr>
            <w:tcW w:w="1276" w:type="dxa"/>
            <w:hideMark/>
          </w:tcPr>
          <w:p w14:paraId="34E343AC" w14:textId="77777777" w:rsidR="00DF4D31" w:rsidRPr="00752919" w:rsidRDefault="00DF4D31">
            <w:pPr>
              <w:pStyle w:val="LPpreglednicatelo"/>
              <w:spacing w:line="256" w:lineRule="auto"/>
              <w:cnfStyle w:val="000000000000" w:firstRow="0" w:lastRow="0" w:firstColumn="0" w:lastColumn="0" w:oddVBand="0" w:evenVBand="0" w:oddHBand="0" w:evenHBand="0" w:firstRowFirstColumn="0" w:firstRowLastColumn="0" w:lastRowFirstColumn="0" w:lastRowLastColumn="0"/>
              <w:rPr>
                <w:lang w:val="en-GB"/>
              </w:rPr>
            </w:pPr>
            <w:r w:rsidRPr="00752919">
              <w:rPr>
                <w:lang w:val="en-GB"/>
              </w:rPr>
              <w:t>5</w:t>
            </w:r>
          </w:p>
        </w:tc>
        <w:tc>
          <w:tcPr>
            <w:tcW w:w="1559" w:type="dxa"/>
            <w:hideMark/>
          </w:tcPr>
          <w:p w14:paraId="0DA7FB99" w14:textId="77777777" w:rsidR="00DF4D31" w:rsidRPr="00752919" w:rsidRDefault="00DF4D31">
            <w:pPr>
              <w:pStyle w:val="LPpreglednicatelo"/>
              <w:spacing w:line="256" w:lineRule="auto"/>
              <w:cnfStyle w:val="000000000000" w:firstRow="0" w:lastRow="0" w:firstColumn="0" w:lastColumn="0" w:oddVBand="0" w:evenVBand="0" w:oddHBand="0" w:evenHBand="0" w:firstRowFirstColumn="0" w:firstRowLastColumn="0" w:lastRowFirstColumn="0" w:lastRowLastColumn="0"/>
              <w:rPr>
                <w:lang w:val="en-GB"/>
              </w:rPr>
            </w:pPr>
            <w:r w:rsidRPr="00752919">
              <w:rPr>
                <w:lang w:val="en-GB"/>
              </w:rPr>
              <w:t>12%</w:t>
            </w:r>
          </w:p>
        </w:tc>
      </w:tr>
      <w:tr w:rsidR="00DF4D31" w:rsidRPr="00752919" w14:paraId="296392BA" w14:textId="77777777" w:rsidTr="00DF4D31">
        <w:tc>
          <w:tcPr>
            <w:cnfStyle w:val="001000000000" w:firstRow="0" w:lastRow="0" w:firstColumn="1" w:lastColumn="0" w:oddVBand="0" w:evenVBand="0" w:oddHBand="0" w:evenHBand="0" w:firstRowFirstColumn="0" w:firstRowLastColumn="0" w:lastRowFirstColumn="0" w:lastRowLastColumn="0"/>
            <w:tcW w:w="2518" w:type="dxa"/>
            <w:hideMark/>
          </w:tcPr>
          <w:p w14:paraId="43E897CF" w14:textId="77777777" w:rsidR="00DF4D31" w:rsidRPr="00752919" w:rsidRDefault="00DF4D31">
            <w:pPr>
              <w:pStyle w:val="LPpreglednicatelo"/>
              <w:spacing w:line="256" w:lineRule="auto"/>
              <w:rPr>
                <w:lang w:val="en-GB"/>
              </w:rPr>
            </w:pPr>
            <w:r w:rsidRPr="00752919">
              <w:rPr>
                <w:lang w:val="en-GB"/>
              </w:rPr>
              <w:t>University Degree</w:t>
            </w:r>
          </w:p>
        </w:tc>
        <w:tc>
          <w:tcPr>
            <w:tcW w:w="1276" w:type="dxa"/>
            <w:hideMark/>
          </w:tcPr>
          <w:p w14:paraId="4D14C3C8" w14:textId="77777777" w:rsidR="00DF4D31" w:rsidRPr="00752919" w:rsidRDefault="00DF4D31">
            <w:pPr>
              <w:pStyle w:val="LPpreglednicatelo"/>
              <w:spacing w:line="256" w:lineRule="auto"/>
              <w:cnfStyle w:val="000000000000" w:firstRow="0" w:lastRow="0" w:firstColumn="0" w:lastColumn="0" w:oddVBand="0" w:evenVBand="0" w:oddHBand="0" w:evenHBand="0" w:firstRowFirstColumn="0" w:firstRowLastColumn="0" w:lastRowFirstColumn="0" w:lastRowLastColumn="0"/>
              <w:rPr>
                <w:lang w:val="en-GB"/>
              </w:rPr>
            </w:pPr>
            <w:r w:rsidRPr="00752919">
              <w:rPr>
                <w:lang w:val="en-GB"/>
              </w:rPr>
              <w:t>17</w:t>
            </w:r>
          </w:p>
        </w:tc>
        <w:tc>
          <w:tcPr>
            <w:tcW w:w="1559" w:type="dxa"/>
            <w:hideMark/>
          </w:tcPr>
          <w:p w14:paraId="30A79DF5" w14:textId="77777777" w:rsidR="00DF4D31" w:rsidRPr="00752919" w:rsidRDefault="00DF4D31">
            <w:pPr>
              <w:pStyle w:val="LPpreglednicatelo"/>
              <w:spacing w:line="256" w:lineRule="auto"/>
              <w:cnfStyle w:val="000000000000" w:firstRow="0" w:lastRow="0" w:firstColumn="0" w:lastColumn="0" w:oddVBand="0" w:evenVBand="0" w:oddHBand="0" w:evenHBand="0" w:firstRowFirstColumn="0" w:firstRowLastColumn="0" w:lastRowFirstColumn="0" w:lastRowLastColumn="0"/>
              <w:rPr>
                <w:lang w:val="en-GB"/>
              </w:rPr>
            </w:pPr>
            <w:r w:rsidRPr="00752919">
              <w:rPr>
                <w:lang w:val="en-GB"/>
              </w:rPr>
              <w:t>40%</w:t>
            </w:r>
          </w:p>
        </w:tc>
      </w:tr>
      <w:tr w:rsidR="00DF4D31" w:rsidRPr="00752919" w14:paraId="6EE0A3CD" w14:textId="77777777" w:rsidTr="00DF4D31">
        <w:tc>
          <w:tcPr>
            <w:cnfStyle w:val="001000000000" w:firstRow="0" w:lastRow="0" w:firstColumn="1" w:lastColumn="0" w:oddVBand="0" w:evenVBand="0" w:oddHBand="0" w:evenHBand="0" w:firstRowFirstColumn="0" w:firstRowLastColumn="0" w:lastRowFirstColumn="0" w:lastRowLastColumn="0"/>
            <w:tcW w:w="2518" w:type="dxa"/>
            <w:hideMark/>
          </w:tcPr>
          <w:p w14:paraId="6C00B16D" w14:textId="77777777" w:rsidR="00DF4D31" w:rsidRPr="00752919" w:rsidRDefault="00DF4D31">
            <w:pPr>
              <w:pStyle w:val="LPpreglednicatelo"/>
              <w:spacing w:line="256" w:lineRule="auto"/>
              <w:rPr>
                <w:lang w:val="en-GB"/>
              </w:rPr>
            </w:pPr>
            <w:r w:rsidRPr="00752919">
              <w:rPr>
                <w:lang w:val="en-GB"/>
              </w:rPr>
              <w:t>Master’s Degree</w:t>
            </w:r>
          </w:p>
        </w:tc>
        <w:tc>
          <w:tcPr>
            <w:tcW w:w="1276" w:type="dxa"/>
            <w:hideMark/>
          </w:tcPr>
          <w:p w14:paraId="71A383DA" w14:textId="77777777" w:rsidR="00DF4D31" w:rsidRPr="00752919" w:rsidRDefault="00DF4D31">
            <w:pPr>
              <w:pStyle w:val="LPpreglednicatelo"/>
              <w:spacing w:line="256" w:lineRule="auto"/>
              <w:cnfStyle w:val="000000000000" w:firstRow="0" w:lastRow="0" w:firstColumn="0" w:lastColumn="0" w:oddVBand="0" w:evenVBand="0" w:oddHBand="0" w:evenHBand="0" w:firstRowFirstColumn="0" w:firstRowLastColumn="0" w:lastRowFirstColumn="0" w:lastRowLastColumn="0"/>
              <w:rPr>
                <w:lang w:val="en-GB"/>
              </w:rPr>
            </w:pPr>
            <w:r w:rsidRPr="00752919">
              <w:rPr>
                <w:lang w:val="en-GB"/>
              </w:rPr>
              <w:t>10</w:t>
            </w:r>
          </w:p>
        </w:tc>
        <w:tc>
          <w:tcPr>
            <w:tcW w:w="1559" w:type="dxa"/>
            <w:hideMark/>
          </w:tcPr>
          <w:p w14:paraId="290639B5" w14:textId="77777777" w:rsidR="00DF4D31" w:rsidRPr="00752919" w:rsidRDefault="00DF4D31">
            <w:pPr>
              <w:pStyle w:val="LPpreglednicatelo"/>
              <w:spacing w:line="256" w:lineRule="auto"/>
              <w:cnfStyle w:val="000000000000" w:firstRow="0" w:lastRow="0" w:firstColumn="0" w:lastColumn="0" w:oddVBand="0" w:evenVBand="0" w:oddHBand="0" w:evenHBand="0" w:firstRowFirstColumn="0" w:firstRowLastColumn="0" w:lastRowFirstColumn="0" w:lastRowLastColumn="0"/>
              <w:rPr>
                <w:lang w:val="en-GB"/>
              </w:rPr>
            </w:pPr>
            <w:r w:rsidRPr="00752919">
              <w:rPr>
                <w:lang w:val="en-GB"/>
              </w:rPr>
              <w:t>23%</w:t>
            </w:r>
          </w:p>
        </w:tc>
      </w:tr>
      <w:tr w:rsidR="00DF4D31" w:rsidRPr="00752919" w14:paraId="0D15AF97" w14:textId="77777777" w:rsidTr="00DF4D31">
        <w:tc>
          <w:tcPr>
            <w:cnfStyle w:val="001000000000" w:firstRow="0" w:lastRow="0" w:firstColumn="1" w:lastColumn="0" w:oddVBand="0" w:evenVBand="0" w:oddHBand="0" w:evenHBand="0" w:firstRowFirstColumn="0" w:firstRowLastColumn="0" w:lastRowFirstColumn="0" w:lastRowLastColumn="0"/>
            <w:tcW w:w="2518" w:type="dxa"/>
            <w:hideMark/>
          </w:tcPr>
          <w:p w14:paraId="3AF8E184" w14:textId="77777777" w:rsidR="00DF4D31" w:rsidRPr="00752919" w:rsidRDefault="00DF4D31">
            <w:pPr>
              <w:pStyle w:val="LPpreglednicatelo"/>
              <w:spacing w:line="256" w:lineRule="auto"/>
              <w:rPr>
                <w:lang w:val="en-GB"/>
              </w:rPr>
            </w:pPr>
            <w:r w:rsidRPr="00752919">
              <w:rPr>
                <w:lang w:val="en-GB"/>
              </w:rPr>
              <w:t>Doctorate</w:t>
            </w:r>
          </w:p>
        </w:tc>
        <w:tc>
          <w:tcPr>
            <w:tcW w:w="1276" w:type="dxa"/>
            <w:hideMark/>
          </w:tcPr>
          <w:p w14:paraId="78F04A1C" w14:textId="77777777" w:rsidR="00DF4D31" w:rsidRPr="00752919" w:rsidRDefault="00DF4D31">
            <w:pPr>
              <w:pStyle w:val="LPpreglednicatelo"/>
              <w:spacing w:line="256" w:lineRule="auto"/>
              <w:cnfStyle w:val="000000000000" w:firstRow="0" w:lastRow="0" w:firstColumn="0" w:lastColumn="0" w:oddVBand="0" w:evenVBand="0" w:oddHBand="0" w:evenHBand="0" w:firstRowFirstColumn="0" w:firstRowLastColumn="0" w:lastRowFirstColumn="0" w:lastRowLastColumn="0"/>
              <w:rPr>
                <w:lang w:val="en-GB"/>
              </w:rPr>
            </w:pPr>
            <w:r w:rsidRPr="00752919">
              <w:rPr>
                <w:lang w:val="en-GB"/>
              </w:rPr>
              <w:t>11</w:t>
            </w:r>
          </w:p>
        </w:tc>
        <w:tc>
          <w:tcPr>
            <w:tcW w:w="1559" w:type="dxa"/>
            <w:hideMark/>
          </w:tcPr>
          <w:p w14:paraId="3558071D" w14:textId="77777777" w:rsidR="00DF4D31" w:rsidRPr="00752919" w:rsidRDefault="00DF4D31">
            <w:pPr>
              <w:pStyle w:val="LPpreglednicatelo"/>
              <w:spacing w:line="256" w:lineRule="auto"/>
              <w:cnfStyle w:val="000000000000" w:firstRow="0" w:lastRow="0" w:firstColumn="0" w:lastColumn="0" w:oddVBand="0" w:evenVBand="0" w:oddHBand="0" w:evenHBand="0" w:firstRowFirstColumn="0" w:firstRowLastColumn="0" w:lastRowFirstColumn="0" w:lastRowLastColumn="0"/>
              <w:rPr>
                <w:lang w:val="en-GB"/>
              </w:rPr>
            </w:pPr>
            <w:r w:rsidRPr="00752919">
              <w:rPr>
                <w:lang w:val="en-GB"/>
              </w:rPr>
              <w:t>24%</w:t>
            </w:r>
          </w:p>
        </w:tc>
      </w:tr>
    </w:tbl>
    <w:p w14:paraId="10BA015F" w14:textId="5E568C90" w:rsidR="00DF4D31" w:rsidRPr="00752919" w:rsidRDefault="00DF4D31" w:rsidP="00DF4D31">
      <w:pPr>
        <w:pStyle w:val="LPnavaden"/>
        <w:rPr>
          <w:lang w:val="en-GB"/>
        </w:rPr>
      </w:pPr>
      <w:r w:rsidRPr="00752919">
        <w:rPr>
          <w:lang w:val="en-GB"/>
        </w:rPr>
        <w:t xml:space="preserve">Despite the reduction in the number of employees and financial resources, the SNSA ensured a high level of nuclear and radiation safety in the country through effective optimisation. The SNSA points out that its internal reserves are practically exhausted, and the SNSA is being </w:t>
      </w:r>
      <w:r w:rsidR="00753828">
        <w:rPr>
          <w:lang w:val="en-GB"/>
        </w:rPr>
        <w:t>assigned</w:t>
      </w:r>
      <w:r w:rsidR="00753828" w:rsidRPr="00752919">
        <w:rPr>
          <w:lang w:val="en-GB"/>
        </w:rPr>
        <w:t xml:space="preserve"> </w:t>
      </w:r>
      <w:r w:rsidRPr="00752919">
        <w:rPr>
          <w:lang w:val="en-GB"/>
        </w:rPr>
        <w:t>an increasing number of tasks. Thus, the new European Directive on basic safety standards for radiation protection assigned the SNSA quite a few new tasks, and the need for staff reinforcement was also defined in the ZVISJV-1, which transposed this Directive into the Slovenian legal order. Both the Government of the Republic of Slovenia and the National Assembly of the Republic of Slovenia have been informed of these needs, but additional employment has not yet been realised. Appropriately staffing the SNSA is necessary to ensure a high level of nuclear safety in the country. If in the future it is decided to strengthen the nuclear energy option, it will become even more urgent, as sufficient training of new experts requires more than five years of training and experience in this field.</w:t>
      </w:r>
    </w:p>
    <w:p w14:paraId="4AD3492A" w14:textId="77777777" w:rsidR="00DF4D31" w:rsidRPr="00752919" w:rsidRDefault="00DF4D31" w:rsidP="00DF4D31">
      <w:pPr>
        <w:pStyle w:val="LPNaslov3"/>
        <w:numPr>
          <w:ilvl w:val="2"/>
          <w:numId w:val="2"/>
        </w:numPr>
        <w:rPr>
          <w:lang w:val="en-GB"/>
        </w:rPr>
      </w:pPr>
      <w:bookmarkStart w:id="431" w:name="_Toc46257240"/>
      <w:bookmarkStart w:id="432" w:name="_Toc47694683"/>
      <w:bookmarkStart w:id="433" w:name="_Toc84321664"/>
      <w:r w:rsidRPr="00752919">
        <w:rPr>
          <w:lang w:val="en-GB"/>
        </w:rPr>
        <w:t>Training</w:t>
      </w:r>
      <w:bookmarkEnd w:id="431"/>
      <w:bookmarkEnd w:id="432"/>
      <w:bookmarkEnd w:id="433"/>
    </w:p>
    <w:p w14:paraId="26AABE2E" w14:textId="65E205FC" w:rsidR="00DF4D31" w:rsidRPr="00752919" w:rsidRDefault="00DF4D31" w:rsidP="00DF4D31">
      <w:pPr>
        <w:pStyle w:val="LPnavaden"/>
        <w:rPr>
          <w:lang w:val="en-GB"/>
        </w:rPr>
      </w:pPr>
      <w:r w:rsidRPr="00752919">
        <w:rPr>
          <w:lang w:val="en-GB"/>
        </w:rPr>
        <w:t xml:space="preserve">In 2020, the SNSA, as in all previous years, devoted a great deal of attention to training and education, with the aim of monitoring and developing the careers of civil servants and creating </w:t>
      </w:r>
      <w:r w:rsidR="00644C85">
        <w:rPr>
          <w:lang w:val="en-GB"/>
        </w:rPr>
        <w:t xml:space="preserve">the </w:t>
      </w:r>
      <w:r w:rsidRPr="00752919">
        <w:rPr>
          <w:lang w:val="en-GB"/>
        </w:rPr>
        <w:t xml:space="preserve">conditions for improving the professional skills of all employees, although this was often prevented or at least made more difficult by the declared </w:t>
      </w:r>
      <w:r w:rsidR="00E0651B">
        <w:rPr>
          <w:lang w:val="en-GB"/>
        </w:rPr>
        <w:t>Covid</w:t>
      </w:r>
      <w:r w:rsidRPr="00752919">
        <w:rPr>
          <w:lang w:val="en-GB"/>
        </w:rPr>
        <w:t xml:space="preserve">-19 epidemic. Events (courses, workshops, conferences) were initially postponed, </w:t>
      </w:r>
      <w:r w:rsidR="00753828">
        <w:rPr>
          <w:lang w:val="en-GB"/>
        </w:rPr>
        <w:t>and</w:t>
      </w:r>
      <w:r w:rsidR="00753828" w:rsidRPr="00752919">
        <w:rPr>
          <w:lang w:val="en-GB"/>
        </w:rPr>
        <w:t xml:space="preserve"> </w:t>
      </w:r>
      <w:r w:rsidRPr="00752919">
        <w:rPr>
          <w:lang w:val="en-GB"/>
        </w:rPr>
        <w:t>later partially cancelled, but usually moved to a virtual environment.</w:t>
      </w:r>
    </w:p>
    <w:p w14:paraId="7F4EB017" w14:textId="170CB76E" w:rsidR="00DF4D31" w:rsidRPr="00752919" w:rsidRDefault="00DF4D31" w:rsidP="00DF4D31">
      <w:pPr>
        <w:pStyle w:val="LPnavaden"/>
        <w:rPr>
          <w:lang w:val="en-GB"/>
        </w:rPr>
      </w:pPr>
      <w:r w:rsidRPr="00752919">
        <w:rPr>
          <w:lang w:val="en-GB"/>
        </w:rPr>
        <w:t xml:space="preserve">In 2020, eight civil servants of the SNSA </w:t>
      </w:r>
      <w:r w:rsidR="00700F42">
        <w:rPr>
          <w:lang w:val="en-GB"/>
        </w:rPr>
        <w:t>participated in</w:t>
      </w:r>
      <w:r w:rsidR="00700F42" w:rsidRPr="00752919">
        <w:rPr>
          <w:lang w:val="en-GB"/>
        </w:rPr>
        <w:t xml:space="preserve"> important </w:t>
      </w:r>
      <w:r w:rsidR="00700F42">
        <w:rPr>
          <w:lang w:val="en-GB"/>
        </w:rPr>
        <w:t>training programmes</w:t>
      </w:r>
      <w:r w:rsidR="00700F42" w:rsidRPr="00752919">
        <w:rPr>
          <w:lang w:val="en-GB"/>
        </w:rPr>
        <w:t xml:space="preserve"> in Slovenia </w:t>
      </w:r>
      <w:r w:rsidR="00700F42">
        <w:rPr>
          <w:lang w:val="en-GB"/>
        </w:rPr>
        <w:t xml:space="preserve">with </w:t>
      </w:r>
      <w:r w:rsidRPr="00752919">
        <w:rPr>
          <w:lang w:val="en-GB"/>
        </w:rPr>
        <w:t xml:space="preserve">eight different </w:t>
      </w:r>
      <w:r w:rsidR="00700F42">
        <w:rPr>
          <w:lang w:val="en-GB"/>
        </w:rPr>
        <w:t xml:space="preserve">types of </w:t>
      </w:r>
      <w:r w:rsidRPr="00752919">
        <w:rPr>
          <w:lang w:val="en-GB"/>
        </w:rPr>
        <w:t>content, mostly organ</w:t>
      </w:r>
      <w:r w:rsidR="00447374">
        <w:rPr>
          <w:lang w:val="en-GB"/>
        </w:rPr>
        <w:t>ise</w:t>
      </w:r>
      <w:r w:rsidRPr="00752919">
        <w:rPr>
          <w:lang w:val="en-GB"/>
        </w:rPr>
        <w:t xml:space="preserve">d by the Administrative Academy, such as mandatory training for appointment to </w:t>
      </w:r>
      <w:r w:rsidR="00700F42">
        <w:rPr>
          <w:lang w:val="en-GB"/>
        </w:rPr>
        <w:t xml:space="preserve">a </w:t>
      </w:r>
      <w:r w:rsidR="00A93A0B">
        <w:rPr>
          <w:lang w:val="en-GB"/>
        </w:rPr>
        <w:t>certain</w:t>
      </w:r>
      <w:r w:rsidR="00700F42" w:rsidRPr="00752919">
        <w:rPr>
          <w:lang w:val="en-GB"/>
        </w:rPr>
        <w:t xml:space="preserve"> </w:t>
      </w:r>
      <w:r w:rsidRPr="00752919">
        <w:rPr>
          <w:lang w:val="en-GB"/>
        </w:rPr>
        <w:t>title,</w:t>
      </w:r>
      <w:r w:rsidR="00700F42">
        <w:rPr>
          <w:lang w:val="en-GB"/>
        </w:rPr>
        <w:t xml:space="preserve"> the</w:t>
      </w:r>
      <w:r w:rsidRPr="00752919">
        <w:rPr>
          <w:lang w:val="en-GB"/>
        </w:rPr>
        <w:t xml:space="preserve"> training of personnel experts/internal trainers for the use of the competence model in public administration, online accessibility training for vulnerable groups, </w:t>
      </w:r>
      <w:r w:rsidR="00700F42">
        <w:rPr>
          <w:lang w:val="en-GB"/>
        </w:rPr>
        <w:t xml:space="preserve">and </w:t>
      </w:r>
      <w:r w:rsidRPr="00752919">
        <w:rPr>
          <w:lang w:val="en-GB"/>
        </w:rPr>
        <w:t>public procurement training. In 2020, three SNSA civil servants also completed an initial or refresher course in ion</w:t>
      </w:r>
      <w:r w:rsidR="00447374">
        <w:rPr>
          <w:lang w:val="en-GB"/>
        </w:rPr>
        <w:t>ising</w:t>
      </w:r>
      <w:r w:rsidRPr="00752919">
        <w:rPr>
          <w:lang w:val="en-GB"/>
        </w:rPr>
        <w:t xml:space="preserve"> radiation protection in the field of highly radioactive radiation sources and portable XRF spectroscopy at the </w:t>
      </w:r>
      <w:r w:rsidR="001E53AB">
        <w:rPr>
          <w:lang w:val="en-GB"/>
        </w:rPr>
        <w:t>“</w:t>
      </w:r>
      <w:r w:rsidR="007A6CE1">
        <w:rPr>
          <w:lang w:val="en-GB"/>
        </w:rPr>
        <w:t>Jožef Stefan</w:t>
      </w:r>
      <w:r w:rsidR="001E53AB">
        <w:rPr>
          <w:lang w:val="en-GB"/>
        </w:rPr>
        <w:t>”</w:t>
      </w:r>
      <w:r w:rsidRPr="00752919">
        <w:rPr>
          <w:lang w:val="en-GB"/>
        </w:rPr>
        <w:t xml:space="preserve"> Institute. By the beginning of the epidemic in March 2020, seven SNSA civil servants had attended six different </w:t>
      </w:r>
      <w:r w:rsidR="00411FA3">
        <w:rPr>
          <w:lang w:val="en-GB"/>
        </w:rPr>
        <w:t>training programmes</w:t>
      </w:r>
      <w:r w:rsidRPr="00752919">
        <w:rPr>
          <w:lang w:val="en-GB"/>
        </w:rPr>
        <w:t xml:space="preserve"> abroad. As all trips abroad have been cancelled since mid-March 2020 due to the declared epidemic of the infectious disease </w:t>
      </w:r>
      <w:r w:rsidR="00E0651B">
        <w:rPr>
          <w:lang w:val="en-GB"/>
        </w:rPr>
        <w:t>Covid</w:t>
      </w:r>
      <w:r w:rsidRPr="00752919">
        <w:rPr>
          <w:lang w:val="en-GB"/>
        </w:rPr>
        <w:t xml:space="preserve">-19, all </w:t>
      </w:r>
      <w:r w:rsidR="00411FA3">
        <w:rPr>
          <w:lang w:val="en-GB"/>
        </w:rPr>
        <w:t>training programmes</w:t>
      </w:r>
      <w:r w:rsidRPr="00752919">
        <w:rPr>
          <w:lang w:val="en-GB"/>
        </w:rPr>
        <w:t xml:space="preserve"> were also initially cancelled. Then, from the fall onwards, they mostly moved to a virtual environment. In this way, approximately 11 </w:t>
      </w:r>
      <w:r w:rsidR="00411FA3">
        <w:rPr>
          <w:lang w:val="en-GB"/>
        </w:rPr>
        <w:t>training programmes</w:t>
      </w:r>
      <w:r w:rsidRPr="00752919">
        <w:rPr>
          <w:lang w:val="en-GB"/>
        </w:rPr>
        <w:t xml:space="preserve"> were conducted, mostly organ</w:t>
      </w:r>
      <w:r w:rsidR="00447374">
        <w:rPr>
          <w:lang w:val="en-GB"/>
        </w:rPr>
        <w:t>ise</w:t>
      </w:r>
      <w:r w:rsidRPr="00752919">
        <w:rPr>
          <w:lang w:val="en-GB"/>
        </w:rPr>
        <w:t>d within the IAEA. Of course, participation in various working groups, committees and associations is not included in these statistics, which is reported in more detail later in this report (</w:t>
      </w:r>
      <w:hyperlink w:anchor="po10" w:history="1">
        <w:r w:rsidRPr="00752919">
          <w:rPr>
            <w:rStyle w:val="Hiperpovezava"/>
            <w:lang w:val="en-GB"/>
          </w:rPr>
          <w:t>Chapter 10</w:t>
        </w:r>
      </w:hyperlink>
      <w:r w:rsidRPr="00752919">
        <w:rPr>
          <w:lang w:val="en-GB"/>
        </w:rPr>
        <w:t>).</w:t>
      </w:r>
    </w:p>
    <w:p w14:paraId="08C66A34" w14:textId="30A84392" w:rsidR="00DF4D31" w:rsidRPr="00752919" w:rsidRDefault="00DF4D31" w:rsidP="00DF4D31">
      <w:pPr>
        <w:pStyle w:val="LPnavaden"/>
        <w:rPr>
          <w:lang w:val="en-GB"/>
        </w:rPr>
      </w:pPr>
      <w:r w:rsidRPr="00752919">
        <w:rPr>
          <w:lang w:val="en-GB"/>
        </w:rPr>
        <w:t xml:space="preserve">Due to the </w:t>
      </w:r>
      <w:r w:rsidR="00E0651B">
        <w:rPr>
          <w:lang w:val="en-GB"/>
        </w:rPr>
        <w:t>Covid</w:t>
      </w:r>
      <w:r w:rsidRPr="00752919">
        <w:rPr>
          <w:lang w:val="en-GB"/>
        </w:rPr>
        <w:t>-19 epidemic</w:t>
      </w:r>
      <w:r w:rsidR="00763B70">
        <w:rPr>
          <w:lang w:val="en-GB"/>
        </w:rPr>
        <w:t>,</w:t>
      </w:r>
      <w:r w:rsidRPr="00752919">
        <w:rPr>
          <w:lang w:val="en-GB"/>
        </w:rPr>
        <w:t xml:space="preserve"> in 2020 </w:t>
      </w:r>
      <w:r w:rsidR="00763B70" w:rsidRPr="00752919">
        <w:rPr>
          <w:lang w:val="en-GB"/>
        </w:rPr>
        <w:t xml:space="preserve">significantly </w:t>
      </w:r>
      <w:r w:rsidR="00763B70">
        <w:rPr>
          <w:lang w:val="en-GB"/>
        </w:rPr>
        <w:t>fewer</w:t>
      </w:r>
      <w:r w:rsidR="00763B70" w:rsidRPr="00752919">
        <w:rPr>
          <w:lang w:val="en-GB"/>
        </w:rPr>
        <w:t xml:space="preserve"> internal emergency preparedness </w:t>
      </w:r>
      <w:r w:rsidR="00763B70">
        <w:rPr>
          <w:lang w:val="en-GB"/>
        </w:rPr>
        <w:t>training programmes</w:t>
      </w:r>
      <w:r w:rsidR="00763B70" w:rsidRPr="00752919">
        <w:rPr>
          <w:lang w:val="en-GB"/>
        </w:rPr>
        <w:t xml:space="preserve"> </w:t>
      </w:r>
      <w:r w:rsidR="00763B70">
        <w:rPr>
          <w:lang w:val="en-GB"/>
        </w:rPr>
        <w:t>were</w:t>
      </w:r>
      <w:r w:rsidR="00763B70" w:rsidRPr="00752919">
        <w:rPr>
          <w:lang w:val="en-GB"/>
        </w:rPr>
        <w:t xml:space="preserve"> </w:t>
      </w:r>
      <w:r w:rsidRPr="00752919">
        <w:rPr>
          <w:lang w:val="en-GB"/>
        </w:rPr>
        <w:t xml:space="preserve">conducted, which is reported more extensively in </w:t>
      </w:r>
      <w:hyperlink w:anchor="po71" w:history="1">
        <w:r w:rsidRPr="00752919">
          <w:rPr>
            <w:rStyle w:val="Hiperpovezava"/>
            <w:lang w:val="en-GB"/>
          </w:rPr>
          <w:t>Chapter 7.1</w:t>
        </w:r>
      </w:hyperlink>
      <w:r w:rsidRPr="00752919">
        <w:rPr>
          <w:lang w:val="en-GB"/>
        </w:rPr>
        <w:t xml:space="preserve"> of this report and is not covered in the above statistics.</w:t>
      </w:r>
    </w:p>
    <w:p w14:paraId="3EE50C81" w14:textId="77777777" w:rsidR="00DF4D31" w:rsidRPr="00752919" w:rsidRDefault="00DF4D31" w:rsidP="00DF4D31">
      <w:pPr>
        <w:pStyle w:val="LPnavaden"/>
        <w:rPr>
          <w:lang w:val="en-GB"/>
        </w:rPr>
      </w:pPr>
      <w:r w:rsidRPr="00752919">
        <w:rPr>
          <w:lang w:val="en-GB"/>
        </w:rPr>
        <w:t>Based on appropriate education or additional training, the SNSA has the following:</w:t>
      </w:r>
    </w:p>
    <w:p w14:paraId="741D92DE" w14:textId="42351866" w:rsidR="00DF4D31" w:rsidRPr="00752919" w:rsidRDefault="00A93A0B" w:rsidP="00DF4D31">
      <w:pPr>
        <w:pStyle w:val="LPalineje"/>
        <w:rPr>
          <w:lang w:val="en-GB"/>
        </w:rPr>
      </w:pPr>
      <w:r>
        <w:rPr>
          <w:lang w:val="en-GB"/>
        </w:rPr>
        <w:t>a</w:t>
      </w:r>
      <w:r w:rsidR="00DF4D31" w:rsidRPr="00752919">
        <w:rPr>
          <w:lang w:val="en-GB"/>
        </w:rPr>
        <w:t xml:space="preserve"> person responsible for radiation protection, who is responsible for the implementation and planning of measures for protection against ionising radiation in accordance with Article 52 of the ZVISJV-1;</w:t>
      </w:r>
    </w:p>
    <w:p w14:paraId="2D983EF8" w14:textId="09F5CB2A" w:rsidR="00DF4D31" w:rsidRPr="00752919" w:rsidRDefault="00A93A0B" w:rsidP="00DF4D31">
      <w:pPr>
        <w:pStyle w:val="LPalineje"/>
        <w:rPr>
          <w:lang w:val="en-GB"/>
        </w:rPr>
      </w:pPr>
      <w:r>
        <w:rPr>
          <w:lang w:val="en-GB"/>
        </w:rPr>
        <w:t>a</w:t>
      </w:r>
      <w:r w:rsidR="00DF4D31" w:rsidRPr="00752919">
        <w:rPr>
          <w:lang w:val="en-GB"/>
        </w:rPr>
        <w:t xml:space="preserve"> workers’ trustee for safety and health at work in accordance with the Occupational Safety and Health Act (Official Gazette of the Republic of Slovenia, No. 43/11);</w:t>
      </w:r>
    </w:p>
    <w:p w14:paraId="44B46E5C" w14:textId="357FB006" w:rsidR="00DF4D31" w:rsidRPr="00752919" w:rsidRDefault="00A93A0B" w:rsidP="00DF4D31">
      <w:pPr>
        <w:pStyle w:val="LPalineje"/>
        <w:rPr>
          <w:lang w:val="en-GB"/>
        </w:rPr>
      </w:pPr>
      <w:r>
        <w:rPr>
          <w:lang w:val="en-GB"/>
        </w:rPr>
        <w:t>a</w:t>
      </w:r>
      <w:r w:rsidR="00DF4D31" w:rsidRPr="00752919">
        <w:rPr>
          <w:lang w:val="en-GB"/>
        </w:rPr>
        <w:t xml:space="preserve"> data protection officer in accordance with Article 37 of Regulation (EU) 2016/679 of the European Parliament and of the Council of 27 April 2016 on the protection of individuals with regard to the processing of personal data and on the free movement of such data and repealing Directive 95/46/ES;</w:t>
      </w:r>
    </w:p>
    <w:p w14:paraId="58FA9716" w14:textId="7E909EA2" w:rsidR="00DF4D31" w:rsidRPr="00752919" w:rsidRDefault="00A93A0B" w:rsidP="00DF4D31">
      <w:pPr>
        <w:pStyle w:val="LPalineje"/>
        <w:rPr>
          <w:lang w:val="en-GB"/>
        </w:rPr>
      </w:pPr>
      <w:r>
        <w:rPr>
          <w:lang w:val="en-GB"/>
        </w:rPr>
        <w:t>a</w:t>
      </w:r>
      <w:r w:rsidR="00DF4D31" w:rsidRPr="00752919">
        <w:rPr>
          <w:lang w:val="en-GB"/>
        </w:rPr>
        <w:t xml:space="preserve"> commissioner for the referral of SNSA staff to periodic preventive medical examinations;</w:t>
      </w:r>
    </w:p>
    <w:p w14:paraId="208314C4" w14:textId="044D7B52" w:rsidR="00DF4D31" w:rsidRPr="00752919" w:rsidRDefault="00A93A0B" w:rsidP="00DF4D31">
      <w:pPr>
        <w:pStyle w:val="LPalineje"/>
        <w:rPr>
          <w:lang w:val="en-GB"/>
        </w:rPr>
      </w:pPr>
      <w:r>
        <w:rPr>
          <w:lang w:val="en-GB"/>
        </w:rPr>
        <w:t>a</w:t>
      </w:r>
      <w:r w:rsidR="00DF4D31" w:rsidRPr="00752919">
        <w:rPr>
          <w:lang w:val="en-GB"/>
        </w:rPr>
        <w:t>n adviser for assistance and information regarding measures available in connection with protection against sexual and other harassment or torture in accordance with the Decree on measures to protect the dignity of employees in state administration bodies (Official Gazette of the Republic of Slovenia, No</w:t>
      </w:r>
      <w:r w:rsidR="0010277F">
        <w:rPr>
          <w:lang w:val="en-GB"/>
        </w:rPr>
        <w:t>s</w:t>
      </w:r>
      <w:r w:rsidR="00DF4D31" w:rsidRPr="00752919">
        <w:rPr>
          <w:lang w:val="en-GB"/>
        </w:rPr>
        <w:t>. 36/09 and 21/13</w:t>
      </w:r>
      <w:r w:rsidR="00877044">
        <w:rPr>
          <w:lang w:val="en-GB"/>
        </w:rPr>
        <w:t xml:space="preserve"> – </w:t>
      </w:r>
      <w:r w:rsidR="00DF4D31" w:rsidRPr="00752919">
        <w:rPr>
          <w:lang w:val="en-GB"/>
        </w:rPr>
        <w:t>ZDR-1).</w:t>
      </w:r>
    </w:p>
    <w:p w14:paraId="5FC05AA6" w14:textId="77777777" w:rsidR="00DF4D31" w:rsidRPr="00752919" w:rsidRDefault="00DF4D31" w:rsidP="00DF4D31">
      <w:pPr>
        <w:pStyle w:val="LPNaslov3"/>
        <w:numPr>
          <w:ilvl w:val="2"/>
          <w:numId w:val="2"/>
        </w:numPr>
        <w:rPr>
          <w:lang w:val="en-GB"/>
        </w:rPr>
      </w:pPr>
      <w:bookmarkStart w:id="434" w:name="_Toc46257241"/>
      <w:bookmarkStart w:id="435" w:name="_Toc47694684"/>
      <w:bookmarkStart w:id="436" w:name="_Toc84321665"/>
      <w:r w:rsidRPr="00752919">
        <w:rPr>
          <w:lang w:val="en-GB"/>
        </w:rPr>
        <w:t>Informing the public</w:t>
      </w:r>
      <w:bookmarkEnd w:id="434"/>
      <w:bookmarkEnd w:id="435"/>
      <w:bookmarkEnd w:id="436"/>
    </w:p>
    <w:p w14:paraId="71627C07" w14:textId="012FABF5" w:rsidR="00DF4D31" w:rsidRPr="00752919" w:rsidRDefault="00DF4D31" w:rsidP="00DF4D31">
      <w:pPr>
        <w:pStyle w:val="LPnavaden"/>
        <w:rPr>
          <w:lang w:val="en-GB"/>
        </w:rPr>
      </w:pPr>
      <w:r w:rsidRPr="00752919">
        <w:rPr>
          <w:lang w:val="en-GB"/>
        </w:rPr>
        <w:t xml:space="preserve">The internal acts of the SNSA, especially the </w:t>
      </w:r>
      <w:r w:rsidRPr="00752919">
        <w:rPr>
          <w:rStyle w:val="LPnavadenposevnoZnak"/>
          <w:lang w:val="en-GB"/>
        </w:rPr>
        <w:t>Act on the Internal Organisation and Systematisation of Working Places</w:t>
      </w:r>
      <w:r w:rsidRPr="00752919">
        <w:rPr>
          <w:lang w:val="en-GB"/>
        </w:rPr>
        <w:t xml:space="preserve"> in the SNSA and the Rules of Procedure of the SNSA, determine that the public nature of work required by the SNSA, in addition to general legislation and the ZVISJV-1 (in point 11 of Article 4 – </w:t>
      </w:r>
      <w:r w:rsidR="003A0157">
        <w:rPr>
          <w:lang w:val="en-GB"/>
        </w:rPr>
        <w:t>t</w:t>
      </w:r>
      <w:r w:rsidRPr="00752919">
        <w:rPr>
          <w:lang w:val="en-GB"/>
        </w:rPr>
        <w:t>he public nature principle</w:t>
      </w:r>
      <w:r w:rsidR="00260919">
        <w:rPr>
          <w:lang w:val="en-GB"/>
        </w:rPr>
        <w:t>,</w:t>
      </w:r>
      <w:r w:rsidRPr="00752919">
        <w:rPr>
          <w:lang w:val="en-GB"/>
        </w:rPr>
        <w:t xml:space="preserve"> and Article 8 – </w:t>
      </w:r>
      <w:r w:rsidR="003A0157">
        <w:rPr>
          <w:lang w:val="en-GB"/>
        </w:rPr>
        <w:t>t</w:t>
      </w:r>
      <w:r w:rsidRPr="00752919">
        <w:rPr>
          <w:lang w:val="en-GB"/>
        </w:rPr>
        <w:t>he public nature of data), is ensured by the director, mainly by issuing official messages and in other ways that enable the public to be informed of the work of the SNSA and by resolving issues in its field of work.</w:t>
      </w:r>
    </w:p>
    <w:p w14:paraId="6A3CFDB2" w14:textId="548BA623" w:rsidR="00DF4D31" w:rsidRPr="00752919" w:rsidRDefault="00DF4D31" w:rsidP="00DF4D31">
      <w:pPr>
        <w:pStyle w:val="LPnavaden"/>
        <w:rPr>
          <w:lang w:val="en-GB"/>
        </w:rPr>
      </w:pPr>
      <w:r w:rsidRPr="00752919">
        <w:rPr>
          <w:lang w:val="en-GB"/>
        </w:rPr>
        <w:t xml:space="preserve">The SNSA informs the public mainly by publishing information on its website. Due to the development project P11: </w:t>
      </w:r>
      <w:r w:rsidR="003A0157">
        <w:rPr>
          <w:lang w:val="en-GB"/>
        </w:rPr>
        <w:t>The r</w:t>
      </w:r>
      <w:r w:rsidRPr="00752919">
        <w:rPr>
          <w:lang w:val="en-GB"/>
        </w:rPr>
        <w:t>enovation and optimisation of the websites of the entire state administration, which was approved by the Government in July 2016, the content was transferred from the archive page to the new central GOV.SI website. The GOV.SI website was published on 1 July 2019, and the deadline for downloading all content was 12 March 2020</w:t>
      </w:r>
      <w:r w:rsidRPr="001E53AB">
        <w:rPr>
          <w:lang w:val="en-GB"/>
        </w:rPr>
        <w:t>. On 23 September 2020</w:t>
      </w:r>
      <w:r w:rsidR="001E53AB" w:rsidRPr="001E53AB">
        <w:rPr>
          <w:lang w:val="en-GB"/>
        </w:rPr>
        <w:t xml:space="preserve"> entered into force</w:t>
      </w:r>
      <w:r w:rsidRPr="001E53AB">
        <w:rPr>
          <w:lang w:val="en-GB"/>
        </w:rPr>
        <w:t xml:space="preserve"> the </w:t>
      </w:r>
      <w:r w:rsidRPr="001E53AB">
        <w:rPr>
          <w:rStyle w:val="LPnavadenposevnoZnak"/>
        </w:rPr>
        <w:t>Accessibility of Websites and Mobile Applications Act</w:t>
      </w:r>
      <w:r w:rsidRPr="001E53AB">
        <w:rPr>
          <w:lang w:val="en-GB"/>
        </w:rPr>
        <w:t xml:space="preserve"> (Official Gazette of the Republic of Slovenia, No. 30/18), which regulates measures to ensure the accessibility</w:t>
      </w:r>
      <w:r w:rsidRPr="00752919">
        <w:rPr>
          <w:lang w:val="en-GB"/>
        </w:rPr>
        <w:t xml:space="preserve"> of websites and mobile applications of </w:t>
      </w:r>
      <w:r w:rsidR="002140A5">
        <w:rPr>
          <w:lang w:val="en-GB"/>
        </w:rPr>
        <w:t>facilities</w:t>
      </w:r>
      <w:r w:rsidRPr="00752919">
        <w:rPr>
          <w:lang w:val="en-GB"/>
        </w:rPr>
        <w:t xml:space="preserve"> under this Act for all users and especially for users with various forms of disability, and transposes into our legal order the provisions of Directive (EU) 2016/2102 of the European Parliament and of the Council of 26 October 2016 on the accessibility of websites and mobile applications of public sector bodies (OJ L 327, 2.12.2016, p. 1). From now on, all content intended to be published online must be prepared in a format that is accessible to vulnerable groups.</w:t>
      </w:r>
    </w:p>
    <w:p w14:paraId="40DD77E5" w14:textId="77777777" w:rsidR="00DF4D31" w:rsidRPr="00752919" w:rsidRDefault="00DF4D31" w:rsidP="00DF4D31">
      <w:pPr>
        <w:pStyle w:val="LPnavaden"/>
        <w:rPr>
          <w:lang w:val="en-GB"/>
        </w:rPr>
      </w:pPr>
      <w:r w:rsidRPr="00752919">
        <w:rPr>
          <w:lang w:val="en-GB"/>
        </w:rPr>
        <w:t>The web content is constantly updated, with individual content given in multiple places. Important topics and news can also be highlighted, allowing users to access them more quickly.</w:t>
      </w:r>
    </w:p>
    <w:p w14:paraId="0B4D6B0E" w14:textId="3319CB47" w:rsidR="00DF4D31" w:rsidRPr="001E53AB" w:rsidRDefault="00DF4D31" w:rsidP="00DF4D31">
      <w:pPr>
        <w:pStyle w:val="LPnavaden"/>
        <w:rPr>
          <w:lang w:val="en-GB"/>
        </w:rPr>
      </w:pPr>
      <w:r w:rsidRPr="00752919">
        <w:rPr>
          <w:lang w:val="en-GB"/>
        </w:rPr>
        <w:t xml:space="preserve">The “News” section is intended for current events related to the work of the administration, for which the SNSA strives to be fresh and informative. In 2020, 39 </w:t>
      </w:r>
      <w:r w:rsidRPr="001E53AB">
        <w:rPr>
          <w:lang w:val="en-GB"/>
        </w:rPr>
        <w:t>such news</w:t>
      </w:r>
      <w:r w:rsidR="00E9626C" w:rsidRPr="001E53AB">
        <w:rPr>
          <w:lang w:val="en-GB"/>
        </w:rPr>
        <w:t xml:space="preserve"> events</w:t>
      </w:r>
      <w:r w:rsidRPr="001E53AB">
        <w:rPr>
          <w:lang w:val="en-GB"/>
        </w:rPr>
        <w:t xml:space="preserve"> were published, averaging just over three per month.</w:t>
      </w:r>
    </w:p>
    <w:p w14:paraId="3410A9EA" w14:textId="36049EFA" w:rsidR="00DF4D31" w:rsidRPr="001E53AB" w:rsidRDefault="00DF4D31" w:rsidP="00DF4D31">
      <w:pPr>
        <w:pStyle w:val="LPnavaden"/>
        <w:rPr>
          <w:lang w:val="en-GB"/>
        </w:rPr>
      </w:pPr>
      <w:r w:rsidRPr="001E53AB">
        <w:rPr>
          <w:lang w:val="en-GB"/>
        </w:rPr>
        <w:t xml:space="preserve">An important </w:t>
      </w:r>
      <w:r w:rsidR="00882FE6" w:rsidRPr="001E53AB">
        <w:rPr>
          <w:lang w:val="en-GB"/>
        </w:rPr>
        <w:t xml:space="preserve">role is played by </w:t>
      </w:r>
      <w:r w:rsidRPr="001E53AB">
        <w:rPr>
          <w:lang w:val="en-GB"/>
        </w:rPr>
        <w:t>the catalogue of public information, form</w:t>
      </w:r>
      <w:r w:rsidR="00882FE6" w:rsidRPr="001E53AB">
        <w:rPr>
          <w:lang w:val="en-GB"/>
        </w:rPr>
        <w:t>ulated</w:t>
      </w:r>
      <w:r w:rsidRPr="001E53AB">
        <w:rPr>
          <w:lang w:val="en-GB"/>
        </w:rPr>
        <w:t xml:space="preserve"> in accordance with the requirements of the </w:t>
      </w:r>
      <w:r w:rsidRPr="001E53AB">
        <w:rPr>
          <w:rStyle w:val="LPnavadenposevnoZnak"/>
          <w:lang w:val="en-GB"/>
        </w:rPr>
        <w:t>Access to Public Information Act</w:t>
      </w:r>
      <w:r w:rsidRPr="001E53AB">
        <w:rPr>
          <w:lang w:val="en-GB"/>
        </w:rPr>
        <w:t xml:space="preserve"> (Official Gazette of the Republic of Slovenia, </w:t>
      </w:r>
      <w:r w:rsidR="00260919" w:rsidRPr="001E53AB">
        <w:rPr>
          <w:lang w:val="en-GB"/>
        </w:rPr>
        <w:t>Nos.</w:t>
      </w:r>
      <w:r w:rsidRPr="001E53AB">
        <w:rPr>
          <w:lang w:val="en-GB"/>
        </w:rPr>
        <w:t xml:space="preserve"> 51/06</w:t>
      </w:r>
      <w:r w:rsidR="00877044" w:rsidRPr="001E53AB">
        <w:rPr>
          <w:lang w:val="en-GB"/>
        </w:rPr>
        <w:t xml:space="preserve"> – </w:t>
      </w:r>
      <w:r w:rsidRPr="001E53AB">
        <w:rPr>
          <w:lang w:val="en-GB"/>
        </w:rPr>
        <w:t>official consolidated text, 117/06</w:t>
      </w:r>
      <w:r w:rsidR="00877044" w:rsidRPr="001E53AB">
        <w:rPr>
          <w:lang w:val="en-GB"/>
        </w:rPr>
        <w:t xml:space="preserve"> – </w:t>
      </w:r>
      <w:r w:rsidRPr="001E53AB">
        <w:rPr>
          <w:lang w:val="en-GB"/>
        </w:rPr>
        <w:t>ZDavP-2, 23/14, 50/14, 19/15</w:t>
      </w:r>
      <w:r w:rsidR="00877044" w:rsidRPr="001E53AB">
        <w:rPr>
          <w:lang w:val="en-GB"/>
        </w:rPr>
        <w:t xml:space="preserve"> –</w:t>
      </w:r>
      <w:r w:rsidR="00200FB6" w:rsidRPr="001E53AB">
        <w:rPr>
          <w:lang w:val="en-GB"/>
        </w:rPr>
        <w:t xml:space="preserve"> D</w:t>
      </w:r>
      <w:r w:rsidRPr="001E53AB">
        <w:rPr>
          <w:lang w:val="en-GB"/>
        </w:rPr>
        <w:t>ecision</w:t>
      </w:r>
      <w:r w:rsidR="00200FB6" w:rsidRPr="001E53AB">
        <w:rPr>
          <w:lang w:val="en-GB"/>
        </w:rPr>
        <w:t xml:space="preserve"> of the Const. Court.</w:t>
      </w:r>
      <w:r w:rsidRPr="001E53AB">
        <w:rPr>
          <w:lang w:val="en-GB"/>
        </w:rPr>
        <w:t>, 102/15 and 7/18) and the corresponding EU regulations. On this basis, in 2020 the SNSA received eight requests for access to public information and granted them all in full.</w:t>
      </w:r>
    </w:p>
    <w:p w14:paraId="7E5347D3" w14:textId="5B395CEE" w:rsidR="00DF4D31" w:rsidRPr="00752919" w:rsidRDefault="00DF4D31" w:rsidP="00DF4D31">
      <w:pPr>
        <w:pStyle w:val="LPnavaden"/>
        <w:rPr>
          <w:lang w:val="en-GB"/>
        </w:rPr>
      </w:pPr>
      <w:r w:rsidRPr="001E53AB">
        <w:rPr>
          <w:lang w:val="en-GB"/>
        </w:rPr>
        <w:t xml:space="preserve">In 2020, the SNSA continued the practice of publishing “Radiation News”, which started more than fifteen years ago. Two </w:t>
      </w:r>
      <w:r w:rsidR="00F770F9" w:rsidRPr="001E53AB">
        <w:rPr>
          <w:lang w:val="en-GB"/>
        </w:rPr>
        <w:t xml:space="preserve">issues </w:t>
      </w:r>
      <w:r w:rsidRPr="001E53AB">
        <w:rPr>
          <w:lang w:val="en-GB"/>
        </w:rPr>
        <w:t>(</w:t>
      </w:r>
      <w:r w:rsidR="00200FB6" w:rsidRPr="001E53AB">
        <w:rPr>
          <w:lang w:val="en-GB"/>
        </w:rPr>
        <w:t>Nos</w:t>
      </w:r>
      <w:r w:rsidRPr="001E53AB">
        <w:rPr>
          <w:lang w:val="en-GB"/>
        </w:rPr>
        <w:t xml:space="preserve">. 52 and 53) were prepared and published on the </w:t>
      </w:r>
      <w:hyperlink r:id="rId64" w:history="1">
        <w:r w:rsidRPr="001E53AB">
          <w:rPr>
            <w:rStyle w:val="Hiperpovezava"/>
            <w:lang w:val="en-GB"/>
          </w:rPr>
          <w:t>SNSA website</w:t>
        </w:r>
      </w:hyperlink>
      <w:r w:rsidRPr="001E53AB">
        <w:rPr>
          <w:lang w:val="en-GB"/>
        </w:rPr>
        <w:t xml:space="preserve">. </w:t>
      </w:r>
      <w:r w:rsidR="00F770F9" w:rsidRPr="001E53AB">
        <w:rPr>
          <w:lang w:val="en-GB"/>
        </w:rPr>
        <w:t xml:space="preserve">Issue </w:t>
      </w:r>
      <w:r w:rsidR="00200FB6" w:rsidRPr="001E53AB">
        <w:rPr>
          <w:lang w:val="en-GB"/>
        </w:rPr>
        <w:t>No</w:t>
      </w:r>
      <w:r w:rsidRPr="001E53AB">
        <w:rPr>
          <w:lang w:val="en-GB"/>
        </w:rPr>
        <w:t xml:space="preserve">. 52 of Radiation News, issued in October 2020, was dedicated to inspection interventions in 2019, </w:t>
      </w:r>
      <w:r w:rsidR="00200FB6" w:rsidRPr="001E53AB">
        <w:rPr>
          <w:lang w:val="en-GB"/>
        </w:rPr>
        <w:t xml:space="preserve">the </w:t>
      </w:r>
      <w:r w:rsidRPr="001E53AB">
        <w:rPr>
          <w:lang w:val="en-GB"/>
        </w:rPr>
        <w:t xml:space="preserve">work of the SNSA during the </w:t>
      </w:r>
      <w:r w:rsidR="00200FB6" w:rsidRPr="001E53AB">
        <w:rPr>
          <w:lang w:val="en-GB"/>
        </w:rPr>
        <w:t>Covid-19</w:t>
      </w:r>
      <w:r w:rsidRPr="001E53AB">
        <w:rPr>
          <w:lang w:val="en-GB"/>
        </w:rPr>
        <w:t xml:space="preserve"> epidemic</w:t>
      </w:r>
      <w:r w:rsidR="00B000F4" w:rsidRPr="001E53AB">
        <w:rPr>
          <w:lang w:val="en-GB"/>
        </w:rPr>
        <w:t>,</w:t>
      </w:r>
      <w:r w:rsidRPr="001E53AB">
        <w:rPr>
          <w:lang w:val="en-GB"/>
        </w:rPr>
        <w:t xml:space="preserve"> and events from abroad published in the IAEA News information system in 2019. </w:t>
      </w:r>
      <w:r w:rsidR="00F770F9" w:rsidRPr="001E53AB">
        <w:rPr>
          <w:lang w:val="en-GB"/>
        </w:rPr>
        <w:t xml:space="preserve">Issue </w:t>
      </w:r>
      <w:r w:rsidR="00200FB6" w:rsidRPr="001E53AB">
        <w:rPr>
          <w:lang w:val="en-GB"/>
        </w:rPr>
        <w:t>No</w:t>
      </w:r>
      <w:r w:rsidRPr="001E53AB">
        <w:rPr>
          <w:lang w:val="en-GB"/>
        </w:rPr>
        <w:t xml:space="preserve">. 53, issued in December 2020, deals with </w:t>
      </w:r>
      <w:r w:rsidR="00200FB6" w:rsidRPr="001E53AB">
        <w:rPr>
          <w:lang w:val="en-GB"/>
        </w:rPr>
        <w:t xml:space="preserve">an </w:t>
      </w:r>
      <w:r w:rsidRPr="001E53AB">
        <w:rPr>
          <w:lang w:val="en-GB"/>
        </w:rPr>
        <w:t>event</w:t>
      </w:r>
      <w:r w:rsidR="00877044" w:rsidRPr="001E53AB">
        <w:rPr>
          <w:lang w:val="en-GB"/>
        </w:rPr>
        <w:t xml:space="preserve"> – </w:t>
      </w:r>
      <w:r w:rsidR="006F602D" w:rsidRPr="001E53AB">
        <w:rPr>
          <w:lang w:val="en-GB"/>
        </w:rPr>
        <w:t xml:space="preserve">the </w:t>
      </w:r>
      <w:r w:rsidRPr="001E53AB">
        <w:rPr>
          <w:lang w:val="en-GB"/>
        </w:rPr>
        <w:t>extrac</w:t>
      </w:r>
      <w:r w:rsidR="006F602D" w:rsidRPr="001E53AB">
        <w:rPr>
          <w:lang w:val="en-GB"/>
        </w:rPr>
        <w:t>tion</w:t>
      </w:r>
      <w:r w:rsidRPr="001E53AB">
        <w:rPr>
          <w:lang w:val="en-GB"/>
        </w:rPr>
        <w:t xml:space="preserve"> of </w:t>
      </w:r>
      <w:r w:rsidR="006F602D" w:rsidRPr="001E53AB">
        <w:rPr>
          <w:lang w:val="en-GB"/>
        </w:rPr>
        <w:t xml:space="preserve">a </w:t>
      </w:r>
      <w:r w:rsidRPr="001E53AB">
        <w:rPr>
          <w:lang w:val="en-GB"/>
        </w:rPr>
        <w:t xml:space="preserve">lever from </w:t>
      </w:r>
      <w:r w:rsidR="006F602D" w:rsidRPr="001E53AB">
        <w:rPr>
          <w:lang w:val="en-GB"/>
        </w:rPr>
        <w:t xml:space="preserve">a </w:t>
      </w:r>
      <w:r w:rsidRPr="001E53AB">
        <w:rPr>
          <w:lang w:val="en-GB"/>
        </w:rPr>
        <w:t>Troxler probe,</w:t>
      </w:r>
      <w:r w:rsidRPr="00752919">
        <w:rPr>
          <w:lang w:val="en-GB"/>
        </w:rPr>
        <w:t xml:space="preserve"> which contained sources of radiation, and describes the correct marking of vehicles with </w:t>
      </w:r>
      <w:r w:rsidR="006F602D" w:rsidRPr="00752919">
        <w:rPr>
          <w:lang w:val="en-GB"/>
        </w:rPr>
        <w:t xml:space="preserve">danger </w:t>
      </w:r>
      <w:r w:rsidRPr="00752919">
        <w:rPr>
          <w:lang w:val="en-GB"/>
        </w:rPr>
        <w:t>signs (large stickers) during the transport of radioactive substances.</w:t>
      </w:r>
    </w:p>
    <w:p w14:paraId="5BF77757" w14:textId="1E7B1081" w:rsidR="00DF4D31" w:rsidRPr="00752919" w:rsidRDefault="00DF4D31" w:rsidP="00DF4D31">
      <w:pPr>
        <w:pStyle w:val="LPnavaden"/>
        <w:rPr>
          <w:lang w:val="en-GB"/>
        </w:rPr>
      </w:pPr>
      <w:r w:rsidRPr="00752919">
        <w:rPr>
          <w:lang w:val="en-GB"/>
        </w:rPr>
        <w:t>Since 2010, for the public abroad, especially for foreign administrative bodies in the field of nuclear and radiation safety, the SNSA has also been preparing “</w:t>
      </w:r>
      <w:hyperlink r:id="rId65" w:history="1">
        <w:r w:rsidRPr="00752919">
          <w:rPr>
            <w:rStyle w:val="Hiperpovezava"/>
            <w:lang w:val="en-GB"/>
          </w:rPr>
          <w:t>News from Nuclear Slovenia</w:t>
        </w:r>
      </w:hyperlink>
      <w:r w:rsidRPr="00752919">
        <w:rPr>
          <w:lang w:val="en-GB"/>
        </w:rPr>
        <w:t>”</w:t>
      </w:r>
      <w:r w:rsidR="001E53AB">
        <w:rPr>
          <w:lang w:val="en-GB"/>
        </w:rPr>
        <w:t xml:space="preserve"> in English</w:t>
      </w:r>
      <w:r w:rsidR="00B000F4">
        <w:rPr>
          <w:lang w:val="en-GB"/>
        </w:rPr>
        <w:t>,</w:t>
      </w:r>
      <w:r w:rsidRPr="00752919">
        <w:rPr>
          <w:lang w:val="en-GB"/>
        </w:rPr>
        <w:t xml:space="preserve"> with a standardised content concept, which is updated twice a year. In 2020, </w:t>
      </w:r>
      <w:r w:rsidR="00F770F9">
        <w:rPr>
          <w:lang w:val="en-GB"/>
        </w:rPr>
        <w:t>issue</w:t>
      </w:r>
      <w:r w:rsidR="00F770F9" w:rsidRPr="00752919">
        <w:rPr>
          <w:lang w:val="en-GB"/>
        </w:rPr>
        <w:t xml:space="preserve"> </w:t>
      </w:r>
      <w:r w:rsidR="0061314B">
        <w:rPr>
          <w:lang w:val="en-GB"/>
        </w:rPr>
        <w:t>No</w:t>
      </w:r>
      <w:r w:rsidR="0061314B" w:rsidRPr="00752919">
        <w:rPr>
          <w:lang w:val="en-GB"/>
        </w:rPr>
        <w:t>.</w:t>
      </w:r>
      <w:r w:rsidRPr="00752919">
        <w:rPr>
          <w:lang w:val="en-GB"/>
        </w:rPr>
        <w:t xml:space="preserve"> 22 was published in April and </w:t>
      </w:r>
      <w:r w:rsidR="0061314B">
        <w:rPr>
          <w:lang w:val="en-GB"/>
        </w:rPr>
        <w:t>No</w:t>
      </w:r>
      <w:r w:rsidR="0061314B" w:rsidRPr="00752919">
        <w:rPr>
          <w:lang w:val="en-GB"/>
        </w:rPr>
        <w:t>.</w:t>
      </w:r>
      <w:r w:rsidRPr="00752919">
        <w:rPr>
          <w:lang w:val="en-GB"/>
        </w:rPr>
        <w:t xml:space="preserve"> 23 in October. Both </w:t>
      </w:r>
      <w:r w:rsidR="004408A5">
        <w:rPr>
          <w:lang w:val="en-GB"/>
        </w:rPr>
        <w:t>issues</w:t>
      </w:r>
      <w:r w:rsidR="004408A5" w:rsidRPr="00752919">
        <w:rPr>
          <w:lang w:val="en-GB"/>
        </w:rPr>
        <w:t xml:space="preserve"> </w:t>
      </w:r>
      <w:r w:rsidRPr="00752919">
        <w:rPr>
          <w:lang w:val="en-GB"/>
        </w:rPr>
        <w:t>were</w:t>
      </w:r>
      <w:r w:rsidR="001E53AB">
        <w:rPr>
          <w:lang w:val="en-GB"/>
        </w:rPr>
        <w:t xml:space="preserve"> also</w:t>
      </w:r>
      <w:r w:rsidRPr="00752919">
        <w:rPr>
          <w:lang w:val="en-GB"/>
        </w:rPr>
        <w:t xml:space="preserve"> prepared and </w:t>
      </w:r>
      <w:r w:rsidRPr="001E53AB">
        <w:rPr>
          <w:lang w:val="en-GB"/>
        </w:rPr>
        <w:t>published in Slovenian</w:t>
      </w:r>
      <w:r w:rsidR="001E53AB">
        <w:rPr>
          <w:lang w:val="en-GB"/>
        </w:rPr>
        <w:t>.</w:t>
      </w:r>
      <w:r w:rsidRPr="00752919">
        <w:rPr>
          <w:lang w:val="en-GB"/>
        </w:rPr>
        <w:t xml:space="preserve"> Both publications, “Radiation News” and “News from Nuclear Slovenia”, are also available on the SNSA website.</w:t>
      </w:r>
    </w:p>
    <w:p w14:paraId="3FAA3107" w14:textId="5DA8A9CD" w:rsidR="00DF4D31" w:rsidRPr="00752919" w:rsidRDefault="00DF4D31" w:rsidP="00DF4D31">
      <w:pPr>
        <w:pStyle w:val="LPnavaden"/>
        <w:rPr>
          <w:lang w:val="en-GB"/>
        </w:rPr>
      </w:pPr>
      <w:r w:rsidRPr="00752919">
        <w:rPr>
          <w:lang w:val="en-GB"/>
        </w:rPr>
        <w:t>The annual preparation of the Report on Ionising Radiation Protection and Nuclear Safety in the Republic of Slovenia, which is prepared based on the ZVISJV-1, undoubtedly represents part of the public information package. The report for 2019 was discussed and adopted by the Government of the Republic of Slovenia at its 26</w:t>
      </w:r>
      <w:r w:rsidR="004408A5" w:rsidRPr="001E53AB">
        <w:rPr>
          <w:vertAlign w:val="superscript"/>
          <w:lang w:val="en-GB"/>
        </w:rPr>
        <w:t>th</w:t>
      </w:r>
      <w:r w:rsidRPr="00752919">
        <w:rPr>
          <w:lang w:val="en-GB"/>
        </w:rPr>
        <w:t xml:space="preserve"> regular session on 16 July 2020 and submitted to the National Assembly of the Republic of Slovenia. The Commission of the National Council of the Republic of Slovenia for Local Self-Government and Regional Development was informed of the report at its 49</w:t>
      </w:r>
      <w:r w:rsidR="004408A5" w:rsidRPr="001E53AB">
        <w:rPr>
          <w:vertAlign w:val="superscript"/>
          <w:lang w:val="en-GB"/>
        </w:rPr>
        <w:t>th</w:t>
      </w:r>
      <w:r w:rsidRPr="00752919">
        <w:rPr>
          <w:lang w:val="en-GB"/>
        </w:rPr>
        <w:t xml:space="preserve"> session on 31 August 2020, and the Committee of the National Assembly for Infrastructure, Environment, and Spatial Planning, as the parent body, took note of the report at its 20</w:t>
      </w:r>
      <w:r w:rsidR="004408A5" w:rsidRPr="001E53AB">
        <w:rPr>
          <w:vertAlign w:val="superscript"/>
          <w:lang w:val="en-GB"/>
        </w:rPr>
        <w:t>th</w:t>
      </w:r>
      <w:r w:rsidRPr="00752919">
        <w:rPr>
          <w:lang w:val="en-GB"/>
        </w:rPr>
        <w:t xml:space="preserve"> session on 30 September 2020. The report represents the basic manner of informing the public of nuclear safety and radiation protection in the country, for which it is primarily intended.</w:t>
      </w:r>
    </w:p>
    <w:p w14:paraId="26F30720" w14:textId="54650E25" w:rsidR="00ED5813" w:rsidRPr="00752919" w:rsidRDefault="00ED5813" w:rsidP="00DF4D31">
      <w:pPr>
        <w:pStyle w:val="LPnavaden"/>
        <w:rPr>
          <w:lang w:val="en-GB"/>
        </w:rPr>
      </w:pPr>
    </w:p>
    <w:p w14:paraId="43DC9222" w14:textId="540F7200" w:rsidR="00ED5813" w:rsidRPr="00752919" w:rsidRDefault="00ED5813" w:rsidP="00DF4D31">
      <w:pPr>
        <w:pStyle w:val="LPnavaden"/>
        <w:rPr>
          <w:lang w:val="en-GB"/>
        </w:rPr>
      </w:pPr>
    </w:p>
    <w:p w14:paraId="7F27AD02" w14:textId="7CCFD1C4" w:rsidR="00DF4D31" w:rsidRPr="00752919" w:rsidRDefault="00DF4D31" w:rsidP="00DF4D31">
      <w:pPr>
        <w:pStyle w:val="LPNaslov3"/>
        <w:numPr>
          <w:ilvl w:val="2"/>
          <w:numId w:val="18"/>
        </w:numPr>
        <w:rPr>
          <w:lang w:val="en-GB"/>
        </w:rPr>
      </w:pPr>
      <w:bookmarkStart w:id="437" w:name="_Toc84321666"/>
      <w:r w:rsidRPr="00752919">
        <w:rPr>
          <w:lang w:val="en-GB"/>
        </w:rPr>
        <w:t xml:space="preserve">The Expert Commission for the Verification of Professional Competences and </w:t>
      </w:r>
      <w:r w:rsidR="00B000F4">
        <w:rPr>
          <w:lang w:val="en-GB"/>
        </w:rPr>
        <w:t xml:space="preserve">the </w:t>
      </w:r>
      <w:r w:rsidRPr="00752919">
        <w:rPr>
          <w:lang w:val="en-GB"/>
        </w:rPr>
        <w:t>Fulfilment of Other Requirements in Respect of Workers Performing Duties and Tasks in Nuclear and Radiation Facilities</w:t>
      </w:r>
      <w:bookmarkEnd w:id="437"/>
      <w:r w:rsidRPr="00752919">
        <w:rPr>
          <w:lang w:val="en-GB"/>
        </w:rPr>
        <w:t xml:space="preserve"> </w:t>
      </w:r>
    </w:p>
    <w:p w14:paraId="30253344" w14:textId="11FABDEF" w:rsidR="00DF4D31" w:rsidRPr="00752919" w:rsidRDefault="00DF4D31" w:rsidP="00DF4D31">
      <w:pPr>
        <w:pStyle w:val="LPnavaden"/>
        <w:rPr>
          <w:lang w:val="en-GB"/>
        </w:rPr>
      </w:pPr>
      <w:r w:rsidRPr="00752919">
        <w:rPr>
          <w:lang w:val="en-GB"/>
        </w:rPr>
        <w:t xml:space="preserve">In 2020, the Expert Commission for the Verification of Professional Competences and </w:t>
      </w:r>
      <w:r w:rsidR="00B000F4">
        <w:rPr>
          <w:lang w:val="en-GB"/>
        </w:rPr>
        <w:t xml:space="preserve">the </w:t>
      </w:r>
      <w:r w:rsidRPr="00752919">
        <w:rPr>
          <w:lang w:val="en-GB"/>
        </w:rPr>
        <w:t xml:space="preserve">Fulfilment of Other Requirements in Respect of Workers Performing Duties and Tasks in Nuclear and Radiation Facilities (hereinafter the Commission) held seven meetings. In 2020, there were no candidates for obtaining their first Reactor Operator license for the Krško NPP. One candidate acquired a Senior Reactor Operator license for the first time. Extensions of licenses were granted to one Reactor Operator and five Senior Reactor Operators. </w:t>
      </w:r>
      <w:bookmarkStart w:id="438" w:name="_Hlk77770531"/>
      <w:r w:rsidRPr="00752919">
        <w:rPr>
          <w:lang w:val="en-GB"/>
        </w:rPr>
        <w:t xml:space="preserve">There were no candidates for the first acquisition or renewal of licenses for Shift Engineers. </w:t>
      </w:r>
    </w:p>
    <w:bookmarkEnd w:id="438"/>
    <w:p w14:paraId="1E2C9631" w14:textId="0B4D28D8" w:rsidR="00DF4D31" w:rsidRPr="00752919" w:rsidRDefault="00DF4D31" w:rsidP="00DF4D31">
      <w:pPr>
        <w:pStyle w:val="LPnavaden"/>
        <w:rPr>
          <w:lang w:val="en-GB"/>
        </w:rPr>
      </w:pPr>
      <w:r w:rsidRPr="00752919">
        <w:rPr>
          <w:lang w:val="en-GB"/>
        </w:rPr>
        <w:t xml:space="preserve">One candidate successfully passed the exam and renewed </w:t>
      </w:r>
      <w:r w:rsidR="004408A5" w:rsidRPr="00765D83">
        <w:rPr>
          <w:lang w:val="en-GB"/>
        </w:rPr>
        <w:t xml:space="preserve">a </w:t>
      </w:r>
      <w:r w:rsidRPr="00752919">
        <w:rPr>
          <w:lang w:val="en-GB"/>
        </w:rPr>
        <w:t>TRIGA Mark II Research Reactor Operator</w:t>
      </w:r>
      <w:r w:rsidR="004408A5" w:rsidRPr="004408A5">
        <w:rPr>
          <w:lang w:val="en-GB"/>
        </w:rPr>
        <w:t xml:space="preserve"> </w:t>
      </w:r>
      <w:r w:rsidR="004408A5" w:rsidRPr="00752919">
        <w:rPr>
          <w:lang w:val="en-GB"/>
        </w:rPr>
        <w:t>license</w:t>
      </w:r>
      <w:r w:rsidRPr="00752919">
        <w:rPr>
          <w:lang w:val="en-GB"/>
        </w:rPr>
        <w:t xml:space="preserve">. </w:t>
      </w:r>
    </w:p>
    <w:p w14:paraId="2F8A8B27" w14:textId="1BBB9DFA" w:rsidR="00DF4D31" w:rsidRPr="00752919" w:rsidRDefault="00DF4D31" w:rsidP="00DF4D31">
      <w:pPr>
        <w:pStyle w:val="LPnavaden"/>
        <w:rPr>
          <w:lang w:val="en-GB"/>
        </w:rPr>
      </w:pPr>
      <w:r w:rsidRPr="00752919">
        <w:rPr>
          <w:lang w:val="en-GB"/>
        </w:rPr>
        <w:t>In 2020 no license exams for Storage Facility Manager of the Central Radioactive Waste Storage Facility were conducted.</w:t>
      </w:r>
    </w:p>
    <w:p w14:paraId="7109173B" w14:textId="77777777" w:rsidR="00DF4D31" w:rsidRPr="00752919" w:rsidRDefault="00DF4D31" w:rsidP="00DF4D31">
      <w:pPr>
        <w:pStyle w:val="LPnavaden"/>
        <w:rPr>
          <w:lang w:val="en-GB"/>
        </w:rPr>
      </w:pPr>
      <w:r w:rsidRPr="00752919">
        <w:rPr>
          <w:lang w:val="en-GB"/>
        </w:rPr>
        <w:t>The SNSA issued the appropriate licenses to the mentioned candidates.</w:t>
      </w:r>
    </w:p>
    <w:p w14:paraId="04CD17E4" w14:textId="1BFFC2C0" w:rsidR="00DF4D31" w:rsidRPr="00752919" w:rsidRDefault="004619D3" w:rsidP="00DF4D31">
      <w:pPr>
        <w:pStyle w:val="LPNaslov2"/>
        <w:numPr>
          <w:ilvl w:val="1"/>
          <w:numId w:val="2"/>
        </w:numPr>
        <w:rPr>
          <w:lang w:val="en-GB"/>
        </w:rPr>
      </w:pPr>
      <w:bookmarkStart w:id="439" w:name="_Toc84321667"/>
      <w:r w:rsidRPr="00752919">
        <w:rPr>
          <w:caps w:val="0"/>
          <w:lang w:val="en-GB"/>
        </w:rPr>
        <w:t>SLOVENIAN RADIATION PROTECTION AGENCY</w:t>
      </w:r>
      <w:bookmarkEnd w:id="439"/>
    </w:p>
    <w:p w14:paraId="4B1A3735" w14:textId="77777777" w:rsidR="00DF4D31" w:rsidRPr="00752919" w:rsidRDefault="00DF4D31" w:rsidP="00DF4D31">
      <w:pPr>
        <w:pStyle w:val="LPnavaden"/>
        <w:rPr>
          <w:lang w:val="en-GB"/>
        </w:rPr>
      </w:pPr>
      <w:r w:rsidRPr="00752919">
        <w:rPr>
          <w:lang w:val="en-GB"/>
        </w:rPr>
        <w:t>The SRPA, a regulatory body within the Ministry of Health, performs specialised technical, administrative, and developmental tasks, as well as inspection tasks related to carrying out activities involving radiation and the use of radiation sources in medicine and veterinary medicine; the protection of public health against the harmful effects of ionising radiation; systematic surveying of exposure at workplaces and in the living environment due to the exposure of humans to natural ionising radiation sources; monitoring of the radioactive contamination of foodstuffs and drinking water; the control, reduction, and prevention of health problems resulting from non-ionising radiation; and the auditing and approval of experts in the field of radiation protection.</w:t>
      </w:r>
    </w:p>
    <w:p w14:paraId="47C4BAA1" w14:textId="77777777" w:rsidR="00DF4D31" w:rsidRPr="00752919" w:rsidRDefault="00DF4D31" w:rsidP="00DF4D31">
      <w:pPr>
        <w:pStyle w:val="LPnavaden"/>
        <w:rPr>
          <w:lang w:val="en-GB"/>
        </w:rPr>
      </w:pPr>
      <w:r w:rsidRPr="00752919">
        <w:rPr>
          <w:lang w:val="en-GB"/>
        </w:rPr>
        <w:t xml:space="preserve">As a special operational unit within the SRPA, the Inspectorate for Radiation Protection is responsible for monitoring sources of ionising radiation used in medicine and veterinary medicine and for the implementation of legislation on the protection of people against ionising radiation. In the 2020 the SRPA had 5 employees. </w:t>
      </w:r>
    </w:p>
    <w:p w14:paraId="61388C2D" w14:textId="504666BC" w:rsidR="00DF4D31" w:rsidRPr="00752919" w:rsidRDefault="00DF4D31" w:rsidP="00DF4D31">
      <w:pPr>
        <w:pStyle w:val="LPnavaden"/>
        <w:rPr>
          <w:lang w:val="en-GB"/>
        </w:rPr>
      </w:pPr>
      <w:r w:rsidRPr="00752919">
        <w:rPr>
          <w:lang w:val="en-GB"/>
        </w:rPr>
        <w:t>The activities of the Administration were focused on performing duties in the field of radiation protection and on strengthening the system of health safety against the harmful impacts of radiation in the Republic of Slovenia. Within this framework, the activities of the SRPA comprised issuing permits and certificates as prescribed by the</w:t>
      </w:r>
      <w:r w:rsidR="00BC05D9">
        <w:rPr>
          <w:lang w:val="en-GB"/>
        </w:rPr>
        <w:t xml:space="preserve"> relevant</w:t>
      </w:r>
      <w:r w:rsidRPr="00752919">
        <w:rPr>
          <w:lang w:val="en-GB"/>
        </w:rPr>
        <w:t xml:space="preserve"> Act (ZVISJV-1); issuing approval to radiation protection experts; performing inspections; providing information and increasing public awareness of procedures regarding health protection against the harmful effects of radiation; and cooperating with international institutions involved in radiation protection.</w:t>
      </w:r>
    </w:p>
    <w:p w14:paraId="51668472" w14:textId="452AFA00" w:rsidR="00DF4D31" w:rsidRPr="00752919" w:rsidRDefault="00DF4D31" w:rsidP="00DF4D31">
      <w:pPr>
        <w:pStyle w:val="LPnavaden"/>
        <w:rPr>
          <w:lang w:val="en-GB"/>
        </w:rPr>
      </w:pPr>
      <w:r w:rsidRPr="00752919">
        <w:rPr>
          <w:lang w:val="en-GB"/>
        </w:rPr>
        <w:t xml:space="preserve">In 2020, immediately after the start of the epidemic, the SRPA made all the necessary arrangements to </w:t>
      </w:r>
      <w:r w:rsidR="00BC05D9">
        <w:rPr>
          <w:lang w:val="en-GB"/>
        </w:rPr>
        <w:t>ensure that</w:t>
      </w:r>
      <w:r w:rsidR="00BC05D9" w:rsidRPr="00752919">
        <w:rPr>
          <w:lang w:val="en-GB"/>
        </w:rPr>
        <w:t xml:space="preserve"> </w:t>
      </w:r>
      <w:r w:rsidRPr="00752919">
        <w:rPr>
          <w:lang w:val="en-GB"/>
        </w:rPr>
        <w:t xml:space="preserve">work </w:t>
      </w:r>
      <w:r w:rsidR="00BC05D9">
        <w:rPr>
          <w:lang w:val="en-GB"/>
        </w:rPr>
        <w:t>ran</w:t>
      </w:r>
      <w:r w:rsidR="00BC05D9" w:rsidRPr="00752919">
        <w:rPr>
          <w:lang w:val="en-GB"/>
        </w:rPr>
        <w:t xml:space="preserve"> </w:t>
      </w:r>
      <w:r w:rsidRPr="00752919">
        <w:rPr>
          <w:lang w:val="en-GB"/>
        </w:rPr>
        <w:t xml:space="preserve">as smoothly as possible, considering all </w:t>
      </w:r>
      <w:r w:rsidR="00BC05D9">
        <w:rPr>
          <w:lang w:val="en-GB"/>
        </w:rPr>
        <w:t xml:space="preserve">the </w:t>
      </w:r>
      <w:r w:rsidRPr="00752919">
        <w:rPr>
          <w:lang w:val="en-GB"/>
        </w:rPr>
        <w:t>measures to prevent the spread of the epidemic. SRPA employees worked primarily from home and attended all meetings and international meetings online. The SRPA kept stakeholders regularly informed via the official website. Only the radon monitors loan project was temporarily suspended. In 2020, there were no cases of coronavirus infection among SRPA staff.</w:t>
      </w:r>
    </w:p>
    <w:p w14:paraId="64F3EB0B" w14:textId="77777777" w:rsidR="00DF4D31" w:rsidRPr="00752919" w:rsidRDefault="00DF4D31" w:rsidP="00DF4D31">
      <w:pPr>
        <w:pStyle w:val="LPnavaden"/>
        <w:rPr>
          <w:lang w:val="en-GB"/>
        </w:rPr>
      </w:pPr>
      <w:r w:rsidRPr="00752919">
        <w:rPr>
          <w:lang w:val="en-GB"/>
        </w:rPr>
        <w:t>The SRPA supervised radiation practices in medicine and veterinary medicine and the use of radiation sources in these activities, the protection of exposed workers in nuclear and radiation facilities, and radon exposure. Altogether, 150 permits to carry out a radiation practice, 374 permits to use radiation sources, 14 certificates of received individual doses, one permit for the export of radioactive substances, and 21 statements of consignees of radioactive materials were confirmed. In 2020, the SRPA issued 7 approvals to natural or legal persons performing professional tasks in radiation protection.</w:t>
      </w:r>
    </w:p>
    <w:p w14:paraId="7C8CF8D5" w14:textId="65CB8F5F" w:rsidR="00DF4D31" w:rsidRPr="00752919" w:rsidRDefault="00DF4D31" w:rsidP="00DF4D31">
      <w:pPr>
        <w:pStyle w:val="LPnavaden"/>
        <w:rPr>
          <w:lang w:val="en-GB"/>
        </w:rPr>
      </w:pPr>
      <w:r w:rsidRPr="00752919">
        <w:rPr>
          <w:lang w:val="en-GB"/>
        </w:rPr>
        <w:t xml:space="preserve">In 2020, the Inspectorate carried out 209 inspection procedures. Of these, 8 were in-depth inspections of exposure to radon; the SRPA issued 8 warnings regarding </w:t>
      </w:r>
      <w:r w:rsidR="002D7C5B">
        <w:rPr>
          <w:lang w:val="en-GB"/>
        </w:rPr>
        <w:t>a</w:t>
      </w:r>
      <w:r w:rsidR="002D7C5B" w:rsidRPr="00752919">
        <w:rPr>
          <w:lang w:val="en-GB"/>
        </w:rPr>
        <w:t xml:space="preserve"> </w:t>
      </w:r>
      <w:r w:rsidRPr="00752919">
        <w:rPr>
          <w:lang w:val="en-GB"/>
        </w:rPr>
        <w:t>required reduction of exposure</w:t>
      </w:r>
      <w:r w:rsidR="008D13B3">
        <w:rPr>
          <w:lang w:val="en-GB"/>
        </w:rPr>
        <w:t>,</w:t>
      </w:r>
      <w:r w:rsidRPr="00752919">
        <w:rPr>
          <w:lang w:val="en-GB"/>
        </w:rPr>
        <w:t xml:space="preserve"> and in one case</w:t>
      </w:r>
      <w:r w:rsidR="002D7C5B">
        <w:rPr>
          <w:lang w:val="en-GB"/>
        </w:rPr>
        <w:t xml:space="preserve"> a</w:t>
      </w:r>
      <w:r w:rsidRPr="00752919">
        <w:rPr>
          <w:lang w:val="en-GB"/>
        </w:rPr>
        <w:t xml:space="preserve"> request for </w:t>
      </w:r>
      <w:r w:rsidR="002D7C5B">
        <w:rPr>
          <w:lang w:val="en-GB"/>
        </w:rPr>
        <w:t xml:space="preserve">the </w:t>
      </w:r>
      <w:r w:rsidRPr="00752919">
        <w:rPr>
          <w:lang w:val="en-GB"/>
        </w:rPr>
        <w:t>preparation</w:t>
      </w:r>
      <w:r w:rsidR="002D7C5B">
        <w:rPr>
          <w:lang w:val="en-GB"/>
        </w:rPr>
        <w:t xml:space="preserve"> of a</w:t>
      </w:r>
      <w:r w:rsidRPr="00752919">
        <w:rPr>
          <w:lang w:val="en-GB"/>
        </w:rPr>
        <w:t xml:space="preserve"> Radiation Protection Assessment. In medicine and veterinary medicine, 5 in-depth inspections were performed. During inspections, 1 X-ray devices held in reserve </w:t>
      </w:r>
      <w:r w:rsidR="002D7C5B">
        <w:rPr>
          <w:lang w:val="en-GB"/>
        </w:rPr>
        <w:t>was</w:t>
      </w:r>
      <w:r w:rsidR="002D7C5B" w:rsidRPr="00752919">
        <w:rPr>
          <w:lang w:val="en-GB"/>
        </w:rPr>
        <w:t xml:space="preserve"> </w:t>
      </w:r>
      <w:r w:rsidRPr="00752919">
        <w:rPr>
          <w:lang w:val="en-GB"/>
        </w:rPr>
        <w:t>sealed. A total of 3 decisions requiring harmonisation with the valid regulations were issued, 3 requests to submit evidence regarding corrected authorised deficiencies, 34 requests to submit evidence regarding termination of the use of an X-ray device, and 155 requests regarding harmonisation with the existing legislation were issued. The SRPA took action in 3 cases when the operational monthly personal dose of 1.6 mSv was exceeded. Comprehensive control was ensured through cooperation with professional institutions that regularly monitor the situation in this field.</w:t>
      </w:r>
    </w:p>
    <w:p w14:paraId="4732FC8A" w14:textId="77777777" w:rsidR="00DF4D31" w:rsidRPr="00752919" w:rsidRDefault="00DF4D31" w:rsidP="00DF4D31">
      <w:pPr>
        <w:pStyle w:val="LPnavaden"/>
        <w:rPr>
          <w:lang w:val="en-GB"/>
        </w:rPr>
      </w:pPr>
      <w:r w:rsidRPr="00752919">
        <w:rPr>
          <w:lang w:val="en-GB"/>
        </w:rPr>
        <w:t>In 2020, the SRPA continued to finance the programme for the systematic surveillance and measurements of radon in schools and kindergartens and in dwellings.</w:t>
      </w:r>
    </w:p>
    <w:p w14:paraId="0A0F0909" w14:textId="77777777" w:rsidR="00DF4D31" w:rsidRPr="00752919" w:rsidRDefault="00DF4D31" w:rsidP="00DF4D31">
      <w:pPr>
        <w:pStyle w:val="LPnavaden"/>
        <w:rPr>
          <w:lang w:val="en-GB"/>
        </w:rPr>
      </w:pPr>
      <w:r w:rsidRPr="00752919">
        <w:rPr>
          <w:lang w:val="en-GB"/>
        </w:rPr>
        <w:t xml:space="preserve">The SRPA continued to finance the radiation monitoring of food and drinking water. </w:t>
      </w:r>
    </w:p>
    <w:p w14:paraId="7DDA5C02" w14:textId="4D481B42" w:rsidR="00DF4D31" w:rsidRPr="00752919" w:rsidRDefault="00DF4D31" w:rsidP="00DF4D31">
      <w:pPr>
        <w:pStyle w:val="LPnavaden"/>
        <w:rPr>
          <w:lang w:val="en-GB"/>
        </w:rPr>
      </w:pPr>
      <w:r w:rsidRPr="00752919">
        <w:rPr>
          <w:lang w:val="en-GB"/>
        </w:rPr>
        <w:t xml:space="preserve">In 2020, the SRPA financed </w:t>
      </w:r>
      <w:r w:rsidR="002C00DF">
        <w:rPr>
          <w:lang w:val="en-GB"/>
        </w:rPr>
        <w:t xml:space="preserve">the </w:t>
      </w:r>
      <w:r w:rsidRPr="00752919">
        <w:rPr>
          <w:lang w:val="en-GB"/>
        </w:rPr>
        <w:t xml:space="preserve">analysis of gross alpha and gross beta activities in the drinking water of Slovenia, which will be the basis for the monitoring strategy in the coming years. In the field of radon exposure, the SRPA financed the publication of a cartoon printed on high school materials and </w:t>
      </w:r>
      <w:r w:rsidR="002C00DF">
        <w:rPr>
          <w:lang w:val="en-GB"/>
        </w:rPr>
        <w:t xml:space="preserve">an </w:t>
      </w:r>
      <w:r w:rsidRPr="00752919">
        <w:rPr>
          <w:lang w:val="en-GB"/>
        </w:rPr>
        <w:t>analysis of radon impact on lung cancer incidence. In the field of patient exposure, the SRPA financed a study on patient exposure due to radiological procedures.</w:t>
      </w:r>
    </w:p>
    <w:p w14:paraId="3D08AC57" w14:textId="624A9475" w:rsidR="00DF4D31" w:rsidRPr="00752919" w:rsidRDefault="00DF4D31" w:rsidP="00DF4D31">
      <w:pPr>
        <w:pStyle w:val="LPnavaden"/>
        <w:rPr>
          <w:lang w:val="en-GB"/>
        </w:rPr>
      </w:pPr>
      <w:r w:rsidRPr="00752919">
        <w:rPr>
          <w:lang w:val="en-GB"/>
        </w:rPr>
        <w:t xml:space="preserve">The SRPA continues to perform records management </w:t>
      </w:r>
      <w:r w:rsidR="002C00DF">
        <w:rPr>
          <w:lang w:val="en-GB"/>
        </w:rPr>
        <w:t>regarding</w:t>
      </w:r>
      <w:r w:rsidR="002C00DF" w:rsidRPr="00752919">
        <w:rPr>
          <w:lang w:val="en-GB"/>
        </w:rPr>
        <w:t xml:space="preserve"> </w:t>
      </w:r>
      <w:r w:rsidRPr="00752919">
        <w:rPr>
          <w:lang w:val="en-GB"/>
        </w:rPr>
        <w:t>radiation sources used in medicine and veterinary medicine; the Central Records of Personal Doses (CRPD) is regularly updated and the development of the Register of Radon Measurements, which started in 2018</w:t>
      </w:r>
      <w:r w:rsidR="002C00DF">
        <w:rPr>
          <w:lang w:val="en-GB"/>
        </w:rPr>
        <w:t>,</w:t>
      </w:r>
      <w:r w:rsidRPr="00752919">
        <w:rPr>
          <w:lang w:val="en-GB"/>
        </w:rPr>
        <w:t xml:space="preserve"> is continuing.</w:t>
      </w:r>
    </w:p>
    <w:p w14:paraId="10C869F0" w14:textId="2C50385E" w:rsidR="00DF4D31" w:rsidRPr="00752919" w:rsidRDefault="00DF4D31" w:rsidP="00DF4D31">
      <w:pPr>
        <w:pStyle w:val="LPnavaden"/>
        <w:rPr>
          <w:lang w:val="en-GB"/>
        </w:rPr>
      </w:pPr>
      <w:r w:rsidRPr="00752919">
        <w:rPr>
          <w:lang w:val="en-GB"/>
        </w:rPr>
        <w:t xml:space="preserve">Thus far, the SRPA has operated with a small number of employees and modest financial resources. Despite this, a high level of radiation protection has been ensured in its areas of competence. This is achieved by effectively optimising work processes and the use of available resources. The understaffing of the SRPA was noted by the EPREV mission in 2017, which pointed out that in the event of an emergency the SRPA could not respond to the event and perform its regular duties at the same time. Furthermore, the ZVISJV-1 burdens the SRPA with additional tasks in relation to protecting the population against the harmful effects of radon exposure and in the field of the health protection of patients. Accordingly, additional financial resources have been granted to the SRPA to carry out radiation protection measures in the field of the radiation protection of patients and radon exposure. The need for additional staffing was also described in the commentary on the ZVISJV-1, which was discussed in the National Assembly of </w:t>
      </w:r>
      <w:r w:rsidR="001373DE">
        <w:rPr>
          <w:lang w:val="en-GB"/>
        </w:rPr>
        <w:t xml:space="preserve">the Republic of </w:t>
      </w:r>
      <w:r w:rsidRPr="00752919">
        <w:rPr>
          <w:lang w:val="en-GB"/>
        </w:rPr>
        <w:t>Slovenia in the process of adopting the law. The SRPA does not have any staff reserves to fulfil the additional tasks assigned to it</w:t>
      </w:r>
      <w:r w:rsidR="001373DE">
        <w:rPr>
          <w:lang w:val="en-GB"/>
        </w:rPr>
        <w:t>;</w:t>
      </w:r>
      <w:r w:rsidRPr="00752919">
        <w:rPr>
          <w:lang w:val="en-GB"/>
        </w:rPr>
        <w:t xml:space="preserve"> furthermore</w:t>
      </w:r>
      <w:r w:rsidR="001373DE">
        <w:rPr>
          <w:lang w:val="en-GB"/>
        </w:rPr>
        <w:t>,</w:t>
      </w:r>
      <w:r w:rsidRPr="00752919">
        <w:rPr>
          <w:lang w:val="en-GB"/>
        </w:rPr>
        <w:t xml:space="preserve"> the performance of </w:t>
      </w:r>
      <w:r w:rsidR="00F52150">
        <w:rPr>
          <w:lang w:val="en-GB"/>
        </w:rPr>
        <w:t xml:space="preserve">the </w:t>
      </w:r>
      <w:r w:rsidRPr="00752919">
        <w:rPr>
          <w:lang w:val="en-GB"/>
        </w:rPr>
        <w:t xml:space="preserve">SRPA in 2020 has also been affected by the implementation of preventative measures to prevent the spread of </w:t>
      </w:r>
      <w:r w:rsidR="00F52150">
        <w:rPr>
          <w:lang w:val="en-GB"/>
        </w:rPr>
        <w:t xml:space="preserve">the </w:t>
      </w:r>
      <w:r w:rsidR="001373DE">
        <w:rPr>
          <w:lang w:val="en-GB"/>
        </w:rPr>
        <w:t>novel</w:t>
      </w:r>
      <w:r w:rsidR="001373DE" w:rsidRPr="00752919">
        <w:rPr>
          <w:lang w:val="en-GB"/>
        </w:rPr>
        <w:t xml:space="preserve"> </w:t>
      </w:r>
      <w:r w:rsidR="001373DE">
        <w:rPr>
          <w:lang w:val="en-GB"/>
        </w:rPr>
        <w:t>c</w:t>
      </w:r>
      <w:r w:rsidRPr="00752919">
        <w:rPr>
          <w:lang w:val="en-GB"/>
        </w:rPr>
        <w:t>oronavirus. Despite the new permanent employment in 2019, additional staffing in the near future is necessary to ensure fulfilment of the legally defined obligations and an appropriate level of radiation protection.</w:t>
      </w:r>
    </w:p>
    <w:p w14:paraId="3D81C4BF" w14:textId="6A361585" w:rsidR="00ED5813" w:rsidRPr="00752919" w:rsidRDefault="00ED5813" w:rsidP="00ED5813">
      <w:pPr>
        <w:pStyle w:val="LPviri"/>
        <w:rPr>
          <w:lang w:val="en-GB"/>
        </w:rPr>
      </w:pPr>
      <w:r w:rsidRPr="00752919">
        <w:rPr>
          <w:lang w:val="en-GB"/>
        </w:rPr>
        <w:t xml:space="preserve">Reference: </w:t>
      </w:r>
      <w:hyperlink w:anchor="r37" w:history="1">
        <w:r w:rsidRPr="00752919">
          <w:rPr>
            <w:rStyle w:val="Hiperpovezava"/>
            <w:lang w:val="en-GB"/>
          </w:rPr>
          <w:t>[37]</w:t>
        </w:r>
      </w:hyperlink>
    </w:p>
    <w:p w14:paraId="37E4779E" w14:textId="77777777" w:rsidR="00ED5813" w:rsidRPr="00752919" w:rsidRDefault="00ED5813" w:rsidP="00ED5813">
      <w:pPr>
        <w:pStyle w:val="LPnavaden"/>
        <w:rPr>
          <w:highlight w:val="yellow"/>
          <w:lang w:val="en-GB" w:eastAsia="sl-SI"/>
        </w:rPr>
      </w:pPr>
    </w:p>
    <w:p w14:paraId="7394D7FA" w14:textId="77777777" w:rsidR="00DF4D31" w:rsidRPr="00752919" w:rsidRDefault="00DF4D31" w:rsidP="00DF4D31">
      <w:pPr>
        <w:pStyle w:val="LPNaslov2"/>
        <w:numPr>
          <w:ilvl w:val="1"/>
          <w:numId w:val="2"/>
        </w:numPr>
        <w:rPr>
          <w:lang w:val="en-GB"/>
        </w:rPr>
      </w:pPr>
      <w:bookmarkStart w:id="440" w:name="_Toc84321668"/>
      <w:r w:rsidRPr="00752919">
        <w:rPr>
          <w:lang w:val="en-GB"/>
        </w:rPr>
        <w:t>AUTHORISED EXPERTS</w:t>
      </w:r>
      <w:bookmarkEnd w:id="440"/>
      <w:r w:rsidRPr="00752919">
        <w:rPr>
          <w:lang w:val="en-GB"/>
        </w:rPr>
        <w:t xml:space="preserve"> </w:t>
      </w:r>
    </w:p>
    <w:p w14:paraId="302E9013" w14:textId="1C8F2BF7" w:rsidR="00DF4D31" w:rsidRPr="00752919" w:rsidRDefault="00DF4D31" w:rsidP="00DF4D31">
      <w:pPr>
        <w:pStyle w:val="LPpodpoglavje"/>
        <w:numPr>
          <w:ilvl w:val="4"/>
          <w:numId w:val="2"/>
        </w:numPr>
        <w:rPr>
          <w:lang w:val="en-GB"/>
        </w:rPr>
      </w:pPr>
      <w:r w:rsidRPr="00752919">
        <w:rPr>
          <w:lang w:val="en-GB"/>
        </w:rPr>
        <w:t>Authorised radiation and nuclear safety experts</w:t>
      </w:r>
    </w:p>
    <w:p w14:paraId="055A054B" w14:textId="3B9676F3" w:rsidR="00DF4D31" w:rsidRPr="00752919" w:rsidRDefault="00DF4D31" w:rsidP="00DF4D31">
      <w:pPr>
        <w:pStyle w:val="LPnavaden"/>
        <w:rPr>
          <w:lang w:val="en-GB"/>
        </w:rPr>
      </w:pPr>
      <w:r w:rsidRPr="00752919">
        <w:rPr>
          <w:lang w:val="en-GB"/>
        </w:rPr>
        <w:t>Operators of radiation and nuclear facilities must obtain expert opinions provided by authorised experts related to specific interventions in facilities. In 2020, there were no major changes in experts’ activities in comparison to previous years. The expert organisations maintained the level of competence and the equipment used was well maintained and updated. The organisations had well</w:t>
      </w:r>
      <w:r w:rsidR="00E16D41">
        <w:rPr>
          <w:lang w:val="en-GB"/>
        </w:rPr>
        <w:t>-</w:t>
      </w:r>
      <w:r w:rsidRPr="00752919">
        <w:rPr>
          <w:lang w:val="en-GB"/>
        </w:rPr>
        <w:t xml:space="preserve">established quality management programmes. The majority of them had certified programmes in compliance with the ISO 9001:2008 standard. In 2020, special focus was devoted to the independence of opinions related to Krško NPP modifications. Research and development activities were an important part of the work of </w:t>
      </w:r>
      <w:r w:rsidR="00E16D41">
        <w:rPr>
          <w:lang w:val="en-GB"/>
        </w:rPr>
        <w:t xml:space="preserve">the </w:t>
      </w:r>
      <w:r w:rsidRPr="00752919">
        <w:rPr>
          <w:lang w:val="en-GB"/>
        </w:rPr>
        <w:t xml:space="preserve">approved experts. It must be noted that some expert organisations participated in international research projects very successfully. </w:t>
      </w:r>
    </w:p>
    <w:p w14:paraId="6989C04C" w14:textId="77777777" w:rsidR="00DF4D31" w:rsidRPr="00752919" w:rsidRDefault="00DF4D31" w:rsidP="00DF4D31">
      <w:pPr>
        <w:pStyle w:val="LPnavaden"/>
        <w:rPr>
          <w:lang w:val="en-GB"/>
        </w:rPr>
      </w:pPr>
      <w:r w:rsidRPr="00752919">
        <w:rPr>
          <w:lang w:val="en-GB"/>
        </w:rPr>
        <w:t xml:space="preserve">In 2020, the SNSA did not consider any applications for the extension of approvals based on Article 89 of the ZVISJV-1. No new approvals were issued. </w:t>
      </w:r>
    </w:p>
    <w:p w14:paraId="64A30A56" w14:textId="165E286A" w:rsidR="00DF4D31" w:rsidRPr="00752919" w:rsidRDefault="00DF4D31" w:rsidP="00DF4D31">
      <w:pPr>
        <w:pStyle w:val="LPnavaden"/>
        <w:rPr>
          <w:lang w:val="en-GB"/>
        </w:rPr>
      </w:pPr>
      <w:r w:rsidRPr="00752919">
        <w:rPr>
          <w:lang w:val="en-GB"/>
        </w:rPr>
        <w:t>In 2020, altogether 17 legal entities were author</w:t>
      </w:r>
      <w:r w:rsidR="00447374">
        <w:rPr>
          <w:lang w:val="en-GB"/>
        </w:rPr>
        <w:t>ise</w:t>
      </w:r>
      <w:r w:rsidRPr="00752919">
        <w:rPr>
          <w:lang w:val="en-GB"/>
        </w:rPr>
        <w:t xml:space="preserve">d by the SNSA. </w:t>
      </w:r>
    </w:p>
    <w:p w14:paraId="5DD06034" w14:textId="3DDEF8B2" w:rsidR="00DF4D31" w:rsidRPr="00752919" w:rsidRDefault="00DF4D31" w:rsidP="00DF4D31">
      <w:pPr>
        <w:pStyle w:val="LPnavaden"/>
        <w:rPr>
          <w:lang w:val="en-GB"/>
        </w:rPr>
      </w:pPr>
      <w:r w:rsidRPr="00752919">
        <w:rPr>
          <w:lang w:val="en-GB"/>
        </w:rPr>
        <w:t xml:space="preserve">The </w:t>
      </w:r>
      <w:hyperlink r:id="rId66" w:history="1">
        <w:r w:rsidRPr="00752919">
          <w:rPr>
            <w:rStyle w:val="Hiperpovezava"/>
            <w:lang w:val="en-GB"/>
          </w:rPr>
          <w:t>SNSA website</w:t>
        </w:r>
      </w:hyperlink>
      <w:r w:rsidRPr="00752919">
        <w:rPr>
          <w:lang w:val="en-GB"/>
        </w:rPr>
        <w:t xml:space="preserve"> provides information on authorised experts in various fields addressing specific questions of radiation and nuclear safety.</w:t>
      </w:r>
    </w:p>
    <w:p w14:paraId="2DF7A04E" w14:textId="35411FB5" w:rsidR="004619D3" w:rsidRPr="00752919" w:rsidRDefault="00ED5813" w:rsidP="007831DC">
      <w:pPr>
        <w:pStyle w:val="LPpodpoglavje"/>
        <w:rPr>
          <w:lang w:val="en-GB"/>
        </w:rPr>
      </w:pPr>
      <w:r w:rsidRPr="00752919">
        <w:rPr>
          <w:lang w:val="en-GB"/>
        </w:rPr>
        <w:t>A</w:t>
      </w:r>
      <w:r w:rsidR="007831DC" w:rsidRPr="00752919">
        <w:rPr>
          <w:lang w:val="en-GB"/>
        </w:rPr>
        <w:t>uthor</w:t>
      </w:r>
      <w:r w:rsidR="00447374">
        <w:rPr>
          <w:lang w:val="en-GB"/>
        </w:rPr>
        <w:t>ise</w:t>
      </w:r>
      <w:r w:rsidR="007831DC" w:rsidRPr="00752919">
        <w:rPr>
          <w:lang w:val="en-GB"/>
        </w:rPr>
        <w:t>d experts in the field of radiation protection</w:t>
      </w:r>
    </w:p>
    <w:p w14:paraId="12DE05DF" w14:textId="3CB13AA4" w:rsidR="00ED5813" w:rsidRPr="00752919" w:rsidRDefault="00A522E3" w:rsidP="00ED5813">
      <w:pPr>
        <w:pStyle w:val="LPnavaden"/>
        <w:rPr>
          <w:lang w:val="en-GB"/>
        </w:rPr>
      </w:pPr>
      <w:r>
        <w:rPr>
          <w:lang w:val="en-GB"/>
        </w:rPr>
        <w:t xml:space="preserve">The </w:t>
      </w:r>
      <w:r w:rsidR="00ED5813" w:rsidRPr="00752919">
        <w:rPr>
          <w:lang w:val="en-GB"/>
        </w:rPr>
        <w:t xml:space="preserve">ZVISJV-1 determines the operation of several </w:t>
      </w:r>
      <w:r w:rsidR="00ED5813" w:rsidRPr="001E53AB">
        <w:rPr>
          <w:lang w:val="en-GB"/>
        </w:rPr>
        <w:t>types of author</w:t>
      </w:r>
      <w:r w:rsidR="00447374" w:rsidRPr="001E53AB">
        <w:rPr>
          <w:lang w:val="en-GB"/>
        </w:rPr>
        <w:t>ise</w:t>
      </w:r>
      <w:r w:rsidR="00ED5813" w:rsidRPr="001E53AB">
        <w:rPr>
          <w:lang w:val="en-GB"/>
        </w:rPr>
        <w:t>d organi</w:t>
      </w:r>
      <w:r w:rsidR="00447374" w:rsidRPr="001E53AB">
        <w:rPr>
          <w:lang w:val="en-GB"/>
        </w:rPr>
        <w:t>sation</w:t>
      </w:r>
      <w:r w:rsidR="00ED5813" w:rsidRPr="001E53AB">
        <w:rPr>
          <w:lang w:val="en-GB"/>
        </w:rPr>
        <w:t>s and experts in the field of radiation protection, author</w:t>
      </w:r>
      <w:r w:rsidR="00447374" w:rsidRPr="001E53AB">
        <w:rPr>
          <w:lang w:val="en-GB"/>
        </w:rPr>
        <w:t>ise</w:t>
      </w:r>
      <w:r w:rsidR="00ED5813" w:rsidRPr="001E53AB">
        <w:rPr>
          <w:lang w:val="en-GB"/>
        </w:rPr>
        <w:t xml:space="preserve">d by the SRPA. </w:t>
      </w:r>
      <w:r w:rsidR="00ED5813" w:rsidRPr="001E53AB">
        <w:rPr>
          <w:rStyle w:val="LPnavadenposevnoZnak"/>
          <w:lang w:val="en-GB"/>
        </w:rPr>
        <w:t xml:space="preserve">The Rules on </w:t>
      </w:r>
      <w:r w:rsidR="00EC1701" w:rsidRPr="001E53AB">
        <w:rPr>
          <w:rStyle w:val="LPnavadenposevnoZnak"/>
          <w:lang w:val="en-GB"/>
        </w:rPr>
        <w:t xml:space="preserve">the </w:t>
      </w:r>
      <w:r w:rsidR="00ED5813" w:rsidRPr="001E53AB">
        <w:rPr>
          <w:rStyle w:val="LPnavadenposevnoZnak"/>
          <w:lang w:val="en-GB"/>
        </w:rPr>
        <w:t>Authori</w:t>
      </w:r>
      <w:r w:rsidR="00447374" w:rsidRPr="001E53AB">
        <w:rPr>
          <w:rStyle w:val="LPnavadenposevnoZnak"/>
          <w:lang w:val="en-GB"/>
        </w:rPr>
        <w:t>sation</w:t>
      </w:r>
      <w:r w:rsidR="00ED5813" w:rsidRPr="001E53AB">
        <w:rPr>
          <w:rStyle w:val="LPnavadenposevnoZnak"/>
          <w:lang w:val="en-GB"/>
        </w:rPr>
        <w:t xml:space="preserve"> of Radiation Protection Experts</w:t>
      </w:r>
      <w:r w:rsidR="00ED5813" w:rsidRPr="001E53AB">
        <w:rPr>
          <w:lang w:val="en-GB"/>
        </w:rPr>
        <w:t xml:space="preserve"> (Official Gazette</w:t>
      </w:r>
      <w:r w:rsidR="00DF3983" w:rsidRPr="001E53AB">
        <w:rPr>
          <w:lang w:val="en-GB"/>
        </w:rPr>
        <w:t xml:space="preserve"> of the Republic of Slovenia</w:t>
      </w:r>
      <w:r w:rsidR="00ED5813" w:rsidRPr="001E53AB">
        <w:rPr>
          <w:lang w:val="en-GB"/>
        </w:rPr>
        <w:t xml:space="preserve">, No. 47/18) and the </w:t>
      </w:r>
      <w:r w:rsidR="00ED5813" w:rsidRPr="001E53AB">
        <w:rPr>
          <w:rStyle w:val="LPnavadenposevnoZnak"/>
          <w:lang w:val="en-GB"/>
        </w:rPr>
        <w:t>Rules on</w:t>
      </w:r>
      <w:r w:rsidR="00EC1701" w:rsidRPr="001E53AB">
        <w:rPr>
          <w:rStyle w:val="LPnavadenposevnoZnak"/>
          <w:lang w:val="en-GB"/>
        </w:rPr>
        <w:t xml:space="preserve"> the</w:t>
      </w:r>
      <w:r w:rsidR="00ED5813" w:rsidRPr="001E53AB">
        <w:rPr>
          <w:rStyle w:val="LPnavadenposevnoZnak"/>
          <w:lang w:val="en-GB"/>
        </w:rPr>
        <w:t xml:space="preserve"> Authori</w:t>
      </w:r>
      <w:r w:rsidR="00447374" w:rsidRPr="001E53AB">
        <w:rPr>
          <w:rStyle w:val="LPnavadenposevnoZnak"/>
          <w:lang w:val="en-GB"/>
        </w:rPr>
        <w:t>sation</w:t>
      </w:r>
      <w:r w:rsidR="00ED5813" w:rsidRPr="001E53AB">
        <w:rPr>
          <w:rStyle w:val="LPnavadenposevnoZnak"/>
          <w:lang w:val="en-GB"/>
        </w:rPr>
        <w:t xml:space="preserve"> of Contractors of Professional Tasks in the Field of Ion</w:t>
      </w:r>
      <w:r w:rsidR="00447374" w:rsidRPr="001E53AB">
        <w:rPr>
          <w:rStyle w:val="LPnavadenposevnoZnak"/>
          <w:lang w:val="en-GB"/>
        </w:rPr>
        <w:t>ising</w:t>
      </w:r>
      <w:r w:rsidR="00ED5813" w:rsidRPr="001E53AB">
        <w:rPr>
          <w:rStyle w:val="LPnavadenposevnoZnak"/>
          <w:lang w:val="en-GB"/>
        </w:rPr>
        <w:t xml:space="preserve"> Radiation</w:t>
      </w:r>
      <w:r w:rsidR="00ED5813" w:rsidRPr="001E53AB">
        <w:rPr>
          <w:lang w:val="en-GB"/>
        </w:rPr>
        <w:t xml:space="preserve"> (Official Gazette</w:t>
      </w:r>
      <w:r w:rsidR="00DF3983" w:rsidRPr="001E53AB">
        <w:rPr>
          <w:lang w:val="en-GB"/>
        </w:rPr>
        <w:t xml:space="preserve"> of the Republic of Slovenia</w:t>
      </w:r>
      <w:r w:rsidR="00ED5813" w:rsidRPr="001E53AB">
        <w:rPr>
          <w:lang w:val="en-GB"/>
        </w:rPr>
        <w:t>, No. 39/18) determine the method of authori</w:t>
      </w:r>
      <w:r w:rsidR="00447374" w:rsidRPr="001E53AB">
        <w:rPr>
          <w:lang w:val="en-GB"/>
        </w:rPr>
        <w:t>sation</w:t>
      </w:r>
      <w:r w:rsidR="00ED5813" w:rsidRPr="001E53AB">
        <w:rPr>
          <w:lang w:val="en-GB"/>
        </w:rPr>
        <w:t xml:space="preserve"> and </w:t>
      </w:r>
      <w:r w:rsidR="00EC1701" w:rsidRPr="001E53AB">
        <w:rPr>
          <w:lang w:val="en-GB"/>
        </w:rPr>
        <w:t xml:space="preserve">the </w:t>
      </w:r>
      <w:r w:rsidR="00ED5813" w:rsidRPr="001E53AB">
        <w:rPr>
          <w:lang w:val="en-GB"/>
        </w:rPr>
        <w:t>conditions for obtaining authori</w:t>
      </w:r>
      <w:r w:rsidR="00447374" w:rsidRPr="001E53AB">
        <w:rPr>
          <w:lang w:val="en-GB"/>
        </w:rPr>
        <w:t>sation</w:t>
      </w:r>
      <w:r w:rsidR="00ED5813" w:rsidRPr="001E53AB">
        <w:rPr>
          <w:lang w:val="en-GB"/>
        </w:rPr>
        <w:t xml:space="preserve">s and also the requirements for </w:t>
      </w:r>
      <w:r w:rsidR="00EC1701" w:rsidRPr="001E53AB">
        <w:rPr>
          <w:lang w:val="en-GB"/>
        </w:rPr>
        <w:t xml:space="preserve">the </w:t>
      </w:r>
      <w:r w:rsidR="00ED5813" w:rsidRPr="001E53AB">
        <w:rPr>
          <w:lang w:val="en-GB"/>
        </w:rPr>
        <w:t>accreditation</w:t>
      </w:r>
      <w:r w:rsidR="00ED5813" w:rsidRPr="00752919">
        <w:rPr>
          <w:lang w:val="en-GB"/>
        </w:rPr>
        <w:t xml:space="preserve"> of laboratories according to the SIST EN ISO / IEC 17025 standard.</w:t>
      </w:r>
    </w:p>
    <w:p w14:paraId="6A93FB66" w14:textId="47B441E2" w:rsidR="00ED5813" w:rsidRPr="00752919" w:rsidRDefault="00ED5813" w:rsidP="00ED5813">
      <w:pPr>
        <w:pStyle w:val="LPnavaden"/>
        <w:rPr>
          <w:lang w:val="en-GB"/>
        </w:rPr>
      </w:pPr>
      <w:r w:rsidRPr="00752919">
        <w:rPr>
          <w:lang w:val="en-GB"/>
        </w:rPr>
        <w:t>In accordance with the ZVISJV-1, special expert commissions were appointed to verify fulfilment of the conditions for performing the tasks of author</w:t>
      </w:r>
      <w:r w:rsidR="00447374">
        <w:rPr>
          <w:lang w:val="en-GB"/>
        </w:rPr>
        <w:t>ise</w:t>
      </w:r>
      <w:r w:rsidRPr="00752919">
        <w:rPr>
          <w:lang w:val="en-GB"/>
        </w:rPr>
        <w:t xml:space="preserve">d experts for a period of five years, which began their work in 2006. In 2015, the Minister of Health reappointed </w:t>
      </w:r>
      <w:r w:rsidR="00EC1701">
        <w:rPr>
          <w:lang w:val="en-GB"/>
        </w:rPr>
        <w:t xml:space="preserve">the </w:t>
      </w:r>
      <w:r w:rsidRPr="00752919">
        <w:rPr>
          <w:lang w:val="en-GB"/>
        </w:rPr>
        <w:t>commissions to continue their work.</w:t>
      </w:r>
    </w:p>
    <w:p w14:paraId="617375E0" w14:textId="1E925E8F" w:rsidR="00ED5813" w:rsidRPr="00752919" w:rsidRDefault="00746147" w:rsidP="00ED5813">
      <w:pPr>
        <w:pStyle w:val="LPnavaden"/>
        <w:rPr>
          <w:lang w:val="en-GB"/>
        </w:rPr>
      </w:pPr>
      <w:r>
        <w:rPr>
          <w:lang w:val="en-GB"/>
        </w:rPr>
        <w:t>The l</w:t>
      </w:r>
      <w:r w:rsidR="00ED5813" w:rsidRPr="00752919">
        <w:rPr>
          <w:lang w:val="en-GB"/>
        </w:rPr>
        <w:t>ists of author</w:t>
      </w:r>
      <w:r w:rsidR="00447374">
        <w:rPr>
          <w:lang w:val="en-GB"/>
        </w:rPr>
        <w:t>ise</w:t>
      </w:r>
      <w:r w:rsidR="00ED5813" w:rsidRPr="00752919">
        <w:rPr>
          <w:lang w:val="en-GB"/>
        </w:rPr>
        <w:t>d organi</w:t>
      </w:r>
      <w:r w:rsidR="00447374">
        <w:rPr>
          <w:lang w:val="en-GB"/>
        </w:rPr>
        <w:t>sation</w:t>
      </w:r>
      <w:r w:rsidR="00ED5813" w:rsidRPr="00752919">
        <w:rPr>
          <w:lang w:val="en-GB"/>
        </w:rPr>
        <w:t xml:space="preserve">s and experts are available on the </w:t>
      </w:r>
      <w:hyperlink r:id="rId67" w:history="1">
        <w:r w:rsidR="00ED5813" w:rsidRPr="00752919">
          <w:rPr>
            <w:rStyle w:val="Hiperpovezava"/>
            <w:lang w:val="en-GB"/>
          </w:rPr>
          <w:t>SRPA website</w:t>
        </w:r>
      </w:hyperlink>
      <w:r w:rsidR="00ED5813" w:rsidRPr="00752919">
        <w:rPr>
          <w:lang w:val="en-GB"/>
        </w:rPr>
        <w:t>.</w:t>
      </w:r>
    </w:p>
    <w:p w14:paraId="1E07985D" w14:textId="77777777" w:rsidR="00DF4D31" w:rsidRPr="00752919" w:rsidRDefault="00DF4D31" w:rsidP="004619D3">
      <w:pPr>
        <w:pStyle w:val="LPnaslovkrepko"/>
        <w:rPr>
          <w:rStyle w:val="LPnavadenkrepko"/>
          <w:b/>
          <w:lang w:val="en-GB"/>
        </w:rPr>
      </w:pPr>
      <w:r w:rsidRPr="00752919">
        <w:rPr>
          <w:rStyle w:val="LPnavadenkrepko"/>
          <w:b/>
          <w:lang w:val="en-GB"/>
        </w:rPr>
        <w:t>Approved Radiation Protection Experts</w:t>
      </w:r>
    </w:p>
    <w:p w14:paraId="246CE9B9" w14:textId="77777777" w:rsidR="00DF4D31" w:rsidRPr="00752919" w:rsidRDefault="00DF4D31" w:rsidP="00DF4D31">
      <w:pPr>
        <w:pStyle w:val="LPnavaden"/>
        <w:rPr>
          <w:lang w:val="en-GB"/>
        </w:rPr>
      </w:pPr>
      <w:r w:rsidRPr="00752919">
        <w:rPr>
          <w:lang w:val="en-GB"/>
        </w:rPr>
        <w:t>Approved Radiation Protection Experts (RPEs) advise persons who carry out a radiation practice with regard to all issues important for radiation protection. They provide expert opinions on such issues and, in cooperation with persons carrying out a radiation practice, prepare radiation protection evaluations and reports on reviews of radiation protection evaluations. Within the prescribed time limits, they examine working and radiation conditions in controlled and supervised areas, and conduct examinations of radiation sources and personal protective equipment. RPEs provide training in radiation protection.</w:t>
      </w:r>
    </w:p>
    <w:p w14:paraId="014F320E" w14:textId="704255A9" w:rsidR="00DF4D31" w:rsidRPr="00752919" w:rsidRDefault="00DF4D31" w:rsidP="00DF4D31">
      <w:pPr>
        <w:pStyle w:val="LPnavaden"/>
        <w:rPr>
          <w:lang w:val="en-GB"/>
        </w:rPr>
      </w:pPr>
      <w:r w:rsidRPr="00752919">
        <w:rPr>
          <w:lang w:val="en-GB"/>
        </w:rPr>
        <w:t xml:space="preserve">Approval can be granted to natural persons (to provide expert opinions, prepare and review radiation protection evaluations, and give lectures as part of radiation protection training courses) or to legal persons (to provide expert opinions, prepare and review radiation protection evaluations, examine working and radiation conditions in controlled and supervised areas, examine radiation sources and personal protective equipment, and carry out training courses </w:t>
      </w:r>
      <w:r w:rsidR="00510714">
        <w:rPr>
          <w:lang w:val="en-GB"/>
        </w:rPr>
        <w:t>on</w:t>
      </w:r>
      <w:r w:rsidR="00510714" w:rsidRPr="00752919">
        <w:rPr>
          <w:lang w:val="en-GB"/>
        </w:rPr>
        <w:t xml:space="preserve"> </w:t>
      </w:r>
      <w:r w:rsidRPr="00752919">
        <w:rPr>
          <w:lang w:val="en-GB"/>
        </w:rPr>
        <w:t>radiation protection).</w:t>
      </w:r>
    </w:p>
    <w:p w14:paraId="56400060" w14:textId="3BDD19B3" w:rsidR="00DF4D31" w:rsidRPr="00752919" w:rsidRDefault="00DF4D31" w:rsidP="00DF4D31">
      <w:pPr>
        <w:pStyle w:val="LPnavaden"/>
        <w:rPr>
          <w:rStyle w:val="LPnavadenkrepko"/>
          <w:b w:val="0"/>
          <w:lang w:val="en-GB"/>
        </w:rPr>
      </w:pPr>
      <w:r w:rsidRPr="00752919">
        <w:rPr>
          <w:lang w:val="en-GB"/>
        </w:rPr>
        <w:t xml:space="preserve">In 2020, the SRPA issued 2 radiation protection expert approvals to natural persons and 1 approval to a legal person, the IOS, for training courses </w:t>
      </w:r>
      <w:r w:rsidR="00510714">
        <w:rPr>
          <w:lang w:val="en-GB"/>
        </w:rPr>
        <w:t>on</w:t>
      </w:r>
      <w:r w:rsidR="00510714" w:rsidRPr="00752919">
        <w:rPr>
          <w:lang w:val="en-GB"/>
        </w:rPr>
        <w:t xml:space="preserve"> </w:t>
      </w:r>
      <w:r w:rsidRPr="00752919">
        <w:rPr>
          <w:lang w:val="en-GB"/>
        </w:rPr>
        <w:t xml:space="preserve">radiation protection. </w:t>
      </w:r>
    </w:p>
    <w:p w14:paraId="705B530B" w14:textId="77777777" w:rsidR="00DF4D31" w:rsidRPr="00752919" w:rsidRDefault="00DF4D31" w:rsidP="004619D3">
      <w:pPr>
        <w:pStyle w:val="LPnaslovkrepko"/>
        <w:rPr>
          <w:rStyle w:val="LPnavadenkrepko"/>
          <w:b/>
          <w:lang w:val="en-GB"/>
        </w:rPr>
      </w:pPr>
      <w:r w:rsidRPr="00752919">
        <w:rPr>
          <w:rStyle w:val="LPnavadenkrepko"/>
          <w:b/>
          <w:lang w:val="en-GB"/>
        </w:rPr>
        <w:t>Approved Dosimetry Services</w:t>
      </w:r>
    </w:p>
    <w:p w14:paraId="7A8DAF13" w14:textId="77777777" w:rsidR="00DF4D31" w:rsidRPr="00752919" w:rsidRDefault="00DF4D31" w:rsidP="00DF4D31">
      <w:pPr>
        <w:pStyle w:val="LPnavaden"/>
        <w:rPr>
          <w:lang w:val="en-GB"/>
        </w:rPr>
      </w:pPr>
      <w:r w:rsidRPr="00752919">
        <w:rPr>
          <w:lang w:val="en-GB"/>
        </w:rPr>
        <w:t xml:space="preserve">Approved dosimetry services perform tasks related to the monitoring of individual exposures to ionising radiation. An approval can only be granted to legal entities that employ appropriate experts and have at their disposal appropriate measuring methods that meet the SIST EN ISO/IEC 17025 standard. </w:t>
      </w:r>
    </w:p>
    <w:p w14:paraId="28826344" w14:textId="2C2FB1AF" w:rsidR="00DF4D31" w:rsidRPr="00752919" w:rsidRDefault="00DF4D31" w:rsidP="00DF4D31">
      <w:pPr>
        <w:pStyle w:val="LPnavaden"/>
        <w:rPr>
          <w:lang w:val="en-GB"/>
        </w:rPr>
      </w:pPr>
      <w:r w:rsidRPr="00752919">
        <w:rPr>
          <w:lang w:val="en-GB"/>
        </w:rPr>
        <w:t>In 2020 the SRPA issued authorisation to perform measurements of personal neutron doses to the Krško N</w:t>
      </w:r>
      <w:r w:rsidR="006C1D1F" w:rsidRPr="00752919">
        <w:rPr>
          <w:lang w:val="en-GB"/>
        </w:rPr>
        <w:t>PP</w:t>
      </w:r>
      <w:r w:rsidRPr="00752919">
        <w:rPr>
          <w:lang w:val="en-GB"/>
        </w:rPr>
        <w:t>.</w:t>
      </w:r>
    </w:p>
    <w:p w14:paraId="2D26E8D1" w14:textId="77777777" w:rsidR="00DF4D31" w:rsidRPr="00752919" w:rsidRDefault="00DF4D31" w:rsidP="00DF4D31">
      <w:pPr>
        <w:pStyle w:val="LPnaslovkrepko"/>
        <w:rPr>
          <w:lang w:val="en-GB"/>
        </w:rPr>
      </w:pPr>
      <w:r w:rsidRPr="00752919">
        <w:rPr>
          <w:lang w:val="en-GB"/>
        </w:rPr>
        <w:t>Approved Medical Physics Experts</w:t>
      </w:r>
    </w:p>
    <w:p w14:paraId="48BE6DD8" w14:textId="77777777" w:rsidR="00DF4D31" w:rsidRPr="00752919" w:rsidRDefault="00DF4D31" w:rsidP="00DF4D31">
      <w:pPr>
        <w:pStyle w:val="LPnavaden"/>
        <w:rPr>
          <w:lang w:val="en-GB"/>
        </w:rPr>
      </w:pPr>
      <w:r w:rsidRPr="00752919">
        <w:rPr>
          <w:lang w:val="en-GB"/>
        </w:rPr>
        <w:t>Approved medical physics experts provide advice on the optimisation, measurement, and evaluation of the irradiation of patients, the development, planning, and use of radiological procedures and equipment, and ensuring and verifying the quality of radiological procedures in medicine. Only natural persons can become approved medical physics experts.</w:t>
      </w:r>
    </w:p>
    <w:p w14:paraId="3A567867" w14:textId="50643F70" w:rsidR="00DF4D31" w:rsidRPr="00752919" w:rsidRDefault="00DF4D31" w:rsidP="00DF4D31">
      <w:pPr>
        <w:pStyle w:val="LPnavaden"/>
        <w:rPr>
          <w:lang w:val="en-GB"/>
        </w:rPr>
      </w:pPr>
      <w:r w:rsidRPr="00752919">
        <w:rPr>
          <w:lang w:val="en-GB"/>
        </w:rPr>
        <w:t>In 2020, the SRPA issued 3 approvals for medical physics experts.</w:t>
      </w:r>
    </w:p>
    <w:p w14:paraId="2255DE69" w14:textId="77777777" w:rsidR="00DF4D31" w:rsidRPr="00752919" w:rsidRDefault="00DF4D31" w:rsidP="00DF4D31">
      <w:pPr>
        <w:pStyle w:val="LPnaslovkrepko"/>
        <w:rPr>
          <w:lang w:val="en-GB"/>
        </w:rPr>
      </w:pPr>
      <w:r w:rsidRPr="00752919">
        <w:rPr>
          <w:lang w:val="en-GB"/>
        </w:rPr>
        <w:t>Approved Medical Practitioners</w:t>
      </w:r>
    </w:p>
    <w:p w14:paraId="53423790" w14:textId="77777777" w:rsidR="00DF4D31" w:rsidRPr="00752919" w:rsidRDefault="00DF4D31" w:rsidP="00DF4D31">
      <w:pPr>
        <w:pStyle w:val="LPnavaden"/>
        <w:rPr>
          <w:lang w:val="en-GB"/>
        </w:rPr>
      </w:pPr>
      <w:r w:rsidRPr="00752919">
        <w:rPr>
          <w:lang w:val="en-GB"/>
        </w:rPr>
        <w:t>Approved medical practitioners carry out the medical monitoring of exposed workers. An approval is issued by the Minister of Health on the recommendation of the SRPA and the Expanded Professional Collegium of Occupational Medicine.</w:t>
      </w:r>
    </w:p>
    <w:p w14:paraId="5DE84A2F" w14:textId="3CC04F41" w:rsidR="00DF4D31" w:rsidRPr="00752919" w:rsidRDefault="00DF4D31" w:rsidP="00DF4D31">
      <w:pPr>
        <w:pStyle w:val="LPnavaden"/>
        <w:rPr>
          <w:lang w:val="en-GB"/>
        </w:rPr>
      </w:pPr>
      <w:r w:rsidRPr="00752919">
        <w:rPr>
          <w:lang w:val="en-GB"/>
        </w:rPr>
        <w:t xml:space="preserve">In 2020, the SRPA prepared 5 positive opinions </w:t>
      </w:r>
      <w:r w:rsidR="00A37224">
        <w:rPr>
          <w:lang w:val="en-GB"/>
        </w:rPr>
        <w:t>on</w:t>
      </w:r>
      <w:r w:rsidR="00A37224" w:rsidRPr="00752919">
        <w:rPr>
          <w:lang w:val="en-GB"/>
        </w:rPr>
        <w:t xml:space="preserve"> </w:t>
      </w:r>
      <w:r w:rsidRPr="00752919">
        <w:rPr>
          <w:lang w:val="en-GB"/>
        </w:rPr>
        <w:t>fulfilment of the requirements for carrying out the medical monitoring of exposed workers.</w:t>
      </w:r>
    </w:p>
    <w:p w14:paraId="3372CB8F" w14:textId="77777777" w:rsidR="00DF4D31" w:rsidRPr="00752919" w:rsidRDefault="00DF4D31" w:rsidP="00DF4D31">
      <w:pPr>
        <w:pStyle w:val="LPnaslovkrepko"/>
        <w:rPr>
          <w:lang w:val="en-GB"/>
        </w:rPr>
      </w:pPr>
      <w:r w:rsidRPr="00752919">
        <w:rPr>
          <w:lang w:val="en-GB"/>
        </w:rPr>
        <w:t>Approved radon measurement institutions</w:t>
      </w:r>
    </w:p>
    <w:p w14:paraId="55F808A9" w14:textId="4D5C2F3D" w:rsidR="00DF4D31" w:rsidRPr="00752919" w:rsidRDefault="00DF4D31" w:rsidP="00DF4D31">
      <w:pPr>
        <w:pStyle w:val="LPnavaden"/>
        <w:rPr>
          <w:szCs w:val="24"/>
          <w:lang w:val="en-GB"/>
        </w:rPr>
      </w:pPr>
      <w:bookmarkStart w:id="441" w:name="_Toc14773868"/>
      <w:r w:rsidRPr="00752919">
        <w:rPr>
          <w:szCs w:val="24"/>
          <w:lang w:val="en-GB"/>
        </w:rPr>
        <w:t xml:space="preserve">The IRPNSA-1 and the </w:t>
      </w:r>
      <w:r w:rsidRPr="00752919">
        <w:rPr>
          <w:rStyle w:val="LPnavadenposevnoZnak"/>
          <w:lang w:val="en-GB"/>
        </w:rPr>
        <w:t>Decree on the National Radon Programme Regulation</w:t>
      </w:r>
      <w:r w:rsidRPr="00752919">
        <w:rPr>
          <w:szCs w:val="24"/>
          <w:lang w:val="en-GB"/>
        </w:rPr>
        <w:t xml:space="preserve"> (</w:t>
      </w:r>
      <w:r w:rsidR="00FE5846">
        <w:rPr>
          <w:szCs w:val="24"/>
          <w:lang w:val="en-GB"/>
        </w:rPr>
        <w:t>Official Gazette of the Republic of Slovenia</w:t>
      </w:r>
      <w:r w:rsidRPr="00752919">
        <w:rPr>
          <w:szCs w:val="24"/>
          <w:lang w:val="en-GB"/>
        </w:rPr>
        <w:t xml:space="preserve">, Nos. 18/18 and 86/18) define a special approval for institutions carrying out the governmental Programme of Systematic Surveillance and Measurement of Radon. The requirements for obtaining an approval are defined in more detail in the </w:t>
      </w:r>
      <w:r w:rsidRPr="00752919">
        <w:rPr>
          <w:rStyle w:val="LPnavadenposevnoZnak"/>
          <w:lang w:val="en-GB"/>
        </w:rPr>
        <w:t>Rules on approving experts performing professional tasks in the field of ionising radiation</w:t>
      </w:r>
      <w:r w:rsidRPr="00752919">
        <w:rPr>
          <w:szCs w:val="24"/>
          <w:lang w:val="en-GB"/>
        </w:rPr>
        <w:t xml:space="preserve"> (</w:t>
      </w:r>
      <w:r w:rsidR="00FE5846">
        <w:rPr>
          <w:szCs w:val="24"/>
          <w:lang w:val="en-GB"/>
        </w:rPr>
        <w:t>Official Gazette of the Republic of Slovenia</w:t>
      </w:r>
      <w:r w:rsidRPr="00752919">
        <w:rPr>
          <w:szCs w:val="24"/>
          <w:lang w:val="en-GB"/>
        </w:rPr>
        <w:t>, No. 39/18). In 2020, the SRPA did not issue any approvals for performing radon measurements.</w:t>
      </w:r>
      <w:bookmarkEnd w:id="441"/>
    </w:p>
    <w:p w14:paraId="277121D3" w14:textId="77777777" w:rsidR="00DF4D31" w:rsidRPr="00752919" w:rsidRDefault="00DF4D31" w:rsidP="00DF4D31">
      <w:pPr>
        <w:pStyle w:val="LPNaslov2"/>
        <w:numPr>
          <w:ilvl w:val="1"/>
          <w:numId w:val="2"/>
        </w:numPr>
        <w:rPr>
          <w:lang w:val="en-GB"/>
        </w:rPr>
      </w:pPr>
      <w:bookmarkStart w:id="442" w:name="po88"/>
      <w:bookmarkStart w:id="443" w:name="_Toc84321669"/>
      <w:bookmarkEnd w:id="442"/>
      <w:r w:rsidRPr="00752919">
        <w:rPr>
          <w:lang w:val="en-GB"/>
        </w:rPr>
        <w:t>THE NUCLEAR INSURANCE AND REINSURANCE POOL</w:t>
      </w:r>
      <w:bookmarkEnd w:id="443"/>
    </w:p>
    <w:p w14:paraId="3A2B5ABE" w14:textId="77777777" w:rsidR="00DF4D31" w:rsidRPr="00752919" w:rsidRDefault="00DF4D31" w:rsidP="00DF4D31">
      <w:pPr>
        <w:pStyle w:val="LPnavaden"/>
        <w:rPr>
          <w:lang w:val="en-GB"/>
        </w:rPr>
      </w:pPr>
      <w:r w:rsidRPr="00752919">
        <w:rPr>
          <w:lang w:val="en-GB"/>
        </w:rPr>
        <w:t>The Nuclear Insurance and Reinsurance Pool (hereinafter: The Nuclear Pool GIZ) insures and reinsures against nuclear threats. The Nuclear Pool GIZ insures domestic nuclear facilities and reinsures foreign nuclear installations within the capacity and shares provided by the Pool’s members for each year.</w:t>
      </w:r>
    </w:p>
    <w:p w14:paraId="2C45029E" w14:textId="77777777" w:rsidR="00DF4D31" w:rsidRPr="00752919" w:rsidRDefault="00DF4D31" w:rsidP="00DF4D31">
      <w:pPr>
        <w:pStyle w:val="LPnavaden"/>
        <w:rPr>
          <w:lang w:val="en-GB"/>
        </w:rPr>
      </w:pPr>
      <w:r w:rsidRPr="00752919">
        <w:rPr>
          <w:lang w:val="en-GB"/>
        </w:rPr>
        <w:t>It has been operating since 1994, when eight members (insurance and reinsurance companies based in the Republic of Slovenia) signed a treaty establishing the Nuclear Pool GIZ.</w:t>
      </w:r>
    </w:p>
    <w:p w14:paraId="6E8227D6" w14:textId="39B4A1E3" w:rsidR="00DF4D31" w:rsidRPr="00752919" w:rsidRDefault="00DF4D31" w:rsidP="00DF4D31">
      <w:pPr>
        <w:pStyle w:val="LPnavaden"/>
        <w:rPr>
          <w:lang w:val="en-GB"/>
        </w:rPr>
      </w:pPr>
      <w:r w:rsidRPr="00752919">
        <w:rPr>
          <w:lang w:val="en-GB"/>
        </w:rPr>
        <w:t>Among six insurance and reinsurance companies in 2020</w:t>
      </w:r>
      <w:r w:rsidR="00796BDD">
        <w:rPr>
          <w:lang w:val="en-GB"/>
        </w:rPr>
        <w:t>,</w:t>
      </w:r>
      <w:r w:rsidRPr="00752919">
        <w:rPr>
          <w:lang w:val="en-GB"/>
        </w:rPr>
        <w:t xml:space="preserve"> the following members had the largest shares: the insurance company Triglav, d.d.; the reinsurance company Sava, d.d.; and the reinsurance company Triglav Re, d.d.</w:t>
      </w:r>
    </w:p>
    <w:p w14:paraId="123F1EAD" w14:textId="77777777" w:rsidR="00DF4D31" w:rsidRPr="00752919" w:rsidRDefault="00DF4D31" w:rsidP="00DF4D31">
      <w:pPr>
        <w:pStyle w:val="LPnavaden"/>
        <w:rPr>
          <w:lang w:val="en-GB"/>
        </w:rPr>
      </w:pPr>
      <w:r w:rsidRPr="00752919">
        <w:rPr>
          <w:lang w:val="en-GB"/>
        </w:rPr>
        <w:t>The liability of the operator of a nuclear facility is insured in accordance with the applicable Liability for Nuclear Damage Act, which entered into force on 4 April 2011. According to this policy, the Nuclear Pool GIZ ensures damage as prescribed in the Act and thereby ensures the payment of victims in the event of a nuclear accident; the costs, interest, and expenses that the policyholder is obliged to compensate the plaintiff for due to a nuclear incident are also covered. The insurance covers the legal liability arising from the operator’s activities and its possession of the property if the damage is caused by an accident at the NPP during the period of insurance. In 2020, the Protocol to the Paris Convention (on Third Party Liability in the Field of Nuclear Energy), to which the Republic of Slovenia is a signatory, had still not entered into force. This Protocol will bring significantly higher liability limits and a greater range of damages for which the operator of a nuclear installation is liable, and which must be covered by insurance.</w:t>
      </w:r>
    </w:p>
    <w:p w14:paraId="1A8895E9" w14:textId="428E2570" w:rsidR="00DF4D31" w:rsidRPr="00752919" w:rsidRDefault="00DF4D31" w:rsidP="00DF4D31">
      <w:pPr>
        <w:pStyle w:val="LPnavaden"/>
        <w:rPr>
          <w:lang w:val="en-GB"/>
        </w:rPr>
      </w:pPr>
      <w:r w:rsidRPr="00752919">
        <w:rPr>
          <w:lang w:val="en-GB"/>
        </w:rPr>
        <w:t>The Nuclear Insurance and Reinsurance Pool participates in third-party liability insurance risk up to its capacity level, while the rest of the risk is reinsured by foreign pools.</w:t>
      </w:r>
    </w:p>
    <w:p w14:paraId="565C261F" w14:textId="0F848231" w:rsidR="007831DC" w:rsidRPr="00752919" w:rsidRDefault="007831DC" w:rsidP="007831DC">
      <w:pPr>
        <w:pStyle w:val="LPNaslov1"/>
        <w:numPr>
          <w:ilvl w:val="0"/>
          <w:numId w:val="2"/>
        </w:numPr>
        <w:rPr>
          <w:sz w:val="32"/>
          <w:lang w:val="en-GB"/>
        </w:rPr>
      </w:pPr>
      <w:bookmarkStart w:id="444" w:name="_Toc84321670"/>
      <w:r w:rsidRPr="00752919">
        <w:rPr>
          <w:caps w:val="0"/>
          <w:lang w:val="en-GB"/>
        </w:rPr>
        <w:t>NON-PROLIFERATION AND NUCLEAR SECURITY</w:t>
      </w:r>
      <w:bookmarkEnd w:id="444"/>
      <w:r w:rsidRPr="00752919">
        <w:rPr>
          <w:caps w:val="0"/>
          <w:lang w:val="en-GB"/>
        </w:rPr>
        <w:t xml:space="preserve"> </w:t>
      </w:r>
    </w:p>
    <w:p w14:paraId="282F52F2" w14:textId="0D73A40F" w:rsidR="007831DC" w:rsidRPr="00752919" w:rsidRDefault="007831DC" w:rsidP="007831DC">
      <w:pPr>
        <w:pStyle w:val="LPNaslov2"/>
        <w:numPr>
          <w:ilvl w:val="1"/>
          <w:numId w:val="2"/>
        </w:numPr>
        <w:rPr>
          <w:lang w:val="en-GB"/>
        </w:rPr>
      </w:pPr>
      <w:bookmarkStart w:id="445" w:name="_Toc84321671"/>
      <w:r w:rsidRPr="00752919">
        <w:rPr>
          <w:caps w:val="0"/>
          <w:lang w:val="en-GB"/>
        </w:rPr>
        <w:t>THE TREATY ON THE NON-PROLIFERATION OF NUCLEAR WEAPONS</w:t>
      </w:r>
      <w:bookmarkEnd w:id="445"/>
      <w:r w:rsidRPr="00752919">
        <w:rPr>
          <w:caps w:val="0"/>
          <w:lang w:val="en-GB"/>
        </w:rPr>
        <w:t xml:space="preserve"> </w:t>
      </w:r>
    </w:p>
    <w:p w14:paraId="3A8DE608" w14:textId="0BDC77C4" w:rsidR="007831DC" w:rsidRPr="00752919" w:rsidRDefault="007831DC" w:rsidP="000C68C9">
      <w:pPr>
        <w:pStyle w:val="LPnavaden"/>
        <w:rPr>
          <w:lang w:val="en-GB"/>
        </w:rPr>
      </w:pPr>
      <w:r w:rsidRPr="00752919">
        <w:rPr>
          <w:lang w:val="en-GB"/>
        </w:rPr>
        <w:t>The Treaty on the Non-Proliferation of Nuclear Weapons (hereinafter: NPT) was signed in 1968 and entered into force two years later in 1970. The NPT has three well</w:t>
      </w:r>
      <w:r w:rsidR="00FA5A8E">
        <w:rPr>
          <w:lang w:val="en-GB"/>
        </w:rPr>
        <w:t>-</w:t>
      </w:r>
      <w:r w:rsidRPr="00752919">
        <w:rPr>
          <w:lang w:val="en-GB"/>
        </w:rPr>
        <w:t>recognised pillars, namely nuclear disarmament, non-proliferation, and the peaceful use of nuclear energy. The goals of the NPT are to curb the further proliferation of nuclear weapons, to provide security to those countries that have decided not to pursue nuclear weapon capabilities, to ensure conditions for the peaceful use of nuclear energy, as well as to encourage further negotiations that would pave the way for the elimination of nuclear weapons in the future. Based on</w:t>
      </w:r>
      <w:r w:rsidR="00FA5A8E">
        <w:rPr>
          <w:lang w:val="en-GB"/>
        </w:rPr>
        <w:t xml:space="preserve"> the</w:t>
      </w:r>
      <w:r w:rsidRPr="00752919">
        <w:rPr>
          <w:lang w:val="en-GB"/>
        </w:rPr>
        <w:t xml:space="preserve"> NPT, the Member States are parties to the</w:t>
      </w:r>
      <w:r w:rsidR="00FA5A8E">
        <w:rPr>
          <w:lang w:val="en-GB"/>
        </w:rPr>
        <w:t xml:space="preserve"> “</w:t>
      </w:r>
      <w:r w:rsidRPr="00752919">
        <w:rPr>
          <w:lang w:val="en-GB"/>
        </w:rPr>
        <w:t>safeguards agreements”</w:t>
      </w:r>
      <w:r w:rsidR="00FA5A8E">
        <w:rPr>
          <w:lang w:val="en-GB"/>
        </w:rPr>
        <w:t>,</w:t>
      </w:r>
      <w:r w:rsidRPr="00752919">
        <w:rPr>
          <w:lang w:val="en-GB"/>
        </w:rPr>
        <w:t xml:space="preserve"> which have been complemented by the Additional </w:t>
      </w:r>
      <w:r w:rsidR="00FA5A8E">
        <w:rPr>
          <w:lang w:val="en-GB"/>
        </w:rPr>
        <w:t>P</w:t>
      </w:r>
      <w:r w:rsidRPr="00752919">
        <w:rPr>
          <w:lang w:val="en-GB"/>
        </w:rPr>
        <w:t xml:space="preserve">rotocols. Every five years, NPT Review Conferences are milestone gatherings where </w:t>
      </w:r>
      <w:r w:rsidR="00FA5A8E">
        <w:rPr>
          <w:lang w:val="en-GB"/>
        </w:rPr>
        <w:t xml:space="preserve">the </w:t>
      </w:r>
      <w:r w:rsidRPr="00752919">
        <w:rPr>
          <w:lang w:val="en-GB"/>
        </w:rPr>
        <w:t xml:space="preserve">successfulness of the implementation of </w:t>
      </w:r>
      <w:r w:rsidR="00FA5A8E">
        <w:rPr>
          <w:lang w:val="en-GB"/>
        </w:rPr>
        <w:t xml:space="preserve">the </w:t>
      </w:r>
      <w:r w:rsidRPr="00752919">
        <w:rPr>
          <w:lang w:val="en-GB"/>
        </w:rPr>
        <w:t xml:space="preserve">NPT is addressed, together with political and security questions related to nuclear non-proliferation. </w:t>
      </w:r>
    </w:p>
    <w:p w14:paraId="70BE8BC2" w14:textId="77777777" w:rsidR="007831DC" w:rsidRPr="00752919" w:rsidRDefault="007831DC" w:rsidP="000C68C9">
      <w:pPr>
        <w:pStyle w:val="LPnavaden"/>
        <w:rPr>
          <w:lang w:val="en-GB"/>
        </w:rPr>
      </w:pPr>
      <w:r w:rsidRPr="00752919">
        <w:rPr>
          <w:lang w:val="en-GB"/>
        </w:rPr>
        <w:t xml:space="preserve">The international community has devoted attention to upholding nuclear non-proliferation. The Slovenian stance on the subject is aligned with the EU position, and all three “pillars” of the NPT are considered; furthermore, </w:t>
      </w:r>
      <w:r w:rsidRPr="00AB2895">
        <w:rPr>
          <w:lang w:val="en-GB"/>
        </w:rPr>
        <w:t>the Middle East as a Weapons of Mass Destruction Free Zone is</w:t>
      </w:r>
      <w:r w:rsidRPr="00752919">
        <w:rPr>
          <w:lang w:val="en-GB"/>
        </w:rPr>
        <w:t xml:space="preserve"> important, together with the early entry into force of the CTBT, and the universality of the NPT. </w:t>
      </w:r>
    </w:p>
    <w:p w14:paraId="59047CEC" w14:textId="2D451BC5" w:rsidR="007831DC" w:rsidRPr="00752919" w:rsidRDefault="007831DC" w:rsidP="000C68C9">
      <w:pPr>
        <w:pStyle w:val="LPnavaden"/>
        <w:rPr>
          <w:lang w:val="en-GB"/>
        </w:rPr>
      </w:pPr>
      <w:r w:rsidRPr="00752919">
        <w:rPr>
          <w:lang w:val="en-GB"/>
        </w:rPr>
        <w:t>5 March 2020</w:t>
      </w:r>
      <w:r w:rsidR="00FA5A8E">
        <w:rPr>
          <w:lang w:val="en-GB"/>
        </w:rPr>
        <w:t xml:space="preserve"> was</w:t>
      </w:r>
      <w:r w:rsidRPr="00752919">
        <w:rPr>
          <w:lang w:val="en-GB"/>
        </w:rPr>
        <w:t xml:space="preserve"> </w:t>
      </w:r>
      <w:r w:rsidR="00FA5A8E">
        <w:rPr>
          <w:lang w:val="en-GB"/>
        </w:rPr>
        <w:t>the</w:t>
      </w:r>
      <w:r w:rsidR="00FA5A8E" w:rsidRPr="00752919">
        <w:rPr>
          <w:lang w:val="en-GB"/>
        </w:rPr>
        <w:t xml:space="preserve"> </w:t>
      </w:r>
      <w:r w:rsidRPr="00752919">
        <w:rPr>
          <w:lang w:val="en-GB"/>
        </w:rPr>
        <w:t xml:space="preserve">semicentennial anniversary </w:t>
      </w:r>
      <w:r w:rsidR="00FD2E68">
        <w:rPr>
          <w:lang w:val="en-GB"/>
        </w:rPr>
        <w:t>of the entry into force of</w:t>
      </w:r>
      <w:r w:rsidRPr="00752919">
        <w:rPr>
          <w:lang w:val="en-GB"/>
        </w:rPr>
        <w:t xml:space="preserve"> </w:t>
      </w:r>
      <w:r w:rsidR="00FA5A8E">
        <w:rPr>
          <w:lang w:val="en-GB"/>
        </w:rPr>
        <w:t xml:space="preserve">the </w:t>
      </w:r>
      <w:r w:rsidRPr="00752919">
        <w:rPr>
          <w:lang w:val="en-GB"/>
        </w:rPr>
        <w:t xml:space="preserve">NPT. </w:t>
      </w:r>
      <w:r w:rsidR="00CE59D8">
        <w:rPr>
          <w:lang w:val="en-GB"/>
        </w:rPr>
        <w:t>On</w:t>
      </w:r>
      <w:r w:rsidR="00CE59D8" w:rsidRPr="00752919">
        <w:rPr>
          <w:lang w:val="en-GB"/>
        </w:rPr>
        <w:t xml:space="preserve"> </w:t>
      </w:r>
      <w:r w:rsidRPr="00752919">
        <w:rPr>
          <w:lang w:val="en-GB"/>
        </w:rPr>
        <w:t xml:space="preserve">this Remembrance Day, a number of </w:t>
      </w:r>
      <w:r w:rsidR="00FA5A8E">
        <w:rPr>
          <w:lang w:val="en-GB"/>
        </w:rPr>
        <w:t>H</w:t>
      </w:r>
      <w:r w:rsidRPr="00752919">
        <w:rPr>
          <w:lang w:val="en-GB"/>
        </w:rPr>
        <w:t>igh States’ representatives delivered statements</w:t>
      </w:r>
      <w:r w:rsidR="00FA5A8E">
        <w:rPr>
          <w:lang w:val="en-GB"/>
        </w:rPr>
        <w:t>,</w:t>
      </w:r>
      <w:r w:rsidRPr="00752919">
        <w:rPr>
          <w:lang w:val="en-GB"/>
        </w:rPr>
        <w:t xml:space="preserve"> as </w:t>
      </w:r>
      <w:r w:rsidR="00FA5A8E">
        <w:rPr>
          <w:lang w:val="en-GB"/>
        </w:rPr>
        <w:t>did</w:t>
      </w:r>
      <w:r w:rsidRPr="00752919">
        <w:rPr>
          <w:lang w:val="en-GB"/>
        </w:rPr>
        <w:t xml:space="preserve"> some important non-governmental organisations and </w:t>
      </w:r>
      <w:r w:rsidRPr="00AB2895">
        <w:rPr>
          <w:lang w:val="en-GB"/>
        </w:rPr>
        <w:t xml:space="preserve">their </w:t>
      </w:r>
      <w:r w:rsidR="00CE59D8" w:rsidRPr="00AB2895">
        <w:rPr>
          <w:lang w:val="en-GB"/>
        </w:rPr>
        <w:t>representatives</w:t>
      </w:r>
      <w:r w:rsidRPr="00AB2895">
        <w:rPr>
          <w:lang w:val="en-GB"/>
        </w:rPr>
        <w:t>.</w:t>
      </w:r>
    </w:p>
    <w:p w14:paraId="1C3955DC" w14:textId="7B1F6E01" w:rsidR="007831DC" w:rsidRPr="00752919" w:rsidRDefault="007831DC" w:rsidP="000C68C9">
      <w:pPr>
        <w:pStyle w:val="LPnavaden"/>
        <w:rPr>
          <w:lang w:val="en-GB"/>
        </w:rPr>
      </w:pPr>
      <w:r w:rsidRPr="00752919">
        <w:rPr>
          <w:lang w:val="en-GB"/>
        </w:rPr>
        <w:t xml:space="preserve">The year 2000 started with fairly ambitious </w:t>
      </w:r>
      <w:r w:rsidR="00CE59D8">
        <w:rPr>
          <w:lang w:val="en-GB"/>
        </w:rPr>
        <w:t>expectation</w:t>
      </w:r>
      <w:r w:rsidR="00626EAD">
        <w:rPr>
          <w:lang w:val="en-GB"/>
        </w:rPr>
        <w:t>s</w:t>
      </w:r>
      <w:r w:rsidR="00CE59D8" w:rsidRPr="00752919">
        <w:rPr>
          <w:lang w:val="en-GB"/>
        </w:rPr>
        <w:t xml:space="preserve"> </w:t>
      </w:r>
      <w:r w:rsidRPr="00752919">
        <w:rPr>
          <w:lang w:val="en-GB"/>
        </w:rPr>
        <w:t>before the beginning of the 10</w:t>
      </w:r>
      <w:r w:rsidR="00CE59D8" w:rsidRPr="00AB2895">
        <w:rPr>
          <w:vertAlign w:val="superscript"/>
          <w:lang w:val="en-GB"/>
        </w:rPr>
        <w:t>th</w:t>
      </w:r>
      <w:r w:rsidRPr="00752919">
        <w:rPr>
          <w:lang w:val="en-GB"/>
        </w:rPr>
        <w:t xml:space="preserve"> RevCon – NPT Review Conference, </w:t>
      </w:r>
      <w:r w:rsidR="0015222D">
        <w:rPr>
          <w:lang w:val="en-GB"/>
        </w:rPr>
        <w:t>scheduled</w:t>
      </w:r>
      <w:r w:rsidR="0015222D" w:rsidRPr="00752919">
        <w:rPr>
          <w:lang w:val="en-GB"/>
        </w:rPr>
        <w:t xml:space="preserve"> </w:t>
      </w:r>
      <w:r w:rsidRPr="00752919">
        <w:rPr>
          <w:lang w:val="en-GB"/>
        </w:rPr>
        <w:t xml:space="preserve">to be held between 27 April and 22 May. Unfortunately, the situation </w:t>
      </w:r>
      <w:r w:rsidR="00CE59D8">
        <w:rPr>
          <w:lang w:val="en-GB"/>
        </w:rPr>
        <w:t>due to the</w:t>
      </w:r>
      <w:r w:rsidR="00CE59D8" w:rsidRPr="00752919">
        <w:rPr>
          <w:lang w:val="en-GB"/>
        </w:rPr>
        <w:t xml:space="preserve"> Covid-19 </w:t>
      </w:r>
      <w:r w:rsidRPr="00752919">
        <w:rPr>
          <w:lang w:val="en-GB"/>
        </w:rPr>
        <w:t xml:space="preserve">pandemic turned everything upside down, </w:t>
      </w:r>
      <w:r w:rsidR="00CE59D8" w:rsidRPr="00752919">
        <w:rPr>
          <w:lang w:val="en-GB"/>
        </w:rPr>
        <w:t xml:space="preserve">temporarily </w:t>
      </w:r>
      <w:r w:rsidR="00CE59D8">
        <w:rPr>
          <w:lang w:val="en-GB"/>
        </w:rPr>
        <w:t>delaying</w:t>
      </w:r>
      <w:r w:rsidR="00CE59D8" w:rsidRPr="00752919">
        <w:rPr>
          <w:lang w:val="en-GB"/>
        </w:rPr>
        <w:t xml:space="preserve"> </w:t>
      </w:r>
      <w:r w:rsidRPr="00752919">
        <w:rPr>
          <w:lang w:val="en-GB"/>
        </w:rPr>
        <w:t xml:space="preserve">the summit, following the multi-year process of prior dedicated meetings </w:t>
      </w:r>
      <w:r w:rsidR="00ED11E5">
        <w:rPr>
          <w:lang w:val="en-GB"/>
        </w:rPr>
        <w:t>and</w:t>
      </w:r>
      <w:r w:rsidR="00CE59D8" w:rsidRPr="00752919">
        <w:rPr>
          <w:lang w:val="en-GB"/>
        </w:rPr>
        <w:t xml:space="preserve"> </w:t>
      </w:r>
      <w:r w:rsidR="00CE59D8">
        <w:rPr>
          <w:lang w:val="en-GB"/>
        </w:rPr>
        <w:t>related</w:t>
      </w:r>
      <w:r w:rsidRPr="00752919">
        <w:rPr>
          <w:lang w:val="en-GB"/>
        </w:rPr>
        <w:t xml:space="preserve"> considerations and themes. </w:t>
      </w:r>
      <w:r w:rsidR="00FD2E68">
        <w:rPr>
          <w:lang w:val="en-GB"/>
        </w:rPr>
        <w:t>In p</w:t>
      </w:r>
      <w:r w:rsidRPr="00752919">
        <w:rPr>
          <w:lang w:val="en-GB"/>
        </w:rPr>
        <w:t>articular</w:t>
      </w:r>
      <w:r w:rsidR="00FD2E68">
        <w:rPr>
          <w:lang w:val="en-GB"/>
        </w:rPr>
        <w:t>,</w:t>
      </w:r>
      <w:r w:rsidRPr="00752919">
        <w:rPr>
          <w:lang w:val="en-GB"/>
        </w:rPr>
        <w:t xml:space="preserve"> the Ministry of Foreign Affairs as well as </w:t>
      </w:r>
      <w:r w:rsidR="00ED11E5">
        <w:rPr>
          <w:lang w:val="en-GB"/>
        </w:rPr>
        <w:t xml:space="preserve">the </w:t>
      </w:r>
      <w:r w:rsidRPr="00752919">
        <w:rPr>
          <w:lang w:val="en-GB"/>
        </w:rPr>
        <w:t xml:space="preserve">SNSA will </w:t>
      </w:r>
      <w:r w:rsidR="00ED11E5">
        <w:rPr>
          <w:lang w:val="en-GB"/>
        </w:rPr>
        <w:t>monitor</w:t>
      </w:r>
      <w:r w:rsidR="00ED11E5" w:rsidRPr="00752919">
        <w:rPr>
          <w:lang w:val="en-GB"/>
        </w:rPr>
        <w:t xml:space="preserve"> </w:t>
      </w:r>
      <w:r w:rsidRPr="00752919">
        <w:rPr>
          <w:lang w:val="en-GB"/>
        </w:rPr>
        <w:t>the continuation of the process in 2021.</w:t>
      </w:r>
    </w:p>
    <w:p w14:paraId="5E9F9084" w14:textId="1CC582F9" w:rsidR="007831DC" w:rsidRPr="00752919" w:rsidRDefault="007831DC" w:rsidP="000C68C9">
      <w:pPr>
        <w:pStyle w:val="LPnavaden"/>
        <w:rPr>
          <w:lang w:val="en-GB"/>
        </w:rPr>
      </w:pPr>
      <w:r w:rsidRPr="00752919">
        <w:rPr>
          <w:lang w:val="en-GB"/>
        </w:rPr>
        <w:t>At the beginning of December 2020, the revised form</w:t>
      </w:r>
      <w:r w:rsidR="00C35546">
        <w:rPr>
          <w:lang w:val="en-GB"/>
        </w:rPr>
        <w:t xml:space="preserve">, </w:t>
      </w:r>
      <w:r w:rsidR="00AB2895">
        <w:rPr>
          <w:lang w:val="en-GB"/>
        </w:rPr>
        <w:t>i.e.,</w:t>
      </w:r>
      <w:r w:rsidR="00C35546">
        <w:rPr>
          <w:lang w:val="en-GB"/>
        </w:rPr>
        <w:t xml:space="preserve"> the </w:t>
      </w:r>
      <w:r w:rsidRPr="00752919">
        <w:rPr>
          <w:lang w:val="en-GB"/>
        </w:rPr>
        <w:t>“matrix”</w:t>
      </w:r>
      <w:r w:rsidR="00C35546">
        <w:rPr>
          <w:lang w:val="en-GB"/>
        </w:rPr>
        <w:t>,</w:t>
      </w:r>
      <w:r w:rsidRPr="00752919">
        <w:rPr>
          <w:lang w:val="en-GB"/>
        </w:rPr>
        <w:t xml:space="preserve"> under United Nations Security Council Resolution 1540 (2004) was published. The Slovene Ministry of Foreign Affairs was involved and co-ordinated the national process (</w:t>
      </w:r>
      <w:r w:rsidR="0015222D" w:rsidRPr="00AB2895">
        <w:rPr>
          <w:lang w:val="en-GB"/>
        </w:rPr>
        <w:t xml:space="preserve">the </w:t>
      </w:r>
      <w:r w:rsidRPr="00AB2895">
        <w:rPr>
          <w:lang w:val="en-GB"/>
        </w:rPr>
        <w:t>SNSA</w:t>
      </w:r>
      <w:r w:rsidR="0015222D" w:rsidRPr="00AB2895">
        <w:rPr>
          <w:lang w:val="en-GB"/>
        </w:rPr>
        <w:t xml:space="preserve"> and the</w:t>
      </w:r>
      <w:r w:rsidRPr="00AB2895">
        <w:rPr>
          <w:lang w:val="en-GB"/>
        </w:rPr>
        <w:t xml:space="preserve"> Chemicals</w:t>
      </w:r>
      <w:r w:rsidRPr="00752919">
        <w:rPr>
          <w:lang w:val="en-GB"/>
        </w:rPr>
        <w:t xml:space="preserve"> Bureau and Financial Administration took part in th</w:t>
      </w:r>
      <w:r w:rsidR="00A5316D">
        <w:rPr>
          <w:lang w:val="en-GB"/>
        </w:rPr>
        <w:t>is</w:t>
      </w:r>
      <w:r w:rsidRPr="00752919">
        <w:rPr>
          <w:lang w:val="en-GB"/>
        </w:rPr>
        <w:t xml:space="preserve"> effort). Necessary information </w:t>
      </w:r>
      <w:r w:rsidR="0015222D">
        <w:rPr>
          <w:lang w:val="en-GB"/>
        </w:rPr>
        <w:t>was</w:t>
      </w:r>
      <w:r w:rsidR="0015222D" w:rsidRPr="00752919">
        <w:rPr>
          <w:lang w:val="en-GB"/>
        </w:rPr>
        <w:t xml:space="preserve"> </w:t>
      </w:r>
      <w:r w:rsidRPr="00752919">
        <w:rPr>
          <w:lang w:val="en-GB"/>
        </w:rPr>
        <w:t xml:space="preserve">updated – in connection </w:t>
      </w:r>
      <w:r w:rsidR="0015222D">
        <w:rPr>
          <w:lang w:val="en-GB"/>
        </w:rPr>
        <w:t>with</w:t>
      </w:r>
      <w:r w:rsidR="0015222D" w:rsidRPr="00752919">
        <w:rPr>
          <w:lang w:val="en-GB"/>
        </w:rPr>
        <w:t xml:space="preserve"> </w:t>
      </w:r>
      <w:r w:rsidRPr="00752919">
        <w:rPr>
          <w:lang w:val="en-GB"/>
        </w:rPr>
        <w:t xml:space="preserve">weapons of mass destruction and their means of delivery. </w:t>
      </w:r>
      <w:r w:rsidR="0015222D">
        <w:rPr>
          <w:lang w:val="en-GB"/>
        </w:rPr>
        <w:t>The a</w:t>
      </w:r>
      <w:r w:rsidRPr="00752919">
        <w:rPr>
          <w:lang w:val="en-GB"/>
        </w:rPr>
        <w:t xml:space="preserve">ppointed 1540 (2004) Committee has published the revised Slovene information – </w:t>
      </w:r>
      <w:r w:rsidR="0015222D">
        <w:rPr>
          <w:lang w:val="en-GB"/>
        </w:rPr>
        <w:t xml:space="preserve">which is now also </w:t>
      </w:r>
      <w:r w:rsidRPr="00752919">
        <w:rPr>
          <w:lang w:val="en-GB"/>
        </w:rPr>
        <w:t>accessible to others.</w:t>
      </w:r>
    </w:p>
    <w:p w14:paraId="1DEBBA1E" w14:textId="7E118D58" w:rsidR="006C1D1F" w:rsidRPr="00752919" w:rsidRDefault="006C1D1F" w:rsidP="006C1D1F">
      <w:pPr>
        <w:pStyle w:val="LPviri"/>
        <w:rPr>
          <w:lang w:val="en-GB"/>
        </w:rPr>
      </w:pPr>
      <w:r w:rsidRPr="00752919">
        <w:rPr>
          <w:lang w:val="en-GB"/>
        </w:rPr>
        <w:t xml:space="preserve">References: </w:t>
      </w:r>
      <w:hyperlink w:anchor="r40" w:history="1">
        <w:r w:rsidRPr="00752919">
          <w:rPr>
            <w:rStyle w:val="Hiperpovezava"/>
            <w:lang w:val="en-GB"/>
          </w:rPr>
          <w:t>[40]</w:t>
        </w:r>
      </w:hyperlink>
      <w:r w:rsidRPr="00752919">
        <w:rPr>
          <w:lang w:val="en-GB"/>
        </w:rPr>
        <w:t xml:space="preserve">, </w:t>
      </w:r>
      <w:hyperlink w:anchor="r41" w:history="1">
        <w:r w:rsidRPr="00752919">
          <w:rPr>
            <w:rStyle w:val="Hiperpovezava"/>
            <w:lang w:val="en-GB"/>
          </w:rPr>
          <w:t>[41]</w:t>
        </w:r>
      </w:hyperlink>
      <w:r w:rsidRPr="00752919">
        <w:rPr>
          <w:lang w:val="en-GB"/>
        </w:rPr>
        <w:t xml:space="preserve">, </w:t>
      </w:r>
      <w:hyperlink w:anchor="r42" w:history="1">
        <w:r w:rsidRPr="00752919">
          <w:rPr>
            <w:rStyle w:val="Hiperpovezava"/>
            <w:lang w:val="en-GB"/>
          </w:rPr>
          <w:t>[42]</w:t>
        </w:r>
      </w:hyperlink>
      <w:r w:rsidRPr="00752919">
        <w:rPr>
          <w:lang w:val="en-GB"/>
        </w:rPr>
        <w:t xml:space="preserve">, </w:t>
      </w:r>
      <w:hyperlink w:anchor="r43" w:history="1">
        <w:r w:rsidRPr="00752919">
          <w:rPr>
            <w:rStyle w:val="Hiperpovezava"/>
            <w:lang w:val="en-GB"/>
          </w:rPr>
          <w:t>[43]</w:t>
        </w:r>
      </w:hyperlink>
      <w:r w:rsidRPr="00752919">
        <w:rPr>
          <w:lang w:val="en-GB"/>
        </w:rPr>
        <w:t xml:space="preserve">, </w:t>
      </w:r>
      <w:hyperlink w:anchor="r44" w:history="1">
        <w:r w:rsidRPr="00752919">
          <w:rPr>
            <w:rStyle w:val="Hiperpovezava"/>
            <w:lang w:val="en-GB"/>
          </w:rPr>
          <w:t>[44]</w:t>
        </w:r>
      </w:hyperlink>
      <w:r w:rsidRPr="00752919">
        <w:rPr>
          <w:lang w:val="en-GB"/>
        </w:rPr>
        <w:t xml:space="preserve">, </w:t>
      </w:r>
      <w:hyperlink w:anchor="r45" w:history="1">
        <w:r w:rsidRPr="00752919">
          <w:rPr>
            <w:rStyle w:val="Hiperpovezava"/>
            <w:lang w:val="en-GB"/>
          </w:rPr>
          <w:t>[45]</w:t>
        </w:r>
      </w:hyperlink>
      <w:r w:rsidRPr="00752919">
        <w:rPr>
          <w:lang w:val="en-GB"/>
        </w:rPr>
        <w:t xml:space="preserve">, </w:t>
      </w:r>
      <w:hyperlink w:anchor="r46" w:history="1">
        <w:r w:rsidRPr="00752919">
          <w:rPr>
            <w:rStyle w:val="Hiperpovezava"/>
            <w:lang w:val="en-GB"/>
          </w:rPr>
          <w:t>[46]</w:t>
        </w:r>
      </w:hyperlink>
    </w:p>
    <w:p w14:paraId="2A780F9E" w14:textId="1A4716D1" w:rsidR="007831DC" w:rsidRPr="00752919" w:rsidRDefault="007831DC" w:rsidP="007831DC">
      <w:pPr>
        <w:pStyle w:val="LPNaslov2"/>
        <w:numPr>
          <w:ilvl w:val="1"/>
          <w:numId w:val="2"/>
        </w:numPr>
        <w:rPr>
          <w:lang w:val="en-GB"/>
        </w:rPr>
      </w:pPr>
      <w:bookmarkStart w:id="446" w:name="_Toc84321672"/>
      <w:r w:rsidRPr="00752919">
        <w:rPr>
          <w:caps w:val="0"/>
          <w:lang w:val="en-GB"/>
        </w:rPr>
        <w:t>THE COMPREHENSIVE NUCLEAR TEST BAN TREATY</w:t>
      </w:r>
      <w:bookmarkEnd w:id="446"/>
      <w:r w:rsidRPr="00752919">
        <w:rPr>
          <w:caps w:val="0"/>
          <w:lang w:val="en-GB"/>
        </w:rPr>
        <w:t xml:space="preserve"> </w:t>
      </w:r>
    </w:p>
    <w:p w14:paraId="5AFBD6F2" w14:textId="1A3D94E0" w:rsidR="007831DC" w:rsidRPr="00752919" w:rsidRDefault="007831DC" w:rsidP="000C68C9">
      <w:pPr>
        <w:pStyle w:val="LPnavaden"/>
        <w:rPr>
          <w:lang w:val="en-GB"/>
        </w:rPr>
      </w:pPr>
      <w:r w:rsidRPr="00752919">
        <w:rPr>
          <w:lang w:val="en-GB"/>
        </w:rPr>
        <w:t>The Comprehensive Nuclear Test-Ban Treaty (CTBT) forbids all nuclear weapons-related tests. The CTBT Organisation (CTBTO) has been setting up a global supervisory system, based on numerous monitoring stations, which transmits (via communication satellites) the data thereof into a special data centre. Slovenia signed the treaty back in 1996 and ratified it in 1999. Currently, there are 184 states that have signed the treaty, 168 of which have also ratified it (</w:t>
      </w:r>
      <w:r w:rsidR="00A26C17">
        <w:rPr>
          <w:lang w:val="en-GB"/>
        </w:rPr>
        <w:t xml:space="preserve">there have been </w:t>
      </w:r>
      <w:r w:rsidRPr="00752919">
        <w:rPr>
          <w:lang w:val="en-GB"/>
        </w:rPr>
        <w:t xml:space="preserve">no changes since last year; </w:t>
      </w:r>
      <w:r w:rsidR="00A26C17">
        <w:rPr>
          <w:lang w:val="en-GB"/>
        </w:rPr>
        <w:t>furthermore</w:t>
      </w:r>
      <w:r w:rsidRPr="00752919">
        <w:rPr>
          <w:lang w:val="en-GB"/>
        </w:rPr>
        <w:t xml:space="preserve">, </w:t>
      </w:r>
      <w:r w:rsidR="00A26C17">
        <w:rPr>
          <w:lang w:val="en-GB"/>
        </w:rPr>
        <w:t xml:space="preserve">the </w:t>
      </w:r>
      <w:r w:rsidRPr="00752919">
        <w:rPr>
          <w:lang w:val="en-GB"/>
        </w:rPr>
        <w:t xml:space="preserve">IMS network </w:t>
      </w:r>
      <w:r w:rsidR="00A26C17" w:rsidRPr="00752919">
        <w:rPr>
          <w:lang w:val="en-GB"/>
        </w:rPr>
        <w:t xml:space="preserve">currently </w:t>
      </w:r>
      <w:r w:rsidRPr="00752919">
        <w:rPr>
          <w:lang w:val="en-GB"/>
        </w:rPr>
        <w:t xml:space="preserve">has as many as 302 stations). In addition to the detection of nuclear tests, monitoring stations can also be used for other civil purposes, </w:t>
      </w:r>
      <w:r w:rsidR="00AB2895">
        <w:rPr>
          <w:lang w:val="en-GB"/>
        </w:rPr>
        <w:t>e.g.</w:t>
      </w:r>
      <w:r w:rsidRPr="00752919">
        <w:rPr>
          <w:lang w:val="en-GB"/>
        </w:rPr>
        <w:t xml:space="preserve"> in order to detect tsunamis. The pivotal challenge of the CTBTO is that the CTBT has yet to enter into force. This will change only after it is ratified by the remaining 8 out of 44 countries listed in Annex II of the Treaty. Despite its non-universality, the CTBT has positively contributed to a decrease in the number of nuclear tests. </w:t>
      </w:r>
    </w:p>
    <w:p w14:paraId="0A71E4C0" w14:textId="3693481C" w:rsidR="007831DC" w:rsidRPr="00752919" w:rsidRDefault="007831DC" w:rsidP="000C68C9">
      <w:pPr>
        <w:pStyle w:val="LPnavaden"/>
        <w:rPr>
          <w:lang w:val="en-GB"/>
        </w:rPr>
      </w:pPr>
      <w:r w:rsidRPr="00752919">
        <w:rPr>
          <w:lang w:val="en-GB"/>
        </w:rPr>
        <w:t xml:space="preserve">Slovenia has co-operated bilaterally and, in the framework of international meetings, actively promoted the importance of the CTBT and its entry into force and called upon the remaining countries to do so as soon as possible. It is only by this path that the CTBT’s objective will be reached, </w:t>
      </w:r>
      <w:r w:rsidR="000A2DCB">
        <w:rPr>
          <w:lang w:val="en-GB"/>
        </w:rPr>
        <w:t>i.e.</w:t>
      </w:r>
      <w:r w:rsidRPr="00752919">
        <w:rPr>
          <w:lang w:val="en-GB"/>
        </w:rPr>
        <w:t xml:space="preserve"> a total ban on nuclear tests. Mr Lassina Zerbo, the Executive Secretary of </w:t>
      </w:r>
      <w:r w:rsidR="00A84A87">
        <w:rPr>
          <w:lang w:val="en-GB"/>
        </w:rPr>
        <w:t xml:space="preserve">the </w:t>
      </w:r>
      <w:r w:rsidRPr="00752919">
        <w:rPr>
          <w:lang w:val="en-GB"/>
        </w:rPr>
        <w:t xml:space="preserve">CTBTO, has visited Slovenia several times in the past and participated in meetings, </w:t>
      </w:r>
      <w:r w:rsidR="000A2DCB">
        <w:rPr>
          <w:lang w:val="en-GB"/>
        </w:rPr>
        <w:t>e.g.</w:t>
      </w:r>
      <w:r w:rsidRPr="00752919">
        <w:rPr>
          <w:lang w:val="en-GB"/>
        </w:rPr>
        <w:t xml:space="preserve"> </w:t>
      </w:r>
      <w:r w:rsidR="00A84A87">
        <w:rPr>
          <w:lang w:val="en-GB"/>
        </w:rPr>
        <w:t>at</w:t>
      </w:r>
      <w:r w:rsidR="00A84A87" w:rsidRPr="00752919">
        <w:rPr>
          <w:lang w:val="en-GB"/>
        </w:rPr>
        <w:t xml:space="preserve"> </w:t>
      </w:r>
      <w:r w:rsidRPr="00752919">
        <w:rPr>
          <w:lang w:val="en-GB"/>
        </w:rPr>
        <w:t xml:space="preserve">the Bled Strategic Forum (BSF). </w:t>
      </w:r>
    </w:p>
    <w:p w14:paraId="4E613D44" w14:textId="4B42191C" w:rsidR="007831DC" w:rsidRPr="00752919" w:rsidRDefault="007831DC" w:rsidP="000C68C9">
      <w:pPr>
        <w:pStyle w:val="LPnavaden"/>
        <w:rPr>
          <w:lang w:val="en-GB"/>
        </w:rPr>
      </w:pPr>
      <w:r w:rsidRPr="00752919">
        <w:rPr>
          <w:lang w:val="en-GB"/>
        </w:rPr>
        <w:t xml:space="preserve">In 2020, fortunately, no “unusual seismic events” or nuclear tests (assessed as having a human cause or due to an explosion) took place in the world. The year 2020 was </w:t>
      </w:r>
      <w:r w:rsidR="00A84A87" w:rsidRPr="00752919">
        <w:rPr>
          <w:lang w:val="en-GB"/>
        </w:rPr>
        <w:t xml:space="preserve">also </w:t>
      </w:r>
      <w:r w:rsidRPr="00752919">
        <w:rPr>
          <w:lang w:val="en-GB"/>
        </w:rPr>
        <w:t>marked by the process of selecting the Executive Secretary for the future term.</w:t>
      </w:r>
    </w:p>
    <w:p w14:paraId="0378374B" w14:textId="41CA3731" w:rsidR="007831DC" w:rsidRPr="00752919" w:rsidRDefault="007831DC" w:rsidP="007831DC">
      <w:pPr>
        <w:pStyle w:val="LPNaslov2"/>
        <w:numPr>
          <w:ilvl w:val="1"/>
          <w:numId w:val="2"/>
        </w:numPr>
        <w:rPr>
          <w:lang w:val="en-GB"/>
        </w:rPr>
      </w:pPr>
      <w:bookmarkStart w:id="447" w:name="_Toc84321673"/>
      <w:r w:rsidRPr="00752919">
        <w:rPr>
          <w:caps w:val="0"/>
          <w:lang w:val="en-GB"/>
        </w:rPr>
        <w:t>NUCLEAR SAFEGUARDS IN SLOVENIA</w:t>
      </w:r>
      <w:bookmarkEnd w:id="447"/>
    </w:p>
    <w:p w14:paraId="35EDE6B4" w14:textId="77777777" w:rsidR="007831DC" w:rsidRPr="00752919" w:rsidRDefault="007831DC" w:rsidP="000C68C9">
      <w:pPr>
        <w:pStyle w:val="LPnavaden"/>
        <w:rPr>
          <w:lang w:val="en-GB"/>
        </w:rPr>
      </w:pPr>
      <w:r w:rsidRPr="00752919">
        <w:rPr>
          <w:lang w:val="en-GB"/>
        </w:rPr>
        <w:t xml:space="preserve">At the international level, nuclear safeguards are regulated by the Treaty on the Non-Proliferation of Nuclear Weapons and the Treaty Establishing the European Atomic Energy Community. Slovenia’s legal framework had to be adapted in the process of accession to the EU. Slovenia completely fulfils its obligations regarding nuclear safeguards. </w:t>
      </w:r>
    </w:p>
    <w:p w14:paraId="02B8528C" w14:textId="77777777" w:rsidR="007831DC" w:rsidRPr="00752919" w:rsidRDefault="007831DC" w:rsidP="000C68C9">
      <w:pPr>
        <w:pStyle w:val="LPnavaden"/>
        <w:rPr>
          <w:lang w:val="en-GB"/>
        </w:rPr>
      </w:pPr>
      <w:r w:rsidRPr="00752919">
        <w:rPr>
          <w:lang w:val="en-GB"/>
        </w:rPr>
        <w:t xml:space="preserve">In Slovenia, all nuclear material, namely the fresh and spent fuel at the Krško NPP, at the TRIGA Mark II Research Reactor, at the Central Storage for Radioactive Waste in Brinje, and at the other “minor holders of small quantities of nuclear material”, is subject to international inspection. </w:t>
      </w:r>
    </w:p>
    <w:p w14:paraId="74437F73" w14:textId="77777777" w:rsidR="007831DC" w:rsidRPr="00752919" w:rsidRDefault="007831DC" w:rsidP="000C68C9">
      <w:pPr>
        <w:pStyle w:val="LPnavaden"/>
        <w:rPr>
          <w:lang w:val="en-GB"/>
        </w:rPr>
      </w:pPr>
      <w:r w:rsidRPr="00752919">
        <w:rPr>
          <w:lang w:val="en-GB"/>
        </w:rPr>
        <w:t xml:space="preserve">All holders of nuclear material are obliged to report directly to the European Commission (EURATOM) regarding the quantities and status of their nuclear materials. Copies of reports are sent to the SNSA, which maintains a registry of nuclear material. </w:t>
      </w:r>
    </w:p>
    <w:p w14:paraId="5C7D60A1" w14:textId="77777777" w:rsidR="007831DC" w:rsidRPr="00752919" w:rsidRDefault="007831DC" w:rsidP="000C68C9">
      <w:pPr>
        <w:pStyle w:val="LPnavaden"/>
        <w:rPr>
          <w:lang w:val="en-GB"/>
        </w:rPr>
      </w:pPr>
      <w:r w:rsidRPr="00752919">
        <w:rPr>
          <w:lang w:val="en-GB"/>
        </w:rPr>
        <w:t xml:space="preserve">There were seven IAEA/EURATOM inspections in Slovenia in 2020 (as well as one technical visit). The SNSA’s staff participated during all of these international inspections, which took place at all (three) nuclear facilities. There were also two international inspections in 2020 held on the premises of domestic “minor holders of nuclear material”. </w:t>
      </w:r>
    </w:p>
    <w:p w14:paraId="50F0E903" w14:textId="2DEFDF42" w:rsidR="007831DC" w:rsidRPr="00752919" w:rsidRDefault="007831DC" w:rsidP="000C68C9">
      <w:pPr>
        <w:pStyle w:val="LPnavaden"/>
        <w:rPr>
          <w:lang w:val="en-GB"/>
        </w:rPr>
      </w:pPr>
      <w:r w:rsidRPr="00752919">
        <w:rPr>
          <w:lang w:val="en-GB"/>
        </w:rPr>
        <w:t xml:space="preserve">In June 2020, </w:t>
      </w:r>
      <w:r w:rsidR="00CD1576">
        <w:rPr>
          <w:lang w:val="en-GB"/>
        </w:rPr>
        <w:t xml:space="preserve">the </w:t>
      </w:r>
      <w:r w:rsidRPr="00752919">
        <w:rPr>
          <w:lang w:val="en-GB"/>
        </w:rPr>
        <w:t xml:space="preserve">IAEA (also Euratom was present) conducted an inspection, based on the requirements </w:t>
      </w:r>
      <w:r w:rsidR="002472D5">
        <w:rPr>
          <w:lang w:val="en-GB"/>
        </w:rPr>
        <w:t>under</w:t>
      </w:r>
      <w:r w:rsidR="002472D5" w:rsidRPr="00752919">
        <w:rPr>
          <w:lang w:val="en-GB"/>
        </w:rPr>
        <w:t xml:space="preserve"> </w:t>
      </w:r>
      <w:r w:rsidRPr="00752919">
        <w:rPr>
          <w:lang w:val="en-GB"/>
        </w:rPr>
        <w:t>the Additional Protocol (</w:t>
      </w:r>
      <w:r w:rsidR="000A2DCB">
        <w:rPr>
          <w:lang w:val="en-GB"/>
        </w:rPr>
        <w:t>i.e.</w:t>
      </w:r>
      <w:r w:rsidRPr="00752919">
        <w:rPr>
          <w:lang w:val="en-GB"/>
        </w:rPr>
        <w:t xml:space="preserve"> “additional access”), namely at the site of the RIC (Reactor Infrastructure Centre, “Jožef Stefan” Institute) – where also </w:t>
      </w:r>
      <w:r w:rsidR="00CD1576">
        <w:rPr>
          <w:lang w:val="en-GB"/>
        </w:rPr>
        <w:t xml:space="preserve">the </w:t>
      </w:r>
      <w:r w:rsidRPr="00752919">
        <w:rPr>
          <w:lang w:val="en-GB"/>
        </w:rPr>
        <w:t xml:space="preserve">TRIGA </w:t>
      </w:r>
      <w:r w:rsidRPr="00947050">
        <w:rPr>
          <w:lang w:val="en-GB"/>
        </w:rPr>
        <w:t xml:space="preserve">Mark II </w:t>
      </w:r>
      <w:r w:rsidR="00DB6BAD" w:rsidRPr="00AB2895">
        <w:rPr>
          <w:lang w:val="en-GB"/>
        </w:rPr>
        <w:t>Research Reactor</w:t>
      </w:r>
      <w:r w:rsidR="00DB6BAD" w:rsidRPr="00947050">
        <w:rPr>
          <w:lang w:val="en-GB"/>
        </w:rPr>
        <w:t xml:space="preserve"> </w:t>
      </w:r>
      <w:r w:rsidRPr="00947050">
        <w:rPr>
          <w:lang w:val="en-GB"/>
        </w:rPr>
        <w:t>is located.</w:t>
      </w:r>
    </w:p>
    <w:p w14:paraId="452800D7" w14:textId="04F3D3B9" w:rsidR="007831DC" w:rsidRPr="00752919" w:rsidRDefault="007831DC" w:rsidP="007831DC">
      <w:pPr>
        <w:pStyle w:val="LPNaslov2"/>
        <w:numPr>
          <w:ilvl w:val="1"/>
          <w:numId w:val="2"/>
        </w:numPr>
        <w:rPr>
          <w:lang w:val="en-GB"/>
        </w:rPr>
      </w:pPr>
      <w:bookmarkStart w:id="448" w:name="_Toc84321674"/>
      <w:r w:rsidRPr="00752919">
        <w:rPr>
          <w:caps w:val="0"/>
          <w:lang w:val="en-GB"/>
        </w:rPr>
        <w:t>EXPORT CONTROL OF DUAL-USE GOODS</w:t>
      </w:r>
      <w:bookmarkEnd w:id="448"/>
    </w:p>
    <w:p w14:paraId="2AB50F66" w14:textId="3C0E45AA" w:rsidR="007831DC" w:rsidRPr="00752919" w:rsidRDefault="007831DC" w:rsidP="000C68C9">
      <w:pPr>
        <w:pStyle w:val="LPnavaden"/>
        <w:rPr>
          <w:lang w:val="en-GB"/>
        </w:rPr>
      </w:pPr>
      <w:r w:rsidRPr="00752919">
        <w:rPr>
          <w:lang w:val="en-GB"/>
        </w:rPr>
        <w:t xml:space="preserve">The SNSA, together with the Ministry of Foreign Affairs, follows the activities of the Nuclear Suppliers Group (NSG) and the Zangger Committee. The mission of both associations is to prevent the export of dual-use goods, </w:t>
      </w:r>
      <w:r w:rsidR="000A2DCB">
        <w:rPr>
          <w:lang w:val="en-GB"/>
        </w:rPr>
        <w:t>i.e.</w:t>
      </w:r>
      <w:r w:rsidRPr="00752919">
        <w:rPr>
          <w:lang w:val="en-GB"/>
        </w:rPr>
        <w:t xml:space="preserve"> goods that might be used to manufacture nuclear weapons, to those countries that wish to acquire such weapons. The annual Plenary Week of the NSG – </w:t>
      </w:r>
      <w:r w:rsidR="00DB6BAD">
        <w:rPr>
          <w:lang w:val="en-GB"/>
        </w:rPr>
        <w:t>scheduled</w:t>
      </w:r>
      <w:r w:rsidR="00DB6BAD" w:rsidRPr="00752919">
        <w:rPr>
          <w:lang w:val="en-GB"/>
        </w:rPr>
        <w:t xml:space="preserve"> </w:t>
      </w:r>
      <w:r w:rsidRPr="00752919">
        <w:rPr>
          <w:lang w:val="en-GB"/>
        </w:rPr>
        <w:t xml:space="preserve">to be held in Brussels in June 2020 – was postponed </w:t>
      </w:r>
      <w:r w:rsidR="00DB6BAD">
        <w:rPr>
          <w:lang w:val="en-GB"/>
        </w:rPr>
        <w:t>until</w:t>
      </w:r>
      <w:r w:rsidR="00DB6BAD" w:rsidRPr="00752919">
        <w:rPr>
          <w:lang w:val="en-GB"/>
        </w:rPr>
        <w:t xml:space="preserve"> </w:t>
      </w:r>
      <w:r w:rsidRPr="00752919">
        <w:rPr>
          <w:lang w:val="en-GB"/>
        </w:rPr>
        <w:t xml:space="preserve">the end of the chairmanship of Belgium (due to </w:t>
      </w:r>
      <w:r w:rsidR="00DB6BAD">
        <w:rPr>
          <w:lang w:val="en-GB"/>
        </w:rPr>
        <w:t xml:space="preserve">the </w:t>
      </w:r>
      <w:r w:rsidRPr="00752919">
        <w:rPr>
          <w:lang w:val="en-GB"/>
        </w:rPr>
        <w:t xml:space="preserve">Covid-19 pandemic/issues). Nevertheless, </w:t>
      </w:r>
      <w:r w:rsidR="00DB6BAD">
        <w:rPr>
          <w:lang w:val="en-GB"/>
        </w:rPr>
        <w:t xml:space="preserve">the </w:t>
      </w:r>
      <w:r w:rsidRPr="00752919">
        <w:rPr>
          <w:lang w:val="en-GB"/>
        </w:rPr>
        <w:t xml:space="preserve">NSG conducted a set of technical (virtual meetings), </w:t>
      </w:r>
      <w:r w:rsidR="00D04F36">
        <w:rPr>
          <w:lang w:val="en-GB"/>
        </w:rPr>
        <w:t>and the</w:t>
      </w:r>
      <w:r w:rsidRPr="00752919">
        <w:rPr>
          <w:lang w:val="en-GB"/>
        </w:rPr>
        <w:t xml:space="preserve"> Chair </w:t>
      </w:r>
      <w:r w:rsidR="00D04F36">
        <w:rPr>
          <w:lang w:val="en-GB"/>
        </w:rPr>
        <w:t xml:space="preserve">reported by </w:t>
      </w:r>
      <w:r w:rsidRPr="00752919">
        <w:rPr>
          <w:lang w:val="en-GB"/>
        </w:rPr>
        <w:t xml:space="preserve">via virtual means. </w:t>
      </w:r>
    </w:p>
    <w:p w14:paraId="7F1C86FB" w14:textId="69159760" w:rsidR="007831DC" w:rsidRPr="00752919" w:rsidRDefault="007831DC" w:rsidP="000C68C9">
      <w:pPr>
        <w:pStyle w:val="LPnavaden"/>
        <w:rPr>
          <w:lang w:val="en-GB"/>
        </w:rPr>
      </w:pPr>
      <w:r w:rsidRPr="00752919">
        <w:rPr>
          <w:lang w:val="en-GB"/>
        </w:rPr>
        <w:t xml:space="preserve">On the basis of the </w:t>
      </w:r>
      <w:r w:rsidRPr="00AB2895">
        <w:rPr>
          <w:rStyle w:val="LPnavadenposevnoZnak"/>
        </w:rPr>
        <w:t>Act on Export Controls of Dual-Use Goods, a special Commission for the Export Control of Dual-Use Goods</w:t>
      </w:r>
      <w:r w:rsidRPr="00752919">
        <w:rPr>
          <w:lang w:val="en-GB"/>
        </w:rPr>
        <w:t xml:space="preserve"> </w:t>
      </w:r>
      <w:r w:rsidRPr="00AB2895">
        <w:rPr>
          <w:lang w:val="en-GB"/>
        </w:rPr>
        <w:t>(KNIBDR) has</w:t>
      </w:r>
      <w:r w:rsidRPr="00752919">
        <w:rPr>
          <w:lang w:val="en-GB"/>
        </w:rPr>
        <w:t xml:space="preserve"> been functioning at the Ministry of Economic Development and Technology. Dual-use goods are goods that can be used not only for civil but also for military purposes (including nuclear weapons and other weapons of mass destruction). An exporter of dual-use goods must obtain a permit from the Ministry of Economic Development and Technology, which is issued on the basis of </w:t>
      </w:r>
      <w:r w:rsidR="00D04F36">
        <w:rPr>
          <w:lang w:val="en-GB"/>
        </w:rPr>
        <w:t xml:space="preserve">an opinion issued by </w:t>
      </w:r>
      <w:r w:rsidR="00AB2895">
        <w:rPr>
          <w:lang w:val="en-GB"/>
        </w:rPr>
        <w:t xml:space="preserve">the </w:t>
      </w:r>
      <w:r w:rsidR="00AB2895" w:rsidRPr="00752919">
        <w:rPr>
          <w:lang w:val="en-GB"/>
        </w:rPr>
        <w:t>Commission</w:t>
      </w:r>
      <w:r w:rsidRPr="00752919">
        <w:rPr>
          <w:lang w:val="en-GB"/>
        </w:rPr>
        <w:t xml:space="preserve">. In 2020, the Commission had only three regular sessions and as many as 25 correspondence sessions. The role of the SNSA in the Commission is primarily related to the export of goods that might be used in the production of nuclear weapons or nuclear dual-use items. In 2020, both Annual Reports (covering 2018 and 2019) of the aforementioned Commissions were endorsed by the Slovenian Government. In addition, </w:t>
      </w:r>
      <w:r w:rsidR="0034590A">
        <w:rPr>
          <w:lang w:val="en-GB"/>
        </w:rPr>
        <w:t xml:space="preserve">the </w:t>
      </w:r>
      <w:r w:rsidRPr="00752919">
        <w:rPr>
          <w:lang w:val="en-GB"/>
        </w:rPr>
        <w:t xml:space="preserve">“Ordinance on the establishment, composition, tasks and working methods of the Commission for the control of exports of dual use items” was prepared by the responsible </w:t>
      </w:r>
      <w:r w:rsidR="00AB2895" w:rsidRPr="00752919">
        <w:rPr>
          <w:lang w:val="en-GB"/>
        </w:rPr>
        <w:t>ministry and</w:t>
      </w:r>
      <w:r w:rsidR="00175ED5">
        <w:rPr>
          <w:lang w:val="en-GB"/>
        </w:rPr>
        <w:t xml:space="preserve"> </w:t>
      </w:r>
      <w:r w:rsidRPr="00752919">
        <w:rPr>
          <w:lang w:val="en-GB"/>
        </w:rPr>
        <w:t xml:space="preserve">intended for </w:t>
      </w:r>
      <w:r w:rsidRPr="00AB2895">
        <w:rPr>
          <w:lang w:val="en-GB"/>
        </w:rPr>
        <w:t xml:space="preserve">further </w:t>
      </w:r>
      <w:r w:rsidR="00175ED5" w:rsidRPr="00AB2895">
        <w:rPr>
          <w:lang w:val="en-GB"/>
        </w:rPr>
        <w:t xml:space="preserve">development </w:t>
      </w:r>
      <w:r w:rsidRPr="00AB2895">
        <w:rPr>
          <w:lang w:val="en-GB"/>
        </w:rPr>
        <w:t>and endorsement</w:t>
      </w:r>
      <w:r w:rsidRPr="00752919">
        <w:rPr>
          <w:lang w:val="en-GB"/>
        </w:rPr>
        <w:t>.</w:t>
      </w:r>
    </w:p>
    <w:p w14:paraId="17C08C1B" w14:textId="166E49B6" w:rsidR="003C5570" w:rsidRPr="00752919" w:rsidRDefault="003C5570" w:rsidP="003C5570">
      <w:pPr>
        <w:pStyle w:val="LPviri"/>
        <w:rPr>
          <w:lang w:val="en-GB"/>
        </w:rPr>
      </w:pPr>
      <w:r w:rsidRPr="00752919">
        <w:rPr>
          <w:lang w:val="en-GB"/>
        </w:rPr>
        <w:t xml:space="preserve">References: </w:t>
      </w:r>
      <w:hyperlink w:anchor="r47" w:history="1">
        <w:r w:rsidRPr="00752919">
          <w:rPr>
            <w:rStyle w:val="Hiperpovezava"/>
            <w:lang w:val="en-GB"/>
          </w:rPr>
          <w:t>[47]</w:t>
        </w:r>
      </w:hyperlink>
      <w:r w:rsidRPr="00752919">
        <w:rPr>
          <w:lang w:val="en-GB"/>
        </w:rPr>
        <w:t xml:space="preserve">, </w:t>
      </w:r>
      <w:hyperlink w:anchor="r48" w:history="1">
        <w:r w:rsidRPr="00752919">
          <w:rPr>
            <w:rStyle w:val="Hiperpovezava"/>
            <w:lang w:val="en-GB"/>
          </w:rPr>
          <w:t>[48]</w:t>
        </w:r>
      </w:hyperlink>
      <w:r w:rsidRPr="00752919">
        <w:rPr>
          <w:lang w:val="en-GB"/>
        </w:rPr>
        <w:t xml:space="preserve">, </w:t>
      </w:r>
      <w:hyperlink w:anchor="r49" w:history="1">
        <w:r w:rsidRPr="00752919">
          <w:rPr>
            <w:rStyle w:val="Hiperpovezava"/>
            <w:lang w:val="en-GB"/>
          </w:rPr>
          <w:t>[49]</w:t>
        </w:r>
      </w:hyperlink>
    </w:p>
    <w:p w14:paraId="04733D9A" w14:textId="2471C4B7" w:rsidR="007831DC" w:rsidRPr="00752919" w:rsidRDefault="007831DC" w:rsidP="007831DC">
      <w:pPr>
        <w:pStyle w:val="LPNaslov2"/>
        <w:numPr>
          <w:ilvl w:val="1"/>
          <w:numId w:val="2"/>
        </w:numPr>
        <w:rPr>
          <w:lang w:val="en-GB"/>
        </w:rPr>
      </w:pPr>
      <w:bookmarkStart w:id="449" w:name="_Toc84321675"/>
      <w:r w:rsidRPr="00752919">
        <w:rPr>
          <w:caps w:val="0"/>
          <w:lang w:val="en-GB"/>
        </w:rPr>
        <w:t>PHYSICAL PROTECTION OF NUCLEAR MATERIAL AND FACILITIES</w:t>
      </w:r>
      <w:bookmarkEnd w:id="449"/>
    </w:p>
    <w:p w14:paraId="540EFE82" w14:textId="1CE1BC72" w:rsidR="007831DC" w:rsidRPr="00752919" w:rsidRDefault="007831DC" w:rsidP="000C68C9">
      <w:pPr>
        <w:pStyle w:val="LPnavaden"/>
        <w:rPr>
          <w:lang w:val="en-GB"/>
        </w:rPr>
      </w:pPr>
      <w:r w:rsidRPr="00752919">
        <w:rPr>
          <w:lang w:val="en-GB"/>
        </w:rPr>
        <w:t xml:space="preserve">The operators of nuclear facilities and holders of nuclear material implemented physical protection measures in accordance with their plans regarding physical protection approved by the Ministry of the Interior based on </w:t>
      </w:r>
      <w:r w:rsidR="001D4A42">
        <w:rPr>
          <w:lang w:val="en-GB"/>
        </w:rPr>
        <w:t xml:space="preserve">the </w:t>
      </w:r>
      <w:r w:rsidRPr="00752919">
        <w:rPr>
          <w:lang w:val="en-GB"/>
        </w:rPr>
        <w:t xml:space="preserve">prior consent issued by SNSA. </w:t>
      </w:r>
    </w:p>
    <w:p w14:paraId="5E469897" w14:textId="1AC8C80C" w:rsidR="007831DC" w:rsidRPr="00752919" w:rsidRDefault="007831DC" w:rsidP="000C68C9">
      <w:pPr>
        <w:pStyle w:val="LPnavaden"/>
        <w:rPr>
          <w:lang w:val="en-GB"/>
        </w:rPr>
      </w:pPr>
      <w:r w:rsidRPr="00752919">
        <w:rPr>
          <w:lang w:val="en-GB"/>
        </w:rPr>
        <w:t>The role of the Commission on the Physical Protection of Nuclear Facilities and Nuclear and Radioactive Material (hereinafter: The Commission) is to monitor and harmon</w:t>
      </w:r>
      <w:r w:rsidR="00447374">
        <w:rPr>
          <w:lang w:val="en-GB"/>
        </w:rPr>
        <w:t>ise</w:t>
      </w:r>
      <w:r w:rsidRPr="00752919">
        <w:rPr>
          <w:lang w:val="en-GB"/>
        </w:rPr>
        <w:t xml:space="preserve"> different tasks in the sphere of physical protection. The Commission provides its opinions on the threat assessment of nuclear facilities and nuclear and radioactive material, monitors and coordinates the implementation of measures for the physical protection of nuclear facilities and nuclear and radioactive material, makes suggestions to improve these measures, and makes proposals in the drafting of legislation in the area of physical protection. In 2020, two regular sessions of the Commission were held. The Commission considered proposals regarding the threat assessment for the Slovenian nuclear facilities, the future disposal of low- and intermediate-level radioactive waste (Vrbina) and </w:t>
      </w:r>
      <w:r w:rsidR="00E43868">
        <w:rPr>
          <w:lang w:val="en-GB"/>
        </w:rPr>
        <w:t xml:space="preserve">the </w:t>
      </w:r>
      <w:r w:rsidRPr="00752919">
        <w:rPr>
          <w:lang w:val="en-GB"/>
        </w:rPr>
        <w:t xml:space="preserve">transport of radioactive material on roads. The </w:t>
      </w:r>
      <w:r w:rsidR="00E43868">
        <w:rPr>
          <w:lang w:val="en-GB"/>
        </w:rPr>
        <w:t>C</w:t>
      </w:r>
      <w:r w:rsidRPr="00752919">
        <w:rPr>
          <w:lang w:val="en-GB"/>
        </w:rPr>
        <w:t>ommission</w:t>
      </w:r>
      <w:r w:rsidR="00557774">
        <w:rPr>
          <w:lang w:val="en-GB"/>
        </w:rPr>
        <w:t>’</w:t>
      </w:r>
      <w:r w:rsidRPr="00752919">
        <w:rPr>
          <w:lang w:val="en-GB"/>
        </w:rPr>
        <w:t xml:space="preserve">s members were also informed </w:t>
      </w:r>
      <w:r w:rsidR="00B63500">
        <w:rPr>
          <w:lang w:val="en-GB"/>
        </w:rPr>
        <w:t>of</w:t>
      </w:r>
      <w:r w:rsidR="00B63500" w:rsidRPr="00752919">
        <w:rPr>
          <w:lang w:val="en-GB"/>
        </w:rPr>
        <w:t xml:space="preserve"> </w:t>
      </w:r>
      <w:r w:rsidRPr="00752919">
        <w:rPr>
          <w:lang w:val="en-GB"/>
        </w:rPr>
        <w:t>the proposal to amend the</w:t>
      </w:r>
      <w:r w:rsidR="00B63500">
        <w:rPr>
          <w:lang w:val="en-GB"/>
        </w:rPr>
        <w:t xml:space="preserve"> second</w:t>
      </w:r>
      <w:r w:rsidRPr="00752919">
        <w:rPr>
          <w:lang w:val="en-GB"/>
        </w:rPr>
        <w:t xml:space="preserve">-tier regulation in the area of physical protection, based on the Ionising Radiation Protection and Nuclear Safety Act (ZVISJV-1). They were requested to adequately address the provisions and provide their amendments (proposals). The </w:t>
      </w:r>
      <w:r w:rsidR="00A354EC" w:rsidRPr="00752919">
        <w:rPr>
          <w:lang w:val="en-GB"/>
        </w:rPr>
        <w:t xml:space="preserve">Commission </w:t>
      </w:r>
      <w:r w:rsidRPr="00752919">
        <w:rPr>
          <w:lang w:val="en-GB"/>
        </w:rPr>
        <w:t xml:space="preserve">was also informed </w:t>
      </w:r>
      <w:r w:rsidR="00A354EC">
        <w:rPr>
          <w:lang w:val="en-GB"/>
        </w:rPr>
        <w:t>of</w:t>
      </w:r>
      <w:r w:rsidR="00A354EC" w:rsidRPr="00752919">
        <w:rPr>
          <w:lang w:val="en-GB"/>
        </w:rPr>
        <w:t xml:space="preserve"> </w:t>
      </w:r>
      <w:r w:rsidR="00A354EC">
        <w:rPr>
          <w:lang w:val="en-GB"/>
        </w:rPr>
        <w:t>an</w:t>
      </w:r>
      <w:r w:rsidR="00A354EC" w:rsidRPr="00752919">
        <w:rPr>
          <w:lang w:val="en-GB"/>
        </w:rPr>
        <w:t xml:space="preserve"> </w:t>
      </w:r>
      <w:r w:rsidRPr="00752919">
        <w:rPr>
          <w:lang w:val="en-GB"/>
        </w:rPr>
        <w:t xml:space="preserve">analysis prepared after a transport-related “event” in 2019, recommended some provisions – which were adopted during the next shipment of nuclear material (in November 2020). The </w:t>
      </w:r>
      <w:r w:rsidR="007D7980" w:rsidRPr="00752919">
        <w:rPr>
          <w:lang w:val="en-GB"/>
        </w:rPr>
        <w:t xml:space="preserve">Commission </w:t>
      </w:r>
      <w:r w:rsidRPr="00752919">
        <w:rPr>
          <w:lang w:val="en-GB"/>
        </w:rPr>
        <w:t xml:space="preserve">and its work were affected by the pandemic situation and Covid-19; nevertheless, all “must-be-done” activities were accomplished, having in mind the area of </w:t>
      </w:r>
      <w:r w:rsidR="007D7980">
        <w:rPr>
          <w:lang w:val="en-GB"/>
        </w:rPr>
        <w:t xml:space="preserve">the </w:t>
      </w:r>
      <w:r w:rsidRPr="00752919">
        <w:rPr>
          <w:lang w:val="en-GB"/>
        </w:rPr>
        <w:t>physical protection of nuclear facilities and nuclear and radioactive material.</w:t>
      </w:r>
    </w:p>
    <w:p w14:paraId="5558D11D" w14:textId="23AF352D" w:rsidR="007831DC" w:rsidRPr="00752919" w:rsidRDefault="007831DC" w:rsidP="000C68C9">
      <w:pPr>
        <w:pStyle w:val="LPnavaden"/>
        <w:rPr>
          <w:lang w:val="en-GB"/>
        </w:rPr>
      </w:pPr>
      <w:r w:rsidRPr="00752919">
        <w:rPr>
          <w:lang w:val="en-GB"/>
        </w:rPr>
        <w:t>The Ministry of the Interior issued three decisions (approvals) regarding physical protection plans, namely for the transport of nuclear (fissile) material for the Krško NPP and to the ARAO (for the future disposal of low- and intermediate-level radioactive waste (Vrbina)).</w:t>
      </w:r>
    </w:p>
    <w:p w14:paraId="4B5B33D4" w14:textId="5CCD2A06" w:rsidR="007831DC" w:rsidRPr="00752919" w:rsidRDefault="007831DC" w:rsidP="000C68C9">
      <w:pPr>
        <w:pStyle w:val="LPnavaden"/>
        <w:rPr>
          <w:lang w:val="en-GB"/>
        </w:rPr>
      </w:pPr>
      <w:r w:rsidRPr="00752919">
        <w:rPr>
          <w:lang w:val="en-GB"/>
        </w:rPr>
        <w:t xml:space="preserve">The Inspectorate of the Ministry of the Interior – based on its Annual Plan of Activities in 2020 – carried out one inspection control of a nuclear facility (the Krško NPP). The control included supervision of compliance and measures regarding both </w:t>
      </w:r>
      <w:r w:rsidR="009E1503">
        <w:rPr>
          <w:lang w:val="en-GB"/>
        </w:rPr>
        <w:t xml:space="preserve">the </w:t>
      </w:r>
      <w:r w:rsidRPr="00752919">
        <w:rPr>
          <w:lang w:val="en-GB"/>
        </w:rPr>
        <w:t xml:space="preserve">main alarm centre and </w:t>
      </w:r>
      <w:r w:rsidR="009E1503">
        <w:rPr>
          <w:lang w:val="en-GB"/>
        </w:rPr>
        <w:t xml:space="preserve">the </w:t>
      </w:r>
      <w:r w:rsidRPr="00752919">
        <w:rPr>
          <w:lang w:val="en-GB"/>
        </w:rPr>
        <w:t xml:space="preserve">secondary alarm </w:t>
      </w:r>
      <w:r w:rsidRPr="005F3124">
        <w:rPr>
          <w:lang w:val="en-GB"/>
        </w:rPr>
        <w:t>centre on-site. Besides</w:t>
      </w:r>
      <w:r w:rsidRPr="00752919">
        <w:rPr>
          <w:lang w:val="en-GB"/>
        </w:rPr>
        <w:t xml:space="preserve"> this regular inspection control, another </w:t>
      </w:r>
      <w:r w:rsidR="003C24B4" w:rsidRPr="00752919">
        <w:rPr>
          <w:lang w:val="en-GB"/>
        </w:rPr>
        <w:t xml:space="preserve">(dedicated) </w:t>
      </w:r>
      <w:r w:rsidRPr="00752919">
        <w:rPr>
          <w:lang w:val="en-GB"/>
        </w:rPr>
        <w:t xml:space="preserve">one was carried out in order to supervise the Krško NPP’s activities while dealing with confidential data. Certain measures </w:t>
      </w:r>
      <w:r w:rsidR="003C24B4">
        <w:rPr>
          <w:lang w:val="en-GB"/>
        </w:rPr>
        <w:t>were</w:t>
      </w:r>
      <w:r w:rsidRPr="00752919">
        <w:rPr>
          <w:lang w:val="en-GB"/>
        </w:rPr>
        <w:t xml:space="preserve"> imposed so as to rectify discovered discrepancies in the domain of confidentiality.</w:t>
      </w:r>
    </w:p>
    <w:p w14:paraId="04E0343F" w14:textId="4BADDB29" w:rsidR="007831DC" w:rsidRPr="00752919" w:rsidRDefault="007831DC" w:rsidP="000C68C9">
      <w:pPr>
        <w:pStyle w:val="LPnavaden"/>
        <w:rPr>
          <w:lang w:val="en-GB"/>
        </w:rPr>
      </w:pPr>
      <w:r w:rsidRPr="00752919">
        <w:rPr>
          <w:lang w:val="en-GB"/>
        </w:rPr>
        <w:t>In the scope of the General Police Directorate, several threat assessments were carried out in the course of 2020: for the transport of nuclear (fissile) material – nuclear fuel, for nuclear facilities, as well as a revised threat assessment for the transport of radioactive material (cat. 1 and 2). In November 2020, the Police escorted a transport of nuclear fuel (from the Port of Koper to the Krško NPP).</w:t>
      </w:r>
    </w:p>
    <w:p w14:paraId="2840FB67" w14:textId="250EA6B5" w:rsidR="007831DC" w:rsidRPr="00752919" w:rsidRDefault="007831DC" w:rsidP="000C68C9">
      <w:pPr>
        <w:pStyle w:val="LPnavaden"/>
        <w:rPr>
          <w:lang w:val="en-GB"/>
        </w:rPr>
      </w:pPr>
      <w:r w:rsidRPr="00752919">
        <w:rPr>
          <w:lang w:val="en-GB"/>
        </w:rPr>
        <w:t xml:space="preserve">In 2020, no cases of a real threat to any domestic nuclear facilities were </w:t>
      </w:r>
      <w:r w:rsidR="00C06009">
        <w:rPr>
          <w:lang w:val="en-GB"/>
        </w:rPr>
        <w:t>handled</w:t>
      </w:r>
      <w:r w:rsidR="00C06009" w:rsidRPr="00752919">
        <w:rPr>
          <w:lang w:val="en-GB"/>
        </w:rPr>
        <w:t xml:space="preserve"> </w:t>
      </w:r>
      <w:r w:rsidRPr="00752919">
        <w:rPr>
          <w:lang w:val="en-GB"/>
        </w:rPr>
        <w:t>by the Police; there were no such events connected directly to the security of the nuclear facilities. No information was collected regarding criminal groups or individuals threatening the security of nuclear facilities or persons who would attempt to access radioactive material in an unauthor</w:t>
      </w:r>
      <w:r w:rsidR="00447374">
        <w:rPr>
          <w:lang w:val="en-GB"/>
        </w:rPr>
        <w:t>ise</w:t>
      </w:r>
      <w:r w:rsidRPr="00752919">
        <w:rPr>
          <w:lang w:val="en-GB"/>
        </w:rPr>
        <w:t>d way.</w:t>
      </w:r>
    </w:p>
    <w:p w14:paraId="5FF95FD4" w14:textId="3E1E21C1" w:rsidR="007831DC" w:rsidRPr="00752919" w:rsidRDefault="007831DC" w:rsidP="000C68C9">
      <w:pPr>
        <w:pStyle w:val="LPnavaden"/>
        <w:rPr>
          <w:lang w:val="en-GB"/>
        </w:rPr>
      </w:pPr>
      <w:r w:rsidRPr="00752919">
        <w:rPr>
          <w:lang w:val="en-GB"/>
        </w:rPr>
        <w:t xml:space="preserve">Throughout 2020, the Ministry of the Interior was also involved in the process of “background checks” (or </w:t>
      </w:r>
      <w:r w:rsidR="00C06009">
        <w:rPr>
          <w:lang w:val="en-GB"/>
        </w:rPr>
        <w:t xml:space="preserve">the </w:t>
      </w:r>
      <w:r w:rsidRPr="00752919">
        <w:rPr>
          <w:lang w:val="en-GB"/>
        </w:rPr>
        <w:t>“security vetting”) of foreign nationals, based on Article 155 of the ZVISJV-1. In total, as many as 307 such procedures were completed addressing foreign nationals. No security-related concerns or negative decisions were found.</w:t>
      </w:r>
    </w:p>
    <w:p w14:paraId="7CDE37CE" w14:textId="4FF7186F" w:rsidR="007831DC" w:rsidRPr="00752919" w:rsidRDefault="007831DC" w:rsidP="000C68C9">
      <w:pPr>
        <w:pStyle w:val="LPnavaden"/>
        <w:rPr>
          <w:lang w:val="en-GB"/>
        </w:rPr>
      </w:pPr>
      <w:r w:rsidRPr="00752919">
        <w:rPr>
          <w:lang w:val="en-GB"/>
        </w:rPr>
        <w:t xml:space="preserve">In December 2020, the representatives from the Ministry of the Interior, </w:t>
      </w:r>
      <w:r w:rsidR="0096018F">
        <w:rPr>
          <w:lang w:val="en-GB"/>
        </w:rPr>
        <w:t xml:space="preserve">the </w:t>
      </w:r>
      <w:r w:rsidRPr="00752919">
        <w:rPr>
          <w:lang w:val="en-GB"/>
        </w:rPr>
        <w:t xml:space="preserve">SNSA and the Ministry of Foreign Affairs participated in a dedicated virtual meeting of the Preparatory Committee of the State </w:t>
      </w:r>
      <w:r w:rsidR="0096018F">
        <w:rPr>
          <w:lang w:val="en-GB"/>
        </w:rPr>
        <w:t>P</w:t>
      </w:r>
      <w:r w:rsidRPr="00752919">
        <w:rPr>
          <w:lang w:val="en-GB"/>
        </w:rPr>
        <w:t>arties to the amended convention (“CPPNM/A”), organ</w:t>
      </w:r>
      <w:r w:rsidR="00447374">
        <w:rPr>
          <w:lang w:val="en-GB"/>
        </w:rPr>
        <w:t>ise</w:t>
      </w:r>
      <w:r w:rsidRPr="00752919">
        <w:rPr>
          <w:lang w:val="en-GB"/>
        </w:rPr>
        <w:t xml:space="preserve">d and hosted </w:t>
      </w:r>
      <w:r w:rsidRPr="00FB5484">
        <w:rPr>
          <w:lang w:val="en-GB"/>
        </w:rPr>
        <w:t>by</w:t>
      </w:r>
      <w:r w:rsidR="0096018F" w:rsidRPr="00FB5484">
        <w:rPr>
          <w:lang w:val="en-GB"/>
        </w:rPr>
        <w:t xml:space="preserve"> the</w:t>
      </w:r>
      <w:r w:rsidRPr="00FB5484">
        <w:rPr>
          <w:lang w:val="en-GB"/>
        </w:rPr>
        <w:t xml:space="preserve"> IAEA.</w:t>
      </w:r>
    </w:p>
    <w:p w14:paraId="740FDA56" w14:textId="0CC0FF63" w:rsidR="007831DC" w:rsidRPr="00752919" w:rsidRDefault="007831DC" w:rsidP="000C68C9">
      <w:pPr>
        <w:pStyle w:val="LPnavaden"/>
        <w:rPr>
          <w:lang w:val="en-GB"/>
        </w:rPr>
      </w:pPr>
      <w:r w:rsidRPr="00752919">
        <w:rPr>
          <w:lang w:val="en-GB"/>
        </w:rPr>
        <w:t xml:space="preserve">In October 2020, a dedicated technical group was appointed to consider </w:t>
      </w:r>
      <w:r w:rsidR="00F153AE">
        <w:rPr>
          <w:lang w:val="en-GB"/>
        </w:rPr>
        <w:t xml:space="preserve">– </w:t>
      </w:r>
      <w:r w:rsidRPr="00752919">
        <w:rPr>
          <w:lang w:val="en-GB"/>
        </w:rPr>
        <w:t>in the future – “physical protection” as one of the factors in consideration of the periodic safety review (</w:t>
      </w:r>
      <w:r w:rsidR="00C2278C" w:rsidRPr="00AB2895">
        <w:rPr>
          <w:lang w:val="en-GB"/>
        </w:rPr>
        <w:t xml:space="preserve">such </w:t>
      </w:r>
      <w:r w:rsidRPr="00AB2895">
        <w:rPr>
          <w:lang w:val="en-GB"/>
        </w:rPr>
        <w:t>as PSR3</w:t>
      </w:r>
      <w:r w:rsidRPr="00752919">
        <w:rPr>
          <w:lang w:val="en-GB"/>
        </w:rPr>
        <w:t>) of the Krško NPP.</w:t>
      </w:r>
    </w:p>
    <w:p w14:paraId="1F3802DD" w14:textId="631240D2" w:rsidR="007831DC" w:rsidRPr="00752919" w:rsidRDefault="007831DC" w:rsidP="000C68C9">
      <w:pPr>
        <w:pStyle w:val="LPnavaden"/>
        <w:rPr>
          <w:lang w:val="en-GB"/>
        </w:rPr>
      </w:pPr>
      <w:r w:rsidRPr="00752919">
        <w:rPr>
          <w:lang w:val="en-GB"/>
        </w:rPr>
        <w:t xml:space="preserve">In 2020, the collaboration amongst the Ministry of the Interior, the Police, </w:t>
      </w:r>
      <w:r w:rsidR="00177354">
        <w:rPr>
          <w:lang w:val="en-GB"/>
        </w:rPr>
        <w:t xml:space="preserve">the </w:t>
      </w:r>
      <w:r w:rsidRPr="00752919">
        <w:rPr>
          <w:lang w:val="en-GB"/>
        </w:rPr>
        <w:t xml:space="preserve">SNSA, </w:t>
      </w:r>
      <w:r w:rsidR="00177354">
        <w:rPr>
          <w:lang w:val="en-GB"/>
        </w:rPr>
        <w:t xml:space="preserve">the </w:t>
      </w:r>
      <w:r w:rsidRPr="00752919">
        <w:rPr>
          <w:lang w:val="en-GB"/>
        </w:rPr>
        <w:t>operators of the nuclear facilities and other relevant organi</w:t>
      </w:r>
      <w:r w:rsidR="00447374">
        <w:rPr>
          <w:lang w:val="en-GB"/>
        </w:rPr>
        <w:t>sation</w:t>
      </w:r>
      <w:r w:rsidRPr="00752919">
        <w:rPr>
          <w:lang w:val="en-GB"/>
        </w:rPr>
        <w:t xml:space="preserve">s in the sphere of </w:t>
      </w:r>
      <w:r w:rsidR="00177354">
        <w:rPr>
          <w:lang w:val="en-GB"/>
        </w:rPr>
        <w:t xml:space="preserve">the </w:t>
      </w:r>
      <w:r w:rsidRPr="00752919">
        <w:rPr>
          <w:lang w:val="en-GB"/>
        </w:rPr>
        <w:t>physical protection was constructive and appropriate.</w:t>
      </w:r>
    </w:p>
    <w:p w14:paraId="42D2A83C" w14:textId="6B25CFA2" w:rsidR="007831DC" w:rsidRPr="00752919" w:rsidRDefault="007831DC" w:rsidP="007831DC">
      <w:pPr>
        <w:pStyle w:val="LPNaslov2"/>
        <w:numPr>
          <w:ilvl w:val="1"/>
          <w:numId w:val="2"/>
        </w:numPr>
        <w:rPr>
          <w:lang w:val="en-GB"/>
        </w:rPr>
      </w:pPr>
      <w:bookmarkStart w:id="450" w:name="_Toc84321676"/>
      <w:r w:rsidRPr="00752919">
        <w:rPr>
          <w:caps w:val="0"/>
          <w:lang w:val="en-GB"/>
        </w:rPr>
        <w:t>CYBER SECURITY</w:t>
      </w:r>
      <w:bookmarkEnd w:id="450"/>
    </w:p>
    <w:p w14:paraId="268CD85F" w14:textId="120860DC" w:rsidR="007831DC" w:rsidRPr="00752919" w:rsidRDefault="007831DC" w:rsidP="000C68C9">
      <w:pPr>
        <w:pStyle w:val="LPnavaden"/>
        <w:rPr>
          <w:lang w:val="en-GB"/>
        </w:rPr>
      </w:pPr>
      <w:r w:rsidRPr="00752919">
        <w:rPr>
          <w:lang w:val="en-GB"/>
        </w:rPr>
        <w:t>Cyber-attacks are becoming more frequent and sophisticated, and malicious actors are more motivated and focused on the nuclear sector. In response to these evolving cyber threats, the SNSA has been actively involved in cyber security since 2012. The SNSA extensively cooperates with the IAEA to develop computer security guidance</w:t>
      </w:r>
      <w:r w:rsidR="001133F5">
        <w:rPr>
          <w:lang w:val="en-GB"/>
        </w:rPr>
        <w:t xml:space="preserve"> and</w:t>
      </w:r>
      <w:r w:rsidRPr="00752919">
        <w:rPr>
          <w:lang w:val="en-GB"/>
        </w:rPr>
        <w:t xml:space="preserve"> exercises and </w:t>
      </w:r>
      <w:r w:rsidR="001133F5">
        <w:rPr>
          <w:lang w:val="en-GB"/>
        </w:rPr>
        <w:t xml:space="preserve">to </w:t>
      </w:r>
      <w:r w:rsidRPr="00752919">
        <w:rPr>
          <w:lang w:val="en-GB"/>
        </w:rPr>
        <w:t>implement training courses. In 2015, the SNSA established a national cyber security working group, which focuses on maintaining a circle of trust, and the exchange of experiences and knowledge.</w:t>
      </w:r>
    </w:p>
    <w:p w14:paraId="04556E6F" w14:textId="54FCDBE7" w:rsidR="007831DC" w:rsidRPr="00752919" w:rsidRDefault="007831DC" w:rsidP="000C68C9">
      <w:pPr>
        <w:pStyle w:val="LPnavaden"/>
        <w:rPr>
          <w:lang w:val="en-GB"/>
        </w:rPr>
      </w:pPr>
      <w:r w:rsidRPr="00752919">
        <w:rPr>
          <w:lang w:val="en-GB"/>
        </w:rPr>
        <w:t>In 2020, the SNSA produced the contents for a new process</w:t>
      </w:r>
      <w:r w:rsidR="00EF73D7">
        <w:rPr>
          <w:lang w:val="en-GB"/>
        </w:rPr>
        <w:t>, i.e.</w:t>
      </w:r>
      <w:r w:rsidRPr="00752919">
        <w:rPr>
          <w:lang w:val="en-GB"/>
        </w:rPr>
        <w:t xml:space="preserve"> No. 10, entitled “Information security”. This process was based on the requirements of the Information Security Act (Official Gazette of the Republic of Slovenia, No. 30/18) and the Decree on Information Security in </w:t>
      </w:r>
      <w:r w:rsidR="001133F5">
        <w:rPr>
          <w:lang w:val="en-GB"/>
        </w:rPr>
        <w:t xml:space="preserve">the </w:t>
      </w:r>
      <w:r w:rsidRPr="00752919">
        <w:rPr>
          <w:lang w:val="en-GB"/>
        </w:rPr>
        <w:t xml:space="preserve">State Administration. </w:t>
      </w:r>
    </w:p>
    <w:p w14:paraId="5C7A5B75" w14:textId="3B90E252" w:rsidR="007831DC" w:rsidRPr="00752919" w:rsidRDefault="007831DC" w:rsidP="000C68C9">
      <w:pPr>
        <w:pStyle w:val="LPnavaden"/>
        <w:rPr>
          <w:lang w:val="en-GB"/>
        </w:rPr>
      </w:pPr>
      <w:r w:rsidRPr="00752919">
        <w:rPr>
          <w:lang w:val="en-GB"/>
        </w:rPr>
        <w:t xml:space="preserve">Following </w:t>
      </w:r>
      <w:r w:rsidR="001133F5">
        <w:rPr>
          <w:lang w:val="en-GB"/>
        </w:rPr>
        <w:t>the</w:t>
      </w:r>
      <w:r w:rsidR="001133F5" w:rsidRPr="00752919">
        <w:rPr>
          <w:lang w:val="en-GB"/>
        </w:rPr>
        <w:t xml:space="preserve"> </w:t>
      </w:r>
      <w:r w:rsidRPr="00752919">
        <w:rPr>
          <w:lang w:val="en-GB"/>
        </w:rPr>
        <w:t>highly successful implementation of the KiVA2019 exercise, the SNSA started organising the second national cyber security exercise KiVA2021 in 2020. The IAEA and the Austrian Institute of Technology (AIT) are involved as well, as the contents of this exercise will not be based only on paper input data, but also on the ICT equipment used in nuclear facilities. International observers intend to engage in the exercise, along with the domestic stakeholders, as it has been established that such exercises, which would include nuclear safety, security, and emergency preparedness</w:t>
      </w:r>
      <w:r w:rsidR="00864B47">
        <w:rPr>
          <w:lang w:val="en-GB"/>
        </w:rPr>
        <w:t>,</w:t>
      </w:r>
      <w:r w:rsidRPr="00752919">
        <w:rPr>
          <w:lang w:val="en-GB"/>
        </w:rPr>
        <w:t xml:space="preserve"> in addition to cybersecurity, </w:t>
      </w:r>
      <w:r w:rsidR="001133F5">
        <w:rPr>
          <w:lang w:val="en-GB"/>
        </w:rPr>
        <w:t>have</w:t>
      </w:r>
      <w:r w:rsidR="001133F5" w:rsidRPr="00752919">
        <w:rPr>
          <w:lang w:val="en-GB"/>
        </w:rPr>
        <w:t xml:space="preserve"> </w:t>
      </w:r>
      <w:r w:rsidRPr="00752919">
        <w:rPr>
          <w:lang w:val="en-GB"/>
        </w:rPr>
        <w:t>never carried out before. The exercise is scheduled for autumn 2021.</w:t>
      </w:r>
    </w:p>
    <w:p w14:paraId="5D138E1D" w14:textId="77777777" w:rsidR="007831DC" w:rsidRPr="00752919" w:rsidRDefault="007831DC" w:rsidP="000C68C9">
      <w:pPr>
        <w:rPr>
          <w:lang w:val="en-GB"/>
        </w:rPr>
      </w:pPr>
    </w:p>
    <w:p w14:paraId="523FDCFB" w14:textId="77777777" w:rsidR="007831DC" w:rsidRPr="00752919" w:rsidRDefault="007831DC" w:rsidP="000C68C9">
      <w:pPr>
        <w:pStyle w:val="LPnavaden"/>
        <w:rPr>
          <w:lang w:val="en-GB"/>
        </w:rPr>
      </w:pPr>
    </w:p>
    <w:p w14:paraId="770D58FB" w14:textId="77777777" w:rsidR="007831DC" w:rsidRPr="00752919" w:rsidRDefault="007831DC" w:rsidP="000C68C9">
      <w:pPr>
        <w:rPr>
          <w:lang w:val="en-GB"/>
        </w:rPr>
      </w:pPr>
    </w:p>
    <w:p w14:paraId="78114D3C" w14:textId="37706659" w:rsidR="007831DC" w:rsidRPr="00752919" w:rsidRDefault="007831DC" w:rsidP="007831DC">
      <w:pPr>
        <w:pStyle w:val="LPNaslov2"/>
        <w:numPr>
          <w:ilvl w:val="1"/>
          <w:numId w:val="2"/>
        </w:numPr>
        <w:rPr>
          <w:lang w:val="en-GB"/>
        </w:rPr>
      </w:pPr>
      <w:bookmarkStart w:id="451" w:name="_Toc84321677"/>
      <w:r w:rsidRPr="00752919">
        <w:rPr>
          <w:caps w:val="0"/>
          <w:lang w:val="en-GB"/>
        </w:rPr>
        <w:t>ILLICIT TRAFFICKING IN NUCLEAR AND RADIOACTIVE MATERIALS</w:t>
      </w:r>
      <w:bookmarkEnd w:id="451"/>
      <w:r w:rsidRPr="00752919">
        <w:rPr>
          <w:caps w:val="0"/>
          <w:lang w:val="en-GB"/>
        </w:rPr>
        <w:t xml:space="preserve"> </w:t>
      </w:r>
    </w:p>
    <w:p w14:paraId="4ACCDF8C" w14:textId="5714DC21" w:rsidR="007831DC" w:rsidRPr="00752919" w:rsidRDefault="007831DC" w:rsidP="00AB2895">
      <w:pPr>
        <w:pStyle w:val="LPnavaden"/>
        <w:rPr>
          <w:lang w:val="en-GB"/>
        </w:rPr>
      </w:pPr>
      <w:r w:rsidRPr="00752919">
        <w:rPr>
          <w:lang w:val="en-GB"/>
        </w:rPr>
        <w:t xml:space="preserve">At the beginning of 2019, a </w:t>
      </w:r>
      <w:r w:rsidRPr="00AB2895">
        <w:rPr>
          <w:rStyle w:val="LPnavadenposevnoZnak"/>
        </w:rPr>
        <w:t>Regulation on the verification of the radioactivity of shipments that could contain radiation sources of unknown origin</w:t>
      </w:r>
      <w:r w:rsidR="00AB2895">
        <w:rPr>
          <w:rStyle w:val="LPnavadenposevnoZnak"/>
        </w:rPr>
        <w:t xml:space="preserve"> </w:t>
      </w:r>
      <w:r w:rsidR="00AB2895" w:rsidRPr="00AB2895">
        <w:t>(Official Gazette of the Republic of Slovenia, No. 10/19)</w:t>
      </w:r>
      <w:r w:rsidRPr="00752919">
        <w:rPr>
          <w:lang w:val="en-GB"/>
        </w:rPr>
        <w:t xml:space="preserve"> was adopted. The regulation upgraded and replaced the </w:t>
      </w:r>
      <w:r w:rsidRPr="00AB2895">
        <w:rPr>
          <w:rStyle w:val="LPnavadenposevnoZnak"/>
        </w:rPr>
        <w:t>Decree on the Radioactivity Verification of Scrap Metal Shipments</w:t>
      </w:r>
      <w:r w:rsidRPr="00752919">
        <w:rPr>
          <w:lang w:val="en-GB"/>
        </w:rPr>
        <w:t xml:space="preserve"> from 2007. The new Regulation defines the requirements and rules of conduct for radiation protection measures to be observed by the sender, acquirer, and transport organiser when scrap metal shipments are imported or exported to or from the Republic of Slovenia, during the transit of shipments of scrap metal with increased radiation, and in domestic traffic with scrap metal shipments. The regulation also redefines the requirements and rules of conduct regarding the radiation protection measures to be implemented by </w:t>
      </w:r>
      <w:r w:rsidR="00F40AFA">
        <w:rPr>
          <w:lang w:val="en-GB"/>
        </w:rPr>
        <w:t xml:space="preserve">the </w:t>
      </w:r>
      <w:r w:rsidRPr="00752919">
        <w:rPr>
          <w:lang w:val="en-GB"/>
        </w:rPr>
        <w:t xml:space="preserve">operators of major post offices, airports, ports, waste and scrap metal processing plants, and other waste collectors, waste treatment operators, electrical and electronic waste treatment operators, as well as operators of municipal waste management centres. The new regulation entered into force on 2 March 2019, with the obligations for new contractors coming into force twelve months after its entry into force, </w:t>
      </w:r>
      <w:r w:rsidR="000A2DCB">
        <w:rPr>
          <w:lang w:val="en-GB"/>
        </w:rPr>
        <w:t>i.e.</w:t>
      </w:r>
      <w:r w:rsidRPr="00752919">
        <w:rPr>
          <w:lang w:val="en-GB"/>
        </w:rPr>
        <w:t xml:space="preserve"> on 2 March 2020.</w:t>
      </w:r>
    </w:p>
    <w:p w14:paraId="30A8D54D" w14:textId="77777777" w:rsidR="007831DC" w:rsidRPr="00752919" w:rsidRDefault="007831DC" w:rsidP="000C68C9">
      <w:pPr>
        <w:pStyle w:val="LPnavaden"/>
        <w:rPr>
          <w:lang w:val="en-GB"/>
        </w:rPr>
      </w:pPr>
      <w:r w:rsidRPr="00752919">
        <w:rPr>
          <w:lang w:val="en-GB"/>
        </w:rPr>
        <w:t xml:space="preserve">In 2018, the new Rules on Radioactivity Monitoring were adopted, which, among other things, determine the conditions for obtaining and issuing authorisation for providers of radioactivity measurements of shipments. In addition to shipments of scrap metal, the rules also newly concern shipments of other waste, electrical and electronic equipment waste, and imported goods that could be contaminated. These rules extend the validity of the authorisation from two to a maximum of five years. </w:t>
      </w:r>
    </w:p>
    <w:p w14:paraId="580BC3D6" w14:textId="364437C9" w:rsidR="007831DC" w:rsidRPr="00752919" w:rsidRDefault="007831DC" w:rsidP="000C68C9">
      <w:pPr>
        <w:pStyle w:val="LPnavaden"/>
        <w:rPr>
          <w:lang w:val="en-GB"/>
        </w:rPr>
      </w:pPr>
      <w:r w:rsidRPr="00752919">
        <w:rPr>
          <w:lang w:val="en-GB"/>
        </w:rPr>
        <w:t xml:space="preserve">There </w:t>
      </w:r>
      <w:r w:rsidR="00F40AFA">
        <w:rPr>
          <w:lang w:val="en-GB"/>
        </w:rPr>
        <w:t>were</w:t>
      </w:r>
      <w:r w:rsidR="00F40AFA" w:rsidRPr="00752919">
        <w:rPr>
          <w:lang w:val="en-GB"/>
        </w:rPr>
        <w:t xml:space="preserve"> </w:t>
      </w:r>
      <w:r w:rsidRPr="00752919">
        <w:rPr>
          <w:lang w:val="en-GB"/>
        </w:rPr>
        <w:t xml:space="preserve">a total of 24 authorised providers of radioactivity measurements of scrap metal shipments in 2020. The list of authorised providers of radioactivity measurements of shipments, along with the validity of their authorisation as well as the nature, scope and extent of radioactivity monitoring subject to </w:t>
      </w:r>
      <w:r w:rsidR="00182AB0">
        <w:rPr>
          <w:lang w:val="en-GB"/>
        </w:rPr>
        <w:t>such</w:t>
      </w:r>
      <w:r w:rsidR="00182AB0" w:rsidRPr="00752919">
        <w:rPr>
          <w:lang w:val="en-GB"/>
        </w:rPr>
        <w:t xml:space="preserve"> </w:t>
      </w:r>
      <w:r w:rsidRPr="00752919">
        <w:rPr>
          <w:lang w:val="en-GB"/>
        </w:rPr>
        <w:t xml:space="preserve">authorisation is published in Slovenian on the </w:t>
      </w:r>
      <w:hyperlink r:id="rId68" w:history="1">
        <w:r w:rsidRPr="00752919">
          <w:rPr>
            <w:rStyle w:val="Hiperpovezava"/>
            <w:lang w:val="en-GB"/>
          </w:rPr>
          <w:t>SNSA website</w:t>
        </w:r>
      </w:hyperlink>
      <w:r w:rsidRPr="00752919">
        <w:rPr>
          <w:lang w:val="en-GB"/>
        </w:rPr>
        <w:t>.</w:t>
      </w:r>
    </w:p>
    <w:p w14:paraId="5664D2EA" w14:textId="721CE984" w:rsidR="007831DC" w:rsidRPr="00752919" w:rsidRDefault="007831DC" w:rsidP="000C68C9">
      <w:pPr>
        <w:pStyle w:val="LPnavaden"/>
        <w:rPr>
          <w:lang w:val="en-GB"/>
        </w:rPr>
      </w:pPr>
      <w:r w:rsidRPr="00752919">
        <w:rPr>
          <w:lang w:val="en-GB"/>
        </w:rPr>
        <w:t xml:space="preserve">In 2020, the SNSA extended the validity of the authorisation to one provider of radioactivity measurements of shipments of scrap metal and issued three new authorisations, while one has ceased </w:t>
      </w:r>
      <w:r w:rsidR="00182AB0">
        <w:rPr>
          <w:lang w:val="en-GB"/>
        </w:rPr>
        <w:t>its</w:t>
      </w:r>
      <w:r w:rsidR="00182AB0" w:rsidRPr="00752919">
        <w:rPr>
          <w:lang w:val="en-GB"/>
        </w:rPr>
        <w:t xml:space="preserve"> </w:t>
      </w:r>
      <w:r w:rsidRPr="00752919">
        <w:rPr>
          <w:lang w:val="en-GB"/>
        </w:rPr>
        <w:t xml:space="preserve">activity. The measurement providers stated in their annual reports that they performed a total of 651,722 measurements of shipments and 743,504 tons of </w:t>
      </w:r>
      <w:r w:rsidRPr="005F3124">
        <w:rPr>
          <w:lang w:val="en-GB"/>
        </w:rPr>
        <w:t>scrap metal raw materials in 2020. Increased radiation was detected by four measurement provid</w:t>
      </w:r>
      <w:r w:rsidRPr="00752919">
        <w:rPr>
          <w:lang w:val="en-GB"/>
        </w:rPr>
        <w:t>ers in a total of seven shipments.</w:t>
      </w:r>
    </w:p>
    <w:p w14:paraId="74FC439B" w14:textId="5A376270" w:rsidR="007831DC" w:rsidRPr="00752919" w:rsidRDefault="00FF3879" w:rsidP="000C68C9">
      <w:pPr>
        <w:pStyle w:val="LPnavaden"/>
        <w:rPr>
          <w:lang w:val="en-GB"/>
        </w:rPr>
      </w:pPr>
      <w:r>
        <w:rPr>
          <w:lang w:val="en-GB"/>
        </w:rPr>
        <w:t>In order t</w:t>
      </w:r>
      <w:r w:rsidR="007831DC" w:rsidRPr="00752919">
        <w:rPr>
          <w:lang w:val="en-GB"/>
        </w:rPr>
        <w:t xml:space="preserve">o assist and consult other authorities, as well as collectors and processors of scrap metal raw materials, a system of permanent preparedness has been established at the SNSA. In 2020, the SNSA dealt with a total of 13 interventions. In eight cases there was an increased dose field detected during the transport of scrap metal raw materials over the territory of Slovenia. More information about such interventions is presented in </w:t>
      </w:r>
      <w:hyperlink w:anchor="po222" w:history="1">
        <w:r w:rsidR="007831DC" w:rsidRPr="00752919">
          <w:rPr>
            <w:rStyle w:val="Hiperpovezava"/>
            <w:lang w:val="en-GB"/>
          </w:rPr>
          <w:t>Chapter 2.2.2</w:t>
        </w:r>
      </w:hyperlink>
      <w:r w:rsidR="007831DC" w:rsidRPr="00752919">
        <w:rPr>
          <w:lang w:val="en-GB"/>
        </w:rPr>
        <w:t xml:space="preserve"> (Inspection of radiation sources in industry, research, and education).</w:t>
      </w:r>
    </w:p>
    <w:p w14:paraId="0CBA8108" w14:textId="6AD7D1A9" w:rsidR="007831DC" w:rsidRPr="00752919" w:rsidRDefault="007831DC" w:rsidP="000C68C9">
      <w:pPr>
        <w:pStyle w:val="LPnavaden"/>
        <w:rPr>
          <w:lang w:val="en-GB"/>
        </w:rPr>
      </w:pPr>
      <w:r w:rsidRPr="00752919">
        <w:rPr>
          <w:lang w:val="en-GB"/>
        </w:rPr>
        <w:t xml:space="preserve">The SNSA regularly receives and to a certain extent analyses information on incidents and trafficking cases in foreign countries. The SNSA disseminates this information appropriately to other Slovenian stakeholders whose scope of responsibilities also includes (combating) illicit trafficking in nuclear and other radioactive material. In 2020, Slovenia (the SNSA) reported to the IAEA “Incident and Trafficking Database” (ITDB) on the “discovery” of </w:t>
      </w:r>
      <w:r w:rsidR="005C3D5F" w:rsidRPr="00752919">
        <w:rPr>
          <w:lang w:val="en-GB"/>
        </w:rPr>
        <w:t>three</w:t>
      </w:r>
      <w:r w:rsidRPr="00752919">
        <w:rPr>
          <w:lang w:val="en-GB"/>
        </w:rPr>
        <w:t xml:space="preserve"> packages with </w:t>
      </w:r>
      <w:r w:rsidRPr="00752919">
        <w:rPr>
          <w:rStyle w:val="LPnadpisano"/>
          <w:rFonts w:eastAsiaTheme="majorEastAsia"/>
          <w:lang w:val="en-GB"/>
        </w:rPr>
        <w:t>14</w:t>
      </w:r>
      <w:r w:rsidRPr="00752919">
        <w:rPr>
          <w:lang w:val="en-GB"/>
        </w:rPr>
        <w:t xml:space="preserve">C (as </w:t>
      </w:r>
      <w:r w:rsidR="00B0094D">
        <w:rPr>
          <w:lang w:val="en-GB"/>
        </w:rPr>
        <w:t>“</w:t>
      </w:r>
      <w:r w:rsidRPr="00752919">
        <w:rPr>
          <w:lang w:val="en-GB"/>
        </w:rPr>
        <w:t>historical sources</w:t>
      </w:r>
      <w:r w:rsidR="00B0094D">
        <w:rPr>
          <w:lang w:val="en-GB"/>
        </w:rPr>
        <w:t>”</w:t>
      </w:r>
      <w:r w:rsidRPr="00752919">
        <w:rPr>
          <w:lang w:val="en-GB"/>
        </w:rPr>
        <w:t xml:space="preserve">) at the National </w:t>
      </w:r>
      <w:r w:rsidRPr="00AB2895">
        <w:rPr>
          <w:lang w:val="en-GB"/>
        </w:rPr>
        <w:t xml:space="preserve">Institute </w:t>
      </w:r>
      <w:r w:rsidR="005A3B36" w:rsidRPr="00AB2895">
        <w:rPr>
          <w:lang w:val="en-GB"/>
        </w:rPr>
        <w:t xml:space="preserve">of </w:t>
      </w:r>
      <w:r w:rsidRPr="00AB2895">
        <w:rPr>
          <w:lang w:val="en-GB"/>
        </w:rPr>
        <w:t xml:space="preserve">Biology. In addition, </w:t>
      </w:r>
      <w:r w:rsidR="00B0094D" w:rsidRPr="00AB2895">
        <w:rPr>
          <w:lang w:val="en-GB"/>
        </w:rPr>
        <w:t xml:space="preserve">by the end of 2020 the </w:t>
      </w:r>
      <w:r w:rsidRPr="00AB2895">
        <w:rPr>
          <w:lang w:val="en-GB"/>
        </w:rPr>
        <w:t xml:space="preserve">SNSA </w:t>
      </w:r>
      <w:r w:rsidR="00182885" w:rsidRPr="00AB2895">
        <w:rPr>
          <w:lang w:val="en-GB"/>
        </w:rPr>
        <w:t xml:space="preserve">had </w:t>
      </w:r>
      <w:r w:rsidRPr="00AB2895">
        <w:rPr>
          <w:lang w:val="en-GB"/>
        </w:rPr>
        <w:t>evaluated some other cases which have</w:t>
      </w:r>
      <w:r w:rsidR="001738C3" w:rsidRPr="00AB2895">
        <w:rPr>
          <w:lang w:val="en-GB"/>
        </w:rPr>
        <w:t xml:space="preserve"> been</w:t>
      </w:r>
      <w:r w:rsidRPr="00AB2895">
        <w:rPr>
          <w:lang w:val="en-GB"/>
        </w:rPr>
        <w:t xml:space="preserve"> wait</w:t>
      </w:r>
      <w:r w:rsidR="001738C3" w:rsidRPr="00AB2895">
        <w:rPr>
          <w:lang w:val="en-GB"/>
        </w:rPr>
        <w:t>ing</w:t>
      </w:r>
      <w:r w:rsidRPr="00AB2895">
        <w:rPr>
          <w:lang w:val="en-GB"/>
        </w:rPr>
        <w:t xml:space="preserve"> </w:t>
      </w:r>
      <w:r w:rsidR="00E72D7E" w:rsidRPr="00AB2895">
        <w:rPr>
          <w:lang w:val="en-GB"/>
        </w:rPr>
        <w:t xml:space="preserve">to be </w:t>
      </w:r>
      <w:r w:rsidRPr="00AB2895">
        <w:rPr>
          <w:lang w:val="en-GB"/>
        </w:rPr>
        <w:t>report</w:t>
      </w:r>
      <w:r w:rsidR="00E72D7E" w:rsidRPr="00AB2895">
        <w:rPr>
          <w:lang w:val="en-GB"/>
        </w:rPr>
        <w:t>ed</w:t>
      </w:r>
      <w:r w:rsidRPr="00AB2895">
        <w:rPr>
          <w:lang w:val="en-GB"/>
        </w:rPr>
        <w:t xml:space="preserve"> to</w:t>
      </w:r>
      <w:r w:rsidR="001738C3" w:rsidRPr="00AB2895">
        <w:rPr>
          <w:lang w:val="en-GB"/>
        </w:rPr>
        <w:t xml:space="preserve"> the</w:t>
      </w:r>
      <w:r w:rsidRPr="00AB2895">
        <w:rPr>
          <w:lang w:val="en-GB"/>
        </w:rPr>
        <w:t xml:space="preserve"> ITDB. These issues, non-trafficking related, encompass </w:t>
      </w:r>
      <w:r w:rsidRPr="00AB2895">
        <w:rPr>
          <w:rStyle w:val="LPnadpisano"/>
          <w:rFonts w:eastAsiaTheme="majorEastAsia"/>
          <w:lang w:val="en-GB"/>
        </w:rPr>
        <w:t>226</w:t>
      </w:r>
      <w:r w:rsidRPr="00AB2895">
        <w:rPr>
          <w:lang w:val="en-GB"/>
        </w:rPr>
        <w:t xml:space="preserve">Ra and </w:t>
      </w:r>
      <w:r w:rsidRPr="00AB2895">
        <w:rPr>
          <w:rStyle w:val="LPnadpisano"/>
          <w:rFonts w:eastAsiaTheme="majorEastAsia"/>
          <w:lang w:val="en-GB"/>
        </w:rPr>
        <w:t>152</w:t>
      </w:r>
      <w:r w:rsidRPr="00AB2895">
        <w:rPr>
          <w:lang w:val="en-GB"/>
        </w:rPr>
        <w:t>Eu – “discoveries” in a few shipments of scrap metal.</w:t>
      </w:r>
    </w:p>
    <w:p w14:paraId="69F4BCC9" w14:textId="77777777" w:rsidR="007831DC" w:rsidRPr="00752919" w:rsidRDefault="007831DC" w:rsidP="000C68C9">
      <w:pPr>
        <w:pStyle w:val="LPnavaden"/>
        <w:rPr>
          <w:lang w:val="en-GB"/>
        </w:rPr>
      </w:pPr>
      <w:r w:rsidRPr="00752919">
        <w:rPr>
          <w:lang w:val="en-GB"/>
        </w:rPr>
        <w:t xml:space="preserve"> </w:t>
      </w:r>
    </w:p>
    <w:p w14:paraId="6CFB63A7" w14:textId="7CBA2AA1" w:rsidR="007831DC" w:rsidRPr="00752919" w:rsidRDefault="007831DC" w:rsidP="000C68C9">
      <w:pPr>
        <w:pStyle w:val="LPnavaden"/>
        <w:rPr>
          <w:lang w:val="en-GB"/>
        </w:rPr>
      </w:pPr>
      <w:r w:rsidRPr="00752919">
        <w:rPr>
          <w:lang w:val="en-GB"/>
        </w:rPr>
        <w:t>The annual meeting of the SNSA’s counterparts (amongst other</w:t>
      </w:r>
      <w:r w:rsidR="00DB5F1F">
        <w:rPr>
          <w:lang w:val="en-GB"/>
        </w:rPr>
        <w:t>s,</w:t>
      </w:r>
      <w:r w:rsidRPr="00752919">
        <w:rPr>
          <w:lang w:val="en-GB"/>
        </w:rPr>
        <w:t xml:space="preserve"> the Financial Administration (“Customs”), the Market Inspectorate, the Ministry of the Interior, the Civil Aviation Agency, and some others), scheduled for autumn 2020 has been postponed </w:t>
      </w:r>
      <w:r w:rsidR="00DB5F1F">
        <w:rPr>
          <w:lang w:val="en-GB"/>
        </w:rPr>
        <w:t>until</w:t>
      </w:r>
      <w:r w:rsidR="00DB5F1F" w:rsidRPr="00752919">
        <w:rPr>
          <w:lang w:val="en-GB"/>
        </w:rPr>
        <w:t xml:space="preserve"> </w:t>
      </w:r>
      <w:r w:rsidRPr="00752919">
        <w:rPr>
          <w:lang w:val="en-GB"/>
        </w:rPr>
        <w:t xml:space="preserve">2021 due to </w:t>
      </w:r>
      <w:r w:rsidR="00DB5F1F" w:rsidRPr="00752919">
        <w:rPr>
          <w:lang w:val="en-GB"/>
        </w:rPr>
        <w:t>Covid-19</w:t>
      </w:r>
      <w:r w:rsidR="00DB5F1F">
        <w:rPr>
          <w:lang w:val="en-GB"/>
        </w:rPr>
        <w:t xml:space="preserve"> and the </w:t>
      </w:r>
      <w:r w:rsidRPr="00752919">
        <w:rPr>
          <w:lang w:val="en-GB"/>
        </w:rPr>
        <w:t xml:space="preserve">pandemic. Despite this, </w:t>
      </w:r>
      <w:r w:rsidR="00DB5F1F">
        <w:rPr>
          <w:lang w:val="en-GB"/>
        </w:rPr>
        <w:t xml:space="preserve">the </w:t>
      </w:r>
      <w:r w:rsidRPr="00752919">
        <w:rPr>
          <w:lang w:val="en-GB"/>
        </w:rPr>
        <w:t xml:space="preserve">SNSA reached </w:t>
      </w:r>
      <w:r w:rsidR="00DB5F1F" w:rsidRPr="00752919">
        <w:rPr>
          <w:lang w:val="en-GB"/>
        </w:rPr>
        <w:t>out</w:t>
      </w:r>
      <w:r w:rsidR="00DB5F1F">
        <w:rPr>
          <w:lang w:val="en-GB"/>
        </w:rPr>
        <w:t xml:space="preserve"> </w:t>
      </w:r>
      <w:r w:rsidRPr="00752919">
        <w:rPr>
          <w:lang w:val="en-GB"/>
        </w:rPr>
        <w:t xml:space="preserve">virtually to them in December 2020 – presenting an overview regarding </w:t>
      </w:r>
      <w:r w:rsidR="00DB5F1F">
        <w:rPr>
          <w:lang w:val="en-GB"/>
        </w:rPr>
        <w:t xml:space="preserve">the </w:t>
      </w:r>
      <w:r w:rsidRPr="00752919">
        <w:rPr>
          <w:lang w:val="en-GB"/>
        </w:rPr>
        <w:t xml:space="preserve">illicit trafficking of nuclear and radioactive material (globally and </w:t>
      </w:r>
      <w:r w:rsidR="00DB5F1F">
        <w:rPr>
          <w:lang w:val="en-GB"/>
        </w:rPr>
        <w:t xml:space="preserve">the </w:t>
      </w:r>
      <w:r w:rsidRPr="00752919">
        <w:rPr>
          <w:lang w:val="en-GB"/>
        </w:rPr>
        <w:t>national situation).</w:t>
      </w:r>
    </w:p>
    <w:p w14:paraId="032AE872" w14:textId="783662FB" w:rsidR="007831DC" w:rsidRPr="00752919" w:rsidRDefault="00DB5F1F" w:rsidP="000C68C9">
      <w:pPr>
        <w:pStyle w:val="LPnavaden"/>
        <w:rPr>
          <w:lang w:val="en-GB"/>
        </w:rPr>
      </w:pPr>
      <w:r>
        <w:rPr>
          <w:lang w:val="en-GB"/>
        </w:rPr>
        <w:t xml:space="preserve">The </w:t>
      </w:r>
      <w:r w:rsidR="007831DC" w:rsidRPr="00752919">
        <w:rPr>
          <w:lang w:val="en-GB"/>
        </w:rPr>
        <w:t>SNSA</w:t>
      </w:r>
      <w:r w:rsidR="00557774">
        <w:rPr>
          <w:lang w:val="en-GB"/>
        </w:rPr>
        <w:t>’</w:t>
      </w:r>
      <w:r w:rsidR="007831DC" w:rsidRPr="00752919">
        <w:rPr>
          <w:lang w:val="en-GB"/>
        </w:rPr>
        <w:t xml:space="preserve">s staff presented the </w:t>
      </w:r>
      <w:r w:rsidR="00912FB5" w:rsidRPr="00AB2895">
        <w:rPr>
          <w:rStyle w:val="LPnavadenposevnoZnak"/>
        </w:rPr>
        <w:t>Regulation on the verification of the radioactivity of shipments that could contain radiation sources of unknown origin</w:t>
      </w:r>
      <w:r w:rsidR="007831DC" w:rsidRPr="00752919">
        <w:rPr>
          <w:lang w:val="en-GB"/>
        </w:rPr>
        <w:t xml:space="preserve">as well as endeavours to prevent </w:t>
      </w:r>
      <w:r w:rsidR="007831DC" w:rsidRPr="00912FB5">
        <w:rPr>
          <w:lang w:val="en-GB"/>
        </w:rPr>
        <w:t>unauthorised traffic</w:t>
      </w:r>
      <w:r w:rsidR="00BF322C" w:rsidRPr="00912FB5">
        <w:rPr>
          <w:lang w:val="en-GB"/>
        </w:rPr>
        <w:t>k</w:t>
      </w:r>
      <w:r w:rsidR="007831DC" w:rsidRPr="00912FB5">
        <w:rPr>
          <w:lang w:val="en-GB"/>
        </w:rPr>
        <w:t>ing of nuclear and radioactive material in the frame of the annual conference (REC2020) in October 2020; it was organised by the Section of metal and non-metal waste collectors and recyclers.</w:t>
      </w:r>
    </w:p>
    <w:p w14:paraId="20240ABF" w14:textId="77777777" w:rsidR="007831DC" w:rsidRPr="00752919" w:rsidRDefault="007831DC" w:rsidP="008063E8">
      <w:pPr>
        <w:rPr>
          <w:lang w:val="en-GB"/>
        </w:rPr>
      </w:pPr>
    </w:p>
    <w:p w14:paraId="42ECA06A" w14:textId="77777777" w:rsidR="000C68C9" w:rsidRPr="00752919" w:rsidRDefault="000C68C9" w:rsidP="000C68C9">
      <w:pPr>
        <w:pStyle w:val="LPNaslov1"/>
        <w:numPr>
          <w:ilvl w:val="0"/>
          <w:numId w:val="2"/>
        </w:numPr>
        <w:rPr>
          <w:lang w:val="en-GB"/>
        </w:rPr>
      </w:pPr>
      <w:bookmarkStart w:id="452" w:name="po10"/>
      <w:bookmarkStart w:id="453" w:name="_Toc84321678"/>
      <w:bookmarkEnd w:id="452"/>
      <w:r w:rsidRPr="00752919">
        <w:rPr>
          <w:lang w:val="en-GB"/>
        </w:rPr>
        <w:t>INTERNATIONAL COOPERATION</w:t>
      </w:r>
      <w:bookmarkEnd w:id="453"/>
    </w:p>
    <w:p w14:paraId="0AD2D156" w14:textId="77777777" w:rsidR="000C68C9" w:rsidRPr="00752919" w:rsidRDefault="000C68C9" w:rsidP="000C68C9">
      <w:pPr>
        <w:pStyle w:val="LPNaslov2"/>
        <w:numPr>
          <w:ilvl w:val="1"/>
          <w:numId w:val="2"/>
        </w:numPr>
        <w:rPr>
          <w:lang w:val="en-GB"/>
        </w:rPr>
      </w:pPr>
      <w:bookmarkStart w:id="454" w:name="_Toc84321679"/>
      <w:r w:rsidRPr="00752919">
        <w:rPr>
          <w:lang w:val="en-GB"/>
        </w:rPr>
        <w:t>COOPERATION WITH THE EUROPEAN UNION</w:t>
      </w:r>
      <w:bookmarkEnd w:id="454"/>
    </w:p>
    <w:p w14:paraId="54B58704" w14:textId="1DE7A497" w:rsidR="000C68C9" w:rsidRPr="00752919" w:rsidRDefault="000C68C9" w:rsidP="000C68C9">
      <w:pPr>
        <w:pStyle w:val="LPnaslovkrepko"/>
        <w:rPr>
          <w:lang w:val="en-GB"/>
        </w:rPr>
      </w:pPr>
      <w:bookmarkStart w:id="455" w:name="_Ref39575770"/>
      <w:bookmarkStart w:id="456" w:name="_Ref39577019"/>
      <w:bookmarkStart w:id="457" w:name="_Toc44570740"/>
      <w:r w:rsidRPr="00752919">
        <w:rPr>
          <w:lang w:val="en-GB"/>
        </w:rPr>
        <w:t>Working Party on Atomic Questions (WPAQ)</w:t>
      </w:r>
    </w:p>
    <w:p w14:paraId="530975D3" w14:textId="6E29E021" w:rsidR="000C68C9" w:rsidRPr="00752919" w:rsidRDefault="000C68C9" w:rsidP="000C68C9">
      <w:pPr>
        <w:pStyle w:val="LPnavaden"/>
        <w:rPr>
          <w:rStyle w:val="LPnavadenpoevno"/>
          <w:i w:val="0"/>
          <w:lang w:val="en-GB"/>
        </w:rPr>
      </w:pPr>
      <w:r w:rsidRPr="00752919">
        <w:rPr>
          <w:lang w:val="en-GB"/>
        </w:rPr>
        <w:t xml:space="preserve">In the first half of 2020 Croatia </w:t>
      </w:r>
      <w:r w:rsidR="007D7CEA">
        <w:rPr>
          <w:lang w:val="en-GB"/>
        </w:rPr>
        <w:t>assumed</w:t>
      </w:r>
      <w:r w:rsidRPr="00752919">
        <w:rPr>
          <w:lang w:val="en-GB"/>
        </w:rPr>
        <w:t xml:space="preserve"> the presidency of </w:t>
      </w:r>
      <w:r w:rsidRPr="00912FB5">
        <w:rPr>
          <w:lang w:val="en-GB"/>
        </w:rPr>
        <w:t>the Council of</w:t>
      </w:r>
      <w:r w:rsidR="007F5AD6" w:rsidRPr="00912FB5">
        <w:rPr>
          <w:lang w:val="en-GB"/>
        </w:rPr>
        <w:t xml:space="preserve"> </w:t>
      </w:r>
      <w:r w:rsidR="00912FB5" w:rsidRPr="00912FB5">
        <w:rPr>
          <w:lang w:val="en-GB"/>
        </w:rPr>
        <w:t>EU.</w:t>
      </w:r>
      <w:r w:rsidRPr="00912FB5">
        <w:rPr>
          <w:lang w:val="en-GB"/>
        </w:rPr>
        <w:t xml:space="preserve"> During this period</w:t>
      </w:r>
      <w:r w:rsidR="007F5AD6" w:rsidRPr="00912FB5">
        <w:rPr>
          <w:lang w:val="en-GB"/>
        </w:rPr>
        <w:t>,</w:t>
      </w:r>
      <w:r w:rsidRPr="00912FB5">
        <w:rPr>
          <w:lang w:val="en-GB"/>
        </w:rPr>
        <w:t xml:space="preserve"> no new legislative proposals were discussed, the work of the WPAQ was mainly</w:t>
      </w:r>
      <w:r w:rsidRPr="00752919">
        <w:rPr>
          <w:lang w:val="en-GB"/>
        </w:rPr>
        <w:t xml:space="preserve"> dedicated to the discussion regarding the long-term EU budget, preparations for the Convention on Nuclear Safety and the Joint Convention on the Safety of Spent Fuel Management and on the Safety of Radioactive Waste Management review meetings, as well as the European Commission report on the implementation of the Directive </w:t>
      </w:r>
      <w:r w:rsidR="007F5AD6">
        <w:rPr>
          <w:lang w:val="en-GB"/>
        </w:rPr>
        <w:t>E</w:t>
      </w:r>
      <w:r w:rsidRPr="00752919">
        <w:rPr>
          <w:lang w:val="en-GB"/>
        </w:rPr>
        <w:t xml:space="preserve">stablishing a Community Framework for the Responsible and Safe Management of Spent Fuel and Radioactive Waste and the Directive on the Supervision and Control of Shipments of Radioactive Waste and Spent Fuel. During the German presidency in the second half of 2020, discussions were held regarding the inconsistent provisions of the proposed regulations on </w:t>
      </w:r>
      <w:r w:rsidR="008929CA">
        <w:rPr>
          <w:lang w:val="en-GB"/>
        </w:rPr>
        <w:t xml:space="preserve">the </w:t>
      </w:r>
      <w:r w:rsidRPr="00752919">
        <w:rPr>
          <w:lang w:val="en-GB"/>
        </w:rPr>
        <w:t xml:space="preserve">financing of and assistance for the decommissioning of nuclear facilities and on the regulation </w:t>
      </w:r>
      <w:r w:rsidR="008929CA">
        <w:rPr>
          <w:lang w:val="en-GB"/>
        </w:rPr>
        <w:t>on</w:t>
      </w:r>
      <w:r w:rsidR="008929CA" w:rsidRPr="00752919">
        <w:rPr>
          <w:lang w:val="en-GB"/>
        </w:rPr>
        <w:t xml:space="preserve"> </w:t>
      </w:r>
      <w:r w:rsidRPr="00752919">
        <w:rPr>
          <w:lang w:val="en-GB"/>
        </w:rPr>
        <w:t xml:space="preserve">the European Instrument for Nuclear Safety, which deals with assistance to third countries. Other issues included </w:t>
      </w:r>
      <w:r w:rsidR="00083E9F" w:rsidRPr="00752919">
        <w:rPr>
          <w:lang w:val="en-GB"/>
        </w:rPr>
        <w:t>Brexit</w:t>
      </w:r>
      <w:r w:rsidRPr="00752919">
        <w:rPr>
          <w:lang w:val="en-GB"/>
        </w:rPr>
        <w:t xml:space="preserve"> negotiations and the Convention on the Physical Protection of Nuclear Material (CPPNM/A).</w:t>
      </w:r>
    </w:p>
    <w:p w14:paraId="2CFA0389" w14:textId="77777777" w:rsidR="000C68C9" w:rsidRPr="00752919" w:rsidRDefault="000C68C9" w:rsidP="000C68C9">
      <w:pPr>
        <w:pStyle w:val="LPnaslovkrepko"/>
        <w:rPr>
          <w:lang w:val="en-GB"/>
        </w:rPr>
      </w:pPr>
      <w:r w:rsidRPr="00752919">
        <w:rPr>
          <w:lang w:val="en-GB"/>
        </w:rPr>
        <w:t>The High-level Group on Nuclear Safety and Waste Management (ENSREG)</w:t>
      </w:r>
    </w:p>
    <w:p w14:paraId="0E66571E" w14:textId="77777777" w:rsidR="000C68C9" w:rsidRPr="00752919" w:rsidRDefault="000C68C9" w:rsidP="000C68C9">
      <w:pPr>
        <w:pStyle w:val="LPnavaden"/>
        <w:rPr>
          <w:lang w:val="en-GB"/>
        </w:rPr>
      </w:pPr>
      <w:r w:rsidRPr="00752919">
        <w:rPr>
          <w:lang w:val="en-GB"/>
        </w:rPr>
        <w:t>The High-level Group on Nuclear Safety and Waste Management (ENSREG) is an independent expert body established in 2007 by a decision of the European Commission. It consists of prominent representatives of the regulatory bodies responsible for nuclear safety, radiation protection, and the safety of radioactive waste from all Member States of the European Union. Representatives of the European Commission collaborate in the group on an equal basis. The role of the ENSREG is to help establish conditions for continuous improvement and to reach a common understanding in the areas of nuclear safety and radioactive waste management.</w:t>
      </w:r>
    </w:p>
    <w:p w14:paraId="0728E428" w14:textId="3D2807FD" w:rsidR="000C68C9" w:rsidRPr="00752919" w:rsidRDefault="000C68C9" w:rsidP="000C68C9">
      <w:pPr>
        <w:pStyle w:val="LPnavaden"/>
        <w:rPr>
          <w:lang w:val="en-GB"/>
        </w:rPr>
      </w:pPr>
      <w:r w:rsidRPr="00752919">
        <w:rPr>
          <w:lang w:val="en-GB"/>
        </w:rPr>
        <w:t>In 2020, the delegates discussed the European Court of Auditors</w:t>
      </w:r>
      <w:r w:rsidR="00557774">
        <w:rPr>
          <w:lang w:val="en-GB"/>
        </w:rPr>
        <w:t>’</w:t>
      </w:r>
      <w:r w:rsidRPr="00752919">
        <w:rPr>
          <w:lang w:val="en-GB"/>
        </w:rPr>
        <w:t xml:space="preserve"> report on the work and authorities of the European Commission in the area of nuclear safety and confirmed </w:t>
      </w:r>
      <w:r w:rsidR="00287BE9">
        <w:rPr>
          <w:lang w:val="en-GB"/>
        </w:rPr>
        <w:t xml:space="preserve">that </w:t>
      </w:r>
      <w:r w:rsidRPr="00752919">
        <w:rPr>
          <w:lang w:val="en-GB"/>
        </w:rPr>
        <w:t xml:space="preserve">the fire protection of nuclear facilities </w:t>
      </w:r>
      <w:r w:rsidR="00287BE9">
        <w:rPr>
          <w:lang w:val="en-GB"/>
        </w:rPr>
        <w:t>would</w:t>
      </w:r>
      <w:r w:rsidR="00287BE9" w:rsidRPr="00752919">
        <w:rPr>
          <w:lang w:val="en-GB"/>
        </w:rPr>
        <w:t xml:space="preserve"> </w:t>
      </w:r>
      <w:r w:rsidRPr="00752919">
        <w:rPr>
          <w:lang w:val="en-GB"/>
        </w:rPr>
        <w:t xml:space="preserve">be the topic of the second Topical Peer Review (TPR). </w:t>
      </w:r>
      <w:r w:rsidR="00287BE9">
        <w:rPr>
          <w:lang w:val="en-GB"/>
        </w:rPr>
        <w:t>A</w:t>
      </w:r>
      <w:r w:rsidR="00287BE9" w:rsidRPr="00752919">
        <w:rPr>
          <w:lang w:val="en-GB"/>
        </w:rPr>
        <w:t xml:space="preserve"> </w:t>
      </w:r>
      <w:r w:rsidRPr="00752919">
        <w:rPr>
          <w:lang w:val="en-GB"/>
        </w:rPr>
        <w:t xml:space="preserve">mission to Belarus was planned to review the implementation of the </w:t>
      </w:r>
      <w:r w:rsidR="001D45D7">
        <w:rPr>
          <w:lang w:val="en-GB"/>
        </w:rPr>
        <w:t>Action Plan</w:t>
      </w:r>
      <w:r w:rsidRPr="00752919">
        <w:rPr>
          <w:lang w:val="en-GB"/>
        </w:rPr>
        <w:t>, prepared after the stress tests, but it was postponed due to the restrictions to curb the pandemic. The Slovenian representatives also participated in the ENSREG’s working groups, namely in the Working Group on Nuclear Safety and the Working Group on Waste Management and Decommissioning.</w:t>
      </w:r>
    </w:p>
    <w:p w14:paraId="46C5863B" w14:textId="77777777" w:rsidR="000C68C9" w:rsidRPr="00752919" w:rsidRDefault="000C68C9" w:rsidP="000C68C9">
      <w:pPr>
        <w:pStyle w:val="LPnaslovkrepko"/>
        <w:rPr>
          <w:lang w:val="en-GB"/>
        </w:rPr>
      </w:pPr>
      <w:r w:rsidRPr="00752919">
        <w:rPr>
          <w:lang w:val="en-GB"/>
        </w:rPr>
        <w:t>Consultative Committees under the Euratom Treaty</w:t>
      </w:r>
    </w:p>
    <w:p w14:paraId="22BB6C03" w14:textId="0EBC5131" w:rsidR="000C68C9" w:rsidRPr="00752919" w:rsidRDefault="000C68C9" w:rsidP="000C68C9">
      <w:pPr>
        <w:pStyle w:val="LPnavaden"/>
        <w:rPr>
          <w:lang w:val="en-GB"/>
        </w:rPr>
      </w:pPr>
      <w:r w:rsidRPr="00752919">
        <w:rPr>
          <w:lang w:val="en-GB"/>
        </w:rPr>
        <w:t xml:space="preserve">Within the framework of the Treaty on European Union, which is a part of the Community acquis, at present several technical and consultative committees are active. The SNSA complies with its obligations in three committees: </w:t>
      </w:r>
      <w:r w:rsidR="00DA1527">
        <w:rPr>
          <w:lang w:val="en-GB"/>
        </w:rPr>
        <w:t>The</w:t>
      </w:r>
      <w:r w:rsidRPr="00752919">
        <w:rPr>
          <w:lang w:val="en-GB"/>
        </w:rPr>
        <w:t xml:space="preserve"> Committee under Article 31 of the Treaty, the Committee under Article 35, and the Committee under Article 37. </w:t>
      </w:r>
    </w:p>
    <w:p w14:paraId="0B2B7C1F" w14:textId="153390D3" w:rsidR="000C68C9" w:rsidRPr="00752919" w:rsidRDefault="000C68C9" w:rsidP="000C68C9">
      <w:pPr>
        <w:pStyle w:val="LPnavaden"/>
        <w:rPr>
          <w:lang w:val="en-GB"/>
        </w:rPr>
      </w:pPr>
      <w:r w:rsidRPr="00752919">
        <w:rPr>
          <w:rStyle w:val="LPnavadenkrepko"/>
          <w:lang w:val="en-GB"/>
        </w:rPr>
        <w:t>The Committee under Article 31</w:t>
      </w:r>
      <w:r w:rsidRPr="00752919">
        <w:rPr>
          <w:lang w:val="en-GB"/>
        </w:rPr>
        <w:t xml:space="preserve"> makes recommendations to the European Commission related to radiation protection and public health. In 2020, the delegates discussed the SAMIRA (</w:t>
      </w:r>
      <w:r w:rsidRPr="00752919">
        <w:rPr>
          <w:rStyle w:val="LPnavadenpoevno"/>
          <w:lang w:val="en-GB"/>
        </w:rPr>
        <w:t>Strategic Agenda for Medical, Industrial and Research Applications of Nuclear and Radiation Technology</w:t>
      </w:r>
      <w:r w:rsidRPr="00752919">
        <w:rPr>
          <w:lang w:val="en-GB"/>
        </w:rPr>
        <w:t xml:space="preserve">) project </w:t>
      </w:r>
      <w:r w:rsidR="001D45D7">
        <w:rPr>
          <w:lang w:val="en-GB"/>
        </w:rPr>
        <w:t>Action Plan</w:t>
      </w:r>
      <w:r w:rsidRPr="00752919">
        <w:rPr>
          <w:lang w:val="en-GB"/>
        </w:rPr>
        <w:t xml:space="preserve">, the </w:t>
      </w:r>
      <w:r w:rsidRPr="00752919">
        <w:rPr>
          <w:rStyle w:val="LPnavadenpoevno"/>
          <w:lang w:val="en-GB"/>
        </w:rPr>
        <w:t>Taxonomy</w:t>
      </w:r>
      <w:r w:rsidRPr="00752919">
        <w:rPr>
          <w:lang w:val="en-GB"/>
        </w:rPr>
        <w:t xml:space="preserve"> Project for the elaboration of a unified classification of sustainable economic activities,</w:t>
      </w:r>
      <w:r w:rsidR="00FB580D">
        <w:rPr>
          <w:lang w:val="en-GB"/>
        </w:rPr>
        <w:t xml:space="preserve"> and</w:t>
      </w:r>
      <w:r w:rsidRPr="00752919">
        <w:rPr>
          <w:lang w:val="en-GB"/>
        </w:rPr>
        <w:t xml:space="preserve"> the EUCLID (</w:t>
      </w:r>
      <w:r w:rsidRPr="00752919">
        <w:rPr>
          <w:rStyle w:val="LPnavadenpoevno"/>
          <w:lang w:val="en-GB"/>
        </w:rPr>
        <w:t>European Study on Clinical Diagnostic Reference Levels for X-ray Medical Imaging</w:t>
      </w:r>
      <w:r w:rsidRPr="00752919">
        <w:rPr>
          <w:lang w:val="en-GB"/>
        </w:rPr>
        <w:t xml:space="preserve">) Project studying the area of medical radiation, and participated in </w:t>
      </w:r>
      <w:r w:rsidR="00FB580D">
        <w:rPr>
          <w:lang w:val="en-GB"/>
        </w:rPr>
        <w:t>a</w:t>
      </w:r>
      <w:r w:rsidR="00FB580D" w:rsidRPr="00752919">
        <w:rPr>
          <w:lang w:val="en-GB"/>
        </w:rPr>
        <w:t xml:space="preserve"> </w:t>
      </w:r>
      <w:r w:rsidRPr="00752919">
        <w:rPr>
          <w:lang w:val="en-GB"/>
        </w:rPr>
        <w:t xml:space="preserve">scientific seminar on the exposure of children to ionising radiation. Slovenia also participated in the Working Party on Natural </w:t>
      </w:r>
      <w:r w:rsidRPr="00912FB5">
        <w:rPr>
          <w:lang w:val="en-GB"/>
        </w:rPr>
        <w:t xml:space="preserve">Sources </w:t>
      </w:r>
      <w:r w:rsidR="00F43CA4" w:rsidRPr="00912FB5">
        <w:rPr>
          <w:lang w:val="en-GB"/>
        </w:rPr>
        <w:t xml:space="preserve">of </w:t>
      </w:r>
      <w:r w:rsidRPr="00912FB5">
        <w:rPr>
          <w:lang w:val="en-GB"/>
        </w:rPr>
        <w:t>Ionising</w:t>
      </w:r>
      <w:r w:rsidRPr="00752919">
        <w:rPr>
          <w:lang w:val="en-GB"/>
        </w:rPr>
        <w:t xml:space="preserve"> Radiation, which prepared </w:t>
      </w:r>
      <w:r w:rsidR="00FB580D">
        <w:rPr>
          <w:lang w:val="en-GB"/>
        </w:rPr>
        <w:t>a</w:t>
      </w:r>
      <w:r w:rsidR="00FB580D" w:rsidRPr="00752919">
        <w:rPr>
          <w:lang w:val="en-GB"/>
        </w:rPr>
        <w:t xml:space="preserve"> </w:t>
      </w:r>
      <w:r w:rsidRPr="00752919">
        <w:rPr>
          <w:lang w:val="en-GB"/>
        </w:rPr>
        <w:t>document on radiation sources in construction materials.</w:t>
      </w:r>
    </w:p>
    <w:p w14:paraId="1E455A40" w14:textId="7647B2D6" w:rsidR="000C68C9" w:rsidRPr="00752919" w:rsidRDefault="000C68C9" w:rsidP="000C68C9">
      <w:pPr>
        <w:pStyle w:val="LPnavaden"/>
        <w:rPr>
          <w:lang w:val="en-GB"/>
        </w:rPr>
      </w:pPr>
      <w:r w:rsidRPr="00752919">
        <w:rPr>
          <w:lang w:val="en-GB"/>
        </w:rPr>
        <w:t xml:space="preserve">The work of the </w:t>
      </w:r>
      <w:r w:rsidRPr="00752919">
        <w:rPr>
          <w:rStyle w:val="LPnavadenkrepko"/>
          <w:lang w:val="en-GB"/>
        </w:rPr>
        <w:t>Committee under Article 35 relates</w:t>
      </w:r>
      <w:r w:rsidRPr="00752919">
        <w:rPr>
          <w:lang w:val="en-GB"/>
        </w:rPr>
        <w:t xml:space="preserve"> to the provisions of the Euratom Treaty that require EU Member States to set up a system in their territory for measuring radioactivity in the environment (Article 35) and to report the results thereof regularly to the European Commission. The Commission has the right to verify whether such system is established and whether it complies with the established requirements (Article 36). In 2020 no meetings of the respective committee were held.</w:t>
      </w:r>
    </w:p>
    <w:p w14:paraId="65A40A70" w14:textId="1767CC1C" w:rsidR="000C68C9" w:rsidRPr="00752919" w:rsidRDefault="000C68C9" w:rsidP="000C68C9">
      <w:pPr>
        <w:pStyle w:val="LPnavaden"/>
        <w:rPr>
          <w:lang w:val="en-GB"/>
        </w:rPr>
      </w:pPr>
      <w:r w:rsidRPr="00752919">
        <w:rPr>
          <w:lang w:val="en-GB"/>
        </w:rPr>
        <w:t xml:space="preserve">The Consultative </w:t>
      </w:r>
      <w:r w:rsidRPr="00752919">
        <w:rPr>
          <w:rStyle w:val="LPnavadenkrepko"/>
          <w:lang w:val="en-GB"/>
        </w:rPr>
        <w:t>Committee under Article 37</w:t>
      </w:r>
      <w:r w:rsidRPr="00752919">
        <w:rPr>
          <w:lang w:val="en-GB"/>
        </w:rPr>
        <w:t xml:space="preserve"> has correspondence meetings, as needed, wherein the European Commission provides its opinion on major reconstruction</w:t>
      </w:r>
      <w:r w:rsidR="00F43CA4">
        <w:rPr>
          <w:lang w:val="en-GB"/>
        </w:rPr>
        <w:t xml:space="preserve"> projects</w:t>
      </w:r>
      <w:r w:rsidRPr="00752919">
        <w:rPr>
          <w:lang w:val="en-GB"/>
        </w:rPr>
        <w:t xml:space="preserve"> or the construction of new nuclear installations. In 2020 there were no meetings of the Committee.</w:t>
      </w:r>
    </w:p>
    <w:p w14:paraId="61314593" w14:textId="069533E2" w:rsidR="000C68C9" w:rsidRPr="00752919" w:rsidRDefault="000C68C9" w:rsidP="000C68C9">
      <w:pPr>
        <w:pStyle w:val="LPNaslov3"/>
        <w:numPr>
          <w:ilvl w:val="2"/>
          <w:numId w:val="2"/>
        </w:numPr>
        <w:rPr>
          <w:lang w:val="en-GB"/>
        </w:rPr>
      </w:pPr>
      <w:bookmarkStart w:id="458" w:name="_Toc44570739"/>
      <w:bookmarkStart w:id="459" w:name="_Toc74219395"/>
      <w:bookmarkStart w:id="460" w:name="_Toc84321680"/>
      <w:r w:rsidRPr="00752919">
        <w:rPr>
          <w:lang w:val="en-GB"/>
        </w:rPr>
        <w:t>Cooperation in EU</w:t>
      </w:r>
      <w:bookmarkEnd w:id="458"/>
      <w:bookmarkEnd w:id="459"/>
      <w:r w:rsidRPr="00752919">
        <w:rPr>
          <w:lang w:val="en-GB"/>
        </w:rPr>
        <w:t xml:space="preserve"> Projects</w:t>
      </w:r>
      <w:bookmarkEnd w:id="460"/>
    </w:p>
    <w:p w14:paraId="3A46FEE8" w14:textId="37A4A0D2" w:rsidR="000C68C9" w:rsidRPr="00752919" w:rsidRDefault="000C68C9" w:rsidP="000C68C9">
      <w:pPr>
        <w:pStyle w:val="LPnavaden"/>
        <w:rPr>
          <w:rFonts w:eastAsiaTheme="minorHAnsi"/>
          <w:lang w:val="en-GB"/>
        </w:rPr>
      </w:pPr>
      <w:r w:rsidRPr="00752919">
        <w:rPr>
          <w:lang w:val="en-GB"/>
        </w:rPr>
        <w:t>In the project “</w:t>
      </w:r>
      <w:r w:rsidRPr="00752919">
        <w:rPr>
          <w:rStyle w:val="LPnavadenpoevno"/>
          <w:lang w:val="en-GB"/>
        </w:rPr>
        <w:t>Training and Tutoring for Nuclear Safety Regulatory Bodies’ Experts and their Technical Support Organisations and Technical Competences</w:t>
      </w:r>
      <w:r w:rsidRPr="00752919">
        <w:rPr>
          <w:lang w:val="en-GB"/>
        </w:rPr>
        <w:t xml:space="preserve">”, the SNSA cooperates within a consortium led by the Italian company ITER. The SNSA mostly provides mentoring and occasionally takes part in implementing training courses for the personnel of nuclear and radiation safety regulatory bodies from partner countries. In 2020, the training course </w:t>
      </w:r>
      <w:r w:rsidRPr="00752919">
        <w:rPr>
          <w:rFonts w:eastAsiaTheme="minorHAnsi"/>
          <w:lang w:val="en-GB"/>
        </w:rPr>
        <w:t>“</w:t>
      </w:r>
      <w:r w:rsidRPr="00752919">
        <w:rPr>
          <w:rStyle w:val="LPnavadenpoevno"/>
          <w:rFonts w:eastAsiaTheme="minorHAnsi"/>
          <w:lang w:val="en-GB"/>
        </w:rPr>
        <w:t>Requirements and Safety Evaluation NPP SAR</w:t>
      </w:r>
      <w:r w:rsidRPr="00752919">
        <w:rPr>
          <w:rFonts w:eastAsiaTheme="minorHAnsi"/>
          <w:lang w:val="en-GB"/>
        </w:rPr>
        <w:t xml:space="preserve">” was organised. The project activities </w:t>
      </w:r>
      <w:r w:rsidR="00A30264">
        <w:rPr>
          <w:rFonts w:eastAsiaTheme="minorHAnsi"/>
          <w:lang w:val="en-GB"/>
        </w:rPr>
        <w:t xml:space="preserve">were </w:t>
      </w:r>
      <w:r w:rsidRPr="00752919">
        <w:rPr>
          <w:rFonts w:eastAsiaTheme="minorHAnsi"/>
          <w:lang w:val="en-GB"/>
        </w:rPr>
        <w:t xml:space="preserve">concluded in 2020. </w:t>
      </w:r>
    </w:p>
    <w:p w14:paraId="50ADD057" w14:textId="77777777" w:rsidR="000C68C9" w:rsidRPr="00752919" w:rsidRDefault="000C68C9" w:rsidP="000C68C9">
      <w:pPr>
        <w:pStyle w:val="LPnavaden"/>
        <w:rPr>
          <w:rFonts w:eastAsiaTheme="minorHAnsi"/>
          <w:lang w:val="en-GB"/>
        </w:rPr>
      </w:pPr>
      <w:r w:rsidRPr="00752919">
        <w:rPr>
          <w:lang w:val="en-GB"/>
        </w:rPr>
        <w:t>Since 2017, the SNSA has also been participating in the European Commission’s project for “</w:t>
      </w:r>
      <w:r w:rsidRPr="00752919">
        <w:rPr>
          <w:rStyle w:val="LPnavadenpoevno"/>
          <w:lang w:val="en-GB"/>
        </w:rPr>
        <w:t>Enhancing the Capabilities of the Iranian Nuclear Regulatory Authority and Supporting the Implementation of the Stress Tests at the Bushehr Nuclear Power Plant</w:t>
      </w:r>
      <w:r w:rsidRPr="00752919">
        <w:rPr>
          <w:lang w:val="en-GB"/>
        </w:rPr>
        <w:t xml:space="preserve">”, performed within the INSC – Instrument for Nuclear Safety Cooperation. The objective of this project is to assist the Iranian nuclear and radiation safety regulatory body in improving the knowledge and expertise of its staff, modernising its administrative infrastructure, and in transferring the nuclear regulatory methodology of experienced EU regulatory bodies to the Iranian regulatory authority. The SNSA participates in a consortium consisting of nuclear safety regulatory bodies from the Czech Republic, Slovakia, and Hungary, while the Austrian company ENCO is the consortium leader. The SNSA completed most of its project tasks in 2017 and 2018. In 2020, no activities were performed by the SNSA on this project. </w:t>
      </w:r>
    </w:p>
    <w:p w14:paraId="371E6D14" w14:textId="28ECEB56" w:rsidR="000C68C9" w:rsidRPr="00752919" w:rsidRDefault="000C68C9" w:rsidP="000C68C9">
      <w:pPr>
        <w:pStyle w:val="LPnavaden"/>
        <w:rPr>
          <w:lang w:val="en-GB"/>
        </w:rPr>
      </w:pPr>
      <w:r w:rsidRPr="00752919">
        <w:rPr>
          <w:lang w:val="en-GB"/>
        </w:rPr>
        <w:t xml:space="preserve">The same consortium of the so-called first Iranian project described above applied for the second Iranian project, </w:t>
      </w:r>
      <w:r w:rsidR="000A2DCB">
        <w:rPr>
          <w:lang w:val="en-GB"/>
        </w:rPr>
        <w:t>i.e.</w:t>
      </w:r>
      <w:r w:rsidRPr="00752919">
        <w:rPr>
          <w:lang w:val="en-GB"/>
        </w:rPr>
        <w:t xml:space="preserve"> “</w:t>
      </w:r>
      <w:r w:rsidRPr="00752919">
        <w:rPr>
          <w:rStyle w:val="LPnavadenpoevno"/>
          <w:lang w:val="en-GB"/>
        </w:rPr>
        <w:t>Support to the Iranian Nuclear Regulatory Authority – INRA</w:t>
      </w:r>
      <w:r w:rsidRPr="00752919">
        <w:rPr>
          <w:lang w:val="en-GB"/>
        </w:rPr>
        <w:t xml:space="preserve">”. For this project, the consortium was augmented </w:t>
      </w:r>
      <w:r w:rsidR="00912E31">
        <w:rPr>
          <w:lang w:val="en-GB"/>
        </w:rPr>
        <w:t>by</w:t>
      </w:r>
      <w:r w:rsidR="00912E31" w:rsidRPr="00752919">
        <w:rPr>
          <w:lang w:val="en-GB"/>
        </w:rPr>
        <w:t xml:space="preserve"> </w:t>
      </w:r>
      <w:r w:rsidRPr="00752919">
        <w:rPr>
          <w:lang w:val="en-GB"/>
        </w:rPr>
        <w:t>the German company TÜV Nord. The assignments of the SNSA include the further development of the management system of the Iranian regulatory authority, which should soon be implemented by the nuclear safety centre, for which the SNSA developed a feasibility study within the first Iranian assistance project. In 2020, the SNSA was also active in the area of emergency preparedness by reviewing the draft plan for emergency events in a nuclear power plant and preparing the draft document on the implementation of emergency preparedness exercises. Due to the unstable political situation in Iran and the pandemic, the project activities have slightly decelerated, since no workshop</w:t>
      </w:r>
      <w:r w:rsidR="00912E31">
        <w:rPr>
          <w:lang w:val="en-GB"/>
        </w:rPr>
        <w:t>s</w:t>
      </w:r>
      <w:r w:rsidRPr="00752919">
        <w:rPr>
          <w:lang w:val="en-GB"/>
        </w:rPr>
        <w:t xml:space="preserve"> or training course</w:t>
      </w:r>
      <w:r w:rsidR="00912E31">
        <w:rPr>
          <w:lang w:val="en-GB"/>
        </w:rPr>
        <w:t>s</w:t>
      </w:r>
      <w:r w:rsidRPr="00752919">
        <w:rPr>
          <w:lang w:val="en-GB"/>
        </w:rPr>
        <w:t xml:space="preserve"> were organised in 2020 and all trips to and from Iran since March had to be cancelled.</w:t>
      </w:r>
    </w:p>
    <w:p w14:paraId="254B5915" w14:textId="588B0758" w:rsidR="000C68C9" w:rsidRPr="00752919" w:rsidRDefault="000C68C9" w:rsidP="000C68C9">
      <w:pPr>
        <w:pStyle w:val="LPnavaden"/>
        <w:rPr>
          <w:lang w:val="en-GB"/>
        </w:rPr>
      </w:pPr>
      <w:r w:rsidRPr="00752919">
        <w:rPr>
          <w:lang w:val="en-GB"/>
        </w:rPr>
        <w:t>In 2019, the project “</w:t>
      </w:r>
      <w:r w:rsidRPr="00752919">
        <w:rPr>
          <w:rStyle w:val="LPnavadenpoevno"/>
          <w:lang w:val="en-GB"/>
        </w:rPr>
        <w:t>INSC – Support to the regulatory authority of Ghana”</w:t>
      </w:r>
      <w:r w:rsidRPr="00752919">
        <w:rPr>
          <w:lang w:val="en-GB"/>
        </w:rPr>
        <w:t xml:space="preserve"> was launched, </w:t>
      </w:r>
      <w:r w:rsidR="00912E31">
        <w:rPr>
          <w:lang w:val="en-GB"/>
        </w:rPr>
        <w:t>in which</w:t>
      </w:r>
      <w:r w:rsidR="00912E31" w:rsidRPr="00752919">
        <w:rPr>
          <w:lang w:val="en-GB"/>
        </w:rPr>
        <w:t xml:space="preserve"> </w:t>
      </w:r>
      <w:r w:rsidRPr="00752919">
        <w:rPr>
          <w:lang w:val="en-GB"/>
        </w:rPr>
        <w:t>the SNSA has been participating together with the Slovak and the Hungarian regulatory bod</w:t>
      </w:r>
      <w:r w:rsidR="00912E31">
        <w:rPr>
          <w:lang w:val="en-GB"/>
        </w:rPr>
        <w:t>ies</w:t>
      </w:r>
      <w:r w:rsidRPr="00752919">
        <w:rPr>
          <w:lang w:val="en-GB"/>
        </w:rPr>
        <w:t xml:space="preserve"> and the company ENCO. The objective of the project is to assist the Ghanaian regulatory body for nuclear safety in strengthening the knowledge and expertise of its staff </w:t>
      </w:r>
      <w:r w:rsidR="00F43CA4">
        <w:rPr>
          <w:lang w:val="en-GB"/>
        </w:rPr>
        <w:t xml:space="preserve">in order </w:t>
      </w:r>
      <w:r w:rsidRPr="00752919">
        <w:rPr>
          <w:lang w:val="en-GB"/>
        </w:rPr>
        <w:t>to achieve the highest possible level of regulatory independence. In 2020, the SNSA began implementi</w:t>
      </w:r>
      <w:r w:rsidR="00F43CA4">
        <w:rPr>
          <w:lang w:val="en-GB"/>
        </w:rPr>
        <w:t>ng</w:t>
      </w:r>
      <w:r w:rsidRPr="00752919">
        <w:rPr>
          <w:lang w:val="en-GB"/>
        </w:rPr>
        <w:t xml:space="preserve"> tasks regarding the development of a strategic plan of the regulatory body and the enhancement of the management system. In the area of the strategic plan, a questionnaire to assess the current status was developed and analysed, a comparative analysis of three strategic plans of other foreign regulatory bodies was performed</w:t>
      </w:r>
      <w:r w:rsidR="00912E31">
        <w:rPr>
          <w:lang w:val="en-GB"/>
        </w:rPr>
        <w:t>,</w:t>
      </w:r>
      <w:r w:rsidRPr="00752919">
        <w:rPr>
          <w:lang w:val="en-GB"/>
        </w:rPr>
        <w:t xml:space="preserve"> and a virtual workshop on the preparation of the strategic plan of the regulatory body was organised. In the area of management system enhancement, the SNSA developed and analysed a questionnaire to assess the current status.</w:t>
      </w:r>
    </w:p>
    <w:p w14:paraId="56A532AD" w14:textId="68A5AF7B" w:rsidR="000C68C9" w:rsidRPr="00752919" w:rsidRDefault="000C68C9" w:rsidP="000C68C9">
      <w:pPr>
        <w:pStyle w:val="LPnavaden"/>
        <w:rPr>
          <w:lang w:val="en-GB"/>
        </w:rPr>
      </w:pPr>
      <w:r w:rsidRPr="00752919">
        <w:rPr>
          <w:lang w:val="en-GB"/>
        </w:rPr>
        <w:t>At the end of 2019</w:t>
      </w:r>
      <w:r w:rsidR="00912E31">
        <w:rPr>
          <w:lang w:val="en-GB"/>
        </w:rPr>
        <w:t>,</w:t>
      </w:r>
      <w:r w:rsidRPr="00752919">
        <w:rPr>
          <w:lang w:val="en-GB"/>
        </w:rPr>
        <w:t xml:space="preserve"> the European Commission published a notice on selecting the SNSA together with other consortium members to participate in the project “</w:t>
      </w:r>
      <w:r w:rsidRPr="00752919">
        <w:rPr>
          <w:rStyle w:val="LPnavadenpoevno"/>
          <w:lang w:val="en-GB"/>
        </w:rPr>
        <w:t>INSC – Support to the regulatory authority of Bosnia and Herzegovina</w:t>
      </w:r>
      <w:r w:rsidRPr="00752919">
        <w:rPr>
          <w:lang w:val="en-GB"/>
        </w:rPr>
        <w:t xml:space="preserve">”. The objective of this project is to assist Bosnia and Herzegovina’s regulatory authority for nuclear and radiation safety in issuing an operating licence for a radioactive waste storage facility and also to enhance the national capabilities in the field of radioactive waste management. In 2020, the SNSA reviewed the existing legislation in the area of radioactive waste management and participated in </w:t>
      </w:r>
      <w:r w:rsidR="00B87654">
        <w:rPr>
          <w:lang w:val="en-GB"/>
        </w:rPr>
        <w:t>a</w:t>
      </w:r>
      <w:r w:rsidR="00B87654" w:rsidRPr="00752919">
        <w:rPr>
          <w:lang w:val="en-GB"/>
        </w:rPr>
        <w:t xml:space="preserve"> </w:t>
      </w:r>
      <w:r w:rsidRPr="00752919">
        <w:rPr>
          <w:lang w:val="en-GB"/>
        </w:rPr>
        <w:t xml:space="preserve">virtual workshop to introduce the findings of the legislation review. </w:t>
      </w:r>
    </w:p>
    <w:p w14:paraId="1A95EB98" w14:textId="594CF772" w:rsidR="000C68C9" w:rsidRPr="00752919" w:rsidRDefault="000C68C9" w:rsidP="000C68C9">
      <w:pPr>
        <w:pStyle w:val="LPnavaden"/>
        <w:rPr>
          <w:lang w:val="en-GB" w:eastAsia="en-US"/>
        </w:rPr>
      </w:pPr>
      <w:r w:rsidRPr="00752919">
        <w:rPr>
          <w:rFonts w:eastAsiaTheme="minorHAnsi"/>
          <w:lang w:val="en-GB"/>
        </w:rPr>
        <w:t>In 2020, the SNSA</w:t>
      </w:r>
      <w:r w:rsidR="004258D4">
        <w:rPr>
          <w:rFonts w:eastAsiaTheme="minorHAnsi"/>
          <w:lang w:val="en-GB"/>
        </w:rPr>
        <w:t>,</w:t>
      </w:r>
      <w:r w:rsidRPr="00752919">
        <w:rPr>
          <w:rFonts w:eastAsiaTheme="minorHAnsi"/>
          <w:lang w:val="en-GB"/>
        </w:rPr>
        <w:t xml:space="preserve"> together with the </w:t>
      </w:r>
      <w:r w:rsidRPr="00752919">
        <w:rPr>
          <w:lang w:val="en-GB"/>
        </w:rPr>
        <w:t>Slovak and Hungarian regulatory bod</w:t>
      </w:r>
      <w:r w:rsidR="00B87654">
        <w:rPr>
          <w:lang w:val="en-GB"/>
        </w:rPr>
        <w:t>ies</w:t>
      </w:r>
      <w:r w:rsidRPr="00752919">
        <w:rPr>
          <w:lang w:val="en-GB"/>
        </w:rPr>
        <w:t xml:space="preserve"> and the company ENCO</w:t>
      </w:r>
      <w:r w:rsidR="004258D4">
        <w:rPr>
          <w:lang w:val="en-GB"/>
        </w:rPr>
        <w:t>,</w:t>
      </w:r>
      <w:r w:rsidRPr="00752919">
        <w:rPr>
          <w:lang w:val="en-GB"/>
        </w:rPr>
        <w:t xml:space="preserve"> </w:t>
      </w:r>
      <w:r w:rsidR="004258D4">
        <w:rPr>
          <w:lang w:val="en-GB"/>
        </w:rPr>
        <w:t>was</w:t>
      </w:r>
      <w:r w:rsidR="004258D4" w:rsidRPr="00752919">
        <w:rPr>
          <w:lang w:val="en-GB"/>
        </w:rPr>
        <w:t xml:space="preserve"> </w:t>
      </w:r>
      <w:r w:rsidRPr="00752919">
        <w:rPr>
          <w:lang w:val="en-GB"/>
        </w:rPr>
        <w:t>selected to participate in the so-called third Iranian project “</w:t>
      </w:r>
      <w:r w:rsidRPr="00752919">
        <w:rPr>
          <w:rStyle w:val="LPnavadenpoevno"/>
          <w:lang w:val="en-GB"/>
        </w:rPr>
        <w:t xml:space="preserve">INSC – Enhancing the capabilities of the Iranian Nuclear Regulatory Authority (INRA) </w:t>
      </w:r>
      <w:r w:rsidRPr="00912FB5">
        <w:rPr>
          <w:rStyle w:val="LPnavadenpoevno"/>
          <w:lang w:val="en-GB"/>
        </w:rPr>
        <w:t xml:space="preserve">for </w:t>
      </w:r>
      <w:r w:rsidR="004258D4" w:rsidRPr="00912FB5">
        <w:rPr>
          <w:rStyle w:val="LPnavadenpoevno"/>
          <w:lang w:val="en-GB"/>
        </w:rPr>
        <w:t xml:space="preserve">an </w:t>
      </w:r>
      <w:r w:rsidRPr="00912FB5">
        <w:rPr>
          <w:rStyle w:val="LPnavadenpoevno"/>
          <w:lang w:val="en-GB"/>
        </w:rPr>
        <w:t>effective nuclear safety culture and implementation of the highest nuclear safety and radiation protection standards</w:t>
      </w:r>
      <w:r w:rsidR="00B87654" w:rsidRPr="00912FB5">
        <w:rPr>
          <w:lang w:val="en-GB"/>
        </w:rPr>
        <w:t>”</w:t>
      </w:r>
      <w:r w:rsidRPr="00912FB5">
        <w:rPr>
          <w:lang w:val="en-GB"/>
        </w:rPr>
        <w:t xml:space="preserve">. The objective of this project is to achieve </w:t>
      </w:r>
      <w:r w:rsidR="00B87654" w:rsidRPr="00912FB5">
        <w:rPr>
          <w:lang w:val="en-GB"/>
        </w:rPr>
        <w:t xml:space="preserve">an </w:t>
      </w:r>
      <w:r w:rsidRPr="00912FB5">
        <w:rPr>
          <w:lang w:val="en-GB"/>
        </w:rPr>
        <w:t>effective nuclear safety culture and implementation</w:t>
      </w:r>
      <w:r w:rsidRPr="00752919">
        <w:rPr>
          <w:lang w:val="en-GB"/>
        </w:rPr>
        <w:t xml:space="preserve"> of the highest nuclear safety and radiation protection </w:t>
      </w:r>
      <w:r w:rsidRPr="00912FB5">
        <w:rPr>
          <w:lang w:val="en-GB"/>
        </w:rPr>
        <w:t xml:space="preserve">standards </w:t>
      </w:r>
      <w:r w:rsidR="00F24938" w:rsidRPr="00912FB5">
        <w:rPr>
          <w:lang w:val="en-GB"/>
        </w:rPr>
        <w:t xml:space="preserve">by </w:t>
      </w:r>
      <w:r w:rsidRPr="00912FB5">
        <w:rPr>
          <w:lang w:val="en-GB"/>
        </w:rPr>
        <w:t>the</w:t>
      </w:r>
      <w:r w:rsidRPr="00752919">
        <w:rPr>
          <w:lang w:val="en-GB"/>
        </w:rPr>
        <w:t xml:space="preserve"> INRA. The SNSA will participate in the review of the implementation of the stress tests action plan, the development of the Nuclear Safety Centre management system, and in drafting the technical specifications for equipment needed for emergency preparedness activities. In June 2020, the project kick-off meeting took place, whereas no other activities were performed.</w:t>
      </w:r>
    </w:p>
    <w:p w14:paraId="047BEA68" w14:textId="4975CE19" w:rsidR="000C68C9" w:rsidRPr="00752919" w:rsidRDefault="0061173B" w:rsidP="000C68C9">
      <w:pPr>
        <w:pStyle w:val="LPNaslov2"/>
        <w:rPr>
          <w:rStyle w:val="LPpobarvan1"/>
          <w:shd w:val="clear" w:color="auto" w:fill="auto"/>
          <w:lang w:val="en-GB"/>
        </w:rPr>
      </w:pPr>
      <w:r>
        <w:rPr>
          <w:rStyle w:val="LPpobarvan1"/>
          <w:shd w:val="clear" w:color="auto" w:fill="auto"/>
          <w:lang w:val="en-GB"/>
        </w:rPr>
        <w:t xml:space="preserve"> </w:t>
      </w:r>
      <w:bookmarkStart w:id="461" w:name="_Toc84321681"/>
      <w:r w:rsidR="000C68C9" w:rsidRPr="00752919">
        <w:rPr>
          <w:rStyle w:val="LPpobarvan1"/>
          <w:shd w:val="clear" w:color="auto" w:fill="auto"/>
          <w:lang w:val="en-GB"/>
        </w:rPr>
        <w:t>THE INTERNATIONAL ATOMIC ENERG</w:t>
      </w:r>
      <w:bookmarkEnd w:id="455"/>
      <w:bookmarkEnd w:id="456"/>
      <w:bookmarkEnd w:id="457"/>
      <w:r w:rsidR="000C68C9" w:rsidRPr="00752919">
        <w:rPr>
          <w:rStyle w:val="LPpobarvan1"/>
          <w:shd w:val="clear" w:color="auto" w:fill="auto"/>
          <w:lang w:val="en-GB"/>
        </w:rPr>
        <w:t>Y AGENCY</w:t>
      </w:r>
      <w:bookmarkEnd w:id="461"/>
    </w:p>
    <w:p w14:paraId="20DC5680" w14:textId="78BDBC02" w:rsidR="000C68C9" w:rsidRPr="00752919" w:rsidRDefault="000C68C9" w:rsidP="000C68C9">
      <w:pPr>
        <w:pStyle w:val="LPnavaden"/>
        <w:rPr>
          <w:lang w:val="en-GB"/>
        </w:rPr>
      </w:pPr>
      <w:bookmarkStart w:id="462" w:name="_Hlk78890354"/>
      <w:bookmarkStart w:id="463" w:name="_Toc44570741"/>
      <w:r w:rsidRPr="00752919">
        <w:rPr>
          <w:lang w:val="en-GB"/>
        </w:rPr>
        <w:t xml:space="preserve">Slovenia’s close and successful cooperation with the International Atomic Energy Agency (IAEA) continued in 2020. As </w:t>
      </w:r>
      <w:r w:rsidR="000C481B">
        <w:rPr>
          <w:lang w:val="en-GB"/>
        </w:rPr>
        <w:t xml:space="preserve">is the case </w:t>
      </w:r>
      <w:r w:rsidRPr="00752919">
        <w:rPr>
          <w:lang w:val="en-GB"/>
        </w:rPr>
        <w:t>every year</w:t>
      </w:r>
      <w:r w:rsidR="00FB5016">
        <w:rPr>
          <w:lang w:val="en-GB"/>
        </w:rPr>
        <w:t>,</w:t>
      </w:r>
      <w:r w:rsidRPr="00752919">
        <w:rPr>
          <w:lang w:val="en-GB"/>
        </w:rPr>
        <w:t xml:space="preserve"> in September 2020 </w:t>
      </w:r>
      <w:r w:rsidR="00FB5016" w:rsidRPr="00752919">
        <w:rPr>
          <w:lang w:val="en-GB"/>
        </w:rPr>
        <w:t xml:space="preserve">the Slovenian delegation </w:t>
      </w:r>
      <w:r w:rsidRPr="00752919">
        <w:rPr>
          <w:lang w:val="en-GB"/>
        </w:rPr>
        <w:t xml:space="preserve">attended the regular annual session of the General Conference, which due to the pandemic took place in a hybrid form for the first time. Mainly only diplomatic representatives were physically present. In 2020, the Republic of Slovenia settled all financial obligations to the IAEA. </w:t>
      </w:r>
      <w:bookmarkStart w:id="464" w:name="_Hlk78890488"/>
      <w:bookmarkStart w:id="465" w:name="_Hlk78890402"/>
      <w:bookmarkEnd w:id="462"/>
    </w:p>
    <w:p w14:paraId="3FEF2140" w14:textId="21E292A3" w:rsidR="000C68C9" w:rsidRPr="00752919" w:rsidRDefault="000C68C9" w:rsidP="000C68C9">
      <w:pPr>
        <w:pStyle w:val="LPnavaden"/>
        <w:rPr>
          <w:lang w:val="en-GB"/>
        </w:rPr>
      </w:pPr>
      <w:r w:rsidRPr="00752919">
        <w:rPr>
          <w:lang w:val="en-GB"/>
        </w:rPr>
        <w:t xml:space="preserve">In 2020, Slovenia received a smaller number of application requests for the training of foreign experts. </w:t>
      </w:r>
      <w:r w:rsidR="006F02F0">
        <w:rPr>
          <w:lang w:val="en-GB"/>
        </w:rPr>
        <w:t>If</w:t>
      </w:r>
      <w:r w:rsidRPr="00752919">
        <w:rPr>
          <w:lang w:val="en-GB"/>
        </w:rPr>
        <w:t xml:space="preserve"> the pandemic situation had improved</w:t>
      </w:r>
      <w:r w:rsidR="006F02F0">
        <w:rPr>
          <w:lang w:val="en-GB"/>
        </w:rPr>
        <w:t>,</w:t>
      </w:r>
      <w:r w:rsidRPr="00752919">
        <w:rPr>
          <w:lang w:val="en-GB"/>
        </w:rPr>
        <w:t xml:space="preserve"> experts would have been trained. So, only</w:t>
      </w:r>
      <w:r w:rsidR="006F02F0">
        <w:rPr>
          <w:lang w:val="en-GB"/>
        </w:rPr>
        <w:t xml:space="preserve"> the</w:t>
      </w:r>
      <w:r w:rsidRPr="00752919">
        <w:rPr>
          <w:lang w:val="en-GB"/>
        </w:rPr>
        <w:t xml:space="preserve"> training of one expert from Ghana, who had started a six-month fellowship in the field of environmental science already in 2019, was completed</w:t>
      </w:r>
      <w:bookmarkEnd w:id="464"/>
      <w:r w:rsidRPr="00752919">
        <w:rPr>
          <w:lang w:val="en-GB"/>
        </w:rPr>
        <w:t>.</w:t>
      </w:r>
    </w:p>
    <w:bookmarkEnd w:id="465"/>
    <w:p w14:paraId="53DB694B" w14:textId="25F6C58D" w:rsidR="000C68C9" w:rsidRPr="00752919" w:rsidRDefault="000C68C9" w:rsidP="000C68C9">
      <w:pPr>
        <w:pStyle w:val="LPnavaden"/>
        <w:rPr>
          <w:lang w:val="en-GB"/>
        </w:rPr>
      </w:pPr>
      <w:r w:rsidRPr="00752919">
        <w:rPr>
          <w:lang w:val="en-GB"/>
        </w:rPr>
        <w:t xml:space="preserve">The </w:t>
      </w:r>
      <w:bookmarkStart w:id="466" w:name="_Hlk78890557"/>
      <w:r w:rsidRPr="00752919">
        <w:rPr>
          <w:lang w:val="en-GB"/>
        </w:rPr>
        <w:t xml:space="preserve">IAEA encourages the dissemination and development of applied science in the field of </w:t>
      </w:r>
      <w:r w:rsidR="006F02F0">
        <w:rPr>
          <w:lang w:val="en-GB"/>
        </w:rPr>
        <w:t xml:space="preserve">the </w:t>
      </w:r>
      <w:r w:rsidRPr="00752919">
        <w:rPr>
          <w:lang w:val="en-GB"/>
        </w:rPr>
        <w:t xml:space="preserve">use of atomic energy for peaceful purposes. The IAEA closely collaborates with interested Member States, including Slovenia in the field of research and </w:t>
      </w:r>
      <w:r w:rsidR="006F02F0">
        <w:rPr>
          <w:lang w:val="en-GB"/>
        </w:rPr>
        <w:t xml:space="preserve">the </w:t>
      </w:r>
      <w:r w:rsidRPr="00752919">
        <w:rPr>
          <w:lang w:val="en-GB"/>
        </w:rPr>
        <w:t xml:space="preserve">funding of larger (national) projects within the Coordinated Research Projects (CRPs). </w:t>
      </w:r>
      <w:bookmarkEnd w:id="466"/>
    </w:p>
    <w:p w14:paraId="2363424E" w14:textId="0C203F13" w:rsidR="000C68C9" w:rsidRPr="00752919" w:rsidRDefault="000C68C9" w:rsidP="000C68C9">
      <w:pPr>
        <w:pStyle w:val="LPnavaden"/>
        <w:rPr>
          <w:lang w:val="en-GB"/>
        </w:rPr>
      </w:pPr>
      <w:bookmarkStart w:id="467" w:name="_Hlk78890581"/>
      <w:r w:rsidRPr="00752919">
        <w:rPr>
          <w:lang w:val="en-GB"/>
        </w:rPr>
        <w:t>Within the framework of the Technical Cooperation and Assistance Programme, which is implemented in two-year cycles, the current two-year programme started on 1 January 2020 and will last until 31 December 2021</w:t>
      </w:r>
      <w:bookmarkEnd w:id="467"/>
      <w:r w:rsidRPr="00752919">
        <w:rPr>
          <w:lang w:val="en-GB"/>
        </w:rPr>
        <w:t>.</w:t>
      </w:r>
    </w:p>
    <w:p w14:paraId="31F37EEE" w14:textId="4C2076CC" w:rsidR="000C68C9" w:rsidRPr="00752919" w:rsidRDefault="000C68C9" w:rsidP="000C68C9">
      <w:pPr>
        <w:pStyle w:val="LPnavaden"/>
        <w:rPr>
          <w:lang w:val="en-GB"/>
        </w:rPr>
      </w:pPr>
      <w:bookmarkStart w:id="468" w:name="_Hlk78890624"/>
      <w:r w:rsidRPr="00752919">
        <w:rPr>
          <w:lang w:val="en-GB"/>
        </w:rPr>
        <w:t>A new joint national project of the Nuclear Safety Administration of the Republic of Slovenia and the Radioactive Waste Agency ARAO SLO/9/020 “</w:t>
      </w:r>
      <w:r w:rsidRPr="00752919">
        <w:rPr>
          <w:rStyle w:val="LPnavadenpoevno"/>
          <w:lang w:val="en-GB"/>
        </w:rPr>
        <w:t>Enhancing the Capacities of the Regulatory Authority and the Implementing Organi</w:t>
      </w:r>
      <w:r w:rsidR="00447374">
        <w:rPr>
          <w:rStyle w:val="LPnavadenpoevno"/>
          <w:lang w:val="en-GB"/>
        </w:rPr>
        <w:t>sation</w:t>
      </w:r>
      <w:r w:rsidRPr="00752919">
        <w:rPr>
          <w:rStyle w:val="LPnavadenpoevno"/>
          <w:lang w:val="en-GB"/>
        </w:rPr>
        <w:t xml:space="preserve"> on Radioactive Waste Management for the Safe Operation of Nuclear and Radiation Facilities</w:t>
      </w:r>
      <w:r w:rsidRPr="00752919">
        <w:rPr>
          <w:lang w:val="en-GB"/>
        </w:rPr>
        <w:t>” started</w:t>
      </w:r>
      <w:bookmarkEnd w:id="468"/>
      <w:r w:rsidRPr="00752919">
        <w:rPr>
          <w:lang w:val="en-GB"/>
        </w:rPr>
        <w:t xml:space="preserve">. </w:t>
      </w:r>
    </w:p>
    <w:p w14:paraId="65594D12" w14:textId="1E31E5AC" w:rsidR="000C68C9" w:rsidRPr="00752919" w:rsidRDefault="000C68C9" w:rsidP="000C68C9">
      <w:pPr>
        <w:pStyle w:val="LPnavaden"/>
        <w:rPr>
          <w:lang w:val="en-GB"/>
        </w:rPr>
      </w:pPr>
      <w:bookmarkStart w:id="469" w:name="_Hlk78890771"/>
      <w:r w:rsidRPr="00752919">
        <w:rPr>
          <w:lang w:val="en-GB"/>
        </w:rPr>
        <w:t xml:space="preserve">In 2020, </w:t>
      </w:r>
      <w:r w:rsidR="00E742A9">
        <w:rPr>
          <w:lang w:val="en-GB"/>
        </w:rPr>
        <w:t xml:space="preserve">the </w:t>
      </w:r>
      <w:r w:rsidRPr="00752919">
        <w:rPr>
          <w:lang w:val="en-GB"/>
        </w:rPr>
        <w:t>activities of the two national projects continued to be carried out</w:t>
      </w:r>
      <w:bookmarkStart w:id="470" w:name="_Hlk78890658"/>
      <w:bookmarkEnd w:id="469"/>
      <w:r w:rsidRPr="00752919">
        <w:rPr>
          <w:lang w:val="en-GB"/>
        </w:rPr>
        <w:t>:</w:t>
      </w:r>
    </w:p>
    <w:p w14:paraId="2DEE98DC" w14:textId="40B0A6E4" w:rsidR="000C68C9" w:rsidRPr="00752919" w:rsidRDefault="000C68C9" w:rsidP="000C68C9">
      <w:pPr>
        <w:pStyle w:val="LPalineje"/>
        <w:rPr>
          <w:rFonts w:eastAsia="Calibri"/>
          <w:lang w:val="en-GB"/>
        </w:rPr>
      </w:pPr>
      <w:r w:rsidRPr="00752919">
        <w:rPr>
          <w:rFonts w:eastAsia="Calibri"/>
          <w:lang w:val="en-GB"/>
        </w:rPr>
        <w:t>The joint national project of the Institute of Oncology Ljubljana and the Department of Nuclear Medicine SLO/6/006 "</w:t>
      </w:r>
      <w:r w:rsidRPr="00752919">
        <w:rPr>
          <w:rStyle w:val="LPnavadenpoevno"/>
          <w:rFonts w:eastAsia="Calibri"/>
          <w:lang w:val="en-GB"/>
        </w:rPr>
        <w:t xml:space="preserve">Improving </w:t>
      </w:r>
      <w:r w:rsidR="00E742A9">
        <w:rPr>
          <w:rStyle w:val="LPnavadenpoevno"/>
          <w:rFonts w:eastAsia="Calibri"/>
          <w:lang w:val="en-GB"/>
        </w:rPr>
        <w:t xml:space="preserve">the </w:t>
      </w:r>
      <w:r w:rsidRPr="00752919">
        <w:rPr>
          <w:rStyle w:val="LPnavadenpoevno"/>
          <w:rFonts w:eastAsia="Calibri"/>
          <w:lang w:val="en-GB"/>
        </w:rPr>
        <w:t xml:space="preserve">Safety and Quality of Radiology Services through the Development of </w:t>
      </w:r>
      <w:r w:rsidR="00E742A9">
        <w:rPr>
          <w:rStyle w:val="LPnavadenpoevno"/>
          <w:rFonts w:eastAsia="Calibri"/>
          <w:lang w:val="en-GB"/>
        </w:rPr>
        <w:t xml:space="preserve">the </w:t>
      </w:r>
      <w:r w:rsidRPr="00752919">
        <w:rPr>
          <w:rStyle w:val="LPnavadenpoevno"/>
          <w:rFonts w:eastAsia="Calibri"/>
          <w:lang w:val="en-GB"/>
        </w:rPr>
        <w:t xml:space="preserve">Medical Physics Department and Enhancing the </w:t>
      </w:r>
      <w:r w:rsidRPr="005F3124">
        <w:rPr>
          <w:rStyle w:val="LPnavadenpoevno"/>
          <w:rFonts w:eastAsia="Calibri"/>
          <w:lang w:val="en-GB"/>
        </w:rPr>
        <w:t>Theranostic</w:t>
      </w:r>
      <w:r w:rsidRPr="00752919">
        <w:rPr>
          <w:rStyle w:val="LPnavadenpoevno"/>
          <w:rFonts w:eastAsia="Calibri"/>
          <w:lang w:val="en-GB"/>
        </w:rPr>
        <w:t xml:space="preserve"> Nuclear Medicine Approach</w:t>
      </w:r>
      <w:r w:rsidRPr="00752919">
        <w:rPr>
          <w:rFonts w:eastAsia="Calibri"/>
          <w:lang w:val="en-GB"/>
        </w:rPr>
        <w:t xml:space="preserve">", and </w:t>
      </w:r>
    </w:p>
    <w:p w14:paraId="356B0A49" w14:textId="147A411C" w:rsidR="000C68C9" w:rsidRPr="00752919" w:rsidRDefault="000C68C9" w:rsidP="000C68C9">
      <w:pPr>
        <w:pStyle w:val="LPalineje"/>
        <w:rPr>
          <w:rFonts w:eastAsia="Calibri"/>
          <w:lang w:val="en-GB"/>
        </w:rPr>
      </w:pPr>
      <w:r w:rsidRPr="00752919">
        <w:rPr>
          <w:rFonts w:eastAsia="Calibri"/>
          <w:lang w:val="en-GB"/>
        </w:rPr>
        <w:t>The national project of the Biotechnical Faculty SLO/5/004 “</w:t>
      </w:r>
      <w:r w:rsidRPr="00752919">
        <w:rPr>
          <w:rStyle w:val="LPnavadenpoevno"/>
          <w:rFonts w:eastAsia="Calibri"/>
          <w:lang w:val="en-GB"/>
        </w:rPr>
        <w:t>Improving Water Quality in Vulnerable and Shallow Aquifers under Two Intensive Fruit and Vegetable Production Zones</w:t>
      </w:r>
      <w:r w:rsidR="00E742A9">
        <w:rPr>
          <w:rFonts w:eastAsia="Calibri"/>
          <w:lang w:val="en-GB"/>
        </w:rPr>
        <w:t>”</w:t>
      </w:r>
      <w:r w:rsidRPr="00752919">
        <w:rPr>
          <w:rFonts w:eastAsia="Calibri"/>
          <w:lang w:val="en-GB"/>
        </w:rPr>
        <w:t xml:space="preserve">. </w:t>
      </w:r>
    </w:p>
    <w:p w14:paraId="66766E9B" w14:textId="70F8AD62" w:rsidR="000C68C9" w:rsidRPr="00752919" w:rsidRDefault="000C68C9" w:rsidP="000C68C9">
      <w:pPr>
        <w:pStyle w:val="LPnavaden"/>
        <w:rPr>
          <w:rFonts w:eastAsia="Calibri"/>
          <w:lang w:val="en-GB"/>
        </w:rPr>
      </w:pPr>
      <w:r w:rsidRPr="00752919">
        <w:rPr>
          <w:rFonts w:eastAsia="Calibri"/>
          <w:lang w:val="en-GB"/>
        </w:rPr>
        <w:t>The medical project was extended for another year due to the pandemic</w:t>
      </w:r>
      <w:r w:rsidR="00F50A68">
        <w:rPr>
          <w:rFonts w:eastAsia="Calibri"/>
          <w:lang w:val="en-GB"/>
        </w:rPr>
        <w:t>,</w:t>
      </w:r>
      <w:r w:rsidRPr="00752919">
        <w:rPr>
          <w:rFonts w:eastAsia="Calibri"/>
          <w:lang w:val="en-GB"/>
        </w:rPr>
        <w:t xml:space="preserve"> while the latter one was completed in December 2020</w:t>
      </w:r>
      <w:bookmarkEnd w:id="470"/>
      <w:r w:rsidRPr="00752919">
        <w:rPr>
          <w:rFonts w:eastAsia="Calibri"/>
          <w:lang w:val="en-GB"/>
        </w:rPr>
        <w:t>.</w:t>
      </w:r>
      <w:bookmarkStart w:id="471" w:name="_Hlk78890922"/>
    </w:p>
    <w:p w14:paraId="687E1336" w14:textId="31209036" w:rsidR="000C68C9" w:rsidRPr="00752919" w:rsidRDefault="000C68C9" w:rsidP="000C68C9">
      <w:pPr>
        <w:pStyle w:val="LPnavaden"/>
        <w:rPr>
          <w:lang w:val="en-GB"/>
        </w:rPr>
      </w:pPr>
      <w:r w:rsidRPr="00752919">
        <w:rPr>
          <w:rFonts w:eastAsia="Calibri"/>
          <w:lang w:val="en-GB"/>
        </w:rPr>
        <w:t>The training of Slovenian experts through fellowships and scientific visits is carried out within national technical assistance projects or some regional and interregional ones. However, owing to the pandemic</w:t>
      </w:r>
      <w:r w:rsidR="00F50A68">
        <w:rPr>
          <w:rFonts w:eastAsia="Calibri"/>
          <w:lang w:val="en-GB"/>
        </w:rPr>
        <w:t>,</w:t>
      </w:r>
      <w:r w:rsidRPr="00752919">
        <w:rPr>
          <w:rFonts w:eastAsia="Calibri"/>
          <w:lang w:val="en-GB"/>
        </w:rPr>
        <w:t xml:space="preserve"> all </w:t>
      </w:r>
      <w:r w:rsidR="00411FA3">
        <w:rPr>
          <w:rFonts w:eastAsia="Calibri"/>
          <w:lang w:val="en-GB"/>
        </w:rPr>
        <w:t>training programmes</w:t>
      </w:r>
      <w:r w:rsidRPr="00752919">
        <w:rPr>
          <w:rFonts w:eastAsia="Calibri"/>
          <w:lang w:val="en-GB"/>
        </w:rPr>
        <w:t xml:space="preserve"> of Slovenian experts abroad were cancelled in 2020.</w:t>
      </w:r>
    </w:p>
    <w:p w14:paraId="47B3F5D4" w14:textId="1EC9713C" w:rsidR="000C68C9" w:rsidRPr="00752919" w:rsidRDefault="000C68C9" w:rsidP="000C68C9">
      <w:pPr>
        <w:pStyle w:val="LPnavaden"/>
        <w:rPr>
          <w:lang w:val="en-GB"/>
        </w:rPr>
      </w:pPr>
      <w:bookmarkStart w:id="472" w:name="_Hlk78891011"/>
      <w:bookmarkEnd w:id="471"/>
      <w:r w:rsidRPr="00752919">
        <w:rPr>
          <w:lang w:val="en-GB"/>
        </w:rPr>
        <w:t>Slovenia was planning to organ</w:t>
      </w:r>
      <w:r w:rsidR="00447374">
        <w:rPr>
          <w:lang w:val="en-GB"/>
        </w:rPr>
        <w:t>ise</w:t>
      </w:r>
      <w:r w:rsidRPr="00752919">
        <w:rPr>
          <w:lang w:val="en-GB"/>
        </w:rPr>
        <w:t xml:space="preserve"> a regional workshop and an international workshop, which were </w:t>
      </w:r>
      <w:r w:rsidR="00F50A68">
        <w:rPr>
          <w:lang w:val="en-GB"/>
        </w:rPr>
        <w:t>eventually</w:t>
      </w:r>
      <w:r w:rsidRPr="00752919">
        <w:rPr>
          <w:lang w:val="en-GB"/>
        </w:rPr>
        <w:t xml:space="preserve"> postponed </w:t>
      </w:r>
      <w:r w:rsidR="00F50A68">
        <w:rPr>
          <w:lang w:val="en-GB"/>
        </w:rPr>
        <w:t>and</w:t>
      </w:r>
      <w:r w:rsidR="00F50A68" w:rsidRPr="00752919">
        <w:rPr>
          <w:lang w:val="en-GB"/>
        </w:rPr>
        <w:t xml:space="preserve"> </w:t>
      </w:r>
      <w:r w:rsidR="00F50A68">
        <w:rPr>
          <w:lang w:val="en-GB"/>
        </w:rPr>
        <w:t>subsequently</w:t>
      </w:r>
      <w:r w:rsidR="00F50A68" w:rsidRPr="00752919">
        <w:rPr>
          <w:lang w:val="en-GB"/>
        </w:rPr>
        <w:t xml:space="preserve"> </w:t>
      </w:r>
      <w:r w:rsidRPr="00752919">
        <w:rPr>
          <w:lang w:val="en-GB"/>
        </w:rPr>
        <w:t>implemented in virtual form</w:t>
      </w:r>
      <w:r w:rsidRPr="00912FB5">
        <w:rPr>
          <w:lang w:val="en-GB"/>
        </w:rPr>
        <w:t xml:space="preserve">. </w:t>
      </w:r>
      <w:r w:rsidR="005A44F3" w:rsidRPr="00912FB5">
        <w:rPr>
          <w:lang w:val="en-GB"/>
        </w:rPr>
        <w:t>Although</w:t>
      </w:r>
      <w:r w:rsidRPr="00912FB5">
        <w:rPr>
          <w:lang w:val="en-GB"/>
        </w:rPr>
        <w:t xml:space="preserve"> the IAEA had to</w:t>
      </w:r>
      <w:r w:rsidRPr="00752919">
        <w:rPr>
          <w:lang w:val="en-GB"/>
        </w:rPr>
        <w:t xml:space="preserve"> organ</w:t>
      </w:r>
      <w:r w:rsidR="00447374">
        <w:rPr>
          <w:lang w:val="en-GB"/>
        </w:rPr>
        <w:t>ise</w:t>
      </w:r>
      <w:r w:rsidRPr="00752919">
        <w:rPr>
          <w:lang w:val="en-GB"/>
        </w:rPr>
        <w:t xml:space="preserve"> a number of international events in virtual form, Slovenian experts actively participated in IAEA activities by presenting papers and </w:t>
      </w:r>
      <w:r w:rsidRPr="00912FB5">
        <w:rPr>
          <w:lang w:val="en-GB"/>
        </w:rPr>
        <w:t>posters and</w:t>
      </w:r>
      <w:r w:rsidRPr="00752919">
        <w:rPr>
          <w:lang w:val="en-GB"/>
        </w:rPr>
        <w:t xml:space="preserve"> also contribut</w:t>
      </w:r>
      <w:r w:rsidR="005A44F3">
        <w:rPr>
          <w:lang w:val="en-GB"/>
        </w:rPr>
        <w:t>ed</w:t>
      </w:r>
      <w:r w:rsidRPr="00752919">
        <w:rPr>
          <w:lang w:val="en-GB"/>
        </w:rPr>
        <w:t xml:space="preserve"> as experts and lecturers in IAEA missions and meetings</w:t>
      </w:r>
      <w:bookmarkEnd w:id="472"/>
      <w:r w:rsidRPr="00752919">
        <w:rPr>
          <w:lang w:val="en-GB"/>
        </w:rPr>
        <w:t xml:space="preserve">. </w:t>
      </w:r>
    </w:p>
    <w:p w14:paraId="5DEA9F7A" w14:textId="1D58FD4D" w:rsidR="000C68C9" w:rsidRPr="00752919" w:rsidRDefault="00740DB9" w:rsidP="000C68C9">
      <w:pPr>
        <w:pStyle w:val="LPnavaden"/>
        <w:rPr>
          <w:lang w:val="en-GB"/>
        </w:rPr>
      </w:pPr>
      <w:bookmarkStart w:id="473" w:name="_Hlk78891042"/>
      <w:r>
        <w:rPr>
          <w:lang w:val="en-GB"/>
        </w:rPr>
        <w:t>The c</w:t>
      </w:r>
      <w:r w:rsidR="000C68C9" w:rsidRPr="00752919">
        <w:rPr>
          <w:lang w:val="en-GB"/>
        </w:rPr>
        <w:t xml:space="preserve">ollaboration of Slovenian experts in the field of radioactive waste management, spent fuel and decommissioning is also of great importance. The </w:t>
      </w:r>
      <w:r w:rsidRPr="00752919">
        <w:rPr>
          <w:lang w:val="en-GB"/>
        </w:rPr>
        <w:t xml:space="preserve">experts </w:t>
      </w:r>
      <w:r>
        <w:rPr>
          <w:lang w:val="en-GB"/>
        </w:rPr>
        <w:t xml:space="preserve">from the </w:t>
      </w:r>
      <w:r w:rsidR="000C68C9" w:rsidRPr="00752919">
        <w:rPr>
          <w:lang w:val="en-GB"/>
        </w:rPr>
        <w:t xml:space="preserve">Agency for Radwaste Management gained new experience and developed a programme including a detailed </w:t>
      </w:r>
      <w:r w:rsidR="00EF41C3" w:rsidRPr="00752919">
        <w:rPr>
          <w:lang w:val="en-GB"/>
        </w:rPr>
        <w:t xml:space="preserve">breakdown </w:t>
      </w:r>
      <w:r w:rsidR="000C68C9" w:rsidRPr="00752919">
        <w:rPr>
          <w:lang w:val="en-GB"/>
        </w:rPr>
        <w:t xml:space="preserve">of </w:t>
      </w:r>
      <w:r w:rsidR="00A06765">
        <w:rPr>
          <w:lang w:val="en-GB"/>
        </w:rPr>
        <w:t xml:space="preserve">the </w:t>
      </w:r>
      <w:r w:rsidR="00EF41C3" w:rsidRPr="00752919">
        <w:rPr>
          <w:lang w:val="en-GB"/>
        </w:rPr>
        <w:t xml:space="preserve">costs </w:t>
      </w:r>
      <w:r w:rsidR="00EF41C3">
        <w:rPr>
          <w:lang w:val="en-GB"/>
        </w:rPr>
        <w:t xml:space="preserve">of the </w:t>
      </w:r>
      <w:r w:rsidR="000C68C9" w:rsidRPr="00752919">
        <w:rPr>
          <w:lang w:val="en-GB"/>
        </w:rPr>
        <w:t xml:space="preserve">decommissioning of </w:t>
      </w:r>
      <w:r w:rsidR="00A06765">
        <w:rPr>
          <w:lang w:val="en-GB"/>
        </w:rPr>
        <w:t xml:space="preserve">the </w:t>
      </w:r>
      <w:r w:rsidR="000C68C9" w:rsidRPr="00752919">
        <w:rPr>
          <w:lang w:val="en-GB"/>
        </w:rPr>
        <w:t>central interim storage of radioactive waste</w:t>
      </w:r>
      <w:bookmarkEnd w:id="473"/>
      <w:r w:rsidR="000C68C9" w:rsidRPr="00752919">
        <w:rPr>
          <w:lang w:val="en-GB"/>
        </w:rPr>
        <w:t>.</w:t>
      </w:r>
    </w:p>
    <w:p w14:paraId="0CF506E1" w14:textId="0D1FADA2" w:rsidR="000C68C9" w:rsidRPr="00752919" w:rsidRDefault="000C68C9" w:rsidP="000C68C9">
      <w:pPr>
        <w:pStyle w:val="LPnavaden"/>
        <w:rPr>
          <w:lang w:val="en-GB"/>
        </w:rPr>
      </w:pPr>
      <w:r w:rsidRPr="00752919">
        <w:rPr>
          <w:lang w:val="en-GB"/>
        </w:rPr>
        <w:t>In 2020, experts from the Geological Survey of Slovenia, the Jožef Stefan Institute and the Environmental Agency of the Republic of Slovenia who study the water cycle using isotope techniques joined a project on the impact of climate change on water resources ("</w:t>
      </w:r>
      <w:r w:rsidRPr="00752919">
        <w:rPr>
          <w:rStyle w:val="LPnavadenpoevno"/>
          <w:lang w:val="en-GB"/>
        </w:rPr>
        <w:t>Evaluating Groundwater Resources and Groundwater-Surface-Water Interactions in the Context of Adapting to Climate Change</w:t>
      </w:r>
      <w:r w:rsidRPr="00752919">
        <w:rPr>
          <w:lang w:val="en-GB"/>
        </w:rPr>
        <w:t>”) dealing with the variability of precipitation, river water and groundwater</w:t>
      </w:r>
      <w:r w:rsidR="00055A9E">
        <w:rPr>
          <w:lang w:val="en-GB"/>
        </w:rPr>
        <w:t>,</w:t>
      </w:r>
      <w:r w:rsidRPr="00752919">
        <w:rPr>
          <w:lang w:val="en-GB"/>
        </w:rPr>
        <w:t xml:space="preserve"> and their mutual relationship. </w:t>
      </w:r>
    </w:p>
    <w:p w14:paraId="2F15AD5F" w14:textId="109BF6B6" w:rsidR="000C68C9" w:rsidRPr="00752919" w:rsidRDefault="000C68C9" w:rsidP="000C68C9">
      <w:pPr>
        <w:pStyle w:val="LPnavaden"/>
        <w:rPr>
          <w:lang w:val="en-GB"/>
        </w:rPr>
      </w:pPr>
      <w:bookmarkStart w:id="474" w:name="_Hlk78891094"/>
      <w:r w:rsidRPr="00752919">
        <w:rPr>
          <w:rFonts w:eastAsia="Calibri"/>
          <w:lang w:val="en-GB"/>
        </w:rPr>
        <w:t>Slovenia also participates in a project on monitoring radioactivity in the environment. The objective of the project is to accelerate national action plans to establish or optim</w:t>
      </w:r>
      <w:r w:rsidR="00447374">
        <w:rPr>
          <w:rFonts w:eastAsia="Calibri"/>
          <w:lang w:val="en-GB"/>
        </w:rPr>
        <w:t>ise</w:t>
      </w:r>
      <w:r w:rsidRPr="00752919">
        <w:rPr>
          <w:rFonts w:eastAsia="Calibri"/>
          <w:lang w:val="en-GB"/>
        </w:rPr>
        <w:t xml:space="preserve"> environmental radioactivity monitoring programmes, </w:t>
      </w:r>
      <w:r w:rsidR="000C481B">
        <w:rPr>
          <w:rFonts w:eastAsia="Calibri"/>
          <w:lang w:val="en-GB"/>
        </w:rPr>
        <w:t xml:space="preserve">to </w:t>
      </w:r>
      <w:r w:rsidRPr="00752919">
        <w:rPr>
          <w:rFonts w:eastAsia="Calibri"/>
          <w:lang w:val="en-GB"/>
        </w:rPr>
        <w:t>improve technical and managerial expertise</w:t>
      </w:r>
      <w:r w:rsidR="000C481B">
        <w:rPr>
          <w:rFonts w:eastAsia="Calibri"/>
          <w:lang w:val="en-GB"/>
        </w:rPr>
        <w:t xml:space="preserve"> and</w:t>
      </w:r>
      <w:r w:rsidRPr="00752919">
        <w:rPr>
          <w:rFonts w:eastAsia="Calibri"/>
          <w:lang w:val="en-GB"/>
        </w:rPr>
        <w:t xml:space="preserve"> technical capacities </w:t>
      </w:r>
      <w:r w:rsidR="000C7A9B">
        <w:rPr>
          <w:rFonts w:eastAsia="Calibri"/>
          <w:lang w:val="en-GB"/>
        </w:rPr>
        <w:t>regarding</w:t>
      </w:r>
      <w:r w:rsidR="000C7A9B" w:rsidRPr="00752919">
        <w:rPr>
          <w:rFonts w:eastAsia="Calibri"/>
          <w:lang w:val="en-GB"/>
        </w:rPr>
        <w:t xml:space="preserve"> </w:t>
      </w:r>
      <w:r w:rsidRPr="00752919">
        <w:rPr>
          <w:rFonts w:eastAsia="Calibri"/>
          <w:lang w:val="en-GB"/>
        </w:rPr>
        <w:t>identified deficiencies, to establish or optim</w:t>
      </w:r>
      <w:r w:rsidR="00447374">
        <w:rPr>
          <w:rFonts w:eastAsia="Calibri"/>
          <w:lang w:val="en-GB"/>
        </w:rPr>
        <w:t>ise</w:t>
      </w:r>
      <w:r w:rsidRPr="00752919">
        <w:rPr>
          <w:rFonts w:eastAsia="Calibri"/>
          <w:lang w:val="en-GB"/>
        </w:rPr>
        <w:t xml:space="preserve"> quality assurance and quality control procedures, </w:t>
      </w:r>
      <w:r w:rsidR="000C481B">
        <w:rPr>
          <w:rFonts w:eastAsia="Calibri"/>
          <w:lang w:val="en-GB"/>
        </w:rPr>
        <w:t xml:space="preserve">to perform </w:t>
      </w:r>
      <w:r w:rsidRPr="00752919">
        <w:rPr>
          <w:rFonts w:eastAsia="Calibri"/>
          <w:lang w:val="en-GB"/>
        </w:rPr>
        <w:t xml:space="preserve">appropriate data analysis and </w:t>
      </w:r>
      <w:r w:rsidR="009A7EB4">
        <w:rPr>
          <w:rFonts w:eastAsia="Calibri"/>
          <w:lang w:val="en-GB"/>
        </w:rPr>
        <w:t>the</w:t>
      </w:r>
      <w:r w:rsidR="009A7EB4" w:rsidRPr="00752919">
        <w:rPr>
          <w:rFonts w:eastAsia="Calibri"/>
          <w:lang w:val="en-GB"/>
        </w:rPr>
        <w:t xml:space="preserve"> </w:t>
      </w:r>
      <w:r w:rsidRPr="00752919">
        <w:rPr>
          <w:rFonts w:eastAsia="Calibri"/>
          <w:lang w:val="en-GB"/>
        </w:rPr>
        <w:t>interpretation, reporting and evaluation</w:t>
      </w:r>
      <w:r w:rsidR="009A7EB4">
        <w:rPr>
          <w:rFonts w:eastAsia="Calibri"/>
          <w:lang w:val="en-GB"/>
        </w:rPr>
        <w:t xml:space="preserve"> thereof</w:t>
      </w:r>
      <w:r w:rsidRPr="00752919">
        <w:rPr>
          <w:rFonts w:eastAsia="Calibri"/>
          <w:lang w:val="en-GB"/>
        </w:rPr>
        <w:t xml:space="preserve">, and </w:t>
      </w:r>
      <w:r w:rsidR="000C481B">
        <w:rPr>
          <w:rFonts w:eastAsia="Calibri"/>
          <w:lang w:val="en-GB"/>
        </w:rPr>
        <w:t xml:space="preserve">to make </w:t>
      </w:r>
      <w:r w:rsidRPr="00752919">
        <w:rPr>
          <w:rFonts w:eastAsia="Calibri"/>
          <w:lang w:val="en-GB"/>
        </w:rPr>
        <w:t>recommendations to improve the legal framework and regulations for the national regulatory bodies</w:t>
      </w:r>
      <w:bookmarkEnd w:id="474"/>
      <w:r w:rsidRPr="00752919">
        <w:rPr>
          <w:rFonts w:eastAsia="Calibri"/>
          <w:lang w:val="en-GB"/>
        </w:rPr>
        <w:t>.</w:t>
      </w:r>
    </w:p>
    <w:p w14:paraId="6DA8E1DC" w14:textId="11014265" w:rsidR="000C68C9" w:rsidRPr="00752919" w:rsidRDefault="000C68C9" w:rsidP="000C68C9">
      <w:pPr>
        <w:pStyle w:val="LPnavaden"/>
        <w:rPr>
          <w:lang w:val="en-GB"/>
        </w:rPr>
      </w:pPr>
      <w:bookmarkStart w:id="475" w:name="_Hlk78891138"/>
      <w:r w:rsidRPr="00752919">
        <w:rPr>
          <w:rFonts w:eastAsia="Calibri"/>
          <w:lang w:val="en-GB"/>
        </w:rPr>
        <w:t xml:space="preserve">In 2020, the IAEA projects in the field of </w:t>
      </w:r>
      <w:r w:rsidR="00980791">
        <w:rPr>
          <w:rFonts w:eastAsia="Calibri"/>
          <w:lang w:val="en-GB"/>
        </w:rPr>
        <w:t xml:space="preserve">the </w:t>
      </w:r>
      <w:r w:rsidR="00980791" w:rsidRPr="00752919">
        <w:rPr>
          <w:rFonts w:eastAsia="Calibri"/>
          <w:lang w:val="en-GB"/>
        </w:rPr>
        <w:t>use</w:t>
      </w:r>
      <w:r w:rsidR="00980791">
        <w:rPr>
          <w:rFonts w:eastAsia="Calibri"/>
          <w:lang w:val="en-GB"/>
        </w:rPr>
        <w:t xml:space="preserve"> of</w:t>
      </w:r>
      <w:r w:rsidR="00980791" w:rsidRPr="00752919">
        <w:rPr>
          <w:rFonts w:eastAsia="Calibri"/>
          <w:lang w:val="en-GB"/>
        </w:rPr>
        <w:t xml:space="preserve"> </w:t>
      </w:r>
      <w:r w:rsidRPr="00752919">
        <w:rPr>
          <w:rFonts w:eastAsia="Calibri"/>
          <w:lang w:val="en-GB"/>
        </w:rPr>
        <w:t>ion</w:t>
      </w:r>
      <w:r w:rsidR="00447374">
        <w:rPr>
          <w:rFonts w:eastAsia="Calibri"/>
          <w:lang w:val="en-GB"/>
        </w:rPr>
        <w:t>ising</w:t>
      </w:r>
      <w:r w:rsidRPr="00752919">
        <w:rPr>
          <w:rFonts w:eastAsia="Calibri"/>
          <w:lang w:val="en-GB"/>
        </w:rPr>
        <w:t xml:space="preserve"> radiation in healthcare were significantly curtailed due to </w:t>
      </w:r>
      <w:r w:rsidR="00980791">
        <w:rPr>
          <w:rFonts w:eastAsia="Calibri"/>
          <w:lang w:val="en-GB"/>
        </w:rPr>
        <w:t>the</w:t>
      </w:r>
      <w:r w:rsidR="00980791" w:rsidRPr="00752919">
        <w:rPr>
          <w:rFonts w:eastAsia="Calibri"/>
          <w:lang w:val="en-GB"/>
        </w:rPr>
        <w:t xml:space="preserve"> </w:t>
      </w:r>
      <w:r w:rsidRPr="00752919">
        <w:rPr>
          <w:rFonts w:eastAsia="Calibri"/>
          <w:lang w:val="en-GB"/>
        </w:rPr>
        <w:t xml:space="preserve">pandemic. The SRPA participates in </w:t>
      </w:r>
      <w:r w:rsidR="00980791">
        <w:rPr>
          <w:rFonts w:eastAsia="Calibri"/>
          <w:lang w:val="en-GB"/>
        </w:rPr>
        <w:t xml:space="preserve">a </w:t>
      </w:r>
      <w:r w:rsidRPr="00752919">
        <w:rPr>
          <w:rFonts w:eastAsia="Calibri"/>
          <w:lang w:val="en-GB"/>
        </w:rPr>
        <w:t>project (RER/6/038 “</w:t>
      </w:r>
      <w:r w:rsidRPr="00752919">
        <w:rPr>
          <w:rStyle w:val="LPnavadenpoevno"/>
          <w:rFonts w:eastAsia="Calibri"/>
          <w:lang w:val="en-GB"/>
        </w:rPr>
        <w:t>Applying Best Practices for Quality and Safety in Diagnostic Radiology</w:t>
      </w:r>
      <w:r w:rsidRPr="00752919">
        <w:rPr>
          <w:rFonts w:eastAsia="Calibri"/>
          <w:lang w:val="en-GB"/>
        </w:rPr>
        <w:t xml:space="preserve">”) </w:t>
      </w:r>
      <w:r w:rsidR="00980791">
        <w:rPr>
          <w:rFonts w:eastAsia="Calibri"/>
          <w:lang w:val="en-GB"/>
        </w:rPr>
        <w:t>that</w:t>
      </w:r>
      <w:r w:rsidR="00980791" w:rsidRPr="00752919">
        <w:rPr>
          <w:rFonts w:eastAsia="Calibri"/>
          <w:lang w:val="en-GB"/>
        </w:rPr>
        <w:t xml:space="preserve"> </w:t>
      </w:r>
      <w:r w:rsidRPr="00752919">
        <w:rPr>
          <w:rFonts w:eastAsia="Calibri"/>
          <w:lang w:val="en-GB"/>
        </w:rPr>
        <w:t xml:space="preserve">is aimed at improving quality and safety in diagnostic radiology primarily in terms of quality assurance and verification. The project is also aimed at training key professionals, including a practical part, thus the implementation of project activities was mostly </w:t>
      </w:r>
      <w:r w:rsidRPr="00912FB5">
        <w:rPr>
          <w:rFonts w:eastAsia="Calibri"/>
          <w:lang w:val="en-GB"/>
        </w:rPr>
        <w:t xml:space="preserve">not transferred to </w:t>
      </w:r>
      <w:r w:rsidR="00912FB5" w:rsidRPr="00912FB5">
        <w:rPr>
          <w:rFonts w:eastAsia="Calibri"/>
          <w:lang w:val="en-GB"/>
        </w:rPr>
        <w:t>a virtual form,</w:t>
      </w:r>
      <w:r w:rsidRPr="00912FB5">
        <w:rPr>
          <w:rFonts w:eastAsia="Calibri"/>
          <w:lang w:val="en-GB"/>
        </w:rPr>
        <w:t xml:space="preserve"> but </w:t>
      </w:r>
      <w:r w:rsidR="007A6813" w:rsidRPr="00912FB5">
        <w:rPr>
          <w:rFonts w:eastAsia="Calibri"/>
          <w:lang w:val="en-GB"/>
        </w:rPr>
        <w:t xml:space="preserve">the majority </w:t>
      </w:r>
      <w:r w:rsidRPr="00912FB5">
        <w:rPr>
          <w:rFonts w:eastAsia="Calibri"/>
          <w:lang w:val="en-GB"/>
        </w:rPr>
        <w:t>of the activities were focused on the preparation of a “manual” for the implementation of technical quality control of X-ray devices. The other project with</w:t>
      </w:r>
      <w:r w:rsidRPr="00752919">
        <w:rPr>
          <w:rFonts w:eastAsia="Calibri"/>
          <w:lang w:val="en-GB"/>
        </w:rPr>
        <w:t xml:space="preserve"> SRPA involvement is </w:t>
      </w:r>
      <w:r w:rsidR="005C3D5F" w:rsidRPr="00752919">
        <w:rPr>
          <w:rFonts w:eastAsia="Calibri"/>
          <w:lang w:val="en-GB"/>
        </w:rPr>
        <w:t>“</w:t>
      </w:r>
      <w:r w:rsidRPr="00752919">
        <w:rPr>
          <w:rStyle w:val="LPnavadenpoevno"/>
          <w:rFonts w:eastAsia="Calibri"/>
          <w:lang w:val="en-GB"/>
        </w:rPr>
        <w:t>Enhancing Member States</w:t>
      </w:r>
      <w:r w:rsidR="00557774">
        <w:rPr>
          <w:rStyle w:val="LPnavadenpoevno"/>
          <w:rFonts w:eastAsia="Calibri"/>
          <w:lang w:val="en-GB"/>
        </w:rPr>
        <w:t>’</w:t>
      </w:r>
      <w:r w:rsidRPr="00752919">
        <w:rPr>
          <w:rStyle w:val="LPnavadenpoevno"/>
          <w:rFonts w:eastAsia="Calibri"/>
          <w:lang w:val="en-GB"/>
        </w:rPr>
        <w:t xml:space="preserve"> Capabilities for </w:t>
      </w:r>
      <w:r w:rsidRPr="00912FB5">
        <w:rPr>
          <w:rStyle w:val="LPnavadenpoevno"/>
          <w:rFonts w:eastAsia="Calibri"/>
          <w:lang w:val="en-GB"/>
        </w:rPr>
        <w:t xml:space="preserve">Ensuring </w:t>
      </w:r>
      <w:r w:rsidR="00C71662" w:rsidRPr="00912FB5">
        <w:rPr>
          <w:rStyle w:val="LPnavadenpoevno"/>
          <w:rFonts w:eastAsia="Calibri"/>
          <w:lang w:val="en-GB"/>
        </w:rPr>
        <w:t xml:space="preserve">the </w:t>
      </w:r>
      <w:r w:rsidRPr="00912FB5">
        <w:rPr>
          <w:rStyle w:val="LPnavadenpoevno"/>
          <w:rFonts w:eastAsia="Calibri"/>
          <w:lang w:val="en-GB"/>
        </w:rPr>
        <w:t>Radiation</w:t>
      </w:r>
      <w:r w:rsidRPr="00752919">
        <w:rPr>
          <w:rStyle w:val="LPnavadenpoevno"/>
          <w:rFonts w:eastAsia="Calibri"/>
          <w:lang w:val="en-GB"/>
        </w:rPr>
        <w:t xml:space="preserve"> Protection of Individuals Undergoing Medical Exposure</w:t>
      </w:r>
      <w:r w:rsidR="005C3D5F" w:rsidRPr="00752919">
        <w:rPr>
          <w:rFonts w:eastAsia="Calibri"/>
          <w:lang w:val="en-GB"/>
        </w:rPr>
        <w:t>”</w:t>
      </w:r>
      <w:r w:rsidRPr="00752919">
        <w:rPr>
          <w:rFonts w:eastAsia="Calibri"/>
          <w:lang w:val="en-GB"/>
        </w:rPr>
        <w:t>, which is aimed at improving the radiation protection system in the medical use of ion</w:t>
      </w:r>
      <w:r w:rsidR="00447374">
        <w:rPr>
          <w:rFonts w:eastAsia="Calibri"/>
          <w:lang w:val="en-GB"/>
        </w:rPr>
        <w:t>ising</w:t>
      </w:r>
      <w:r w:rsidRPr="00752919">
        <w:rPr>
          <w:rFonts w:eastAsia="Calibri"/>
          <w:lang w:val="en-GB"/>
        </w:rPr>
        <w:t xml:space="preserve"> radiation, with an emphasis on strengthening cooperation between the competent administrative authorities and professional associations, and on the implementation of international safety standards (</w:t>
      </w:r>
      <w:r w:rsidR="00FB5484">
        <w:rPr>
          <w:rFonts w:eastAsia="Calibri"/>
          <w:lang w:val="en-GB"/>
        </w:rPr>
        <w:t xml:space="preserve">the </w:t>
      </w:r>
      <w:r w:rsidRPr="00752919">
        <w:rPr>
          <w:rFonts w:eastAsia="Calibri"/>
          <w:lang w:val="en-GB"/>
        </w:rPr>
        <w:t>IAEA GSR Part 3) in the medical use of ion</w:t>
      </w:r>
      <w:r w:rsidR="00447374">
        <w:rPr>
          <w:rFonts w:eastAsia="Calibri"/>
          <w:lang w:val="en-GB"/>
        </w:rPr>
        <w:t>ising</w:t>
      </w:r>
      <w:r w:rsidRPr="00752919">
        <w:rPr>
          <w:rFonts w:eastAsia="Calibri"/>
          <w:lang w:val="en-GB"/>
        </w:rPr>
        <w:t xml:space="preserve"> radiation. Slovenia is primarily interested in optimi</w:t>
      </w:r>
      <w:r w:rsidR="00447374">
        <w:rPr>
          <w:rFonts w:eastAsia="Calibri"/>
          <w:lang w:val="en-GB"/>
        </w:rPr>
        <w:t>sation</w:t>
      </w:r>
      <w:r w:rsidRPr="00752919">
        <w:rPr>
          <w:rFonts w:eastAsia="Calibri"/>
          <w:lang w:val="en-GB"/>
        </w:rPr>
        <w:t xml:space="preserve"> with an emphasis on the design of diagnostic reference levels for CT examinations of paediatric patients, the design and implementation of guidelines for referrals to radiological examinations and to improve emergency reporting systems in radiotherapy and radiological examinations with high patient exposure</w:t>
      </w:r>
      <w:bookmarkEnd w:id="475"/>
      <w:r w:rsidRPr="00752919">
        <w:rPr>
          <w:rFonts w:eastAsia="Calibri"/>
          <w:lang w:val="en-GB"/>
        </w:rPr>
        <w:t>.</w:t>
      </w:r>
    </w:p>
    <w:p w14:paraId="02EDB8A6" w14:textId="6E536BEC" w:rsidR="000C68C9" w:rsidRPr="00752919" w:rsidRDefault="000C68C9" w:rsidP="000C68C9">
      <w:pPr>
        <w:pStyle w:val="LPnavaden"/>
        <w:rPr>
          <w:lang w:val="en-GB"/>
        </w:rPr>
      </w:pPr>
      <w:bookmarkStart w:id="476" w:name="_Hlk78891167"/>
      <w:r w:rsidRPr="00752919">
        <w:rPr>
          <w:lang w:val="en-GB"/>
        </w:rPr>
        <w:t xml:space="preserve">Cooperation in these projects allows not only the participation of experts in training courses and workshops, but also access to IAEA expertise, guidelines and relevant documents. In 2020, representatives of Slovenia in the field of </w:t>
      </w:r>
      <w:r w:rsidR="00E70C42">
        <w:rPr>
          <w:lang w:val="en-GB"/>
        </w:rPr>
        <w:t xml:space="preserve">the </w:t>
      </w:r>
      <w:r w:rsidRPr="00752919">
        <w:rPr>
          <w:lang w:val="en-GB"/>
        </w:rPr>
        <w:t>use of ion</w:t>
      </w:r>
      <w:r w:rsidR="00447374">
        <w:rPr>
          <w:lang w:val="en-GB"/>
        </w:rPr>
        <w:t>ising</w:t>
      </w:r>
      <w:r w:rsidRPr="00752919">
        <w:rPr>
          <w:lang w:val="en-GB"/>
        </w:rPr>
        <w:t xml:space="preserve"> radiation in healthcare attended two coordination meetings under the project RER 6/038 described above. They also attended a technical meeting on optimi</w:t>
      </w:r>
      <w:r w:rsidR="00447374">
        <w:rPr>
          <w:lang w:val="en-GB"/>
        </w:rPr>
        <w:t>sation</w:t>
      </w:r>
      <w:r w:rsidRPr="00752919">
        <w:rPr>
          <w:lang w:val="en-GB"/>
        </w:rPr>
        <w:t xml:space="preserve"> and eligibility for patients requiring multiple radiological examinations. A representative of the Slovenian Radiation Protection Administration also gave a presentation at </w:t>
      </w:r>
      <w:r w:rsidR="00072959">
        <w:rPr>
          <w:lang w:val="en-GB"/>
        </w:rPr>
        <w:t>an</w:t>
      </w:r>
      <w:r w:rsidR="00072959" w:rsidRPr="00752919">
        <w:rPr>
          <w:lang w:val="en-GB"/>
        </w:rPr>
        <w:t xml:space="preserve"> </w:t>
      </w:r>
      <w:r w:rsidRPr="00752919">
        <w:rPr>
          <w:lang w:val="en-GB"/>
        </w:rPr>
        <w:t xml:space="preserve">accompanying event </w:t>
      </w:r>
      <w:r w:rsidR="00072959">
        <w:rPr>
          <w:lang w:val="en-GB"/>
        </w:rPr>
        <w:t>at</w:t>
      </w:r>
      <w:r w:rsidR="00072959" w:rsidRPr="00752919">
        <w:rPr>
          <w:lang w:val="en-GB"/>
        </w:rPr>
        <w:t xml:space="preserve"> </w:t>
      </w:r>
      <w:r w:rsidRPr="00752919">
        <w:rPr>
          <w:lang w:val="en-GB"/>
        </w:rPr>
        <w:t>the 64</w:t>
      </w:r>
      <w:r w:rsidRPr="00752919">
        <w:rPr>
          <w:rStyle w:val="LPnadpisano"/>
          <w:rFonts w:eastAsiaTheme="majorEastAsia"/>
          <w:lang w:val="en-GB"/>
        </w:rPr>
        <w:t>th</w:t>
      </w:r>
      <w:r w:rsidRPr="00752919">
        <w:rPr>
          <w:lang w:val="en-GB"/>
        </w:rPr>
        <w:t xml:space="preserve"> General Conference of the IAEA entitled </w:t>
      </w:r>
      <w:r w:rsidR="00072959">
        <w:rPr>
          <w:lang w:val="en-GB"/>
        </w:rPr>
        <w:t>“</w:t>
      </w:r>
      <w:r w:rsidRPr="00752919">
        <w:rPr>
          <w:rStyle w:val="LPnavadenpoevno"/>
          <w:lang w:val="en-GB"/>
        </w:rPr>
        <w:t xml:space="preserve">From Regulation to Clinical Practices: Ensuring </w:t>
      </w:r>
      <w:r w:rsidR="00072959">
        <w:rPr>
          <w:rStyle w:val="LPnavadenpoevno"/>
          <w:lang w:val="en-GB"/>
        </w:rPr>
        <w:t xml:space="preserve">the </w:t>
      </w:r>
      <w:r w:rsidRPr="00752919">
        <w:rPr>
          <w:rStyle w:val="LPnavadenpoevno"/>
          <w:lang w:val="en-GB"/>
        </w:rPr>
        <w:t>Safety and Quality of Medical Radiological Procedures in Europe and Central Asia</w:t>
      </w:r>
      <w:r w:rsidR="00072959">
        <w:rPr>
          <w:lang w:val="en-GB"/>
        </w:rPr>
        <w:t>”</w:t>
      </w:r>
      <w:r w:rsidRPr="00752919">
        <w:rPr>
          <w:lang w:val="en-GB"/>
        </w:rPr>
        <w:t>.</w:t>
      </w:r>
    </w:p>
    <w:p w14:paraId="74D1785E" w14:textId="1E799DB4" w:rsidR="000C68C9" w:rsidRPr="00752919" w:rsidRDefault="000C68C9" w:rsidP="000C68C9">
      <w:pPr>
        <w:pStyle w:val="LPnavaden"/>
        <w:rPr>
          <w:lang w:val="en-GB"/>
        </w:rPr>
      </w:pPr>
      <w:r w:rsidRPr="00752919">
        <w:rPr>
          <w:lang w:val="en-GB"/>
        </w:rPr>
        <w:t xml:space="preserve">Slovenia is involved in </w:t>
      </w:r>
      <w:r w:rsidR="00072959">
        <w:rPr>
          <w:lang w:val="en-GB"/>
        </w:rPr>
        <w:t xml:space="preserve">the </w:t>
      </w:r>
      <w:r w:rsidRPr="00752919">
        <w:rPr>
          <w:lang w:val="en-GB"/>
        </w:rPr>
        <w:t>work of committees established within the Safety Standards Commission. Namely, in EPReSC – Emergency Preparedness and Response Standards Committee, NUSSC – Nuclear Safety Standards Committee, RASSC – Radiation Safety Standards Committee, TRANSSC – Transport Safety Standards Committee</w:t>
      </w:r>
      <w:r w:rsidR="00072959">
        <w:rPr>
          <w:lang w:val="en-GB"/>
        </w:rPr>
        <w:t>,</w:t>
      </w:r>
      <w:r w:rsidRPr="00752919">
        <w:rPr>
          <w:lang w:val="en-GB"/>
        </w:rPr>
        <w:t xml:space="preserve"> and WASSC – Waste Safety Standards Committee.</w:t>
      </w:r>
    </w:p>
    <w:p w14:paraId="2303939B" w14:textId="7F9570DC" w:rsidR="000C68C9" w:rsidRPr="00752919" w:rsidRDefault="000C68C9" w:rsidP="000C68C9">
      <w:pPr>
        <w:pStyle w:val="LPnavaden"/>
        <w:rPr>
          <w:lang w:val="en-GB"/>
        </w:rPr>
      </w:pPr>
      <w:r w:rsidRPr="00752919">
        <w:rPr>
          <w:lang w:val="en-GB"/>
        </w:rPr>
        <w:t>The SRPA has been participating in IAEA regional projects in the field of radon since 2014. In 2018, a four-year regional project "</w:t>
      </w:r>
      <w:r w:rsidRPr="00752919">
        <w:rPr>
          <w:rStyle w:val="LPnavadenpoevno"/>
          <w:lang w:val="en-GB"/>
        </w:rPr>
        <w:t xml:space="preserve">Enhancing the Regional Capacity to </w:t>
      </w:r>
      <w:r w:rsidRPr="00912FB5">
        <w:rPr>
          <w:rStyle w:val="LPnavadenpoevno"/>
          <w:lang w:val="en-GB"/>
        </w:rPr>
        <w:t xml:space="preserve">Control </w:t>
      </w:r>
      <w:r w:rsidR="00783843" w:rsidRPr="00912FB5">
        <w:rPr>
          <w:rStyle w:val="LPnavadenpoevno"/>
          <w:lang w:val="en-GB"/>
        </w:rPr>
        <w:t xml:space="preserve">the </w:t>
      </w:r>
      <w:r w:rsidRPr="00912FB5">
        <w:rPr>
          <w:rStyle w:val="LPnavadenpoevno"/>
          <w:lang w:val="en-GB"/>
        </w:rPr>
        <w:t>Long</w:t>
      </w:r>
      <w:r w:rsidR="00197550" w:rsidRPr="00912FB5">
        <w:rPr>
          <w:rStyle w:val="LPnavadenpoevno"/>
          <w:lang w:val="en-GB"/>
        </w:rPr>
        <w:t>-t</w:t>
      </w:r>
      <w:r w:rsidRPr="00912FB5">
        <w:rPr>
          <w:rStyle w:val="LPnavadenpoevno"/>
          <w:lang w:val="en-GB"/>
        </w:rPr>
        <w:t>erm</w:t>
      </w:r>
      <w:r w:rsidRPr="00752919">
        <w:rPr>
          <w:rStyle w:val="LPnavadenpoevno"/>
          <w:lang w:val="en-GB"/>
        </w:rPr>
        <w:t xml:space="preserve"> Risk to the Public due to Radon in Dwellings and Workplaces</w:t>
      </w:r>
      <w:r w:rsidR="00783843">
        <w:rPr>
          <w:lang w:val="en-GB"/>
        </w:rPr>
        <w:t>”</w:t>
      </w:r>
      <w:r w:rsidRPr="00752919">
        <w:rPr>
          <w:lang w:val="en-GB"/>
        </w:rPr>
        <w:t xml:space="preserve"> was launched. The objective of the project is to assist the countries of Eastern Europe and the former Soviet Union in the implementation of the national radon programmes, </w:t>
      </w:r>
      <w:r w:rsidR="00783843">
        <w:rPr>
          <w:lang w:val="en-GB"/>
        </w:rPr>
        <w:t xml:space="preserve">and </w:t>
      </w:r>
      <w:r w:rsidRPr="00752919">
        <w:rPr>
          <w:lang w:val="en-GB"/>
        </w:rPr>
        <w:t xml:space="preserve">monitoring and building awareness of </w:t>
      </w:r>
      <w:r w:rsidR="00783843">
        <w:rPr>
          <w:lang w:val="en-GB"/>
        </w:rPr>
        <w:t xml:space="preserve">the </w:t>
      </w:r>
      <w:r w:rsidRPr="00752919">
        <w:rPr>
          <w:lang w:val="en-GB"/>
        </w:rPr>
        <w:t>risks due to radon in the living and working environment. The SRPA is responsible for coordinati</w:t>
      </w:r>
      <w:r w:rsidR="00795B36">
        <w:rPr>
          <w:lang w:val="en-GB"/>
        </w:rPr>
        <w:t>ng</w:t>
      </w:r>
      <w:r w:rsidRPr="00752919">
        <w:rPr>
          <w:lang w:val="en-GB"/>
        </w:rPr>
        <w:t xml:space="preserve"> participation in workshops, training courses and other meetings in this field. In January 2020, a SRPA representative attended a workshop entitled “</w:t>
      </w:r>
      <w:r w:rsidRPr="00752919">
        <w:rPr>
          <w:rStyle w:val="LPnavadenpoevno"/>
          <w:lang w:val="en-GB"/>
        </w:rPr>
        <w:t>Regional Workshop on the Establishment of Effective Regulatory Control for Exposure Due to Radon at Workplaces</w:t>
      </w:r>
      <w:r w:rsidRPr="00752919">
        <w:rPr>
          <w:lang w:val="en-GB"/>
        </w:rPr>
        <w:t>”, Debrecen, Hungary. The SRPA reported on Slovenia</w:t>
      </w:r>
      <w:r w:rsidR="00557774">
        <w:rPr>
          <w:lang w:val="en-GB"/>
        </w:rPr>
        <w:t>’</w:t>
      </w:r>
      <w:r w:rsidRPr="00752919">
        <w:rPr>
          <w:lang w:val="en-GB"/>
        </w:rPr>
        <w:t>s progress and exchanged experience</w:t>
      </w:r>
      <w:r w:rsidR="00795B36">
        <w:rPr>
          <w:lang w:val="en-GB"/>
        </w:rPr>
        <w:t>s</w:t>
      </w:r>
      <w:r w:rsidRPr="00752919">
        <w:rPr>
          <w:lang w:val="en-GB"/>
        </w:rPr>
        <w:t xml:space="preserve"> with other countries. The countries were instructed on how to proceed with the work in their respective countries. Due to the pandemic</w:t>
      </w:r>
      <w:r w:rsidR="00795B36">
        <w:rPr>
          <w:lang w:val="en-GB"/>
        </w:rPr>
        <w:t>,</w:t>
      </w:r>
      <w:r w:rsidRPr="00752919">
        <w:rPr>
          <w:lang w:val="en-GB"/>
        </w:rPr>
        <w:t xml:space="preserve"> some workshops have been postponed to 2021 or altered into virtual ones. Despite the problems due to </w:t>
      </w:r>
      <w:r w:rsidR="006A2AFB">
        <w:rPr>
          <w:lang w:val="en-GB"/>
        </w:rPr>
        <w:t xml:space="preserve">the </w:t>
      </w:r>
      <w:r w:rsidRPr="00752919">
        <w:rPr>
          <w:lang w:val="en-GB"/>
        </w:rPr>
        <w:t>pandemic, the project is on-going and is expected to last until the end of 2021.</w:t>
      </w:r>
    </w:p>
    <w:p w14:paraId="5B42699D" w14:textId="79C5083E" w:rsidR="000C68C9" w:rsidRPr="00752919" w:rsidRDefault="000C68C9" w:rsidP="000C68C9">
      <w:pPr>
        <w:pStyle w:val="LPNaslov2"/>
        <w:numPr>
          <w:ilvl w:val="1"/>
          <w:numId w:val="2"/>
        </w:numPr>
        <w:rPr>
          <w:lang w:val="en-GB"/>
        </w:rPr>
      </w:pPr>
      <w:bookmarkStart w:id="477" w:name="_Toc14414296"/>
      <w:bookmarkStart w:id="478" w:name="_Toc46257258"/>
      <w:bookmarkStart w:id="479" w:name="_Toc47694701"/>
      <w:bookmarkStart w:id="480" w:name="_Toc84321682"/>
      <w:bookmarkEnd w:id="463"/>
      <w:bookmarkEnd w:id="476"/>
      <w:r w:rsidRPr="00752919">
        <w:rPr>
          <w:lang w:val="en-GB"/>
        </w:rPr>
        <w:t>THE NUCLEAR ENERGY AGENCY (NEA) OF THE OECD</w:t>
      </w:r>
      <w:bookmarkEnd w:id="477"/>
      <w:bookmarkEnd w:id="478"/>
      <w:bookmarkEnd w:id="479"/>
      <w:bookmarkEnd w:id="480"/>
    </w:p>
    <w:p w14:paraId="1DDA90BE" w14:textId="2BA15405" w:rsidR="000C68C9" w:rsidRPr="00752919" w:rsidRDefault="000C68C9" w:rsidP="000C68C9">
      <w:pPr>
        <w:pStyle w:val="LPnavaden"/>
        <w:rPr>
          <w:lang w:val="en-GB"/>
        </w:rPr>
      </w:pPr>
      <w:r w:rsidRPr="00752919">
        <w:rPr>
          <w:lang w:val="en-GB"/>
        </w:rPr>
        <w:t xml:space="preserve">The NEA is a specialised agency within the Organisation for Economic Co-operation and Development. The purpose of the agency is to assist its member states in maintaining and further developing, through international co-operation, the scientific, technological, and legal bases required for </w:t>
      </w:r>
      <w:r w:rsidR="00354FA4">
        <w:rPr>
          <w:lang w:val="en-GB"/>
        </w:rPr>
        <w:t xml:space="preserve">the </w:t>
      </w:r>
      <w:r w:rsidRPr="00752919">
        <w:rPr>
          <w:lang w:val="en-GB"/>
        </w:rPr>
        <w:t xml:space="preserve">safe, environmentally sound, and economical use of nuclear energy for peaceful purposes. Slovenia has been a full member of the NEA since 2011. </w:t>
      </w:r>
    </w:p>
    <w:p w14:paraId="64EF814B" w14:textId="290B77E3" w:rsidR="000C68C9" w:rsidRPr="00752919" w:rsidRDefault="000C68C9" w:rsidP="000C68C9">
      <w:pPr>
        <w:pStyle w:val="LPnavaden"/>
        <w:rPr>
          <w:lang w:val="en-GB"/>
        </w:rPr>
      </w:pPr>
      <w:r w:rsidRPr="00752919">
        <w:rPr>
          <w:lang w:val="en-GB"/>
        </w:rPr>
        <w:t>In 2020, Slovenian representatives participated in seven standing committees as well as in several working groups within the committees. Due to the pandemic, the regular committee and working groups</w:t>
      </w:r>
      <w:r w:rsidR="00557774">
        <w:rPr>
          <w:lang w:val="en-GB"/>
        </w:rPr>
        <w:t>’</w:t>
      </w:r>
      <w:r w:rsidRPr="00752919">
        <w:rPr>
          <w:lang w:val="en-GB"/>
        </w:rPr>
        <w:t xml:space="preserve"> meetings were mostly held virtually. The Steering Committee, which is the governing body of the NEA and oversees the work of the standing committees, held one regular meeting. </w:t>
      </w:r>
      <w:r w:rsidR="00354FA4">
        <w:rPr>
          <w:lang w:val="en-GB"/>
        </w:rPr>
        <w:t>T</w:t>
      </w:r>
      <w:r w:rsidR="00354FA4" w:rsidRPr="00752919">
        <w:rPr>
          <w:lang w:val="en-GB"/>
        </w:rPr>
        <w:t xml:space="preserve">he Regulators’ Forum was also organised </w:t>
      </w:r>
      <w:r w:rsidR="00354FA4">
        <w:rPr>
          <w:lang w:val="en-GB"/>
        </w:rPr>
        <w:t>d</w:t>
      </w:r>
      <w:r w:rsidRPr="00752919">
        <w:rPr>
          <w:lang w:val="en-GB"/>
        </w:rPr>
        <w:t xml:space="preserve">uring the Radioactive Waste Management Committee meeting. The Committee on the Decommissioning of Nuclear Installations and Legacy Management held one meeting and one joint meeting with the Radioactive Waste Management Committee. The Committee on the Safety of Nuclear Installations held two regular meetings; the Slovenian representatives also participated in the Working Group on the Analysis and Management of Accidents, in the Working Group on Human and Organisational Factors. Slovenian delegates took part in the meetings of the Committee on Nuclear Regulatory Activities and its Working Group on Inspection Practices and the Working Group on Operating Experiences. One regular meeting of the Nuclear Law Committee was held, during which a meeting of the Contracting Parties to the Paris Convention was also organised by the NEA Secretariat regarding the enforcement of the Convention; for more information, see </w:t>
      </w:r>
      <w:hyperlink w:anchor="po88" w:history="1">
        <w:r w:rsidRPr="00752919">
          <w:rPr>
            <w:rStyle w:val="Hiperpovezava"/>
            <w:lang w:val="en-GB"/>
          </w:rPr>
          <w:t>Chapter 8.8</w:t>
        </w:r>
      </w:hyperlink>
      <w:r w:rsidRPr="00752919">
        <w:rPr>
          <w:lang w:val="en-GB"/>
        </w:rPr>
        <w:t xml:space="preserve">. The Slovenian representative in the Committee for Technical and Economic Studies on Nuclear Energy Development and the Fuel Cycle also participated in its meetings. The regular meeting of the Committee on Radiological Protection and Public Health was planned to take place in March 2020 but had to be postponed due to the pandemic and was later held virtually in September 2020. The Slovenian representative did not take part in the meeting. </w:t>
      </w:r>
    </w:p>
    <w:p w14:paraId="534003E5" w14:textId="77777777" w:rsidR="000C68C9" w:rsidRPr="00752919" w:rsidRDefault="000C68C9" w:rsidP="000C68C9">
      <w:pPr>
        <w:pStyle w:val="LPnavaden"/>
        <w:rPr>
          <w:lang w:val="en-GB"/>
        </w:rPr>
      </w:pPr>
      <w:bookmarkStart w:id="481" w:name="_Toc44570742"/>
      <w:r w:rsidRPr="00752919">
        <w:rPr>
          <w:lang w:val="en-GB"/>
        </w:rPr>
        <w:t xml:space="preserve">Slovenia is also active in the management committee of the NEA </w:t>
      </w:r>
      <w:r w:rsidRPr="00912FB5">
        <w:rPr>
          <w:lang w:val="en-GB"/>
        </w:rPr>
        <w:t>Data Bank, which</w:t>
      </w:r>
      <w:r w:rsidRPr="00752919">
        <w:rPr>
          <w:lang w:val="en-GB"/>
        </w:rPr>
        <w:t xml:space="preserve"> provides access to a large amount of information and scientific data, and in the </w:t>
      </w:r>
      <w:r w:rsidRPr="00752919">
        <w:rPr>
          <w:rStyle w:val="LPnavadenpoevno"/>
          <w:lang w:val="en-GB"/>
        </w:rPr>
        <w:t>International System on Occupational Exposure (ISOE)</w:t>
      </w:r>
      <w:r w:rsidRPr="00752919">
        <w:rPr>
          <w:lang w:val="en-GB"/>
        </w:rPr>
        <w:t>. The system is being maintained by the technical centres with the support of professional organisations, nuclear power plants, and regulatory bodies. In 2020, the representative of the SRPA participated in the ISOE management board online meeting.</w:t>
      </w:r>
    </w:p>
    <w:p w14:paraId="59E24660" w14:textId="005F5B8D" w:rsidR="000C68C9" w:rsidRPr="00912FB5" w:rsidRDefault="000C68C9" w:rsidP="000C68C9">
      <w:pPr>
        <w:pStyle w:val="LPnavaden"/>
      </w:pPr>
      <w:r w:rsidRPr="00752919">
        <w:rPr>
          <w:lang w:val="en-GB"/>
        </w:rPr>
        <w:t xml:space="preserve">In 2020, the Nuclear Energy Agency also discussed the development of its strategic plan for the period from 2023 to 2028: the member states as well as the standing committees participated in the discussion. The NEA membership is about to increase, since Bulgaria will become a full member in early 2021 and additional new members are also foreseen. The </w:t>
      </w:r>
      <w:r w:rsidRPr="00752919">
        <w:rPr>
          <w:rStyle w:val="LPnavadenpoevno"/>
          <w:lang w:val="en-GB"/>
        </w:rPr>
        <w:t xml:space="preserve">Global Forum on Nuclear Education, Science, Technology and Policy </w:t>
      </w:r>
      <w:r w:rsidRPr="00912FB5">
        <w:t xml:space="preserve">was established, with the objective </w:t>
      </w:r>
      <w:r w:rsidR="0085047A" w:rsidRPr="00912FB5">
        <w:t xml:space="preserve">of </w:t>
      </w:r>
      <w:r w:rsidRPr="00912FB5">
        <w:t>enhanc</w:t>
      </w:r>
      <w:r w:rsidR="0085047A" w:rsidRPr="00912FB5">
        <w:t>ing</w:t>
      </w:r>
      <w:r w:rsidRPr="00912FB5">
        <w:t xml:space="preserve"> cooperation between the NEA and educational institutions and </w:t>
      </w:r>
      <w:r w:rsidR="0085047A" w:rsidRPr="00912FB5">
        <w:t xml:space="preserve">of </w:t>
      </w:r>
      <w:r w:rsidRPr="00912FB5">
        <w:t>encourag</w:t>
      </w:r>
      <w:r w:rsidR="0085047A" w:rsidRPr="00912FB5">
        <w:t>ing</w:t>
      </w:r>
      <w:r w:rsidRPr="00912FB5">
        <w:t xml:space="preserve"> youth to pursue education in the nuclear field. </w:t>
      </w:r>
    </w:p>
    <w:p w14:paraId="58B2B713" w14:textId="77777777" w:rsidR="000C68C9" w:rsidRPr="00752919" w:rsidRDefault="000C68C9" w:rsidP="000C68C9">
      <w:pPr>
        <w:pStyle w:val="LPNaslov2"/>
        <w:numPr>
          <w:ilvl w:val="1"/>
          <w:numId w:val="2"/>
        </w:numPr>
        <w:rPr>
          <w:lang w:val="en-GB"/>
        </w:rPr>
      </w:pPr>
      <w:bookmarkStart w:id="482" w:name="_Toc84321683"/>
      <w:bookmarkEnd w:id="481"/>
      <w:r w:rsidRPr="00752919">
        <w:rPr>
          <w:caps w:val="0"/>
          <w:lang w:val="en-GB"/>
        </w:rPr>
        <w:t>COOPERATION WITH OTHER ASSOCIATIONS</w:t>
      </w:r>
      <w:bookmarkEnd w:id="482"/>
    </w:p>
    <w:p w14:paraId="5B264AD0" w14:textId="77777777" w:rsidR="000C68C9" w:rsidRPr="00752919" w:rsidRDefault="000C68C9" w:rsidP="000C68C9">
      <w:pPr>
        <w:pStyle w:val="LPnaslovkrepko"/>
        <w:rPr>
          <w:lang w:val="en-GB"/>
        </w:rPr>
      </w:pPr>
      <w:r w:rsidRPr="00752919">
        <w:rPr>
          <w:lang w:val="en-GB"/>
        </w:rPr>
        <w:t xml:space="preserve">The Western European Nuclear Regulators Association </w:t>
      </w:r>
    </w:p>
    <w:p w14:paraId="6710F184" w14:textId="03285E63" w:rsidR="000C68C9" w:rsidRPr="00752919" w:rsidRDefault="000C68C9" w:rsidP="000C68C9">
      <w:pPr>
        <w:pStyle w:val="LPnavaden"/>
        <w:rPr>
          <w:lang w:val="en-GB"/>
        </w:rPr>
      </w:pPr>
      <w:r w:rsidRPr="00752919">
        <w:rPr>
          <w:lang w:val="en-GB"/>
        </w:rPr>
        <w:t xml:space="preserve">The Western European Nuclear Regulators Association (WENRA) is an informal association consisting of representatives of nuclear regulatory authorities from European countries with nuclear power plants. The main </w:t>
      </w:r>
      <w:r w:rsidRPr="008B0F34">
        <w:rPr>
          <w:lang w:val="en-GB"/>
        </w:rPr>
        <w:t>objective</w:t>
      </w:r>
      <w:r w:rsidR="009A6E8E" w:rsidRPr="008B0F34">
        <w:rPr>
          <w:lang w:val="en-GB"/>
        </w:rPr>
        <w:t>s</w:t>
      </w:r>
      <w:r w:rsidRPr="008B0F34">
        <w:rPr>
          <w:lang w:val="en-GB"/>
        </w:rPr>
        <w:t xml:space="preserve"> of WENRA </w:t>
      </w:r>
      <w:r w:rsidR="009A6E8E" w:rsidRPr="008B0F34">
        <w:rPr>
          <w:lang w:val="en-GB"/>
        </w:rPr>
        <w:t xml:space="preserve">are </w:t>
      </w:r>
      <w:r w:rsidRPr="008B0F34">
        <w:rPr>
          <w:lang w:val="en-GB"/>
        </w:rPr>
        <w:t xml:space="preserve">to develop a common approach to nuclear safety, </w:t>
      </w:r>
      <w:r w:rsidR="00142487" w:rsidRPr="008B0F34">
        <w:rPr>
          <w:lang w:val="en-GB"/>
        </w:rPr>
        <w:t xml:space="preserve">to provide </w:t>
      </w:r>
      <w:r w:rsidRPr="008B0F34">
        <w:rPr>
          <w:lang w:val="en-GB"/>
        </w:rPr>
        <w:t xml:space="preserve">independent reviews of nuclear safety in candidate countries for accession to the EU, and </w:t>
      </w:r>
      <w:r w:rsidR="00142487" w:rsidRPr="008B0F34">
        <w:rPr>
          <w:lang w:val="en-GB"/>
        </w:rPr>
        <w:t xml:space="preserve">to </w:t>
      </w:r>
      <w:r w:rsidRPr="008B0F34">
        <w:rPr>
          <w:lang w:val="en-GB"/>
        </w:rPr>
        <w:t>exchange experiences</w:t>
      </w:r>
      <w:r w:rsidRPr="00752919">
        <w:rPr>
          <w:lang w:val="en-GB"/>
        </w:rPr>
        <w:t xml:space="preserve"> in the field of nuclear safety. The Association consists of eighteen member states and thirteen observers, also including non-European states. </w:t>
      </w:r>
    </w:p>
    <w:p w14:paraId="100E3AA2" w14:textId="3437E749" w:rsidR="000C68C9" w:rsidRPr="00752919" w:rsidRDefault="000C68C9" w:rsidP="000C68C9">
      <w:pPr>
        <w:pStyle w:val="LPnavaden"/>
        <w:rPr>
          <w:lang w:val="en-GB"/>
        </w:rPr>
      </w:pPr>
      <w:r w:rsidRPr="00752919">
        <w:rPr>
          <w:lang w:val="en-GB"/>
        </w:rPr>
        <w:t xml:space="preserve">During the virtual plenary meeting, the participants confirmed the proposal for the unification of the Safety Reference </w:t>
      </w:r>
      <w:r w:rsidR="00EF1C7C" w:rsidRPr="00912FB5">
        <w:rPr>
          <w:lang w:val="en-GB"/>
        </w:rPr>
        <w:t>L</w:t>
      </w:r>
      <w:r w:rsidRPr="00912FB5">
        <w:rPr>
          <w:lang w:val="en-GB"/>
        </w:rPr>
        <w:t xml:space="preserve">evels (SRL) to make them applicable </w:t>
      </w:r>
      <w:r w:rsidR="00EF1C7C" w:rsidRPr="00912FB5">
        <w:rPr>
          <w:lang w:val="en-GB"/>
        </w:rPr>
        <w:t xml:space="preserve">to </w:t>
      </w:r>
      <w:r w:rsidRPr="00912FB5">
        <w:rPr>
          <w:lang w:val="en-GB"/>
        </w:rPr>
        <w:t xml:space="preserve">all nuclear facilities. </w:t>
      </w:r>
      <w:r w:rsidR="00EF1C7C" w:rsidRPr="00912FB5">
        <w:rPr>
          <w:lang w:val="en-GB"/>
        </w:rPr>
        <w:t>C</w:t>
      </w:r>
      <w:r w:rsidRPr="00912FB5">
        <w:rPr>
          <w:lang w:val="en-GB"/>
        </w:rPr>
        <w:t>ooperation with ETSON (</w:t>
      </w:r>
      <w:r w:rsidRPr="00912FB5">
        <w:rPr>
          <w:rStyle w:val="LPnavadenpoevno"/>
          <w:lang w:val="en-GB"/>
        </w:rPr>
        <w:t>European Technical Safety Organisations Network</w:t>
      </w:r>
      <w:r w:rsidRPr="00912FB5">
        <w:rPr>
          <w:lang w:val="en-GB"/>
        </w:rPr>
        <w:t>) and ENISS (</w:t>
      </w:r>
      <w:r w:rsidRPr="00912FB5">
        <w:rPr>
          <w:rStyle w:val="LPnavadenpoevno"/>
          <w:lang w:val="en-GB"/>
        </w:rPr>
        <w:t>European Nuclear Installations Safety Standards</w:t>
      </w:r>
      <w:r w:rsidRPr="00912FB5">
        <w:rPr>
          <w:lang w:val="en-GB"/>
        </w:rPr>
        <w:t>) was introduced, as well as WENRA</w:t>
      </w:r>
      <w:r w:rsidR="00EF1C7C" w:rsidRPr="00912FB5">
        <w:rPr>
          <w:lang w:val="en-GB"/>
        </w:rPr>
        <w:t>’s</w:t>
      </w:r>
      <w:r w:rsidRPr="00912FB5">
        <w:rPr>
          <w:lang w:val="en-GB"/>
        </w:rPr>
        <w:t xml:space="preserve"> involvement in the selection of the second TPR topic. Discussions were also held on the still unpublished ETSON study findings and on the European Commission report regarding the implementation of the </w:t>
      </w:r>
      <w:r w:rsidR="00EF1C7C" w:rsidRPr="00912FB5">
        <w:rPr>
          <w:lang w:val="en-GB"/>
        </w:rPr>
        <w:t>A</w:t>
      </w:r>
      <w:r w:rsidRPr="00912FB5">
        <w:rPr>
          <w:lang w:val="en-GB"/>
        </w:rPr>
        <w:t>rticles 8a to 8c of the amended nuclear safety directive referring</w:t>
      </w:r>
      <w:r w:rsidRPr="00752919">
        <w:rPr>
          <w:lang w:val="en-GB"/>
        </w:rPr>
        <w:t xml:space="preserve"> to the safety improvements of nuclear power plants. The Slovenian representatives also actively participated in WENRA working groups, namely the Reactor Harmonisation Working Group and the Working Group on Waste and Decommissioning. A newly founded Working Group on Research Reactors started its work and Slovenia also has a representative in this group.</w:t>
      </w:r>
    </w:p>
    <w:p w14:paraId="0CEC1EFD" w14:textId="77777777" w:rsidR="000C68C9" w:rsidRPr="00752919" w:rsidRDefault="000C68C9" w:rsidP="000C68C9">
      <w:pPr>
        <w:pStyle w:val="LPnaslovkrepko"/>
        <w:rPr>
          <w:lang w:val="en-GB"/>
        </w:rPr>
      </w:pPr>
      <w:bookmarkStart w:id="483" w:name="_Toc44570744"/>
      <w:r w:rsidRPr="00752919">
        <w:rPr>
          <w:lang w:val="en-GB"/>
        </w:rPr>
        <w:t>The International Nuclear Law Association</w:t>
      </w:r>
    </w:p>
    <w:p w14:paraId="596D83FC" w14:textId="77777777" w:rsidR="000C68C9" w:rsidRPr="00752919" w:rsidRDefault="000C68C9" w:rsidP="000C68C9">
      <w:pPr>
        <w:pStyle w:val="LPnavaden"/>
        <w:rPr>
          <w:lang w:val="en-GB"/>
        </w:rPr>
      </w:pPr>
      <w:r w:rsidRPr="00752919">
        <w:rPr>
          <w:lang w:val="en-GB"/>
        </w:rPr>
        <w:t>The International Nuclear Law Association (INLA) is an international association of legal and other experts in the field of the peaceful use of nuclear energy whose main objectives are to support and promote the knowledge and development of legal issues and research related to this field, the exchange of information among its members, and cooperation with similar associations and institutions. The INLA has approximately 600 members from more than 60 countries and international organisations.</w:t>
      </w:r>
    </w:p>
    <w:p w14:paraId="596D3D9A" w14:textId="77777777" w:rsidR="000C68C9" w:rsidRPr="00752919" w:rsidRDefault="000C68C9" w:rsidP="000C68C9">
      <w:pPr>
        <w:pStyle w:val="LPnavaden"/>
        <w:rPr>
          <w:lang w:val="en-GB"/>
        </w:rPr>
      </w:pPr>
      <w:r w:rsidRPr="00752919">
        <w:rPr>
          <w:lang w:val="en-GB"/>
        </w:rPr>
        <w:t xml:space="preserve">The INLA operates in six working groups: Security and Regulations; Liability for Nuclear Damage and Insurance; International Nuclear Trading/New Constructions; Waste Management; Nuclear Security; and Transport. </w:t>
      </w:r>
    </w:p>
    <w:p w14:paraId="4EE11BBB" w14:textId="77777777" w:rsidR="000C68C9" w:rsidRPr="00752919" w:rsidRDefault="000C68C9" w:rsidP="000C68C9">
      <w:pPr>
        <w:pStyle w:val="LPnavaden"/>
        <w:rPr>
          <w:lang w:val="en-GB"/>
        </w:rPr>
      </w:pPr>
      <w:r w:rsidRPr="00752919">
        <w:rPr>
          <w:lang w:val="en-GB"/>
        </w:rPr>
        <w:t xml:space="preserve">The INLA generally organises a congress every two years; the last one was organised in 2018 in Abu Dhabi. In 2020, the INLA congress was planned to be held in Washington, USA, but had to be postponed due to the coronavirus pandemic and is now planned to be held in October 2021. </w:t>
      </w:r>
    </w:p>
    <w:p w14:paraId="2CF1A628" w14:textId="77777777" w:rsidR="000C68C9" w:rsidRPr="00752919" w:rsidRDefault="000C68C9" w:rsidP="000C68C9">
      <w:pPr>
        <w:pStyle w:val="LPnavaden"/>
        <w:rPr>
          <w:lang w:val="en-GB"/>
        </w:rPr>
      </w:pPr>
      <w:r w:rsidRPr="00752919">
        <w:rPr>
          <w:lang w:val="en-GB"/>
        </w:rPr>
        <w:t>In 2005 the INLA congress was organised in Portorož, Slovenia.</w:t>
      </w:r>
    </w:p>
    <w:p w14:paraId="4D802279" w14:textId="189B1D5E" w:rsidR="000C68C9" w:rsidRPr="00752919" w:rsidRDefault="00571EDC" w:rsidP="000C68C9">
      <w:pPr>
        <w:pStyle w:val="LPnaslovkrepko"/>
        <w:rPr>
          <w:lang w:val="en-GB"/>
        </w:rPr>
      </w:pPr>
      <w:r>
        <w:rPr>
          <w:lang w:val="en-GB"/>
        </w:rPr>
        <w:t xml:space="preserve">The </w:t>
      </w:r>
      <w:r w:rsidR="000C68C9" w:rsidRPr="00752919">
        <w:rPr>
          <w:lang w:val="en-GB"/>
        </w:rPr>
        <w:t xml:space="preserve">European Nuclear Security Regulators Association </w:t>
      </w:r>
    </w:p>
    <w:p w14:paraId="47B762E9" w14:textId="77777777" w:rsidR="000C68C9" w:rsidRPr="00752919" w:rsidRDefault="000C68C9" w:rsidP="000C68C9">
      <w:pPr>
        <w:pStyle w:val="LPnavaden"/>
        <w:rPr>
          <w:lang w:val="en-GB"/>
        </w:rPr>
      </w:pPr>
      <w:r w:rsidRPr="00752919">
        <w:rPr>
          <w:lang w:val="en-GB"/>
        </w:rPr>
        <w:t>The European Nuclear Security Regulators Association (ENSRA) is an association consisting of representatives of nuclear regulatory authorities that cover nuclear security. It was established in 2004. Slovenia joined the ENSRA in 2008. The main objectives of the ENSRA are to exchange information on nuclear security, current security issues, and events regarding the development of a comprehensive understanding of the fundamental principles of physical protection, and to promote common security principles in Europe.</w:t>
      </w:r>
    </w:p>
    <w:p w14:paraId="615A4E26" w14:textId="7C09DBDF" w:rsidR="000C68C9" w:rsidRPr="00752919" w:rsidRDefault="000C68C9" w:rsidP="000C68C9">
      <w:pPr>
        <w:pStyle w:val="LPnavaden"/>
        <w:rPr>
          <w:lang w:val="en-GB"/>
        </w:rPr>
      </w:pPr>
      <w:r w:rsidRPr="00752919">
        <w:rPr>
          <w:lang w:val="en-GB"/>
        </w:rPr>
        <w:t>The regular annual (plenary) meeting, which should have been organ</w:t>
      </w:r>
      <w:r w:rsidR="00447374">
        <w:rPr>
          <w:lang w:val="en-GB"/>
        </w:rPr>
        <w:t>ise</w:t>
      </w:r>
      <w:r w:rsidRPr="00752919">
        <w:rPr>
          <w:lang w:val="en-GB"/>
        </w:rPr>
        <w:t>d by the Swiss regulatory body (ENSI), did not take place due to the pandemic. Nevertheless, a virtual meeting was held in late 2020, where the representatives mainly discussed the revision of the ENSRA Terms of Reference, the exchange of information on regulatory activities and important security issues, legislation and approaches. The Association is now chaired by the Finish regulatory body STUK, the next plenary meeting should be held in Switzerland in 2021.</w:t>
      </w:r>
    </w:p>
    <w:p w14:paraId="6074E8E9" w14:textId="2144F8F1" w:rsidR="000C68C9" w:rsidRPr="00752919" w:rsidRDefault="00571EDC" w:rsidP="000C68C9">
      <w:pPr>
        <w:pStyle w:val="LPnaslovkrepko"/>
        <w:rPr>
          <w:lang w:val="en-GB"/>
        </w:rPr>
      </w:pPr>
      <w:r>
        <w:rPr>
          <w:lang w:val="en-GB"/>
        </w:rPr>
        <w:t xml:space="preserve">The </w:t>
      </w:r>
      <w:r w:rsidR="000C68C9" w:rsidRPr="00752919">
        <w:rPr>
          <w:lang w:val="en-GB"/>
        </w:rPr>
        <w:t>Nuclear Security Contact Group</w:t>
      </w:r>
    </w:p>
    <w:p w14:paraId="00181C13" w14:textId="77777777" w:rsidR="000C68C9" w:rsidRPr="00752919" w:rsidRDefault="000C68C9" w:rsidP="000C68C9">
      <w:pPr>
        <w:pStyle w:val="LPnavaden"/>
        <w:rPr>
          <w:lang w:val="en-GB"/>
        </w:rPr>
      </w:pPr>
      <w:r w:rsidRPr="00752919">
        <w:rPr>
          <w:lang w:val="en-GB"/>
        </w:rPr>
        <w:t>The Nuclear Security Contact Group (NSCG) is an association that was established after the 4</w:t>
      </w:r>
      <w:r w:rsidRPr="00752919">
        <w:rPr>
          <w:rStyle w:val="LPnadpisano"/>
          <w:rFonts w:eastAsiaTheme="majorEastAsia"/>
          <w:lang w:val="en-GB"/>
        </w:rPr>
        <w:t>th</w:t>
      </w:r>
      <w:r w:rsidRPr="00752919">
        <w:rPr>
          <w:lang w:val="en-GB"/>
        </w:rPr>
        <w:t xml:space="preserve"> Nuclear Security Summit, held in 2016. The NSCG has also attracted a few countries that were not invited to the previous summits. Slovenia joined the NSCG in March 2017; this was a step forward in the framework of Slovenian activities in the nuclear security domain. The NSCG’s members from Slovenia comprise representatives from the Ministry of Foreign Affairs and the SNSA.</w:t>
      </w:r>
    </w:p>
    <w:p w14:paraId="37F9A7D2" w14:textId="6E0F0400" w:rsidR="000C68C9" w:rsidRPr="00752919" w:rsidRDefault="000C68C9" w:rsidP="000C68C9">
      <w:pPr>
        <w:pStyle w:val="LPnavaden"/>
        <w:rPr>
          <w:lang w:val="en-GB"/>
        </w:rPr>
      </w:pPr>
      <w:r w:rsidRPr="00752919">
        <w:rPr>
          <w:lang w:val="en-GB"/>
        </w:rPr>
        <w:t>One of the commitments from the previous nuclear security summits includes individual topic areas supported by various groups of countries. In 2018, Slovenia joined two such initiatives: INFCIRC/910 (the security of high</w:t>
      </w:r>
      <w:r w:rsidR="00B845A5">
        <w:rPr>
          <w:lang w:val="en-GB"/>
        </w:rPr>
        <w:t>-</w:t>
      </w:r>
      <w:r w:rsidRPr="00752919">
        <w:rPr>
          <w:lang w:val="en-GB"/>
        </w:rPr>
        <w:t xml:space="preserve">activity radioactive sources) and INFCIRC/918 (the prevention of nuclear smuggling). In 2020, the SNSA cooperated with the representatives of the Ministry of Foreign Affairs (and also the Ministry of the Interior) on joining the international initiative INFCIRC/908 (the reduction of insider threats). </w:t>
      </w:r>
    </w:p>
    <w:p w14:paraId="7FA7EF7D" w14:textId="04E19A61" w:rsidR="000C68C9" w:rsidRPr="00752919" w:rsidRDefault="000C68C9" w:rsidP="000C68C9">
      <w:pPr>
        <w:pStyle w:val="LPnavaden"/>
        <w:rPr>
          <w:lang w:val="en-GB"/>
        </w:rPr>
      </w:pPr>
      <w:r w:rsidRPr="00752919">
        <w:rPr>
          <w:lang w:val="en-GB"/>
        </w:rPr>
        <w:t>There were no meetings held in 2020, also due to the pandemic.</w:t>
      </w:r>
    </w:p>
    <w:p w14:paraId="689B91D5" w14:textId="77777777" w:rsidR="000C68C9" w:rsidRPr="00752919" w:rsidRDefault="000C68C9" w:rsidP="000C68C9">
      <w:pPr>
        <w:pStyle w:val="LPnaslovkrepko"/>
        <w:rPr>
          <w:lang w:val="en-GB"/>
        </w:rPr>
      </w:pPr>
      <w:r w:rsidRPr="00752919">
        <w:rPr>
          <w:lang w:val="en-GB"/>
        </w:rPr>
        <w:t>CAMP (NRC)</w:t>
      </w:r>
    </w:p>
    <w:p w14:paraId="3336894C" w14:textId="77777777" w:rsidR="000C68C9" w:rsidRPr="00752919" w:rsidRDefault="000C68C9" w:rsidP="000C68C9">
      <w:pPr>
        <w:pStyle w:val="LPnavaden"/>
        <w:rPr>
          <w:lang w:val="en-GB"/>
        </w:rPr>
      </w:pPr>
      <w:r w:rsidRPr="00752919">
        <w:rPr>
          <w:lang w:val="en-GB"/>
        </w:rPr>
        <w:t>An agreement with the US NRC (Nuclear Regulatory Commission of the United States) and the SNSA is the basis for cooperation in the CAMP (Code Application and Maintenance Programme). The CAMP enables cooperation in the maintenance and use of software in the field of the prevention and management of accidents and abnormal events at nuclear power plants.</w:t>
      </w:r>
    </w:p>
    <w:p w14:paraId="4E3DF82F" w14:textId="77777777" w:rsidR="000C68C9" w:rsidRPr="00752919" w:rsidRDefault="000C68C9" w:rsidP="000C68C9">
      <w:pPr>
        <w:pStyle w:val="LPnavaden"/>
        <w:rPr>
          <w:lang w:val="en-GB"/>
        </w:rPr>
      </w:pPr>
      <w:r w:rsidRPr="00752919">
        <w:rPr>
          <w:lang w:val="en-GB"/>
        </w:rPr>
        <w:t>The CAMP agreement provides access to computer programs that are developed under the programme. The latest versions of software tools are currently available to users.</w:t>
      </w:r>
    </w:p>
    <w:p w14:paraId="3A66F92B" w14:textId="20862A17" w:rsidR="000C68C9" w:rsidRPr="00752919" w:rsidRDefault="000C68C9" w:rsidP="000C68C9">
      <w:pPr>
        <w:pStyle w:val="LPnavaden"/>
        <w:rPr>
          <w:lang w:val="en-GB"/>
        </w:rPr>
      </w:pPr>
      <w:r w:rsidRPr="00752919">
        <w:rPr>
          <w:lang w:val="en-GB"/>
        </w:rPr>
        <w:t xml:space="preserve">For 2020, the </w:t>
      </w:r>
      <w:r w:rsidR="00912FB5">
        <w:rPr>
          <w:lang w:val="en-GB"/>
        </w:rPr>
        <w:t>“</w:t>
      </w:r>
      <w:r w:rsidR="007A6CE1">
        <w:rPr>
          <w:lang w:val="en-GB"/>
        </w:rPr>
        <w:t>Jožef Stefan</w:t>
      </w:r>
      <w:r w:rsidR="00912FB5">
        <w:rPr>
          <w:lang w:val="en-GB"/>
        </w:rPr>
        <w:t>”</w:t>
      </w:r>
      <w:r w:rsidRPr="00752919">
        <w:rPr>
          <w:lang w:val="en-GB"/>
        </w:rPr>
        <w:t xml:space="preserve"> Institute (JSI) prepared a contribution entitled </w:t>
      </w:r>
      <w:r w:rsidR="00617AD7">
        <w:rPr>
          <w:lang w:val="en-GB"/>
        </w:rPr>
        <w:t>“</w:t>
      </w:r>
      <w:r w:rsidRPr="00752919">
        <w:rPr>
          <w:rStyle w:val="LPnavadenpoevno"/>
          <w:lang w:val="en-GB"/>
        </w:rPr>
        <w:t>Simulation of Total Loss of Feedwater LOFT LP-FW-1 Test Using RELAP5/MOD3.3</w:t>
      </w:r>
      <w:r w:rsidR="00617AD7">
        <w:rPr>
          <w:lang w:val="en-GB"/>
        </w:rPr>
        <w:t>”</w:t>
      </w:r>
      <w:r w:rsidRPr="00752919">
        <w:rPr>
          <w:lang w:val="en-GB"/>
        </w:rPr>
        <w:t>.</w:t>
      </w:r>
    </w:p>
    <w:p w14:paraId="1B71B526" w14:textId="1EB3F250" w:rsidR="000C68C9" w:rsidRPr="00752919" w:rsidRDefault="000C68C9" w:rsidP="000C68C9">
      <w:pPr>
        <w:pStyle w:val="LPnavaden"/>
        <w:rPr>
          <w:lang w:val="en-GB"/>
        </w:rPr>
      </w:pPr>
      <w:r w:rsidRPr="00752919">
        <w:rPr>
          <w:lang w:val="en-GB"/>
        </w:rPr>
        <w:t xml:space="preserve">The planned </w:t>
      </w:r>
      <w:r w:rsidR="00617AD7">
        <w:rPr>
          <w:lang w:val="en-GB"/>
        </w:rPr>
        <w:t>“</w:t>
      </w:r>
      <w:r w:rsidRPr="00752919">
        <w:rPr>
          <w:lang w:val="en-GB"/>
        </w:rPr>
        <w:t>2020 Spring CAMP Meeting</w:t>
      </w:r>
      <w:r w:rsidR="00617AD7">
        <w:rPr>
          <w:lang w:val="en-GB"/>
        </w:rPr>
        <w:t>”</w:t>
      </w:r>
      <w:r w:rsidRPr="00752919">
        <w:rPr>
          <w:lang w:val="en-GB"/>
        </w:rPr>
        <w:t xml:space="preserve"> in Taiwan was cancelled due to the pandemic</w:t>
      </w:r>
      <w:r w:rsidR="00617AD7">
        <w:rPr>
          <w:lang w:val="en-GB"/>
        </w:rPr>
        <w:t>;</w:t>
      </w:r>
      <w:r w:rsidRPr="00752919">
        <w:rPr>
          <w:lang w:val="en-GB"/>
        </w:rPr>
        <w:t xml:space="preserve"> a shorter virtual meeting was held in June instead. </w:t>
      </w:r>
    </w:p>
    <w:p w14:paraId="743F3410" w14:textId="202F51AD" w:rsidR="000C68C9" w:rsidRPr="00752919" w:rsidRDefault="000C68C9" w:rsidP="000C68C9">
      <w:pPr>
        <w:pStyle w:val="LPnavaden"/>
        <w:rPr>
          <w:lang w:val="en-GB"/>
        </w:rPr>
      </w:pPr>
      <w:r w:rsidRPr="00752919">
        <w:rPr>
          <w:lang w:val="en-GB"/>
        </w:rPr>
        <w:t xml:space="preserve">In November, a </w:t>
      </w:r>
      <w:r w:rsidR="00617AD7">
        <w:rPr>
          <w:lang w:val="en-GB"/>
        </w:rPr>
        <w:t>“</w:t>
      </w:r>
      <w:r w:rsidRPr="00752919">
        <w:rPr>
          <w:lang w:val="en-GB"/>
        </w:rPr>
        <w:t>Fall 2020 CAMP Meeting</w:t>
      </w:r>
      <w:r w:rsidR="00617AD7">
        <w:rPr>
          <w:lang w:val="en-GB"/>
        </w:rPr>
        <w:t>”</w:t>
      </w:r>
      <w:r w:rsidRPr="00752919">
        <w:rPr>
          <w:lang w:val="en-GB"/>
        </w:rPr>
        <w:t xml:space="preserve"> took place jointly with the Technical Programme Committee meeting. The representatives of the Slovenian CAMP members met in July and November at working sessions, where the national coordinator detailed the latest developments in the CAMP research programme and its work and JSI activities in this area.</w:t>
      </w:r>
    </w:p>
    <w:p w14:paraId="37BD5208" w14:textId="77777777" w:rsidR="000C68C9" w:rsidRPr="00752919" w:rsidRDefault="000C68C9" w:rsidP="000C68C9">
      <w:pPr>
        <w:pStyle w:val="LPnaslovkrepko"/>
        <w:rPr>
          <w:lang w:val="en-GB"/>
        </w:rPr>
      </w:pPr>
      <w:r w:rsidRPr="00752919">
        <w:rPr>
          <w:lang w:val="en-GB"/>
        </w:rPr>
        <w:t>CSARP (NRC)</w:t>
      </w:r>
    </w:p>
    <w:p w14:paraId="7500DF6F" w14:textId="77777777" w:rsidR="000C68C9" w:rsidRPr="00752919" w:rsidRDefault="000C68C9" w:rsidP="000C68C9">
      <w:pPr>
        <w:pStyle w:val="LPnavaden"/>
        <w:rPr>
          <w:lang w:val="en-GB"/>
        </w:rPr>
      </w:pPr>
      <w:r w:rsidRPr="00752919">
        <w:rPr>
          <w:lang w:val="en-GB"/>
        </w:rPr>
        <w:t>In 2015 Slovenia renewed cooperation in the US NRC severe accident research programme CSARP (Cooperative Severe Accident Research Program). The Slovenian CSARP members are the Slovenian Nuclear Safety Administration, the Krško NPP, and the Jožef Stefan Institute as the Slovenian National Coordinator. Membership in the CSARP programme enables usage of the computer code MELCOR for the simulation of severe accidents in nuclear power plants.</w:t>
      </w:r>
    </w:p>
    <w:p w14:paraId="3D88A00F" w14:textId="77777777" w:rsidR="000C68C9" w:rsidRPr="00752919" w:rsidRDefault="000C68C9" w:rsidP="000C68C9">
      <w:pPr>
        <w:pStyle w:val="LPnavaden"/>
        <w:rPr>
          <w:lang w:val="en-GB"/>
        </w:rPr>
      </w:pPr>
      <w:r w:rsidRPr="00752919">
        <w:rPr>
          <w:lang w:val="en-GB"/>
        </w:rPr>
        <w:t>The representatives of the Slovenian CSARP institutions had an online working meeting in December 2020. The National Coordinator presented the status of CSARP research in Slovenia, past activities, attendance at the virtual CSARP/MCAP (MELCOR Code Assessment Program) meeting, presentations by the JSI and the SNSA during the 2020 NENE conference regarding MELCOR, as well as the realisation of plans. All the planned activities were finished.</w:t>
      </w:r>
    </w:p>
    <w:p w14:paraId="3D71274E" w14:textId="43BDF8A8" w:rsidR="000C68C9" w:rsidRPr="00752919" w:rsidRDefault="00E6340A" w:rsidP="000C68C9">
      <w:pPr>
        <w:pStyle w:val="LPnaslovkrepko"/>
        <w:rPr>
          <w:lang w:val="en-GB"/>
        </w:rPr>
      </w:pPr>
      <w:r>
        <w:rPr>
          <w:lang w:val="en-GB"/>
        </w:rPr>
        <w:t xml:space="preserve">The </w:t>
      </w:r>
      <w:r w:rsidR="000C68C9" w:rsidRPr="00752919">
        <w:rPr>
          <w:lang w:val="en-GB"/>
        </w:rPr>
        <w:t xml:space="preserve">Association of the Heads of the European Radiological Protection Competent Authorities </w:t>
      </w:r>
    </w:p>
    <w:p w14:paraId="38FDBC98" w14:textId="77777777" w:rsidR="000C68C9" w:rsidRPr="00752919" w:rsidRDefault="000C68C9" w:rsidP="000C68C9">
      <w:pPr>
        <w:pStyle w:val="LPnavaden"/>
        <w:rPr>
          <w:lang w:val="en-GB"/>
        </w:rPr>
      </w:pPr>
      <w:r w:rsidRPr="00752919">
        <w:rPr>
          <w:lang w:val="en-GB"/>
        </w:rPr>
        <w:t>A representative of the SRPA is a member of the Association of the Heads of the European Radiological Protection Competent Authorities (HERCA) and participated in two regular online meetings in 2020.</w:t>
      </w:r>
    </w:p>
    <w:p w14:paraId="7938E437" w14:textId="568DF1DF" w:rsidR="000C68C9" w:rsidRPr="00752919" w:rsidRDefault="000C68C9" w:rsidP="000C68C9">
      <w:pPr>
        <w:pStyle w:val="LPnavaden"/>
        <w:rPr>
          <w:lang w:val="en-GB"/>
        </w:rPr>
      </w:pPr>
      <w:r w:rsidRPr="00752919">
        <w:rPr>
          <w:lang w:val="en-GB"/>
        </w:rPr>
        <w:t xml:space="preserve">The SRPA also participates in the working group on medical applications. Apart from the exchange of information on current problems regarding radiation protection issues, communication among the regulatory authorities regarding the response to the pandemic was an important activity in 2020. Due to the exceptional circumstances, certain adjustments to </w:t>
      </w:r>
      <w:r w:rsidRPr="00912FB5">
        <w:rPr>
          <w:lang w:val="en-GB"/>
        </w:rPr>
        <w:t xml:space="preserve">the </w:t>
      </w:r>
      <w:r w:rsidR="00D53665" w:rsidRPr="00912FB5">
        <w:rPr>
          <w:lang w:val="en-GB"/>
        </w:rPr>
        <w:t xml:space="preserve">procedures </w:t>
      </w:r>
      <w:r w:rsidRPr="00912FB5">
        <w:rPr>
          <w:lang w:val="en-GB"/>
        </w:rPr>
        <w:t>of</w:t>
      </w:r>
      <w:r w:rsidRPr="00752919">
        <w:rPr>
          <w:lang w:val="en-GB"/>
        </w:rPr>
        <w:t xml:space="preserve"> the regulatory and inspection institutions were needed, therefore the </w:t>
      </w:r>
      <w:r w:rsidR="00D53665" w:rsidRPr="00752919">
        <w:rPr>
          <w:lang w:val="en-GB"/>
        </w:rPr>
        <w:t>exchange</w:t>
      </w:r>
      <w:r w:rsidR="00D53665">
        <w:rPr>
          <w:lang w:val="en-GB"/>
        </w:rPr>
        <w:t xml:space="preserve"> of</w:t>
      </w:r>
      <w:r w:rsidR="00D53665" w:rsidRPr="00752919">
        <w:rPr>
          <w:lang w:val="en-GB"/>
        </w:rPr>
        <w:t xml:space="preserve"> </w:t>
      </w:r>
      <w:r w:rsidRPr="00752919">
        <w:rPr>
          <w:lang w:val="en-GB"/>
        </w:rPr>
        <w:t>information within the working group significantly contributed to maintaining the required level of radiation safety in medicine.</w:t>
      </w:r>
    </w:p>
    <w:p w14:paraId="1697F962" w14:textId="6942608E" w:rsidR="000C68C9" w:rsidRPr="00752919" w:rsidRDefault="000C68C9" w:rsidP="000C68C9">
      <w:pPr>
        <w:pStyle w:val="LPnavaden"/>
        <w:rPr>
          <w:lang w:val="en-GB"/>
        </w:rPr>
      </w:pPr>
      <w:r w:rsidRPr="00752919">
        <w:rPr>
          <w:lang w:val="en-GB"/>
        </w:rPr>
        <w:t xml:space="preserve">The SRPA also actively participated in the project European Study of Occupational Radiation Exposure – ESOREX, which is aimed at collecting, processing, and comparing the data on ionising radiation doses received by exposed workers in different countries. Within this project, the participating states are also able to exchange experiences in the field of </w:t>
      </w:r>
      <w:r w:rsidR="00E6340A">
        <w:rPr>
          <w:lang w:val="en-GB"/>
        </w:rPr>
        <w:t xml:space="preserve">the </w:t>
      </w:r>
      <w:r w:rsidR="00E6340A" w:rsidRPr="00752919">
        <w:rPr>
          <w:lang w:val="en-GB"/>
        </w:rPr>
        <w:t>organisation</w:t>
      </w:r>
      <w:r w:rsidR="00E6340A">
        <w:rPr>
          <w:lang w:val="en-GB"/>
        </w:rPr>
        <w:t xml:space="preserve"> of</w:t>
      </w:r>
      <w:r w:rsidR="00E6340A" w:rsidRPr="00752919">
        <w:rPr>
          <w:lang w:val="en-GB"/>
        </w:rPr>
        <w:t xml:space="preserve"> </w:t>
      </w:r>
      <w:r w:rsidRPr="00752919">
        <w:rPr>
          <w:lang w:val="en-GB"/>
        </w:rPr>
        <w:t xml:space="preserve">personal dosimetry and the management of national dosimetry registers. The project used to be financed by the European Commission, but henceforth it is to be maintained solely by the participating states. In 2019, the project was redesigned </w:t>
      </w:r>
      <w:r w:rsidR="00E6340A">
        <w:rPr>
          <w:lang w:val="en-GB"/>
        </w:rPr>
        <w:t>as</w:t>
      </w:r>
      <w:r w:rsidR="00E6340A" w:rsidRPr="00752919">
        <w:rPr>
          <w:lang w:val="en-GB"/>
        </w:rPr>
        <w:t xml:space="preserve"> </w:t>
      </w:r>
      <w:r w:rsidRPr="00752919">
        <w:rPr>
          <w:lang w:val="en-GB"/>
        </w:rPr>
        <w:t xml:space="preserve">the Network of National Dosimetry Registries within the framework of HERCA. In 2020, a questionnaire for the regulatory authorities regarding the registration of ionising radiation doses received by exposed workers was prepared. </w:t>
      </w:r>
    </w:p>
    <w:p w14:paraId="5F46F18D" w14:textId="6AE16470" w:rsidR="000C68C9" w:rsidRPr="00752919" w:rsidRDefault="00E6340A" w:rsidP="000C68C9">
      <w:pPr>
        <w:pStyle w:val="LPnaslovkrepko"/>
        <w:rPr>
          <w:lang w:val="en-GB"/>
        </w:rPr>
      </w:pPr>
      <w:r>
        <w:rPr>
          <w:lang w:val="en-GB"/>
        </w:rPr>
        <w:t xml:space="preserve">The </w:t>
      </w:r>
      <w:r w:rsidR="000C68C9" w:rsidRPr="00752919">
        <w:rPr>
          <w:lang w:val="en-GB"/>
        </w:rPr>
        <w:t>European Association of Competent Authorities</w:t>
      </w:r>
    </w:p>
    <w:p w14:paraId="3FAD9CF8" w14:textId="77777777" w:rsidR="000C68C9" w:rsidRPr="00752919" w:rsidRDefault="000C68C9" w:rsidP="000C68C9">
      <w:pPr>
        <w:pStyle w:val="LPnavaden"/>
        <w:rPr>
          <w:lang w:val="en-GB"/>
        </w:rPr>
      </w:pPr>
      <w:r w:rsidRPr="00752919">
        <w:rPr>
          <w:lang w:val="en-GB"/>
        </w:rPr>
        <w:t xml:space="preserve">The European Association of Competent Authorities (EACA) is an association that was established in 2008. It consists of regulatory authorities that are responsible for the safe transport of radioactive material. The prime goal of this group is to formulate a common approach to, as well as understanding of, the pertinent legislation in Europe. This has been tackled in various ways – particularly by developing a network of competent authorities for the safe transport of radioactive material, sharing knowledge and good practices amongst members, as well as through dedicated working groups and developing a common understanding and efficient co-operation among authorities’ experts. Since 2015, when Slovenia was an observer, and fully since 2016, the SNSA has taken part in the work of the EACA. </w:t>
      </w:r>
    </w:p>
    <w:p w14:paraId="026B9B68" w14:textId="4EDC3375" w:rsidR="000C68C9" w:rsidRPr="00752919" w:rsidRDefault="000C68C9" w:rsidP="000C68C9">
      <w:pPr>
        <w:pStyle w:val="LPnavaden"/>
        <w:rPr>
          <w:lang w:val="en-GB"/>
        </w:rPr>
      </w:pPr>
      <w:r w:rsidRPr="00752919">
        <w:rPr>
          <w:lang w:val="en-GB"/>
        </w:rPr>
        <w:t>The regular annual meeting should have been hosted by Sweden (SSM)</w:t>
      </w:r>
      <w:r w:rsidR="00201213">
        <w:rPr>
          <w:lang w:val="en-GB"/>
        </w:rPr>
        <w:t>;</w:t>
      </w:r>
      <w:r w:rsidRPr="00752919">
        <w:rPr>
          <w:lang w:val="en-GB"/>
        </w:rPr>
        <w:t xml:space="preserve"> however, it had to be postponed to 2021 due to the pandemic. Nevertheless, a virtual meeting was held in late 2020, where the representatives focused their discussions on various issues, such as the national presentations, cooperation with the IAEA (TRANSSC) and other organisations, various questionnaires</w:t>
      </w:r>
      <w:r w:rsidR="00FF4175">
        <w:rPr>
          <w:lang w:val="en-GB"/>
        </w:rPr>
        <w:t>,</w:t>
      </w:r>
      <w:r w:rsidRPr="00752919">
        <w:rPr>
          <w:lang w:val="en-GB"/>
        </w:rPr>
        <w:t xml:space="preserve"> etc. The representatives also examined the revisions of the ADR in 2021. </w:t>
      </w:r>
    </w:p>
    <w:p w14:paraId="753598EE" w14:textId="77777777" w:rsidR="000C68C9" w:rsidRPr="00752919" w:rsidRDefault="000C68C9" w:rsidP="000C68C9">
      <w:pPr>
        <w:pStyle w:val="LPnaslovkrepko"/>
        <w:rPr>
          <w:lang w:val="en-GB"/>
        </w:rPr>
      </w:pPr>
      <w:bookmarkStart w:id="484" w:name="_Toc74219399"/>
      <w:r w:rsidRPr="00752919">
        <w:rPr>
          <w:lang w:val="en-GB"/>
        </w:rPr>
        <w:t xml:space="preserve">The European ALARA Network </w:t>
      </w:r>
    </w:p>
    <w:p w14:paraId="2438CC7D" w14:textId="70AEEA3D" w:rsidR="000C68C9" w:rsidRPr="00752919" w:rsidRDefault="00685C50" w:rsidP="000C68C9">
      <w:pPr>
        <w:pStyle w:val="LPnavaden"/>
        <w:rPr>
          <w:lang w:val="en-GB"/>
        </w:rPr>
      </w:pPr>
      <w:r>
        <w:rPr>
          <w:lang w:val="en-GB"/>
        </w:rPr>
        <w:t>Along with</w:t>
      </w:r>
      <w:r w:rsidR="000C68C9" w:rsidRPr="00752919">
        <w:rPr>
          <w:lang w:val="en-GB"/>
        </w:rPr>
        <w:t xml:space="preserve"> 20</w:t>
      </w:r>
      <w:r>
        <w:rPr>
          <w:lang w:val="en-GB"/>
        </w:rPr>
        <w:t xml:space="preserve"> other</w:t>
      </w:r>
      <w:r w:rsidR="000C68C9" w:rsidRPr="00752919">
        <w:rPr>
          <w:lang w:val="en-GB"/>
        </w:rPr>
        <w:t xml:space="preserve"> European countries, Slovenia participates in the European ALARA Network (EAN). The EAN is dedicated to optimising radiation protection and sharing good ALARA practices in industry, research, and medicine. In the framework of the EAN, international workshops on specific fields are organised. In addition, the EAN issues a newsletter on practical implementation of the ALARA principle, examples of good practices, and other news on radiation protection. The EAN plays an active role in studies conducted by the European Commission and other international organisations in the field of radiation protection. The network is also involved in other aspects of implementing the ALARA principle in practice. There are several sub-networks within the framework of the EAN. The SRPA is active in the ERPAN (</w:t>
      </w:r>
      <w:r w:rsidR="000C68C9" w:rsidRPr="00752919">
        <w:rPr>
          <w:rStyle w:val="LPnavadenposevnoZnak"/>
          <w:lang w:val="en-GB"/>
        </w:rPr>
        <w:t>the European Radiation Protection Authorities Network</w:t>
      </w:r>
      <w:r w:rsidR="000C68C9" w:rsidRPr="00752919">
        <w:rPr>
          <w:lang w:val="en-GB"/>
        </w:rPr>
        <w:t xml:space="preserve">), which is dedicated to the exchange of operational information on surveillance and measures in radiation protection. </w:t>
      </w:r>
    </w:p>
    <w:p w14:paraId="3209A2B7" w14:textId="77777777" w:rsidR="000C68C9" w:rsidRPr="00752919" w:rsidRDefault="000C68C9" w:rsidP="000C68C9">
      <w:pPr>
        <w:pStyle w:val="LPNaslov2"/>
        <w:numPr>
          <w:ilvl w:val="1"/>
          <w:numId w:val="2"/>
        </w:numPr>
        <w:rPr>
          <w:lang w:val="en-GB"/>
        </w:rPr>
      </w:pPr>
      <w:bookmarkStart w:id="485" w:name="_Toc84321684"/>
      <w:r w:rsidRPr="00752919">
        <w:rPr>
          <w:lang w:val="en-GB"/>
        </w:rPr>
        <w:t>AGREEMENT ON THE CO-OWNERSHIP OF THE KRŠKO NUCLEAR POWER PLANT</w:t>
      </w:r>
      <w:bookmarkEnd w:id="485"/>
    </w:p>
    <w:p w14:paraId="36B40F03" w14:textId="47706F72" w:rsidR="000C68C9" w:rsidRPr="00752919" w:rsidRDefault="000C68C9" w:rsidP="000C68C9">
      <w:pPr>
        <w:pStyle w:val="LPnavaden"/>
        <w:rPr>
          <w:lang w:val="en-GB"/>
        </w:rPr>
      </w:pPr>
      <w:r w:rsidRPr="00752919">
        <w:rPr>
          <w:lang w:val="en-GB"/>
        </w:rPr>
        <w:t xml:space="preserve">In 2002, Slovenia and Croatia mutually agreed on the ownership and operation of the Krško Nuclear Power Plant and concluded the </w:t>
      </w:r>
      <w:r w:rsidRPr="00752919">
        <w:rPr>
          <w:rStyle w:val="LPnavadenposevnoZnak"/>
          <w:lang w:val="en-GB"/>
        </w:rPr>
        <w:t>Treaty between the Government of the Republic of Slovenia and the Government of the Republic of Croatia on the regulation of the status and other legal relations regarding investment in and the exploitation and decommissioning of the Krško Nuclear Plant</w:t>
      </w:r>
      <w:r w:rsidRPr="00752919">
        <w:rPr>
          <w:lang w:val="en-GB"/>
        </w:rPr>
        <w:t xml:space="preserve"> (</w:t>
      </w:r>
      <w:r w:rsidR="00FE5846">
        <w:rPr>
          <w:lang w:val="en-GB"/>
        </w:rPr>
        <w:t>Official Gazette of the Republic of Slovenia</w:t>
      </w:r>
      <w:r w:rsidRPr="00752919">
        <w:rPr>
          <w:lang w:val="en-GB"/>
        </w:rPr>
        <w:t xml:space="preserve">, No. 5/03 – </w:t>
      </w:r>
      <w:r w:rsidRPr="0061173B">
        <w:rPr>
          <w:lang w:val="en-GB"/>
        </w:rPr>
        <w:t>International Treaties, hereinafter: Intergovernmental Treaty), which entered into force in March 2003. Under the Treaty, the responsibility for radioactive waste</w:t>
      </w:r>
      <w:r w:rsidRPr="00752919">
        <w:rPr>
          <w:lang w:val="en-GB"/>
        </w:rPr>
        <w:t xml:space="preserve"> management and spent fuel from the Krško Nuclear Power Plant is the task of both countries, as the parties agreed to ensure an effective joint solution for the decommissioning of the Krško Nuclear Power Plant and for the disposal of radioactive waste and spent fuel from the Krško Nuclear Power Plant. The Intergovernmental Treaty also stipulates that the Parties will seek solutions by agreement and jointly fund these solutions in equal proportion. If the parties fail to reach a joint solution, each will, at its own expense, assume the obligation to provide for the final disposal of its part of the radioactive waste and spent fuel from the Krško Nuclear Power Plant produced by the operation and decommissioning thereof, either in its respective territory or in a third country. The Parties have established an Intergovernmental Commission to monitor the implementation of the Intergovernmental Treaty in accordance with Article 18 thereof. Each of the Parties shall have a chairman and four members on the Commission. In addition to monitoring the implementation of the Intergovernmental Treaty, the Intergovernmental Commission approves </w:t>
      </w:r>
      <w:r w:rsidRPr="0061173B">
        <w:rPr>
          <w:lang w:val="en-GB"/>
        </w:rPr>
        <w:t>the Program</w:t>
      </w:r>
      <w:r w:rsidR="00B845A5" w:rsidRPr="0061173B">
        <w:rPr>
          <w:lang w:val="en-GB"/>
        </w:rPr>
        <w:t>me</w:t>
      </w:r>
      <w:r w:rsidRPr="0061173B">
        <w:rPr>
          <w:lang w:val="en-GB"/>
        </w:rPr>
        <w:t xml:space="preserve"> for</w:t>
      </w:r>
      <w:r w:rsidRPr="00752919">
        <w:rPr>
          <w:lang w:val="en-GB"/>
        </w:rPr>
        <w:t xml:space="preserve"> the Disposal of Radioactive Waste and Spent Fuel from the Krško NPP and the Krško NPP </w:t>
      </w:r>
      <w:r w:rsidRPr="0061173B">
        <w:rPr>
          <w:lang w:val="en-GB"/>
        </w:rPr>
        <w:t>Decommissioning Program</w:t>
      </w:r>
      <w:r w:rsidR="00B845A5" w:rsidRPr="0061173B">
        <w:rPr>
          <w:lang w:val="en-GB"/>
        </w:rPr>
        <w:t>me</w:t>
      </w:r>
      <w:r w:rsidRPr="0061173B">
        <w:rPr>
          <w:lang w:val="en-GB"/>
        </w:rPr>
        <w:t>.</w:t>
      </w:r>
    </w:p>
    <w:p w14:paraId="34B0B956" w14:textId="0E1ADE61" w:rsidR="000C68C9" w:rsidRPr="00752919" w:rsidRDefault="000C68C9" w:rsidP="000C68C9">
      <w:pPr>
        <w:pStyle w:val="LPnavaden"/>
        <w:rPr>
          <w:lang w:val="en-GB"/>
        </w:rPr>
      </w:pPr>
      <w:r w:rsidRPr="00752919">
        <w:rPr>
          <w:lang w:val="en-GB"/>
        </w:rPr>
        <w:t xml:space="preserve">In accordance with the Intergovernmental Treaty, the management of LILW and SF and the decommissioning of the Krško NPP must be carried out in accordance with the </w:t>
      </w:r>
      <w:r w:rsidRPr="0061173B">
        <w:rPr>
          <w:lang w:val="en-GB"/>
        </w:rPr>
        <w:t>Program</w:t>
      </w:r>
      <w:r w:rsidR="00102199" w:rsidRPr="0061173B">
        <w:rPr>
          <w:lang w:val="en-GB"/>
        </w:rPr>
        <w:t>me</w:t>
      </w:r>
      <w:r w:rsidRPr="0061173B">
        <w:rPr>
          <w:lang w:val="en-GB"/>
        </w:rPr>
        <w:t>s for</w:t>
      </w:r>
      <w:r w:rsidRPr="00752919">
        <w:rPr>
          <w:lang w:val="en-GB"/>
        </w:rPr>
        <w:t xml:space="preserve"> the disposal of LILW and SF and the decommissioning of the Krško NPP, which must be approved by the Intergovernmental Commission. Following the preparation of the third revision of both </w:t>
      </w:r>
      <w:r w:rsidR="00102199" w:rsidRPr="00752919">
        <w:rPr>
          <w:lang w:val="en-GB"/>
        </w:rPr>
        <w:t>Progra</w:t>
      </w:r>
      <w:r w:rsidR="00102199" w:rsidRPr="0061173B">
        <w:rPr>
          <w:lang w:val="en-GB"/>
        </w:rPr>
        <w:t>mmes</w:t>
      </w:r>
      <w:r w:rsidR="00102199" w:rsidRPr="00752919">
        <w:rPr>
          <w:lang w:val="en-GB"/>
        </w:rPr>
        <w:t xml:space="preserve"> </w:t>
      </w:r>
      <w:r w:rsidRPr="00752919">
        <w:rPr>
          <w:lang w:val="en-GB"/>
        </w:rPr>
        <w:t>and their consideration by the competent authorities of both Parties (in Slovenia by the Government, in Croatia by the Government and the Parliament), in March 2020 the conditions for their final approval were met. At its 14</w:t>
      </w:r>
      <w:r w:rsidR="00102199" w:rsidRPr="0061173B">
        <w:rPr>
          <w:vertAlign w:val="superscript"/>
          <w:lang w:val="en-GB"/>
        </w:rPr>
        <w:t>th</w:t>
      </w:r>
      <w:r w:rsidRPr="00752919">
        <w:rPr>
          <w:lang w:val="en-GB"/>
        </w:rPr>
        <w:t xml:space="preserve"> session on 14 July 2020, the Intergovernmental Commission finally approved the third revision of the </w:t>
      </w:r>
      <w:r w:rsidR="00102199" w:rsidRPr="0061173B">
        <w:rPr>
          <w:lang w:val="en-GB"/>
        </w:rPr>
        <w:t xml:space="preserve">Programmes </w:t>
      </w:r>
      <w:r w:rsidRPr="0061173B">
        <w:rPr>
          <w:lang w:val="en-GB"/>
        </w:rPr>
        <w:t>for</w:t>
      </w:r>
      <w:r w:rsidRPr="00752919">
        <w:rPr>
          <w:lang w:val="en-GB"/>
        </w:rPr>
        <w:t xml:space="preserve"> the decommissioning of the Krško NPP and the disposal of LILW and SF from the Krško NPP.</w:t>
      </w:r>
    </w:p>
    <w:p w14:paraId="7AC2EA83" w14:textId="37D1D53A" w:rsidR="000C68C9" w:rsidRPr="00752919" w:rsidRDefault="000C68C9" w:rsidP="000C68C9">
      <w:pPr>
        <w:pStyle w:val="LPnavaden"/>
        <w:rPr>
          <w:lang w:val="en-GB"/>
        </w:rPr>
      </w:pPr>
      <w:r w:rsidRPr="00752919">
        <w:rPr>
          <w:lang w:val="en-GB"/>
        </w:rPr>
        <w:t xml:space="preserve">A summary of the </w:t>
      </w:r>
      <w:r w:rsidRPr="0061173B">
        <w:rPr>
          <w:lang w:val="en-GB"/>
        </w:rPr>
        <w:t xml:space="preserve">two </w:t>
      </w:r>
      <w:r w:rsidR="00102199" w:rsidRPr="0061173B">
        <w:rPr>
          <w:lang w:val="en-GB"/>
        </w:rPr>
        <w:t xml:space="preserve">Programmes </w:t>
      </w:r>
      <w:r w:rsidRPr="0061173B">
        <w:rPr>
          <w:lang w:val="en-GB"/>
        </w:rPr>
        <w:t>approved</w:t>
      </w:r>
      <w:r w:rsidRPr="00752919">
        <w:rPr>
          <w:lang w:val="en-GB"/>
        </w:rPr>
        <w:t xml:space="preserve"> in 2020 is described below.</w:t>
      </w:r>
    </w:p>
    <w:p w14:paraId="22AB8E5D" w14:textId="1698A943" w:rsidR="000C68C9" w:rsidRPr="00752919" w:rsidRDefault="000C68C9" w:rsidP="005C3D5F">
      <w:pPr>
        <w:pStyle w:val="LPnaslovkrepko"/>
        <w:rPr>
          <w:lang w:val="en-GB"/>
        </w:rPr>
      </w:pPr>
      <w:r w:rsidRPr="00752919">
        <w:rPr>
          <w:lang w:val="en-GB"/>
        </w:rPr>
        <w:t xml:space="preserve">Decommissioning of </w:t>
      </w:r>
      <w:r w:rsidR="00E81063">
        <w:rPr>
          <w:lang w:val="en-GB"/>
        </w:rPr>
        <w:t xml:space="preserve">the </w:t>
      </w:r>
      <w:r w:rsidR="0061173B">
        <w:rPr>
          <w:lang w:val="en-GB"/>
        </w:rPr>
        <w:t xml:space="preserve">Krško </w:t>
      </w:r>
      <w:r w:rsidR="00E81063" w:rsidRPr="0061173B">
        <w:rPr>
          <w:lang w:val="en-GB"/>
        </w:rPr>
        <w:t>NPP</w:t>
      </w:r>
    </w:p>
    <w:p w14:paraId="2A81597B" w14:textId="5DC7EA75" w:rsidR="000C68C9" w:rsidRPr="00752919" w:rsidRDefault="000C68C9" w:rsidP="000C68C9">
      <w:pPr>
        <w:pStyle w:val="LPnavaden"/>
        <w:rPr>
          <w:lang w:val="en-GB"/>
        </w:rPr>
      </w:pPr>
      <w:r w:rsidRPr="00752919">
        <w:rPr>
          <w:lang w:val="en-GB"/>
        </w:rPr>
        <w:t xml:space="preserve">No critical technical problems were found during the planning of the current decommissioning </w:t>
      </w:r>
      <w:r w:rsidR="00B845A5">
        <w:rPr>
          <w:lang w:val="en-GB"/>
        </w:rPr>
        <w:t xml:space="preserve">programme </w:t>
      </w:r>
      <w:r w:rsidRPr="00752919">
        <w:rPr>
          <w:lang w:val="en-GB"/>
        </w:rPr>
        <w:t xml:space="preserve">of the Krško NPP, and they are not expected to occur in the future. The current state of the appropriate decommissioning and dismantling technology is sufficiently developed to implement all current and future decommissioning projects. Having in mind that in the coming decades the scale of </w:t>
      </w:r>
      <w:r w:rsidR="00045CF4">
        <w:rPr>
          <w:lang w:val="en-GB"/>
        </w:rPr>
        <w:t xml:space="preserve">the </w:t>
      </w:r>
      <w:r w:rsidRPr="00752919">
        <w:rPr>
          <w:lang w:val="en-GB"/>
        </w:rPr>
        <w:t>decommissioning of nuclear facilities, and in particular nuclear power plants, will reach a level never considered before, progress on several aspects of existing decommissioning techniques, such as ion</w:t>
      </w:r>
      <w:r w:rsidR="00447374">
        <w:rPr>
          <w:lang w:val="en-GB"/>
        </w:rPr>
        <w:t>ising</w:t>
      </w:r>
      <w:r w:rsidRPr="00752919">
        <w:rPr>
          <w:lang w:val="en-GB"/>
        </w:rPr>
        <w:t xml:space="preserve"> radiation dose reduction, </w:t>
      </w:r>
      <w:r w:rsidR="00045CF4">
        <w:rPr>
          <w:lang w:val="en-GB"/>
        </w:rPr>
        <w:t xml:space="preserve">the </w:t>
      </w:r>
      <w:r w:rsidRPr="00752919">
        <w:rPr>
          <w:lang w:val="en-GB"/>
        </w:rPr>
        <w:t xml:space="preserve">simplification of procedures, greater efficiency, </w:t>
      </w:r>
      <w:r w:rsidR="00045CF4">
        <w:rPr>
          <w:lang w:val="en-GB"/>
        </w:rPr>
        <w:t xml:space="preserve">the </w:t>
      </w:r>
      <w:r w:rsidRPr="00752919">
        <w:rPr>
          <w:lang w:val="en-GB"/>
        </w:rPr>
        <w:t>reduction of waste generation</w:t>
      </w:r>
      <w:r w:rsidR="007E39D7">
        <w:rPr>
          <w:lang w:val="en-GB"/>
        </w:rPr>
        <w:t>,</w:t>
      </w:r>
      <w:r w:rsidRPr="00752919">
        <w:rPr>
          <w:lang w:val="en-GB"/>
        </w:rPr>
        <w:t xml:space="preserve"> and </w:t>
      </w:r>
      <w:r w:rsidR="00045CF4">
        <w:rPr>
          <w:lang w:val="en-GB"/>
        </w:rPr>
        <w:t xml:space="preserve">the </w:t>
      </w:r>
      <w:r w:rsidRPr="00752919">
        <w:rPr>
          <w:lang w:val="en-GB"/>
        </w:rPr>
        <w:t>reduction of costs, will be entirely desirable.</w:t>
      </w:r>
    </w:p>
    <w:p w14:paraId="3F529967" w14:textId="77777777" w:rsidR="000C68C9" w:rsidRPr="00752919" w:rsidRDefault="000C68C9" w:rsidP="005C3D5F">
      <w:pPr>
        <w:pStyle w:val="LPnaslovkrepko"/>
        <w:rPr>
          <w:lang w:val="en-GB"/>
        </w:rPr>
      </w:pPr>
      <w:r w:rsidRPr="00752919">
        <w:rPr>
          <w:lang w:val="en-GB"/>
        </w:rPr>
        <w:t>Handling and storage of SF and HLW before disposal</w:t>
      </w:r>
    </w:p>
    <w:p w14:paraId="5ED3D677" w14:textId="595C7FE4" w:rsidR="000C68C9" w:rsidRPr="00752919" w:rsidRDefault="000C68C9" w:rsidP="000C68C9">
      <w:pPr>
        <w:pStyle w:val="LPnavaden"/>
        <w:rPr>
          <w:lang w:val="en-GB"/>
        </w:rPr>
      </w:pPr>
      <w:r w:rsidRPr="00752919">
        <w:rPr>
          <w:lang w:val="en-GB"/>
        </w:rPr>
        <w:t>In accordance with the adopted national policies in Slovenia and Croatia, the construction of a dry spent fuel storage facility at the Krško NPP site is planned and approved, with a service life of at least 60 years (</w:t>
      </w:r>
      <w:r w:rsidR="00C557F1">
        <w:rPr>
          <w:lang w:val="en-GB"/>
        </w:rPr>
        <w:t xml:space="preserve">a </w:t>
      </w:r>
      <w:r w:rsidRPr="00752919">
        <w:rPr>
          <w:lang w:val="en-GB"/>
        </w:rPr>
        <w:t xml:space="preserve">design life of 100 years) and the possibility of extending </w:t>
      </w:r>
      <w:r w:rsidR="00C557F1" w:rsidRPr="00752919">
        <w:rPr>
          <w:lang w:val="en-GB"/>
        </w:rPr>
        <w:t xml:space="preserve">its </w:t>
      </w:r>
      <w:r w:rsidRPr="00752919">
        <w:rPr>
          <w:lang w:val="en-GB"/>
        </w:rPr>
        <w:t>operation. The dry storage capacity is sufficient to store all the planned SF and HLW inventory from the beginning of its operation in 2023 to the final emptying of the spent fuel pool in 2048–2051 (</w:t>
      </w:r>
      <w:r w:rsidR="00C557F1">
        <w:rPr>
          <w:lang w:val="en-GB"/>
        </w:rPr>
        <w:t xml:space="preserve">the </w:t>
      </w:r>
      <w:r w:rsidRPr="00752919">
        <w:rPr>
          <w:lang w:val="en-GB"/>
        </w:rPr>
        <w:t xml:space="preserve">operation of NPP Krško until the end of 2043). In addition, the dry storage project will provide a safe and economical solution </w:t>
      </w:r>
      <w:r w:rsidR="00C557F1">
        <w:rPr>
          <w:lang w:val="en-GB"/>
        </w:rPr>
        <w:t>to</w:t>
      </w:r>
      <w:r w:rsidR="00C557F1" w:rsidRPr="00752919">
        <w:rPr>
          <w:lang w:val="en-GB"/>
        </w:rPr>
        <w:t xml:space="preserve"> </w:t>
      </w:r>
      <w:r w:rsidRPr="00752919">
        <w:rPr>
          <w:lang w:val="en-GB"/>
        </w:rPr>
        <w:t xml:space="preserve">the storage of HLW, which will be generated during the decommissioning of the Krško NPP, including </w:t>
      </w:r>
      <w:r w:rsidRPr="0061173B">
        <w:rPr>
          <w:lang w:val="en-GB"/>
        </w:rPr>
        <w:t>highly activated metal components</w:t>
      </w:r>
      <w:r w:rsidRPr="00752919">
        <w:rPr>
          <w:lang w:val="en-GB"/>
        </w:rPr>
        <w:t>. The operational period and the decommissioning of the spent fuel dry storage facility are addressed in two feasibility assessments: a baseline assessment and a highlighted sensitivity assessment.</w:t>
      </w:r>
    </w:p>
    <w:p w14:paraId="7FD76918" w14:textId="77777777" w:rsidR="000C68C9" w:rsidRPr="00752919" w:rsidRDefault="000C68C9" w:rsidP="005C3D5F">
      <w:pPr>
        <w:pStyle w:val="LPnaslovkrepko"/>
        <w:rPr>
          <w:lang w:val="en-GB"/>
        </w:rPr>
      </w:pPr>
      <w:r w:rsidRPr="00752919">
        <w:rPr>
          <w:lang w:val="en-GB"/>
        </w:rPr>
        <w:t>Handling and disposal of SF</w:t>
      </w:r>
    </w:p>
    <w:p w14:paraId="05E7C412" w14:textId="2AF63421" w:rsidR="000C68C9" w:rsidRPr="00752919" w:rsidRDefault="000C68C9" w:rsidP="000C68C9">
      <w:pPr>
        <w:pStyle w:val="LPnavaden"/>
        <w:rPr>
          <w:lang w:val="en-GB"/>
        </w:rPr>
      </w:pPr>
      <w:r w:rsidRPr="00752919">
        <w:rPr>
          <w:lang w:val="en-GB"/>
        </w:rPr>
        <w:t>The site of the disposal facility is still generic, with the assumption that it will be somewhere in the territory of the Republic of Slovenia or the Republic of Croatia. A reference scenario for permanent disposal in suitable solid rock has been prepared. The possibilities of disposing of SF in a regional disposal facility and/or the use of a common regional facility for</w:t>
      </w:r>
      <w:r w:rsidR="00D31D10">
        <w:rPr>
          <w:lang w:val="en-GB"/>
        </w:rPr>
        <w:t xml:space="preserve"> the</w:t>
      </w:r>
      <w:r w:rsidRPr="00752919">
        <w:rPr>
          <w:lang w:val="en-GB"/>
        </w:rPr>
        <w:t xml:space="preserve"> encapsulation of SF were taken into account. It will also be possible to dispose</w:t>
      </w:r>
      <w:r w:rsidR="00A25E60">
        <w:rPr>
          <w:lang w:val="en-GB"/>
        </w:rPr>
        <w:t xml:space="preserve"> of</w:t>
      </w:r>
      <w:r w:rsidRPr="00752919">
        <w:rPr>
          <w:lang w:val="en-GB"/>
        </w:rPr>
        <w:t xml:space="preserve"> the HLW generated during the decommissioning of the Krško NPP and long-lived LILW from the operation and decommissioning of nuclear facilities and other nuclear activities in the SF disposal facility.</w:t>
      </w:r>
    </w:p>
    <w:p w14:paraId="27598DE1" w14:textId="77777777" w:rsidR="000C68C9" w:rsidRPr="00752919" w:rsidRDefault="000C68C9" w:rsidP="005C3D5F">
      <w:pPr>
        <w:pStyle w:val="LPnaslovkrepko"/>
        <w:rPr>
          <w:lang w:val="en-GB"/>
        </w:rPr>
      </w:pPr>
      <w:r w:rsidRPr="00752919">
        <w:rPr>
          <w:lang w:val="en-GB"/>
        </w:rPr>
        <w:t>Management of LILW before disposal</w:t>
      </w:r>
    </w:p>
    <w:p w14:paraId="31A4B214" w14:textId="77777777" w:rsidR="000C68C9" w:rsidRPr="00752919" w:rsidRDefault="000C68C9" w:rsidP="000C68C9">
      <w:pPr>
        <w:pStyle w:val="LPnavaden"/>
        <w:rPr>
          <w:lang w:val="en-GB"/>
        </w:rPr>
      </w:pPr>
      <w:r w:rsidRPr="00752919">
        <w:rPr>
          <w:lang w:val="en-GB"/>
        </w:rPr>
        <w:t>The capacity of the radioactive waste storage facility at the Krško NPP is almost full. The current proposal for the division of LILW based on a support study is fair and reasonable, and from the long-term safety and environmental impact point of view, the most important aspect is the content of long-lived radionuclides in the waste.</w:t>
      </w:r>
    </w:p>
    <w:p w14:paraId="16506BBB" w14:textId="1363D7D7" w:rsidR="000C68C9" w:rsidRPr="00752919" w:rsidRDefault="000C68C9" w:rsidP="000C68C9">
      <w:pPr>
        <w:pStyle w:val="LPnavaden"/>
        <w:rPr>
          <w:lang w:val="en-GB"/>
        </w:rPr>
      </w:pPr>
      <w:r w:rsidRPr="00752919">
        <w:rPr>
          <w:lang w:val="en-GB"/>
        </w:rPr>
        <w:t>The Parties intend to dispose</w:t>
      </w:r>
      <w:r w:rsidR="005F40C9">
        <w:rPr>
          <w:lang w:val="en-GB"/>
        </w:rPr>
        <w:t xml:space="preserve"> of</w:t>
      </w:r>
      <w:r w:rsidRPr="00752919">
        <w:rPr>
          <w:lang w:val="en-GB"/>
        </w:rPr>
        <w:t xml:space="preserve"> the LILW in different types of containers: Slovenia in N2d type</w:t>
      </w:r>
      <w:r w:rsidR="005F40C9" w:rsidRPr="005F40C9">
        <w:rPr>
          <w:lang w:val="en-GB"/>
        </w:rPr>
        <w:t xml:space="preserve"> </w:t>
      </w:r>
      <w:r w:rsidR="005F40C9" w:rsidRPr="00752919">
        <w:rPr>
          <w:lang w:val="en-GB"/>
        </w:rPr>
        <w:t>containers</w:t>
      </w:r>
      <w:r w:rsidRPr="00752919">
        <w:rPr>
          <w:lang w:val="en-GB"/>
        </w:rPr>
        <w:t xml:space="preserve"> and Croatia in RCC type</w:t>
      </w:r>
      <w:r w:rsidR="005F40C9" w:rsidRPr="005F40C9">
        <w:rPr>
          <w:lang w:val="en-GB"/>
        </w:rPr>
        <w:t xml:space="preserve"> </w:t>
      </w:r>
      <w:r w:rsidR="005F40C9" w:rsidRPr="00752919">
        <w:rPr>
          <w:lang w:val="en-GB"/>
        </w:rPr>
        <w:t>containers</w:t>
      </w:r>
      <w:r w:rsidRPr="00752919">
        <w:rPr>
          <w:lang w:val="en-GB"/>
        </w:rPr>
        <w:t>. A technical study of the implementation of the division and transport of LILW to Vrbina and Croatia is being carried out, with the participation of</w:t>
      </w:r>
      <w:r w:rsidR="005F40C9">
        <w:rPr>
          <w:lang w:val="en-GB"/>
        </w:rPr>
        <w:t xml:space="preserve"> the</w:t>
      </w:r>
      <w:r w:rsidRPr="00752919">
        <w:rPr>
          <w:lang w:val="en-GB"/>
        </w:rPr>
        <w:t xml:space="preserve"> Slovenian Radwaste Agency and the Croatian Fund, which will be completed by the summer of 2021.</w:t>
      </w:r>
    </w:p>
    <w:p w14:paraId="26419CD5" w14:textId="5F449786" w:rsidR="000C68C9" w:rsidRPr="00752919" w:rsidRDefault="000C68C9" w:rsidP="000C68C9">
      <w:pPr>
        <w:pStyle w:val="LPnavaden"/>
        <w:rPr>
          <w:lang w:val="en-GB"/>
        </w:rPr>
      </w:pPr>
      <w:r w:rsidRPr="00752919">
        <w:rPr>
          <w:lang w:val="en-GB"/>
        </w:rPr>
        <w:t>The Slovenian part of</w:t>
      </w:r>
      <w:r w:rsidR="0011323C">
        <w:rPr>
          <w:lang w:val="en-GB"/>
        </w:rPr>
        <w:t xml:space="preserve"> the</w:t>
      </w:r>
      <w:r w:rsidRPr="00752919">
        <w:rPr>
          <w:lang w:val="en-GB"/>
        </w:rPr>
        <w:t xml:space="preserve"> LILW will most probably not need to be repackaged before being inserted into concrete </w:t>
      </w:r>
      <w:r w:rsidR="0011323C" w:rsidRPr="00752919">
        <w:rPr>
          <w:lang w:val="en-GB"/>
        </w:rPr>
        <w:t xml:space="preserve">N2d </w:t>
      </w:r>
      <w:r w:rsidRPr="00752919">
        <w:rPr>
          <w:lang w:val="en-GB"/>
        </w:rPr>
        <w:t xml:space="preserve">storage </w:t>
      </w:r>
      <w:r w:rsidRPr="0061173B">
        <w:rPr>
          <w:lang w:val="en-GB"/>
        </w:rPr>
        <w:t xml:space="preserve">containers; </w:t>
      </w:r>
      <w:r w:rsidR="0011323C" w:rsidRPr="0061173B">
        <w:rPr>
          <w:lang w:val="en-GB"/>
        </w:rPr>
        <w:t xml:space="preserve">it </w:t>
      </w:r>
      <w:r w:rsidRPr="0061173B">
        <w:rPr>
          <w:lang w:val="en-GB"/>
        </w:rPr>
        <w:t>will only be</w:t>
      </w:r>
      <w:r w:rsidRPr="00752919">
        <w:rPr>
          <w:lang w:val="en-GB"/>
        </w:rPr>
        <w:t xml:space="preserve"> inserted into the container and filled with mortar.</w:t>
      </w:r>
    </w:p>
    <w:p w14:paraId="3E2A5E30" w14:textId="7586C50B" w:rsidR="000C68C9" w:rsidRPr="00752919" w:rsidRDefault="000C68C9" w:rsidP="000C68C9">
      <w:pPr>
        <w:pStyle w:val="LPnavaden"/>
        <w:rPr>
          <w:lang w:val="en-GB"/>
        </w:rPr>
      </w:pPr>
      <w:r w:rsidRPr="00752919">
        <w:rPr>
          <w:lang w:val="en-GB"/>
        </w:rPr>
        <w:t xml:space="preserve">The third revision of the Krško NPP decommissioning </w:t>
      </w:r>
      <w:r w:rsidR="00B845A5">
        <w:rPr>
          <w:lang w:val="en-GB"/>
        </w:rPr>
        <w:t xml:space="preserve">programme </w:t>
      </w:r>
      <w:r w:rsidRPr="00752919">
        <w:rPr>
          <w:lang w:val="en-GB"/>
        </w:rPr>
        <w:t>assumes that after 2043, capacity for the preparation of decommissioning waste will be available at the Krško NPP site. In the next revision of the decommissioning program</w:t>
      </w:r>
      <w:r w:rsidR="00B845A5">
        <w:rPr>
          <w:lang w:val="en-GB"/>
        </w:rPr>
        <w:t>me</w:t>
      </w:r>
      <w:r w:rsidRPr="00752919">
        <w:rPr>
          <w:lang w:val="en-GB"/>
        </w:rPr>
        <w:t>, it will be necessary to address this issue technically and agree on a possible change in the LILW packaging technology.</w:t>
      </w:r>
    </w:p>
    <w:p w14:paraId="7A6C23DC" w14:textId="77777777" w:rsidR="000C68C9" w:rsidRPr="00752919" w:rsidRDefault="000C68C9" w:rsidP="005C3D5F">
      <w:pPr>
        <w:pStyle w:val="LPnaslovkrepko"/>
        <w:rPr>
          <w:lang w:val="en-GB"/>
        </w:rPr>
      </w:pPr>
      <w:r w:rsidRPr="00752919">
        <w:rPr>
          <w:lang w:val="en-GB"/>
        </w:rPr>
        <w:t>Disposal of LILW</w:t>
      </w:r>
    </w:p>
    <w:p w14:paraId="21A8B99E" w14:textId="5A2A7548" w:rsidR="000C68C9" w:rsidRPr="00752919" w:rsidRDefault="000C68C9" w:rsidP="000C68C9">
      <w:pPr>
        <w:pStyle w:val="LPnavaden"/>
        <w:rPr>
          <w:lang w:val="en-GB"/>
        </w:rPr>
      </w:pPr>
      <w:r w:rsidRPr="00752919">
        <w:rPr>
          <w:lang w:val="en-GB"/>
        </w:rPr>
        <w:t xml:space="preserve">The LILW and SF disposal </w:t>
      </w:r>
      <w:r w:rsidR="00B845A5">
        <w:rPr>
          <w:lang w:val="en-GB"/>
        </w:rPr>
        <w:t xml:space="preserve">programme </w:t>
      </w:r>
      <w:r w:rsidRPr="00752919">
        <w:rPr>
          <w:lang w:val="en-GB"/>
        </w:rPr>
        <w:t xml:space="preserve">envisages separate solutions for LILW disposal; in Slovenia, the construction of a LILW repository in Vrbina is planned, and in Croatia, first the temporary storage of LILW at the Čerkezovac site and then the final disposal at the same site is envisaged. Slovenia and Croatia have different </w:t>
      </w:r>
      <w:r w:rsidR="00E81063" w:rsidRPr="00E81063">
        <w:rPr>
          <w:lang w:val="en-GB"/>
        </w:rPr>
        <w:t>program</w:t>
      </w:r>
      <w:r w:rsidR="00E81063" w:rsidRPr="002D4823">
        <w:rPr>
          <w:lang w:val="en-GB"/>
        </w:rPr>
        <w:t>me</w:t>
      </w:r>
      <w:r w:rsidR="00E81063" w:rsidRPr="00E81063">
        <w:rPr>
          <w:lang w:val="en-GB"/>
        </w:rPr>
        <w:t>s</w:t>
      </w:r>
      <w:r w:rsidR="00E81063" w:rsidRPr="00752919">
        <w:rPr>
          <w:lang w:val="en-GB"/>
        </w:rPr>
        <w:t xml:space="preserve"> </w:t>
      </w:r>
      <w:r w:rsidRPr="00752919">
        <w:rPr>
          <w:lang w:val="en-GB"/>
        </w:rPr>
        <w:t>and dynamics of LILW management, as well as different storage and disposal technologies.</w:t>
      </w:r>
    </w:p>
    <w:p w14:paraId="60E59E44" w14:textId="372E2C63" w:rsidR="000C68C9" w:rsidRPr="00752919" w:rsidRDefault="000C68C9" w:rsidP="000C68C9">
      <w:pPr>
        <w:pStyle w:val="LPnavaden"/>
        <w:rPr>
          <w:lang w:val="en-GB"/>
        </w:rPr>
      </w:pPr>
      <w:r w:rsidRPr="00752919">
        <w:rPr>
          <w:lang w:val="en-GB"/>
        </w:rPr>
        <w:t xml:space="preserve">Based on </w:t>
      </w:r>
      <w:r w:rsidR="00E81063">
        <w:rPr>
          <w:lang w:val="en-GB"/>
        </w:rPr>
        <w:t xml:space="preserve">the </w:t>
      </w:r>
      <w:r w:rsidRPr="00752919">
        <w:rPr>
          <w:lang w:val="en-GB"/>
        </w:rPr>
        <w:t xml:space="preserve">approved </w:t>
      </w:r>
      <w:r w:rsidR="00E81063" w:rsidRPr="00E81063">
        <w:rPr>
          <w:lang w:val="en-GB"/>
        </w:rPr>
        <w:t>program</w:t>
      </w:r>
      <w:r w:rsidR="00E81063" w:rsidRPr="002D4823">
        <w:rPr>
          <w:lang w:val="en-GB"/>
        </w:rPr>
        <w:t>me</w:t>
      </w:r>
      <w:r w:rsidR="00E81063" w:rsidRPr="00E81063">
        <w:rPr>
          <w:lang w:val="en-GB"/>
        </w:rPr>
        <w:t>s</w:t>
      </w:r>
      <w:r w:rsidRPr="00752919">
        <w:rPr>
          <w:lang w:val="en-GB"/>
        </w:rPr>
        <w:t xml:space="preserve">, the Government of the Republic of Slovenia, by its decision of 23 July 2020, imposed on GEN energija, </w:t>
      </w:r>
      <w:r w:rsidR="00E670F2">
        <w:rPr>
          <w:lang w:val="en-GB"/>
        </w:rPr>
        <w:t>d.o.o.</w:t>
      </w:r>
      <w:r w:rsidR="00BB30D3">
        <w:rPr>
          <w:lang w:val="en-GB"/>
        </w:rPr>
        <w:t>, the obligation</w:t>
      </w:r>
      <w:r w:rsidRPr="00752919">
        <w:rPr>
          <w:lang w:val="en-GB"/>
        </w:rPr>
        <w:t xml:space="preserve"> to start paying by 1 August 2020 to the Fund for Financing the Decommissioning of the Krško Nuclear Power Plant and the Disposal of Radioactive Waste from the Krško NPP (Slovenian Fund) an amount of EUR 0.0048 for each kWh of electricity produced at the Krško Nuclear Power Plant. With such a value of deposits and disbursements (compensation </w:t>
      </w:r>
      <w:r w:rsidR="000E28EB">
        <w:rPr>
          <w:lang w:val="en-GB"/>
        </w:rPr>
        <w:t xml:space="preserve">paid </w:t>
      </w:r>
      <w:r w:rsidRPr="00752919">
        <w:rPr>
          <w:lang w:val="en-GB"/>
        </w:rPr>
        <w:t xml:space="preserve">to municipalities for </w:t>
      </w:r>
      <w:r w:rsidR="000E28EB">
        <w:rPr>
          <w:lang w:val="en-GB"/>
        </w:rPr>
        <w:t xml:space="preserve">the </w:t>
      </w:r>
      <w:r w:rsidRPr="00752919">
        <w:rPr>
          <w:lang w:val="en-GB"/>
        </w:rPr>
        <w:t xml:space="preserve">limited use of land and financing a part of </w:t>
      </w:r>
      <w:r w:rsidR="000E28EB">
        <w:rPr>
          <w:lang w:val="en-GB"/>
        </w:rPr>
        <w:t xml:space="preserve">the works of the </w:t>
      </w:r>
      <w:r w:rsidRPr="00752919">
        <w:rPr>
          <w:lang w:val="en-GB"/>
        </w:rPr>
        <w:t xml:space="preserve">Radwaste Agency), the fund should achieve an average annual return of 2.2% above inflation, which under the assumption of </w:t>
      </w:r>
      <w:r w:rsidR="000E28EB">
        <w:rPr>
          <w:lang w:val="en-GB"/>
        </w:rPr>
        <w:t xml:space="preserve">a </w:t>
      </w:r>
      <w:r w:rsidRPr="00752919">
        <w:rPr>
          <w:lang w:val="en-GB"/>
        </w:rPr>
        <w:t>1.8% inflation rate means 4% per annum.</w:t>
      </w:r>
    </w:p>
    <w:p w14:paraId="63F5758F" w14:textId="3A98A050" w:rsidR="000C68C9" w:rsidRPr="00752919" w:rsidRDefault="000C68C9" w:rsidP="000C68C9">
      <w:pPr>
        <w:pStyle w:val="LPnavaden"/>
        <w:rPr>
          <w:lang w:val="en-GB"/>
        </w:rPr>
      </w:pPr>
      <w:r w:rsidRPr="00752919">
        <w:rPr>
          <w:lang w:val="en-GB"/>
        </w:rPr>
        <w:t>At its 14</w:t>
      </w:r>
      <w:r w:rsidR="000E28EB" w:rsidRPr="0061173B">
        <w:rPr>
          <w:vertAlign w:val="superscript"/>
          <w:lang w:val="en-GB"/>
        </w:rPr>
        <w:t>th</w:t>
      </w:r>
      <w:r w:rsidRPr="00752919">
        <w:rPr>
          <w:lang w:val="en-GB"/>
        </w:rPr>
        <w:t xml:space="preserve"> session, the Intergovernmental Commission </w:t>
      </w:r>
      <w:r w:rsidR="000E28EB">
        <w:rPr>
          <w:lang w:val="en-GB"/>
        </w:rPr>
        <w:t>required</w:t>
      </w:r>
      <w:r w:rsidR="000E28EB" w:rsidRPr="00752919">
        <w:rPr>
          <w:lang w:val="en-GB"/>
        </w:rPr>
        <w:t xml:space="preserve"> </w:t>
      </w:r>
      <w:r w:rsidRPr="00752919">
        <w:rPr>
          <w:lang w:val="en-GB"/>
        </w:rPr>
        <w:t>the professional organi</w:t>
      </w:r>
      <w:r w:rsidR="00447374">
        <w:rPr>
          <w:lang w:val="en-GB"/>
        </w:rPr>
        <w:t>sation</w:t>
      </w:r>
      <w:r w:rsidRPr="00752919">
        <w:rPr>
          <w:lang w:val="en-GB"/>
        </w:rPr>
        <w:t xml:space="preserve">s of the Krško NPP, Slovenian Radwaste Agency and the Slovenian Fund) to start work on the preparation of the fourth revision of the </w:t>
      </w:r>
      <w:r w:rsidR="00E81063" w:rsidRPr="00E81063">
        <w:rPr>
          <w:lang w:val="en-GB"/>
        </w:rPr>
        <w:t>program</w:t>
      </w:r>
      <w:r w:rsidR="00E81063" w:rsidRPr="002D4823">
        <w:rPr>
          <w:lang w:val="en-GB"/>
        </w:rPr>
        <w:t>me</w:t>
      </w:r>
      <w:r w:rsidR="00E81063" w:rsidRPr="00E81063">
        <w:rPr>
          <w:lang w:val="en-GB"/>
        </w:rPr>
        <w:t>s</w:t>
      </w:r>
      <w:r w:rsidR="00E81063" w:rsidRPr="00752919">
        <w:rPr>
          <w:lang w:val="en-GB"/>
        </w:rPr>
        <w:t xml:space="preserve"> </w:t>
      </w:r>
      <w:r w:rsidRPr="00752919">
        <w:rPr>
          <w:lang w:val="en-GB"/>
        </w:rPr>
        <w:t>for the disposal of LILW and SF and the decommissioning of the Krško NPP. The 15</w:t>
      </w:r>
      <w:r w:rsidR="000E28EB" w:rsidRPr="0061173B">
        <w:rPr>
          <w:vertAlign w:val="superscript"/>
          <w:lang w:val="en-GB"/>
        </w:rPr>
        <w:t>th</w:t>
      </w:r>
      <w:r w:rsidRPr="00752919">
        <w:rPr>
          <w:lang w:val="en-GB"/>
        </w:rPr>
        <w:t xml:space="preserve"> session of the Intergovernmental Commission is scheduled for 2021.</w:t>
      </w:r>
    </w:p>
    <w:p w14:paraId="5AABED80" w14:textId="523E92D0" w:rsidR="000C68C9" w:rsidRPr="00752919" w:rsidRDefault="000C68C9" w:rsidP="000C68C9">
      <w:pPr>
        <w:pStyle w:val="LPNaslov2"/>
        <w:numPr>
          <w:ilvl w:val="1"/>
          <w:numId w:val="2"/>
        </w:numPr>
        <w:rPr>
          <w:lang w:val="en-GB"/>
        </w:rPr>
      </w:pPr>
      <w:bookmarkStart w:id="486" w:name="_Toc14414299"/>
      <w:bookmarkStart w:id="487" w:name="_Toc46257261"/>
      <w:bookmarkStart w:id="488" w:name="_Toc47694704"/>
      <w:bookmarkStart w:id="489" w:name="_Toc84321685"/>
      <w:bookmarkEnd w:id="484"/>
      <w:r w:rsidRPr="00752919">
        <w:rPr>
          <w:lang w:val="en-GB"/>
        </w:rPr>
        <w:t>COOPERATION WITHIN THE FRAMEWORK OF INTERNATIONAL AGREEMENTS</w:t>
      </w:r>
      <w:bookmarkEnd w:id="486"/>
      <w:bookmarkEnd w:id="487"/>
      <w:bookmarkEnd w:id="488"/>
      <w:bookmarkEnd w:id="489"/>
    </w:p>
    <w:bookmarkEnd w:id="483"/>
    <w:p w14:paraId="10C33FB0" w14:textId="2DD83A3B" w:rsidR="000C68C9" w:rsidRPr="00752919" w:rsidRDefault="000C68C9" w:rsidP="000C68C9">
      <w:pPr>
        <w:pStyle w:val="LPnavaden"/>
        <w:rPr>
          <w:lang w:val="en-GB"/>
        </w:rPr>
      </w:pPr>
      <w:r w:rsidRPr="00752919">
        <w:rPr>
          <w:lang w:val="en-GB"/>
        </w:rPr>
        <w:t>The regular annual meetings of the nuclear regulatory bodies of the Czech Republic, Hungary, Slovakia, and Slovenia, which all have bilateral agreements with each other, i.e. the so-called Quadrilateral Meetings, used to take place annually and were organised by one of the participating countries. The main objective of such meetings is to share experience</w:t>
      </w:r>
      <w:r w:rsidR="009C1566">
        <w:rPr>
          <w:lang w:val="en-GB"/>
        </w:rPr>
        <w:t>s</w:t>
      </w:r>
      <w:r w:rsidRPr="00752919">
        <w:rPr>
          <w:lang w:val="en-GB"/>
        </w:rPr>
        <w:t xml:space="preserve"> and inform each other of important developments in the field of nuclear safety. In 2020, such a meeting should have taken place in the Czech Republic</w:t>
      </w:r>
      <w:r w:rsidR="009C1566">
        <w:rPr>
          <w:lang w:val="en-GB"/>
        </w:rPr>
        <w:t>;</w:t>
      </w:r>
      <w:r w:rsidRPr="00752919">
        <w:rPr>
          <w:lang w:val="en-GB"/>
        </w:rPr>
        <w:t xml:space="preserve"> however, it had to be postponed </w:t>
      </w:r>
      <w:r w:rsidR="009C1566">
        <w:rPr>
          <w:lang w:val="en-GB"/>
        </w:rPr>
        <w:t>until</w:t>
      </w:r>
      <w:r w:rsidR="009C1566" w:rsidRPr="00752919">
        <w:rPr>
          <w:lang w:val="en-GB"/>
        </w:rPr>
        <w:t xml:space="preserve"> </w:t>
      </w:r>
      <w:r w:rsidRPr="00752919">
        <w:rPr>
          <w:lang w:val="en-GB"/>
        </w:rPr>
        <w:t xml:space="preserve">2021 due to the travel and physical meeting restrictions to curb the pandemic. Therefore, the participating countries only exchanged short written summaries </w:t>
      </w:r>
      <w:r w:rsidR="009C1566">
        <w:rPr>
          <w:lang w:val="en-GB"/>
        </w:rPr>
        <w:t>of</w:t>
      </w:r>
      <w:r w:rsidR="009C1566" w:rsidRPr="00752919">
        <w:rPr>
          <w:lang w:val="en-GB"/>
        </w:rPr>
        <w:t xml:space="preserve"> </w:t>
      </w:r>
      <w:r w:rsidRPr="00752919">
        <w:rPr>
          <w:lang w:val="en-GB"/>
        </w:rPr>
        <w:t>the important events.</w:t>
      </w:r>
    </w:p>
    <w:p w14:paraId="2D6F03E7" w14:textId="387DD2B4" w:rsidR="000C68C9" w:rsidRPr="00752919" w:rsidRDefault="000C68C9" w:rsidP="000C68C9">
      <w:pPr>
        <w:pStyle w:val="LPnavaden"/>
        <w:rPr>
          <w:lang w:val="en-GB"/>
        </w:rPr>
      </w:pPr>
      <w:r w:rsidRPr="00752919">
        <w:rPr>
          <w:lang w:val="en-GB"/>
        </w:rPr>
        <w:t xml:space="preserve">The annual meeting between the representatives of Austria and Slovenia in accordance with the agreement on early notification and issues of common interest in the field of nuclear and radiological safety, with the objective of informing each other </w:t>
      </w:r>
      <w:r w:rsidR="009C1566">
        <w:rPr>
          <w:lang w:val="en-GB"/>
        </w:rPr>
        <w:t>of</w:t>
      </w:r>
      <w:r w:rsidR="009C1566" w:rsidRPr="00752919">
        <w:rPr>
          <w:lang w:val="en-GB"/>
        </w:rPr>
        <w:t xml:space="preserve"> </w:t>
      </w:r>
      <w:r w:rsidRPr="00752919">
        <w:rPr>
          <w:lang w:val="en-GB"/>
        </w:rPr>
        <w:t>the important events since the last meeting, was held on 6 October 2020 as a videoconference. The information, experience</w:t>
      </w:r>
      <w:r w:rsidR="009C1566">
        <w:rPr>
          <w:lang w:val="en-GB"/>
        </w:rPr>
        <w:t>s</w:t>
      </w:r>
      <w:r w:rsidRPr="00752919">
        <w:rPr>
          <w:lang w:val="en-GB"/>
        </w:rPr>
        <w:t xml:space="preserve"> and updates in the areas of legislation, radiological monitoring, emergency preparedness, radioactive waste management, </w:t>
      </w:r>
      <w:r w:rsidR="009C1566">
        <w:rPr>
          <w:lang w:val="en-GB"/>
        </w:rPr>
        <w:t xml:space="preserve">the </w:t>
      </w:r>
      <w:r w:rsidRPr="00752919">
        <w:rPr>
          <w:lang w:val="en-GB"/>
        </w:rPr>
        <w:t xml:space="preserve">operation of research reactors and the NPP were exchanged between the participants before the meeting, whereas the meeting itself was conducted by discussing questions and answers regarding previously received and reviewed material. Important issues discussed during the meeting included the following: the entry into force of the new Austrian radiation protection act, the transfer of multiple jurisdictions to the Austrian Federal Ministry for Climate Action, Environment, Energy, Mobility, Innovation and Technology, and continued modernisation of the Austrian national waste management facilities in Seibersdorf. Slovenia also reported on the status of the new spent fuel dry storage project in Vrbina near Krško, the operation of the Krško NPP and the NPP Safety Upgrade Programme. Both countries plan to host an ARTEMIS mission in 2022 to review their national programmes </w:t>
      </w:r>
      <w:r w:rsidR="00915CC8">
        <w:rPr>
          <w:lang w:val="en-GB"/>
        </w:rPr>
        <w:t>for</w:t>
      </w:r>
      <w:r w:rsidR="00915CC8" w:rsidRPr="00752919">
        <w:rPr>
          <w:lang w:val="en-GB"/>
        </w:rPr>
        <w:t xml:space="preserve"> </w:t>
      </w:r>
      <w:r w:rsidRPr="00752919">
        <w:rPr>
          <w:lang w:val="en-GB"/>
        </w:rPr>
        <w:t xml:space="preserve">radioactive waste and spent fuel management. </w:t>
      </w:r>
    </w:p>
    <w:p w14:paraId="16F57AE7" w14:textId="4A91E988" w:rsidR="000C68C9" w:rsidRPr="00752919" w:rsidRDefault="000C68C9" w:rsidP="000C68C9">
      <w:pPr>
        <w:pStyle w:val="LPnavaden"/>
        <w:rPr>
          <w:lang w:val="en-GB"/>
        </w:rPr>
      </w:pPr>
      <w:r w:rsidRPr="00752919">
        <w:rPr>
          <w:lang w:val="en-GB"/>
        </w:rPr>
        <w:t>The regular annual meeting with Croatia in accordance with the bilateral agreement on the early exchange of information during a radiological emergency event was postponed to 2021 and will be hosted by Croatia.</w:t>
      </w:r>
    </w:p>
    <w:p w14:paraId="6278BC6B" w14:textId="77777777" w:rsidR="000C68C9" w:rsidRPr="00752919" w:rsidRDefault="000C68C9" w:rsidP="000C68C9">
      <w:pPr>
        <w:pStyle w:val="LPNaslov3"/>
        <w:numPr>
          <w:ilvl w:val="2"/>
          <w:numId w:val="2"/>
        </w:numPr>
        <w:rPr>
          <w:lang w:val="en-GB"/>
        </w:rPr>
      </w:pPr>
      <w:bookmarkStart w:id="490" w:name="_Toc9583046"/>
      <w:bookmarkStart w:id="491" w:name="_Toc14414300"/>
      <w:bookmarkStart w:id="492" w:name="_Toc46257262"/>
      <w:bookmarkStart w:id="493" w:name="_Toc47694705"/>
      <w:bookmarkStart w:id="494" w:name="_Toc84321686"/>
      <w:r w:rsidRPr="00752919">
        <w:rPr>
          <w:lang w:val="en-GB"/>
        </w:rPr>
        <w:t>The Convention on Nuclear Safety (CNS)</w:t>
      </w:r>
      <w:bookmarkEnd w:id="490"/>
      <w:bookmarkEnd w:id="491"/>
      <w:bookmarkEnd w:id="492"/>
      <w:bookmarkEnd w:id="493"/>
      <w:bookmarkEnd w:id="494"/>
    </w:p>
    <w:p w14:paraId="4CE1402B" w14:textId="299B8BEB" w:rsidR="000C68C9" w:rsidRPr="00752919" w:rsidRDefault="000C68C9" w:rsidP="000C68C9">
      <w:pPr>
        <w:pStyle w:val="LPnavaden"/>
        <w:rPr>
          <w:lang w:val="en-GB"/>
        </w:rPr>
      </w:pPr>
      <w:r w:rsidRPr="00752919">
        <w:rPr>
          <w:lang w:val="en-GB"/>
        </w:rPr>
        <w:t xml:space="preserve">In 2020, the eighth review cycle according to the Convention on Nuclear Safety should have been concluded by holding the eighth review meeting of the contracting parties from 23 March to 3 April 2020. The last activity for the contracting parties before the scheduled meeting was the finalisation and submission of the replies to the questions posed by the other parties. This was concluded in February 2020. In early March, </w:t>
      </w:r>
      <w:r w:rsidR="00254BAC">
        <w:rPr>
          <w:lang w:val="en-GB"/>
        </w:rPr>
        <w:t>a</w:t>
      </w:r>
      <w:r w:rsidR="00254BAC" w:rsidRPr="00752919">
        <w:rPr>
          <w:lang w:val="en-GB"/>
        </w:rPr>
        <w:t xml:space="preserve"> </w:t>
      </w:r>
      <w:r w:rsidRPr="00752919">
        <w:rPr>
          <w:lang w:val="en-GB"/>
        </w:rPr>
        <w:t>pandemic was declared in most European countries and as a result the eighth review meeting chair, Ms Dana Drabova, suggested</w:t>
      </w:r>
      <w:r w:rsidR="00254BAC">
        <w:rPr>
          <w:lang w:val="en-GB"/>
        </w:rPr>
        <w:t xml:space="preserve"> that</w:t>
      </w:r>
      <w:r w:rsidRPr="00752919">
        <w:rPr>
          <w:lang w:val="en-GB"/>
        </w:rPr>
        <w:t xml:space="preserve"> the review meeting to be postponed </w:t>
      </w:r>
      <w:r w:rsidR="00254BAC">
        <w:rPr>
          <w:lang w:val="en-GB"/>
        </w:rPr>
        <w:t>until</w:t>
      </w:r>
      <w:r w:rsidR="00254BAC" w:rsidRPr="00752919">
        <w:rPr>
          <w:lang w:val="en-GB"/>
        </w:rPr>
        <w:t xml:space="preserve"> </w:t>
      </w:r>
      <w:r w:rsidRPr="00752919">
        <w:rPr>
          <w:lang w:val="en-GB"/>
        </w:rPr>
        <w:t xml:space="preserve">March 2021. After the second pandemic wave in </w:t>
      </w:r>
      <w:r w:rsidR="00254BAC">
        <w:rPr>
          <w:lang w:val="en-GB"/>
        </w:rPr>
        <w:t xml:space="preserve">the </w:t>
      </w:r>
      <w:r w:rsidRPr="00752919">
        <w:rPr>
          <w:lang w:val="en-GB"/>
        </w:rPr>
        <w:t xml:space="preserve">autumn, the chair enquired </w:t>
      </w:r>
      <w:r w:rsidR="00254BAC">
        <w:rPr>
          <w:lang w:val="en-GB"/>
        </w:rPr>
        <w:t>as to</w:t>
      </w:r>
      <w:r w:rsidR="00254BAC" w:rsidRPr="00752919">
        <w:rPr>
          <w:lang w:val="en-GB"/>
        </w:rPr>
        <w:t xml:space="preserve"> </w:t>
      </w:r>
      <w:r w:rsidRPr="00752919">
        <w:rPr>
          <w:lang w:val="en-GB"/>
        </w:rPr>
        <w:t>the possibility of another postponement of the review meeting, which would then be joined with the ninth review meeting in 2023 into a single event. Only Lithuania and Canada proposed hold</w:t>
      </w:r>
      <w:r w:rsidR="00254BAC">
        <w:rPr>
          <w:lang w:val="en-GB"/>
        </w:rPr>
        <w:t>ing</w:t>
      </w:r>
      <w:r w:rsidRPr="00752919">
        <w:rPr>
          <w:lang w:val="en-GB"/>
        </w:rPr>
        <w:t xml:space="preserve"> a hybrid event in 2021, with limited physical presence </w:t>
      </w:r>
      <w:r w:rsidR="00254BAC">
        <w:rPr>
          <w:lang w:val="en-GB"/>
        </w:rPr>
        <w:t>at</w:t>
      </w:r>
      <w:r w:rsidR="00254BAC" w:rsidRPr="00752919">
        <w:rPr>
          <w:lang w:val="en-GB"/>
        </w:rPr>
        <w:t xml:space="preserve"> </w:t>
      </w:r>
      <w:r w:rsidRPr="00752919">
        <w:rPr>
          <w:lang w:val="en-GB"/>
        </w:rPr>
        <w:t xml:space="preserve">sessions and online work </w:t>
      </w:r>
      <w:r w:rsidR="00254BAC">
        <w:rPr>
          <w:lang w:val="en-GB"/>
        </w:rPr>
        <w:t>for</w:t>
      </w:r>
      <w:r w:rsidR="00254BAC" w:rsidRPr="00752919">
        <w:rPr>
          <w:lang w:val="en-GB"/>
        </w:rPr>
        <w:t xml:space="preserve"> </w:t>
      </w:r>
      <w:r w:rsidRPr="00752919">
        <w:rPr>
          <w:lang w:val="en-GB"/>
        </w:rPr>
        <w:t xml:space="preserve">the rest of the activities. This proposal was rejected and on 28 December 2020, the </w:t>
      </w:r>
      <w:r w:rsidR="00254BAC" w:rsidRPr="00752919">
        <w:rPr>
          <w:lang w:val="en-GB"/>
        </w:rPr>
        <w:t>chair</w:t>
      </w:r>
      <w:r w:rsidR="00254BAC" w:rsidRPr="00752919" w:rsidDel="00254BAC">
        <w:rPr>
          <w:lang w:val="en-GB"/>
        </w:rPr>
        <w:t xml:space="preserve"> </w:t>
      </w:r>
      <w:r w:rsidRPr="00752919">
        <w:rPr>
          <w:lang w:val="en-GB"/>
        </w:rPr>
        <w:t xml:space="preserve">Ms Drabova sent a written notice to all contracting parties with </w:t>
      </w:r>
      <w:r w:rsidR="00254BAC">
        <w:rPr>
          <w:lang w:val="en-GB"/>
        </w:rPr>
        <w:t>a</w:t>
      </w:r>
      <w:r w:rsidR="00254BAC" w:rsidRPr="00752919">
        <w:rPr>
          <w:lang w:val="en-GB"/>
        </w:rPr>
        <w:t xml:space="preserve"> </w:t>
      </w:r>
      <w:r w:rsidRPr="00752919">
        <w:rPr>
          <w:lang w:val="en-GB"/>
        </w:rPr>
        <w:t xml:space="preserve">proposal on how to continue and conclude the eighth review cycle. </w:t>
      </w:r>
      <w:r w:rsidR="00753827">
        <w:rPr>
          <w:lang w:val="en-GB"/>
        </w:rPr>
        <w:t>H</w:t>
      </w:r>
      <w:r w:rsidRPr="00752919">
        <w:rPr>
          <w:lang w:val="en-GB"/>
        </w:rPr>
        <w:t>er proposal was to hold a joint meeting for the eighth and ninth review cycle</w:t>
      </w:r>
      <w:r w:rsidR="00753827">
        <w:rPr>
          <w:lang w:val="en-GB"/>
        </w:rPr>
        <w:t>s</w:t>
      </w:r>
      <w:r w:rsidRPr="00752919">
        <w:rPr>
          <w:lang w:val="en-GB"/>
        </w:rPr>
        <w:t xml:space="preserve"> in 2023.</w:t>
      </w:r>
    </w:p>
    <w:p w14:paraId="78678FA7" w14:textId="53E45862" w:rsidR="000C68C9" w:rsidRPr="00752919" w:rsidRDefault="000C68C9" w:rsidP="000C68C9">
      <w:pPr>
        <w:pStyle w:val="LPnavaden"/>
        <w:rPr>
          <w:lang w:val="en-GB"/>
        </w:rPr>
      </w:pPr>
      <w:r w:rsidRPr="00752919">
        <w:rPr>
          <w:lang w:val="en-GB"/>
        </w:rPr>
        <w:t xml:space="preserve">Practically all of the activities of the eighth cycle have been concluded (the handover of the national reports, </w:t>
      </w:r>
      <w:r w:rsidR="00753827">
        <w:rPr>
          <w:lang w:val="en-GB"/>
        </w:rPr>
        <w:t xml:space="preserve">the </w:t>
      </w:r>
      <w:r w:rsidRPr="00752919">
        <w:rPr>
          <w:lang w:val="en-GB"/>
        </w:rPr>
        <w:t xml:space="preserve">submission of questions, </w:t>
      </w:r>
      <w:r w:rsidR="00753827">
        <w:rPr>
          <w:lang w:val="en-GB"/>
        </w:rPr>
        <w:t xml:space="preserve">the </w:t>
      </w:r>
      <w:r w:rsidRPr="00752919">
        <w:rPr>
          <w:lang w:val="en-GB"/>
        </w:rPr>
        <w:t xml:space="preserve">preparation of replies, </w:t>
      </w:r>
      <w:r w:rsidR="00753827">
        <w:rPr>
          <w:lang w:val="en-GB"/>
        </w:rPr>
        <w:t xml:space="preserve">the </w:t>
      </w:r>
      <w:r w:rsidRPr="00752919">
        <w:rPr>
          <w:lang w:val="en-GB"/>
        </w:rPr>
        <w:t xml:space="preserve">analysis of questions and replies), with the exception of the review meeting. The SNSA </w:t>
      </w:r>
      <w:r w:rsidR="00753827">
        <w:rPr>
          <w:lang w:val="en-GB"/>
        </w:rPr>
        <w:t xml:space="preserve">has </w:t>
      </w:r>
      <w:r w:rsidRPr="00752919">
        <w:rPr>
          <w:lang w:val="en-GB"/>
        </w:rPr>
        <w:t xml:space="preserve">already prepared </w:t>
      </w:r>
      <w:r w:rsidR="00753827">
        <w:rPr>
          <w:lang w:val="en-GB"/>
        </w:rPr>
        <w:t>a</w:t>
      </w:r>
      <w:r w:rsidR="00753827" w:rsidRPr="00752919">
        <w:rPr>
          <w:lang w:val="en-GB"/>
        </w:rPr>
        <w:t xml:space="preserve"> </w:t>
      </w:r>
      <w:r w:rsidRPr="00752919">
        <w:rPr>
          <w:lang w:val="en-GB"/>
        </w:rPr>
        <w:t xml:space="preserve">draft presentation intended </w:t>
      </w:r>
      <w:r w:rsidR="00753827" w:rsidRPr="00752919">
        <w:rPr>
          <w:lang w:val="en-GB"/>
        </w:rPr>
        <w:t xml:space="preserve">for the </w:t>
      </w:r>
      <w:r w:rsidRPr="00752919">
        <w:rPr>
          <w:lang w:val="en-GB"/>
        </w:rPr>
        <w:t>March review meeting.</w:t>
      </w:r>
    </w:p>
    <w:p w14:paraId="37FEF84C" w14:textId="77777777" w:rsidR="000C68C9" w:rsidRPr="00752919" w:rsidRDefault="000C68C9" w:rsidP="000C68C9">
      <w:pPr>
        <w:pStyle w:val="LPNaslov3"/>
        <w:numPr>
          <w:ilvl w:val="2"/>
          <w:numId w:val="2"/>
        </w:numPr>
        <w:rPr>
          <w:lang w:val="en-GB"/>
        </w:rPr>
      </w:pPr>
      <w:bookmarkStart w:id="495" w:name="_Toc14414301"/>
      <w:bookmarkStart w:id="496" w:name="_Toc84321687"/>
      <w:r w:rsidRPr="00752919">
        <w:rPr>
          <w:lang w:val="en-GB"/>
        </w:rPr>
        <w:t>The Joint Convention on the Safety of Spent Fuel Management and on the Safety of Radioactive Waste Management</w:t>
      </w:r>
      <w:bookmarkEnd w:id="495"/>
      <w:bookmarkEnd w:id="496"/>
    </w:p>
    <w:p w14:paraId="4B88548D" w14:textId="7F5BC20D" w:rsidR="000C68C9" w:rsidRPr="00752919" w:rsidRDefault="000C68C9" w:rsidP="000C68C9">
      <w:pPr>
        <w:pStyle w:val="LPnavaden"/>
        <w:rPr>
          <w:lang w:val="en-GB"/>
        </w:rPr>
      </w:pPr>
      <w:r w:rsidRPr="00752919">
        <w:rPr>
          <w:lang w:val="en-GB"/>
        </w:rPr>
        <w:t>In 2020, the seventh National Report under the Joint Convention was prepared. The Report was approved by the Government and in October 2020 it was subsequently transmitted to the IAEA</w:t>
      </w:r>
      <w:r w:rsidR="00A11CA4">
        <w:rPr>
          <w:lang w:val="en-GB"/>
        </w:rPr>
        <w:t>,</w:t>
      </w:r>
      <w:r w:rsidRPr="00752919">
        <w:rPr>
          <w:lang w:val="en-GB"/>
        </w:rPr>
        <w:t xml:space="preserve"> </w:t>
      </w:r>
      <w:r w:rsidR="00A11CA4">
        <w:rPr>
          <w:lang w:val="en-GB"/>
        </w:rPr>
        <w:t>which</w:t>
      </w:r>
      <w:r w:rsidR="00A11CA4" w:rsidRPr="00752919">
        <w:rPr>
          <w:lang w:val="en-GB"/>
        </w:rPr>
        <w:t xml:space="preserve"> </w:t>
      </w:r>
      <w:r w:rsidRPr="00752919">
        <w:rPr>
          <w:lang w:val="en-GB"/>
        </w:rPr>
        <w:t>performs the duties of a Secretariat for the contracting parties</w:t>
      </w:r>
      <w:r w:rsidR="00557774">
        <w:rPr>
          <w:lang w:val="en-GB"/>
        </w:rPr>
        <w:t>’</w:t>
      </w:r>
      <w:r w:rsidRPr="00752919">
        <w:rPr>
          <w:lang w:val="en-GB"/>
        </w:rPr>
        <w:t xml:space="preserve"> meetings. The National Report was prepared by the SNSA, with contributions from the SRPA, the Ministry of Infrastructure</w:t>
      </w:r>
      <w:r w:rsidR="00877044">
        <w:rPr>
          <w:lang w:val="en-GB"/>
        </w:rPr>
        <w:t xml:space="preserve"> – </w:t>
      </w:r>
      <w:r w:rsidRPr="00752919">
        <w:rPr>
          <w:lang w:val="en-GB"/>
        </w:rPr>
        <w:t xml:space="preserve">Energy Directorate, the ARAO, the Krško NPP, the </w:t>
      </w:r>
      <w:r w:rsidR="007A6CE1">
        <w:rPr>
          <w:lang w:val="en-GB"/>
        </w:rPr>
        <w:t>Jožef Stefan</w:t>
      </w:r>
      <w:r w:rsidRPr="00752919">
        <w:rPr>
          <w:lang w:val="en-GB"/>
        </w:rPr>
        <w:t xml:space="preserve"> Institute, the Žirovski Vrh Mine</w:t>
      </w:r>
      <w:r w:rsidR="00FB0EBF">
        <w:rPr>
          <w:lang w:val="en-GB"/>
        </w:rPr>
        <w:t>,</w:t>
      </w:r>
      <w:r w:rsidRPr="00752919">
        <w:rPr>
          <w:lang w:val="en-GB"/>
        </w:rPr>
        <w:t xml:space="preserve"> </w:t>
      </w:r>
      <w:r w:rsidR="00E670F2">
        <w:rPr>
          <w:lang w:val="en-GB"/>
        </w:rPr>
        <w:t>d.o.o.</w:t>
      </w:r>
      <w:r w:rsidRPr="00752919">
        <w:rPr>
          <w:lang w:val="en-GB"/>
        </w:rPr>
        <w:t xml:space="preserve">, the Institute of Oncology, and the Clinic for Nuclear Medicine at the Ljubljana University Medical Centre. The Report is to be presented at the seventh review meeting of the contracting parties, which was postponed due to the pandemic and </w:t>
      </w:r>
      <w:r w:rsidR="00A11CA4">
        <w:rPr>
          <w:lang w:val="en-GB"/>
        </w:rPr>
        <w:t>which</w:t>
      </w:r>
      <w:r w:rsidR="00A11CA4" w:rsidRPr="00752919">
        <w:rPr>
          <w:lang w:val="en-GB"/>
        </w:rPr>
        <w:t xml:space="preserve"> </w:t>
      </w:r>
      <w:r w:rsidRPr="00752919">
        <w:rPr>
          <w:lang w:val="en-GB"/>
        </w:rPr>
        <w:t xml:space="preserve">will be held in Vienna from 27 June to 8 July 2022. The National Report for the period 2017-2019 includes information regarding the management of radioactive waste and spent fuel, data on the waste and spent fuel inventories in the Republic of Slovenia as of the end of 2019, </w:t>
      </w:r>
      <w:r w:rsidR="00701CAD">
        <w:rPr>
          <w:lang w:val="en-GB"/>
        </w:rPr>
        <w:t xml:space="preserve">the </w:t>
      </w:r>
      <w:r w:rsidRPr="00752919">
        <w:rPr>
          <w:lang w:val="en-GB"/>
        </w:rPr>
        <w:t>relevant legislation, as well as the scope and means of fulfilling the national obligations under the Joint Convention. The National Report is written in English. The Report concludes that the Slovenian legislation and practices in the areas of radioactive waste and spent fuel management are in accordance with the obligations set out in the Joint Convention.</w:t>
      </w:r>
    </w:p>
    <w:p w14:paraId="48207000" w14:textId="61A572D2" w:rsidR="000C68C9" w:rsidRPr="00752919" w:rsidRDefault="000C68C9" w:rsidP="000C68C9">
      <w:pPr>
        <w:pStyle w:val="LPnavaden"/>
        <w:rPr>
          <w:lang w:val="en-GB"/>
        </w:rPr>
      </w:pPr>
      <w:r w:rsidRPr="00752919">
        <w:rPr>
          <w:lang w:val="en-GB"/>
        </w:rPr>
        <w:t>During the preparations for the seventh review cycle, the delegation of the Republic of Slovenia took part in the organisational meeting of the contracting parties</w:t>
      </w:r>
      <w:r w:rsidR="00701CAD">
        <w:rPr>
          <w:lang w:val="en-GB"/>
        </w:rPr>
        <w:t>,</w:t>
      </w:r>
      <w:r w:rsidRPr="00752919">
        <w:rPr>
          <w:lang w:val="en-GB"/>
        </w:rPr>
        <w:t xml:space="preserve"> which was held virtually from 28 to 30 September and on 2 October 2020. At this meeting, the contracting parties agreed on the organisational issues regarding the seventh review meeting. Mr Hans Wanner from Switzerland was elected to chair the seventh review meeting. The presentations of the national reports will take place in eight groups. Slovenia was placed in Group 3, together with Lesotho, Hungary, Slovakia, Norway, Portugal, Australia, Bosnia and Herzegovina, Georgia, Japan and Ireland.</w:t>
      </w:r>
    </w:p>
    <w:p w14:paraId="12E4061B" w14:textId="77777777" w:rsidR="0065439E" w:rsidRPr="00752919" w:rsidRDefault="0065439E" w:rsidP="0065439E">
      <w:pPr>
        <w:pStyle w:val="LPNaslov1"/>
        <w:numPr>
          <w:ilvl w:val="0"/>
          <w:numId w:val="2"/>
        </w:numPr>
        <w:rPr>
          <w:lang w:val="en-GB"/>
        </w:rPr>
      </w:pPr>
      <w:bookmarkStart w:id="497" w:name="_Toc14414303"/>
      <w:bookmarkStart w:id="498" w:name="_Toc46257263"/>
      <w:bookmarkStart w:id="499" w:name="_Toc47694706"/>
      <w:bookmarkStart w:id="500" w:name="_Toc84321688"/>
      <w:r w:rsidRPr="00752919">
        <w:rPr>
          <w:lang w:val="en-GB"/>
        </w:rPr>
        <w:t>USE OF NUCLEAR ENERGY IN THE WORLD</w:t>
      </w:r>
      <w:bookmarkEnd w:id="497"/>
      <w:bookmarkEnd w:id="498"/>
      <w:bookmarkEnd w:id="499"/>
      <w:bookmarkEnd w:id="500"/>
    </w:p>
    <w:p w14:paraId="50CB02DD" w14:textId="2073ED01" w:rsidR="0065439E" w:rsidRPr="00752919" w:rsidRDefault="0065439E" w:rsidP="000458F2">
      <w:pPr>
        <w:pStyle w:val="LPnavaden"/>
        <w:rPr>
          <w:lang w:val="en-GB"/>
        </w:rPr>
      </w:pPr>
      <w:r w:rsidRPr="00752919">
        <w:rPr>
          <w:lang w:val="en-GB"/>
        </w:rPr>
        <w:t>As of the end of 2020, there were 442 nuclear reactors for electricity production operating in 30 countries. There are 53 nuclear reactors under construction; in 2020 construction on reactors began in China and Turkey. There were five new grid connections, two in China and one</w:t>
      </w:r>
      <w:r w:rsidR="00786B0F">
        <w:rPr>
          <w:lang w:val="en-GB"/>
        </w:rPr>
        <w:t xml:space="preserve"> each</w:t>
      </w:r>
      <w:r w:rsidRPr="00752919">
        <w:rPr>
          <w:lang w:val="en-GB"/>
        </w:rPr>
        <w:t xml:space="preserve"> in Russia, Belarus and </w:t>
      </w:r>
      <w:r w:rsidR="00786B0F">
        <w:rPr>
          <w:lang w:val="en-GB"/>
        </w:rPr>
        <w:t>t</w:t>
      </w:r>
      <w:r w:rsidRPr="00752919">
        <w:rPr>
          <w:lang w:val="en-GB"/>
        </w:rPr>
        <w:t>he United Arab Emirates. Six reactors were permanently shut down, two in</w:t>
      </w:r>
      <w:r w:rsidR="00786B0F">
        <w:rPr>
          <w:lang w:val="en-GB"/>
        </w:rPr>
        <w:t xml:space="preserve"> both the</w:t>
      </w:r>
      <w:r w:rsidRPr="00752919">
        <w:rPr>
          <w:lang w:val="en-GB"/>
        </w:rPr>
        <w:t xml:space="preserve"> United </w:t>
      </w:r>
      <w:r w:rsidR="00786B0F">
        <w:rPr>
          <w:lang w:val="en-GB"/>
        </w:rPr>
        <w:t>S</w:t>
      </w:r>
      <w:r w:rsidRPr="00752919">
        <w:rPr>
          <w:lang w:val="en-GB"/>
        </w:rPr>
        <w:t>tates of America and France, and one in</w:t>
      </w:r>
      <w:r w:rsidR="00786B0F">
        <w:rPr>
          <w:lang w:val="en-GB"/>
        </w:rPr>
        <w:t xml:space="preserve"> both</w:t>
      </w:r>
      <w:r w:rsidRPr="00752919">
        <w:rPr>
          <w:lang w:val="en-GB"/>
        </w:rPr>
        <w:t xml:space="preserve"> Russia and Sweden.</w:t>
      </w:r>
    </w:p>
    <w:p w14:paraId="1739B5F3" w14:textId="77777777" w:rsidR="0065439E" w:rsidRPr="00752919" w:rsidRDefault="0065439E" w:rsidP="000458F2">
      <w:pPr>
        <w:pStyle w:val="LPnavaden"/>
        <w:rPr>
          <w:lang w:val="en-GB"/>
        </w:rPr>
      </w:pPr>
      <w:r w:rsidRPr="00752919">
        <w:rPr>
          <w:lang w:val="en-GB"/>
        </w:rPr>
        <w:t xml:space="preserve">In Europe, there are nuclear power plants under construction in Finland, Slovakia, Belarus, France, Russia, Turkey, Ukraine, and Great Britain. </w:t>
      </w:r>
    </w:p>
    <w:p w14:paraId="1C05E0B4" w14:textId="647FB282" w:rsidR="0065439E" w:rsidRPr="00752919" w:rsidRDefault="0065439E" w:rsidP="000458F2">
      <w:pPr>
        <w:pStyle w:val="LPnavaden"/>
        <w:rPr>
          <w:lang w:val="en-GB"/>
        </w:rPr>
      </w:pPr>
      <w:r w:rsidRPr="00752919">
        <w:rPr>
          <w:lang w:val="en-GB"/>
        </w:rPr>
        <w:t xml:space="preserve">Detailed data on the number of reactors by country and their installed power is presented in </w:t>
      </w:r>
      <w:hyperlink w:anchor="t11" w:history="1">
        <w:r w:rsidRPr="00752919">
          <w:rPr>
            <w:rStyle w:val="Hiperpovezava"/>
            <w:lang w:val="en-GB"/>
          </w:rPr>
          <w:t>Table 11</w:t>
        </w:r>
      </w:hyperlink>
      <w:r w:rsidRPr="00752919">
        <w:rPr>
          <w:lang w:val="en-GB"/>
        </w:rPr>
        <w:t>.</w:t>
      </w:r>
    </w:p>
    <w:p w14:paraId="288A206D" w14:textId="480280A4" w:rsidR="0065439E" w:rsidRPr="00752919" w:rsidRDefault="0065439E" w:rsidP="0065439E">
      <w:pPr>
        <w:pStyle w:val="LPnaslovpreglednica"/>
        <w:rPr>
          <w:lang w:val="en-GB"/>
        </w:rPr>
      </w:pPr>
      <w:bookmarkStart w:id="501" w:name="t11"/>
      <w:bookmarkStart w:id="502" w:name="_Toc487449064"/>
      <w:bookmarkStart w:id="503" w:name="_Toc520187602"/>
      <w:bookmarkStart w:id="504" w:name="_Toc14415239"/>
      <w:bookmarkStart w:id="505" w:name="_Toc47694748"/>
      <w:bookmarkStart w:id="506" w:name="_Toc84321468"/>
      <w:bookmarkEnd w:id="501"/>
      <w:r w:rsidRPr="00752919">
        <w:rPr>
          <w:lang w:val="en-GB"/>
        </w:rPr>
        <w:t xml:space="preserve">Table </w:t>
      </w:r>
      <w:r w:rsidR="00430169" w:rsidRPr="00752919">
        <w:rPr>
          <w:lang w:val="en-GB"/>
        </w:rPr>
        <w:fldChar w:fldCharType="begin"/>
      </w:r>
      <w:r w:rsidR="00430169" w:rsidRPr="00752919">
        <w:rPr>
          <w:lang w:val="en-GB"/>
        </w:rPr>
        <w:instrText xml:space="preserve"> SEQ Table \* ARABIC </w:instrText>
      </w:r>
      <w:r w:rsidR="00430169" w:rsidRPr="00752919">
        <w:rPr>
          <w:lang w:val="en-GB"/>
        </w:rPr>
        <w:fldChar w:fldCharType="separate"/>
      </w:r>
      <w:r w:rsidR="00523D3D">
        <w:rPr>
          <w:noProof/>
          <w:lang w:val="en-GB"/>
        </w:rPr>
        <w:t>11</w:t>
      </w:r>
      <w:r w:rsidR="00430169" w:rsidRPr="00752919">
        <w:rPr>
          <w:lang w:val="en-GB"/>
        </w:rPr>
        <w:fldChar w:fldCharType="end"/>
      </w:r>
      <w:r w:rsidRPr="00752919">
        <w:rPr>
          <w:lang w:val="en-GB"/>
        </w:rPr>
        <w:t>: The number of reactors in 2020 by country and their installed power</w:t>
      </w:r>
      <w:bookmarkEnd w:id="502"/>
      <w:bookmarkEnd w:id="503"/>
      <w:bookmarkEnd w:id="504"/>
      <w:bookmarkEnd w:id="505"/>
      <w:bookmarkEnd w:id="506"/>
      <w:r w:rsidRPr="00752919">
        <w:rPr>
          <w:lang w:val="en-GB"/>
        </w:rPr>
        <w:t xml:space="preserve"> </w:t>
      </w:r>
    </w:p>
    <w:tbl>
      <w:tblPr>
        <w:tblW w:w="6200" w:type="dxa"/>
        <w:tblBorders>
          <w:top w:val="single" w:sz="2" w:space="0" w:color="9CC2E5"/>
          <w:left w:val="single" w:sz="2" w:space="0" w:color="9CC2E5"/>
          <w:bottom w:val="single" w:sz="2" w:space="0" w:color="9CC2E5"/>
          <w:right w:val="single" w:sz="2" w:space="0" w:color="9CC2E5"/>
          <w:insideH w:val="single" w:sz="6" w:space="0" w:color="9CC2E5"/>
          <w:insideV w:val="single" w:sz="6" w:space="0" w:color="9CC2E5"/>
        </w:tblBorders>
        <w:tblCellMar>
          <w:left w:w="70" w:type="dxa"/>
          <w:right w:w="70" w:type="dxa"/>
        </w:tblCellMar>
        <w:tblLook w:val="04A0" w:firstRow="1" w:lastRow="0" w:firstColumn="1" w:lastColumn="0" w:noHBand="0" w:noVBand="1"/>
      </w:tblPr>
      <w:tblGrid>
        <w:gridCol w:w="2360"/>
        <w:gridCol w:w="960"/>
        <w:gridCol w:w="960"/>
        <w:gridCol w:w="960"/>
        <w:gridCol w:w="960"/>
      </w:tblGrid>
      <w:tr w:rsidR="0065439E" w:rsidRPr="00752919" w14:paraId="60F1B552" w14:textId="77777777" w:rsidTr="000458F2">
        <w:trPr>
          <w:trHeight w:val="300"/>
          <w:tblHeader/>
        </w:trPr>
        <w:tc>
          <w:tcPr>
            <w:tcW w:w="2360" w:type="dxa"/>
            <w:vMerge w:val="restart"/>
            <w:shd w:val="clear" w:color="000000" w:fill="5B9BD5"/>
            <w:vAlign w:val="center"/>
            <w:hideMark/>
          </w:tcPr>
          <w:p w14:paraId="560AB091" w14:textId="77777777" w:rsidR="0065439E" w:rsidRPr="00752919" w:rsidRDefault="0065439E" w:rsidP="000458F2">
            <w:pPr>
              <w:pStyle w:val="LPpreglednicaglavasredina"/>
              <w:rPr>
                <w:lang w:val="en-GB"/>
              </w:rPr>
            </w:pPr>
            <w:r w:rsidRPr="00752919">
              <w:rPr>
                <w:lang w:val="en-GB"/>
              </w:rPr>
              <w:t>Country</w:t>
            </w:r>
          </w:p>
        </w:tc>
        <w:tc>
          <w:tcPr>
            <w:tcW w:w="1920" w:type="dxa"/>
            <w:gridSpan w:val="2"/>
            <w:tcBorders>
              <w:bottom w:val="single" w:sz="4" w:space="0" w:color="9CC2E5"/>
            </w:tcBorders>
            <w:shd w:val="clear" w:color="000000" w:fill="5B9BD5"/>
            <w:vAlign w:val="center"/>
            <w:hideMark/>
          </w:tcPr>
          <w:p w14:paraId="732482A4" w14:textId="77777777" w:rsidR="0065439E" w:rsidRPr="00752919" w:rsidRDefault="0065439E" w:rsidP="000458F2">
            <w:pPr>
              <w:pStyle w:val="LPpreglednicaglavasredina"/>
              <w:rPr>
                <w:lang w:val="en-GB"/>
              </w:rPr>
            </w:pPr>
            <w:r w:rsidRPr="00752919">
              <w:rPr>
                <w:lang w:val="en-GB"/>
              </w:rPr>
              <w:t>Operational</w:t>
            </w:r>
          </w:p>
        </w:tc>
        <w:tc>
          <w:tcPr>
            <w:tcW w:w="1920" w:type="dxa"/>
            <w:gridSpan w:val="2"/>
            <w:tcBorders>
              <w:bottom w:val="single" w:sz="4" w:space="0" w:color="9CC2E5"/>
            </w:tcBorders>
            <w:shd w:val="clear" w:color="000000" w:fill="5B9BD5"/>
            <w:vAlign w:val="center"/>
            <w:hideMark/>
          </w:tcPr>
          <w:p w14:paraId="5AB4B0DB" w14:textId="77777777" w:rsidR="0065439E" w:rsidRPr="00752919" w:rsidRDefault="0065439E" w:rsidP="000458F2">
            <w:pPr>
              <w:pStyle w:val="LPpreglednicaglavasredina"/>
              <w:rPr>
                <w:lang w:val="en-GB"/>
              </w:rPr>
            </w:pPr>
            <w:r w:rsidRPr="00752919">
              <w:rPr>
                <w:lang w:val="en-GB"/>
              </w:rPr>
              <w:t xml:space="preserve">Under construction </w:t>
            </w:r>
          </w:p>
        </w:tc>
      </w:tr>
      <w:tr w:rsidR="0065439E" w:rsidRPr="00752919" w14:paraId="4FB7CAA6" w14:textId="77777777" w:rsidTr="000458F2">
        <w:trPr>
          <w:trHeight w:val="540"/>
          <w:tblHeader/>
        </w:trPr>
        <w:tc>
          <w:tcPr>
            <w:tcW w:w="2360" w:type="dxa"/>
            <w:vMerge/>
            <w:tcBorders>
              <w:right w:val="single" w:sz="4" w:space="0" w:color="9CC2E5"/>
            </w:tcBorders>
            <w:vAlign w:val="center"/>
            <w:hideMark/>
          </w:tcPr>
          <w:p w14:paraId="33C5FCFB" w14:textId="77777777" w:rsidR="0065439E" w:rsidRPr="00752919" w:rsidRDefault="0065439E" w:rsidP="000458F2">
            <w:pPr>
              <w:pStyle w:val="LPpreglednicaglavasredina"/>
              <w:rPr>
                <w:lang w:val="en-GB"/>
              </w:rPr>
            </w:pPr>
          </w:p>
        </w:tc>
        <w:tc>
          <w:tcPr>
            <w:tcW w:w="960" w:type="dxa"/>
            <w:tcBorders>
              <w:top w:val="single" w:sz="4" w:space="0" w:color="9CC2E5"/>
              <w:left w:val="single" w:sz="4" w:space="0" w:color="9CC2E5"/>
              <w:bottom w:val="single" w:sz="4" w:space="0" w:color="9CC2E5"/>
              <w:right w:val="single" w:sz="4" w:space="0" w:color="9CC2E5"/>
            </w:tcBorders>
            <w:shd w:val="clear" w:color="000000" w:fill="5B9BD5"/>
            <w:vAlign w:val="center"/>
            <w:hideMark/>
          </w:tcPr>
          <w:p w14:paraId="4D86FC21" w14:textId="77777777" w:rsidR="0065439E" w:rsidRPr="00752919" w:rsidRDefault="0065439E" w:rsidP="000458F2">
            <w:pPr>
              <w:pStyle w:val="LPpreglednicaglavasredina"/>
              <w:rPr>
                <w:lang w:val="en-GB"/>
              </w:rPr>
            </w:pPr>
            <w:r w:rsidRPr="00752919">
              <w:rPr>
                <w:lang w:val="en-GB"/>
              </w:rPr>
              <w:t>No.</w:t>
            </w:r>
          </w:p>
        </w:tc>
        <w:tc>
          <w:tcPr>
            <w:tcW w:w="960" w:type="dxa"/>
            <w:tcBorders>
              <w:top w:val="single" w:sz="4" w:space="0" w:color="9CC2E5"/>
              <w:left w:val="single" w:sz="4" w:space="0" w:color="9CC2E5"/>
              <w:bottom w:val="single" w:sz="4" w:space="0" w:color="9CC2E5"/>
              <w:right w:val="single" w:sz="4" w:space="0" w:color="9CC2E5"/>
            </w:tcBorders>
            <w:shd w:val="clear" w:color="000000" w:fill="5B9BD5"/>
            <w:vAlign w:val="center"/>
            <w:hideMark/>
          </w:tcPr>
          <w:p w14:paraId="4E835AC0" w14:textId="77777777" w:rsidR="0065439E" w:rsidRPr="00752919" w:rsidRDefault="0065439E" w:rsidP="000458F2">
            <w:pPr>
              <w:pStyle w:val="LPpreglednicaglavasredina"/>
              <w:rPr>
                <w:lang w:val="en-GB"/>
              </w:rPr>
            </w:pPr>
            <w:r w:rsidRPr="00752919">
              <w:rPr>
                <w:lang w:val="en-GB"/>
              </w:rPr>
              <w:t>Power [MW]</w:t>
            </w:r>
          </w:p>
        </w:tc>
        <w:tc>
          <w:tcPr>
            <w:tcW w:w="960" w:type="dxa"/>
            <w:tcBorders>
              <w:top w:val="single" w:sz="4" w:space="0" w:color="9CC2E5"/>
              <w:left w:val="single" w:sz="4" w:space="0" w:color="9CC2E5"/>
              <w:bottom w:val="single" w:sz="4" w:space="0" w:color="9CC2E5"/>
              <w:right w:val="single" w:sz="4" w:space="0" w:color="9CC2E5"/>
            </w:tcBorders>
            <w:shd w:val="clear" w:color="000000" w:fill="5B9BD5"/>
            <w:vAlign w:val="center"/>
            <w:hideMark/>
          </w:tcPr>
          <w:p w14:paraId="203D4CA5" w14:textId="77777777" w:rsidR="0065439E" w:rsidRPr="00752919" w:rsidRDefault="0065439E" w:rsidP="000458F2">
            <w:pPr>
              <w:pStyle w:val="LPpreglednicaglavasredina"/>
              <w:rPr>
                <w:lang w:val="en-GB"/>
              </w:rPr>
            </w:pPr>
            <w:r w:rsidRPr="00752919">
              <w:rPr>
                <w:lang w:val="en-GB"/>
              </w:rPr>
              <w:t>No.</w:t>
            </w:r>
          </w:p>
        </w:tc>
        <w:tc>
          <w:tcPr>
            <w:tcW w:w="960" w:type="dxa"/>
            <w:tcBorders>
              <w:top w:val="single" w:sz="4" w:space="0" w:color="9CC2E5"/>
              <w:left w:val="single" w:sz="4" w:space="0" w:color="9CC2E5"/>
              <w:bottom w:val="single" w:sz="4" w:space="0" w:color="9CC2E5"/>
              <w:right w:val="single" w:sz="4" w:space="0" w:color="9CC2E5"/>
            </w:tcBorders>
            <w:shd w:val="clear" w:color="000000" w:fill="5B9BD5"/>
            <w:vAlign w:val="center"/>
            <w:hideMark/>
          </w:tcPr>
          <w:p w14:paraId="6AB2280F" w14:textId="77777777" w:rsidR="0065439E" w:rsidRPr="00752919" w:rsidRDefault="0065439E" w:rsidP="000458F2">
            <w:pPr>
              <w:pStyle w:val="LPpreglednicaglavasredina"/>
              <w:rPr>
                <w:lang w:val="en-GB"/>
              </w:rPr>
            </w:pPr>
            <w:r w:rsidRPr="00752919">
              <w:rPr>
                <w:lang w:val="en-GB"/>
              </w:rPr>
              <w:t>Power [MW]</w:t>
            </w:r>
          </w:p>
        </w:tc>
      </w:tr>
      <w:tr w:rsidR="0065439E" w:rsidRPr="00752919" w14:paraId="4FFE3DBB" w14:textId="77777777" w:rsidTr="000458F2">
        <w:trPr>
          <w:trHeight w:val="300"/>
        </w:trPr>
        <w:tc>
          <w:tcPr>
            <w:tcW w:w="2360" w:type="dxa"/>
            <w:shd w:val="clear" w:color="000000" w:fill="FFFFFF"/>
            <w:hideMark/>
          </w:tcPr>
          <w:p w14:paraId="58E61E2A" w14:textId="77777777" w:rsidR="0065439E" w:rsidRPr="00752919" w:rsidRDefault="0065439E" w:rsidP="000458F2">
            <w:pPr>
              <w:pStyle w:val="LP-preglednicatelosredina"/>
              <w:rPr>
                <w:lang w:val="en-GB"/>
              </w:rPr>
            </w:pPr>
            <w:r w:rsidRPr="00752919">
              <w:rPr>
                <w:lang w:val="en-GB"/>
              </w:rPr>
              <w:t>Belarus</w:t>
            </w:r>
          </w:p>
        </w:tc>
        <w:tc>
          <w:tcPr>
            <w:tcW w:w="960" w:type="dxa"/>
            <w:tcBorders>
              <w:top w:val="single" w:sz="4" w:space="0" w:color="9CC2E5"/>
            </w:tcBorders>
            <w:shd w:val="clear" w:color="000000" w:fill="FFFFFF"/>
            <w:hideMark/>
          </w:tcPr>
          <w:p w14:paraId="0F2025A0" w14:textId="77777777" w:rsidR="0065439E" w:rsidRPr="00752919" w:rsidRDefault="0065439E" w:rsidP="000458F2">
            <w:pPr>
              <w:pStyle w:val="LP-preglednicatelosredina"/>
              <w:rPr>
                <w:lang w:val="en-GB"/>
              </w:rPr>
            </w:pPr>
            <w:r w:rsidRPr="00752919">
              <w:rPr>
                <w:lang w:val="en-GB"/>
              </w:rPr>
              <w:t> 1</w:t>
            </w:r>
          </w:p>
        </w:tc>
        <w:tc>
          <w:tcPr>
            <w:tcW w:w="960" w:type="dxa"/>
            <w:tcBorders>
              <w:top w:val="single" w:sz="4" w:space="0" w:color="9CC2E5"/>
            </w:tcBorders>
            <w:shd w:val="clear" w:color="000000" w:fill="FFFFFF"/>
            <w:hideMark/>
          </w:tcPr>
          <w:p w14:paraId="5F5021F9" w14:textId="77777777" w:rsidR="0065439E" w:rsidRPr="00752919" w:rsidRDefault="0065439E" w:rsidP="000458F2">
            <w:pPr>
              <w:pStyle w:val="LP-preglednicatelosredina"/>
              <w:rPr>
                <w:lang w:val="en-GB"/>
              </w:rPr>
            </w:pPr>
            <w:r w:rsidRPr="00752919">
              <w:rPr>
                <w:lang w:val="en-GB"/>
              </w:rPr>
              <w:t> 1,110</w:t>
            </w:r>
          </w:p>
        </w:tc>
        <w:tc>
          <w:tcPr>
            <w:tcW w:w="960" w:type="dxa"/>
            <w:tcBorders>
              <w:top w:val="single" w:sz="4" w:space="0" w:color="9CC2E5"/>
            </w:tcBorders>
            <w:shd w:val="clear" w:color="000000" w:fill="FFFFFF"/>
            <w:hideMark/>
          </w:tcPr>
          <w:p w14:paraId="203425CD" w14:textId="77777777" w:rsidR="0065439E" w:rsidRPr="00752919" w:rsidRDefault="0065439E" w:rsidP="000458F2">
            <w:pPr>
              <w:pStyle w:val="LP-preglednicatelosredina"/>
              <w:rPr>
                <w:lang w:val="en-GB"/>
              </w:rPr>
            </w:pPr>
            <w:r w:rsidRPr="00752919">
              <w:rPr>
                <w:lang w:val="en-GB"/>
              </w:rPr>
              <w:t>1</w:t>
            </w:r>
          </w:p>
        </w:tc>
        <w:tc>
          <w:tcPr>
            <w:tcW w:w="960" w:type="dxa"/>
            <w:tcBorders>
              <w:top w:val="single" w:sz="4" w:space="0" w:color="9CC2E5"/>
            </w:tcBorders>
            <w:shd w:val="clear" w:color="000000" w:fill="FFFFFF"/>
            <w:hideMark/>
          </w:tcPr>
          <w:p w14:paraId="0B9AE2DF" w14:textId="77777777" w:rsidR="0065439E" w:rsidRPr="00752919" w:rsidRDefault="0065439E" w:rsidP="000458F2">
            <w:pPr>
              <w:pStyle w:val="LP-preglednicatelosredina"/>
              <w:rPr>
                <w:lang w:val="en-GB"/>
              </w:rPr>
            </w:pPr>
            <w:r w:rsidRPr="00752919">
              <w:rPr>
                <w:lang w:val="en-GB"/>
              </w:rPr>
              <w:t>1,110</w:t>
            </w:r>
          </w:p>
        </w:tc>
      </w:tr>
      <w:tr w:rsidR="0065439E" w:rsidRPr="00752919" w14:paraId="2629A744" w14:textId="77777777" w:rsidTr="000458F2">
        <w:trPr>
          <w:trHeight w:val="300"/>
        </w:trPr>
        <w:tc>
          <w:tcPr>
            <w:tcW w:w="2360" w:type="dxa"/>
            <w:shd w:val="clear" w:color="000000" w:fill="FFFFFF"/>
            <w:hideMark/>
          </w:tcPr>
          <w:p w14:paraId="67931C07" w14:textId="77777777" w:rsidR="0065439E" w:rsidRPr="00752919" w:rsidRDefault="0065439E" w:rsidP="000458F2">
            <w:pPr>
              <w:pStyle w:val="LP-preglednicatelosredina"/>
              <w:rPr>
                <w:lang w:val="en-GB"/>
              </w:rPr>
            </w:pPr>
            <w:r w:rsidRPr="00752919">
              <w:rPr>
                <w:lang w:val="en-GB"/>
              </w:rPr>
              <w:t>Belgium</w:t>
            </w:r>
          </w:p>
        </w:tc>
        <w:tc>
          <w:tcPr>
            <w:tcW w:w="960" w:type="dxa"/>
            <w:shd w:val="clear" w:color="000000" w:fill="FFFFFF"/>
            <w:hideMark/>
          </w:tcPr>
          <w:p w14:paraId="11A7245E" w14:textId="77777777" w:rsidR="0065439E" w:rsidRPr="00752919" w:rsidRDefault="0065439E" w:rsidP="000458F2">
            <w:pPr>
              <w:pStyle w:val="LP-preglednicatelosredina"/>
              <w:rPr>
                <w:lang w:val="en-GB"/>
              </w:rPr>
            </w:pPr>
            <w:r w:rsidRPr="00752919">
              <w:rPr>
                <w:lang w:val="en-GB"/>
              </w:rPr>
              <w:t>7</w:t>
            </w:r>
          </w:p>
        </w:tc>
        <w:tc>
          <w:tcPr>
            <w:tcW w:w="960" w:type="dxa"/>
            <w:shd w:val="clear" w:color="000000" w:fill="FFFFFF"/>
            <w:hideMark/>
          </w:tcPr>
          <w:p w14:paraId="542AEC3C" w14:textId="77777777" w:rsidR="0065439E" w:rsidRPr="00752919" w:rsidRDefault="0065439E" w:rsidP="000458F2">
            <w:pPr>
              <w:pStyle w:val="LP-preglednicatelosredina"/>
              <w:rPr>
                <w:lang w:val="en-GB"/>
              </w:rPr>
            </w:pPr>
            <w:r w:rsidRPr="00752919">
              <w:rPr>
                <w:lang w:val="en-GB"/>
              </w:rPr>
              <w:t>5,930</w:t>
            </w:r>
          </w:p>
        </w:tc>
        <w:tc>
          <w:tcPr>
            <w:tcW w:w="960" w:type="dxa"/>
            <w:shd w:val="clear" w:color="000000" w:fill="FFFFFF"/>
            <w:hideMark/>
          </w:tcPr>
          <w:p w14:paraId="0DB59B95" w14:textId="77777777" w:rsidR="0065439E" w:rsidRPr="00752919" w:rsidRDefault="0065439E" w:rsidP="000458F2">
            <w:pPr>
              <w:pStyle w:val="LP-preglednicatelosredina"/>
              <w:rPr>
                <w:lang w:val="en-GB"/>
              </w:rPr>
            </w:pPr>
            <w:r w:rsidRPr="00752919">
              <w:rPr>
                <w:lang w:val="en-GB"/>
              </w:rPr>
              <w:t> </w:t>
            </w:r>
          </w:p>
        </w:tc>
        <w:tc>
          <w:tcPr>
            <w:tcW w:w="960" w:type="dxa"/>
            <w:shd w:val="clear" w:color="000000" w:fill="FFFFFF"/>
            <w:hideMark/>
          </w:tcPr>
          <w:p w14:paraId="0B1E582F" w14:textId="77777777" w:rsidR="0065439E" w:rsidRPr="00752919" w:rsidRDefault="0065439E" w:rsidP="000458F2">
            <w:pPr>
              <w:pStyle w:val="LP-preglednicatelosredina"/>
              <w:rPr>
                <w:lang w:val="en-GB"/>
              </w:rPr>
            </w:pPr>
            <w:r w:rsidRPr="00752919">
              <w:rPr>
                <w:lang w:val="en-GB"/>
              </w:rPr>
              <w:t> </w:t>
            </w:r>
          </w:p>
        </w:tc>
      </w:tr>
      <w:tr w:rsidR="0065439E" w:rsidRPr="00752919" w14:paraId="68F04C81" w14:textId="77777777" w:rsidTr="000458F2">
        <w:trPr>
          <w:trHeight w:val="300"/>
        </w:trPr>
        <w:tc>
          <w:tcPr>
            <w:tcW w:w="2360" w:type="dxa"/>
            <w:shd w:val="clear" w:color="000000" w:fill="FFFFFF"/>
            <w:hideMark/>
          </w:tcPr>
          <w:p w14:paraId="2702AB47" w14:textId="77777777" w:rsidR="0065439E" w:rsidRPr="00752919" w:rsidRDefault="0065439E" w:rsidP="000458F2">
            <w:pPr>
              <w:pStyle w:val="LP-preglednicatelosredina"/>
              <w:rPr>
                <w:lang w:val="en-GB"/>
              </w:rPr>
            </w:pPr>
            <w:r w:rsidRPr="00752919">
              <w:rPr>
                <w:lang w:val="en-GB"/>
              </w:rPr>
              <w:t>Bulgaria</w:t>
            </w:r>
          </w:p>
        </w:tc>
        <w:tc>
          <w:tcPr>
            <w:tcW w:w="960" w:type="dxa"/>
            <w:shd w:val="clear" w:color="000000" w:fill="FFFFFF"/>
            <w:hideMark/>
          </w:tcPr>
          <w:p w14:paraId="2C7198E3" w14:textId="77777777" w:rsidR="0065439E" w:rsidRPr="00752919" w:rsidRDefault="0065439E" w:rsidP="000458F2">
            <w:pPr>
              <w:pStyle w:val="LP-preglednicatelosredina"/>
              <w:rPr>
                <w:lang w:val="en-GB"/>
              </w:rPr>
            </w:pPr>
            <w:r w:rsidRPr="00752919">
              <w:rPr>
                <w:lang w:val="en-GB"/>
              </w:rPr>
              <w:t>2</w:t>
            </w:r>
          </w:p>
        </w:tc>
        <w:tc>
          <w:tcPr>
            <w:tcW w:w="960" w:type="dxa"/>
            <w:shd w:val="clear" w:color="000000" w:fill="FFFFFF"/>
            <w:hideMark/>
          </w:tcPr>
          <w:p w14:paraId="1D030AFE" w14:textId="77777777" w:rsidR="0065439E" w:rsidRPr="00752919" w:rsidRDefault="0065439E" w:rsidP="000458F2">
            <w:pPr>
              <w:pStyle w:val="LP-preglednicatelosredina"/>
              <w:rPr>
                <w:lang w:val="en-GB"/>
              </w:rPr>
            </w:pPr>
            <w:r w:rsidRPr="00752919">
              <w:rPr>
                <w:lang w:val="en-GB"/>
              </w:rPr>
              <w:t>1,966</w:t>
            </w:r>
          </w:p>
        </w:tc>
        <w:tc>
          <w:tcPr>
            <w:tcW w:w="960" w:type="dxa"/>
            <w:shd w:val="clear" w:color="000000" w:fill="FFFFFF"/>
            <w:hideMark/>
          </w:tcPr>
          <w:p w14:paraId="18C9738A" w14:textId="77777777" w:rsidR="0065439E" w:rsidRPr="00752919" w:rsidRDefault="0065439E" w:rsidP="000458F2">
            <w:pPr>
              <w:pStyle w:val="LP-preglednicatelosredina"/>
              <w:rPr>
                <w:lang w:val="en-GB"/>
              </w:rPr>
            </w:pPr>
            <w:r w:rsidRPr="00752919">
              <w:rPr>
                <w:lang w:val="en-GB"/>
              </w:rPr>
              <w:t> </w:t>
            </w:r>
          </w:p>
        </w:tc>
        <w:tc>
          <w:tcPr>
            <w:tcW w:w="960" w:type="dxa"/>
            <w:shd w:val="clear" w:color="000000" w:fill="FFFFFF"/>
            <w:hideMark/>
          </w:tcPr>
          <w:p w14:paraId="036230A1" w14:textId="77777777" w:rsidR="0065439E" w:rsidRPr="00752919" w:rsidRDefault="0065439E" w:rsidP="000458F2">
            <w:pPr>
              <w:pStyle w:val="LP-preglednicatelosredina"/>
              <w:rPr>
                <w:lang w:val="en-GB"/>
              </w:rPr>
            </w:pPr>
            <w:r w:rsidRPr="00752919">
              <w:rPr>
                <w:lang w:val="en-GB"/>
              </w:rPr>
              <w:t> </w:t>
            </w:r>
          </w:p>
        </w:tc>
      </w:tr>
      <w:tr w:rsidR="0065439E" w:rsidRPr="00752919" w14:paraId="1512ECFA" w14:textId="77777777" w:rsidTr="000458F2">
        <w:trPr>
          <w:trHeight w:val="300"/>
        </w:trPr>
        <w:tc>
          <w:tcPr>
            <w:tcW w:w="2360" w:type="dxa"/>
            <w:shd w:val="clear" w:color="000000" w:fill="FFFFFF"/>
            <w:hideMark/>
          </w:tcPr>
          <w:p w14:paraId="65B3DDA8" w14:textId="77777777" w:rsidR="0065439E" w:rsidRPr="00752919" w:rsidRDefault="0065439E" w:rsidP="000458F2">
            <w:pPr>
              <w:pStyle w:val="LP-preglednicatelosredina"/>
              <w:rPr>
                <w:lang w:val="en-GB"/>
              </w:rPr>
            </w:pPr>
            <w:r w:rsidRPr="00752919">
              <w:rPr>
                <w:lang w:val="en-GB"/>
              </w:rPr>
              <w:t>The Czech Republic</w:t>
            </w:r>
          </w:p>
        </w:tc>
        <w:tc>
          <w:tcPr>
            <w:tcW w:w="960" w:type="dxa"/>
            <w:shd w:val="clear" w:color="000000" w:fill="FFFFFF"/>
            <w:hideMark/>
          </w:tcPr>
          <w:p w14:paraId="404B6C58" w14:textId="77777777" w:rsidR="0065439E" w:rsidRPr="00752919" w:rsidRDefault="0065439E" w:rsidP="000458F2">
            <w:pPr>
              <w:pStyle w:val="LP-preglednicatelosredina"/>
              <w:rPr>
                <w:lang w:val="en-GB"/>
              </w:rPr>
            </w:pPr>
            <w:r w:rsidRPr="00752919">
              <w:rPr>
                <w:lang w:val="en-GB"/>
              </w:rPr>
              <w:t>6</w:t>
            </w:r>
          </w:p>
        </w:tc>
        <w:tc>
          <w:tcPr>
            <w:tcW w:w="960" w:type="dxa"/>
            <w:shd w:val="clear" w:color="000000" w:fill="FFFFFF"/>
            <w:hideMark/>
          </w:tcPr>
          <w:p w14:paraId="28883E8B" w14:textId="77777777" w:rsidR="0065439E" w:rsidRPr="00752919" w:rsidRDefault="0065439E" w:rsidP="000458F2">
            <w:pPr>
              <w:pStyle w:val="LP-preglednicatelosredina"/>
              <w:rPr>
                <w:lang w:val="en-GB"/>
              </w:rPr>
            </w:pPr>
            <w:r w:rsidRPr="00752919">
              <w:rPr>
                <w:lang w:val="en-GB"/>
              </w:rPr>
              <w:t>3,932</w:t>
            </w:r>
          </w:p>
        </w:tc>
        <w:tc>
          <w:tcPr>
            <w:tcW w:w="960" w:type="dxa"/>
            <w:shd w:val="clear" w:color="000000" w:fill="FFFFFF"/>
            <w:hideMark/>
          </w:tcPr>
          <w:p w14:paraId="0DD4146B" w14:textId="77777777" w:rsidR="0065439E" w:rsidRPr="00752919" w:rsidRDefault="0065439E" w:rsidP="000458F2">
            <w:pPr>
              <w:pStyle w:val="LP-preglednicatelosredina"/>
              <w:rPr>
                <w:lang w:val="en-GB"/>
              </w:rPr>
            </w:pPr>
            <w:r w:rsidRPr="00752919">
              <w:rPr>
                <w:lang w:val="en-GB"/>
              </w:rPr>
              <w:t> </w:t>
            </w:r>
          </w:p>
        </w:tc>
        <w:tc>
          <w:tcPr>
            <w:tcW w:w="960" w:type="dxa"/>
            <w:shd w:val="clear" w:color="000000" w:fill="FFFFFF"/>
            <w:hideMark/>
          </w:tcPr>
          <w:p w14:paraId="1C201002" w14:textId="77777777" w:rsidR="0065439E" w:rsidRPr="00752919" w:rsidRDefault="0065439E" w:rsidP="000458F2">
            <w:pPr>
              <w:pStyle w:val="LP-preglednicatelosredina"/>
              <w:rPr>
                <w:lang w:val="en-GB"/>
              </w:rPr>
            </w:pPr>
            <w:r w:rsidRPr="00752919">
              <w:rPr>
                <w:lang w:val="en-GB"/>
              </w:rPr>
              <w:t> </w:t>
            </w:r>
          </w:p>
        </w:tc>
      </w:tr>
      <w:tr w:rsidR="0065439E" w:rsidRPr="00752919" w14:paraId="3DFAB882" w14:textId="77777777" w:rsidTr="000458F2">
        <w:trPr>
          <w:trHeight w:val="300"/>
        </w:trPr>
        <w:tc>
          <w:tcPr>
            <w:tcW w:w="2360" w:type="dxa"/>
            <w:shd w:val="clear" w:color="000000" w:fill="FFFFFF"/>
            <w:hideMark/>
          </w:tcPr>
          <w:p w14:paraId="1219FAE8" w14:textId="77777777" w:rsidR="0065439E" w:rsidRPr="00752919" w:rsidRDefault="0065439E" w:rsidP="000458F2">
            <w:pPr>
              <w:pStyle w:val="LP-preglednicatelosredina"/>
              <w:rPr>
                <w:lang w:val="en-GB"/>
              </w:rPr>
            </w:pPr>
            <w:r w:rsidRPr="00752919">
              <w:rPr>
                <w:lang w:val="en-GB"/>
              </w:rPr>
              <w:t>Finland</w:t>
            </w:r>
          </w:p>
        </w:tc>
        <w:tc>
          <w:tcPr>
            <w:tcW w:w="960" w:type="dxa"/>
            <w:shd w:val="clear" w:color="000000" w:fill="FFFFFF"/>
            <w:hideMark/>
          </w:tcPr>
          <w:p w14:paraId="09BB3FB8" w14:textId="77777777" w:rsidR="0065439E" w:rsidRPr="00752919" w:rsidRDefault="0065439E" w:rsidP="000458F2">
            <w:pPr>
              <w:pStyle w:val="LP-preglednicatelosredina"/>
              <w:rPr>
                <w:lang w:val="en-GB"/>
              </w:rPr>
            </w:pPr>
            <w:r w:rsidRPr="00752919">
              <w:rPr>
                <w:lang w:val="en-GB"/>
              </w:rPr>
              <w:t>4</w:t>
            </w:r>
          </w:p>
        </w:tc>
        <w:tc>
          <w:tcPr>
            <w:tcW w:w="960" w:type="dxa"/>
            <w:shd w:val="clear" w:color="000000" w:fill="FFFFFF"/>
            <w:hideMark/>
          </w:tcPr>
          <w:p w14:paraId="6F883A7A" w14:textId="77777777" w:rsidR="0065439E" w:rsidRPr="00752919" w:rsidRDefault="0065439E" w:rsidP="000458F2">
            <w:pPr>
              <w:pStyle w:val="LP-preglednicatelosredina"/>
              <w:rPr>
                <w:lang w:val="en-GB"/>
              </w:rPr>
            </w:pPr>
            <w:r w:rsidRPr="00752919">
              <w:rPr>
                <w:lang w:val="en-GB"/>
              </w:rPr>
              <w:t>2,794</w:t>
            </w:r>
          </w:p>
        </w:tc>
        <w:tc>
          <w:tcPr>
            <w:tcW w:w="960" w:type="dxa"/>
            <w:shd w:val="clear" w:color="000000" w:fill="FFFFFF"/>
            <w:hideMark/>
          </w:tcPr>
          <w:p w14:paraId="583842D8" w14:textId="77777777" w:rsidR="0065439E" w:rsidRPr="00752919" w:rsidRDefault="0065439E" w:rsidP="000458F2">
            <w:pPr>
              <w:pStyle w:val="LP-preglednicatelosredina"/>
              <w:rPr>
                <w:lang w:val="en-GB"/>
              </w:rPr>
            </w:pPr>
            <w:r w:rsidRPr="00752919">
              <w:rPr>
                <w:lang w:val="en-GB"/>
              </w:rPr>
              <w:t>1</w:t>
            </w:r>
          </w:p>
        </w:tc>
        <w:tc>
          <w:tcPr>
            <w:tcW w:w="960" w:type="dxa"/>
            <w:shd w:val="clear" w:color="000000" w:fill="FFFFFF"/>
            <w:hideMark/>
          </w:tcPr>
          <w:p w14:paraId="0169414C" w14:textId="77777777" w:rsidR="0065439E" w:rsidRPr="00752919" w:rsidRDefault="0065439E" w:rsidP="000458F2">
            <w:pPr>
              <w:pStyle w:val="LP-preglednicatelosredina"/>
              <w:rPr>
                <w:lang w:val="en-GB"/>
              </w:rPr>
            </w:pPr>
            <w:r w:rsidRPr="00752919">
              <w:rPr>
                <w:lang w:val="en-GB"/>
              </w:rPr>
              <w:t>1,600</w:t>
            </w:r>
          </w:p>
        </w:tc>
      </w:tr>
      <w:tr w:rsidR="0065439E" w:rsidRPr="00752919" w14:paraId="56F77EF6" w14:textId="77777777" w:rsidTr="000458F2">
        <w:trPr>
          <w:trHeight w:val="300"/>
        </w:trPr>
        <w:tc>
          <w:tcPr>
            <w:tcW w:w="2360" w:type="dxa"/>
            <w:shd w:val="clear" w:color="000000" w:fill="FFFFFF"/>
            <w:hideMark/>
          </w:tcPr>
          <w:p w14:paraId="56851A09" w14:textId="77777777" w:rsidR="0065439E" w:rsidRPr="00752919" w:rsidRDefault="0065439E" w:rsidP="000458F2">
            <w:pPr>
              <w:pStyle w:val="LP-preglednicatelosredina"/>
              <w:rPr>
                <w:lang w:val="en-GB"/>
              </w:rPr>
            </w:pPr>
            <w:r w:rsidRPr="00752919">
              <w:rPr>
                <w:lang w:val="en-GB"/>
              </w:rPr>
              <w:t>France</w:t>
            </w:r>
          </w:p>
        </w:tc>
        <w:tc>
          <w:tcPr>
            <w:tcW w:w="960" w:type="dxa"/>
            <w:shd w:val="clear" w:color="000000" w:fill="FFFFFF"/>
            <w:hideMark/>
          </w:tcPr>
          <w:p w14:paraId="4B44A329" w14:textId="77777777" w:rsidR="0065439E" w:rsidRPr="00752919" w:rsidRDefault="0065439E" w:rsidP="000458F2">
            <w:pPr>
              <w:pStyle w:val="LP-preglednicatelosredina"/>
              <w:rPr>
                <w:lang w:val="en-GB"/>
              </w:rPr>
            </w:pPr>
            <w:r w:rsidRPr="00752919">
              <w:rPr>
                <w:lang w:val="en-GB"/>
              </w:rPr>
              <w:t>56</w:t>
            </w:r>
          </w:p>
        </w:tc>
        <w:tc>
          <w:tcPr>
            <w:tcW w:w="960" w:type="dxa"/>
            <w:shd w:val="clear" w:color="000000" w:fill="FFFFFF"/>
            <w:hideMark/>
          </w:tcPr>
          <w:p w14:paraId="23343835" w14:textId="77777777" w:rsidR="0065439E" w:rsidRPr="00752919" w:rsidRDefault="0065439E" w:rsidP="000458F2">
            <w:pPr>
              <w:pStyle w:val="LP-preglednicatelosredina"/>
              <w:rPr>
                <w:lang w:val="en-GB"/>
              </w:rPr>
            </w:pPr>
            <w:r w:rsidRPr="00752919">
              <w:rPr>
                <w:lang w:val="en-GB"/>
              </w:rPr>
              <w:t>61,370</w:t>
            </w:r>
          </w:p>
        </w:tc>
        <w:tc>
          <w:tcPr>
            <w:tcW w:w="960" w:type="dxa"/>
            <w:shd w:val="clear" w:color="000000" w:fill="FFFFFF"/>
            <w:hideMark/>
          </w:tcPr>
          <w:p w14:paraId="255D1AB4" w14:textId="77777777" w:rsidR="0065439E" w:rsidRPr="00752919" w:rsidRDefault="0065439E" w:rsidP="000458F2">
            <w:pPr>
              <w:pStyle w:val="LP-preglednicatelosredina"/>
              <w:rPr>
                <w:lang w:val="en-GB"/>
              </w:rPr>
            </w:pPr>
            <w:r w:rsidRPr="00752919">
              <w:rPr>
                <w:lang w:val="en-GB"/>
              </w:rPr>
              <w:t>1</w:t>
            </w:r>
          </w:p>
        </w:tc>
        <w:tc>
          <w:tcPr>
            <w:tcW w:w="960" w:type="dxa"/>
            <w:shd w:val="clear" w:color="000000" w:fill="FFFFFF"/>
            <w:hideMark/>
          </w:tcPr>
          <w:p w14:paraId="7FD62FDF" w14:textId="77777777" w:rsidR="0065439E" w:rsidRPr="00752919" w:rsidRDefault="0065439E" w:rsidP="000458F2">
            <w:pPr>
              <w:pStyle w:val="LP-preglednicatelosredina"/>
              <w:rPr>
                <w:lang w:val="en-GB"/>
              </w:rPr>
            </w:pPr>
            <w:r w:rsidRPr="00752919">
              <w:rPr>
                <w:lang w:val="en-GB"/>
              </w:rPr>
              <w:t>1,630</w:t>
            </w:r>
          </w:p>
        </w:tc>
      </w:tr>
      <w:tr w:rsidR="0065439E" w:rsidRPr="00752919" w14:paraId="3E53D011" w14:textId="77777777" w:rsidTr="000458F2">
        <w:trPr>
          <w:trHeight w:val="300"/>
        </w:trPr>
        <w:tc>
          <w:tcPr>
            <w:tcW w:w="2360" w:type="dxa"/>
            <w:shd w:val="clear" w:color="000000" w:fill="FFFFFF"/>
            <w:hideMark/>
          </w:tcPr>
          <w:p w14:paraId="6FCE946E" w14:textId="77777777" w:rsidR="0065439E" w:rsidRPr="00752919" w:rsidRDefault="0065439E" w:rsidP="000458F2">
            <w:pPr>
              <w:pStyle w:val="LP-preglednicatelosredina"/>
              <w:rPr>
                <w:lang w:val="en-GB"/>
              </w:rPr>
            </w:pPr>
            <w:r w:rsidRPr="00752919">
              <w:rPr>
                <w:lang w:val="en-GB"/>
              </w:rPr>
              <w:t>Hungary</w:t>
            </w:r>
          </w:p>
        </w:tc>
        <w:tc>
          <w:tcPr>
            <w:tcW w:w="960" w:type="dxa"/>
            <w:shd w:val="clear" w:color="000000" w:fill="FFFFFF"/>
            <w:hideMark/>
          </w:tcPr>
          <w:p w14:paraId="632143D5" w14:textId="77777777" w:rsidR="0065439E" w:rsidRPr="00752919" w:rsidRDefault="0065439E" w:rsidP="000458F2">
            <w:pPr>
              <w:pStyle w:val="LP-preglednicatelosredina"/>
              <w:rPr>
                <w:lang w:val="en-GB"/>
              </w:rPr>
            </w:pPr>
            <w:r w:rsidRPr="00752919">
              <w:rPr>
                <w:lang w:val="en-GB"/>
              </w:rPr>
              <w:t>4</w:t>
            </w:r>
          </w:p>
        </w:tc>
        <w:tc>
          <w:tcPr>
            <w:tcW w:w="960" w:type="dxa"/>
            <w:shd w:val="clear" w:color="000000" w:fill="FFFFFF"/>
            <w:hideMark/>
          </w:tcPr>
          <w:p w14:paraId="0E343699" w14:textId="77777777" w:rsidR="0065439E" w:rsidRPr="00752919" w:rsidRDefault="0065439E" w:rsidP="000458F2">
            <w:pPr>
              <w:pStyle w:val="LP-preglednicatelosredina"/>
              <w:rPr>
                <w:lang w:val="en-GB"/>
              </w:rPr>
            </w:pPr>
            <w:r w:rsidRPr="00752919">
              <w:rPr>
                <w:lang w:val="en-GB"/>
              </w:rPr>
              <w:t>1,902</w:t>
            </w:r>
          </w:p>
        </w:tc>
        <w:tc>
          <w:tcPr>
            <w:tcW w:w="960" w:type="dxa"/>
            <w:shd w:val="clear" w:color="000000" w:fill="FFFFFF"/>
            <w:hideMark/>
          </w:tcPr>
          <w:p w14:paraId="041F347F" w14:textId="77777777" w:rsidR="0065439E" w:rsidRPr="00752919" w:rsidRDefault="0065439E" w:rsidP="000458F2">
            <w:pPr>
              <w:pStyle w:val="LP-preglednicatelosredina"/>
              <w:rPr>
                <w:lang w:val="en-GB"/>
              </w:rPr>
            </w:pPr>
            <w:r w:rsidRPr="00752919">
              <w:rPr>
                <w:lang w:val="en-GB"/>
              </w:rPr>
              <w:t> </w:t>
            </w:r>
          </w:p>
        </w:tc>
        <w:tc>
          <w:tcPr>
            <w:tcW w:w="960" w:type="dxa"/>
            <w:shd w:val="clear" w:color="000000" w:fill="FFFFFF"/>
            <w:hideMark/>
          </w:tcPr>
          <w:p w14:paraId="3C2DA65B" w14:textId="77777777" w:rsidR="0065439E" w:rsidRPr="00752919" w:rsidRDefault="0065439E" w:rsidP="000458F2">
            <w:pPr>
              <w:pStyle w:val="LP-preglednicatelosredina"/>
              <w:rPr>
                <w:lang w:val="en-GB"/>
              </w:rPr>
            </w:pPr>
            <w:r w:rsidRPr="00752919">
              <w:rPr>
                <w:lang w:val="en-GB"/>
              </w:rPr>
              <w:t> </w:t>
            </w:r>
          </w:p>
        </w:tc>
      </w:tr>
      <w:tr w:rsidR="0065439E" w:rsidRPr="00752919" w14:paraId="34F2835D" w14:textId="77777777" w:rsidTr="000458F2">
        <w:trPr>
          <w:trHeight w:val="300"/>
        </w:trPr>
        <w:tc>
          <w:tcPr>
            <w:tcW w:w="2360" w:type="dxa"/>
            <w:shd w:val="clear" w:color="000000" w:fill="FFFFFF"/>
            <w:hideMark/>
          </w:tcPr>
          <w:p w14:paraId="3062024E" w14:textId="77777777" w:rsidR="0065439E" w:rsidRPr="00752919" w:rsidRDefault="0065439E" w:rsidP="000458F2">
            <w:pPr>
              <w:pStyle w:val="LP-preglednicatelosredina"/>
              <w:rPr>
                <w:lang w:val="en-GB"/>
              </w:rPr>
            </w:pPr>
            <w:r w:rsidRPr="00752919">
              <w:rPr>
                <w:lang w:val="en-GB"/>
              </w:rPr>
              <w:t>Germany</w:t>
            </w:r>
          </w:p>
        </w:tc>
        <w:tc>
          <w:tcPr>
            <w:tcW w:w="960" w:type="dxa"/>
            <w:shd w:val="clear" w:color="000000" w:fill="FFFFFF"/>
            <w:hideMark/>
          </w:tcPr>
          <w:p w14:paraId="3AFF33EB" w14:textId="77777777" w:rsidR="0065439E" w:rsidRPr="00752919" w:rsidRDefault="0065439E" w:rsidP="000458F2">
            <w:pPr>
              <w:pStyle w:val="LP-preglednicatelosredina"/>
              <w:rPr>
                <w:lang w:val="en-GB"/>
              </w:rPr>
            </w:pPr>
            <w:r w:rsidRPr="00752919">
              <w:rPr>
                <w:lang w:val="en-GB"/>
              </w:rPr>
              <w:t>6</w:t>
            </w:r>
          </w:p>
        </w:tc>
        <w:tc>
          <w:tcPr>
            <w:tcW w:w="960" w:type="dxa"/>
            <w:shd w:val="clear" w:color="000000" w:fill="FFFFFF"/>
            <w:hideMark/>
          </w:tcPr>
          <w:p w14:paraId="6B778015" w14:textId="77777777" w:rsidR="0065439E" w:rsidRPr="00752919" w:rsidRDefault="0065439E" w:rsidP="000458F2">
            <w:pPr>
              <w:pStyle w:val="LP-preglednicatelosredina"/>
              <w:rPr>
                <w:lang w:val="en-GB"/>
              </w:rPr>
            </w:pPr>
            <w:r w:rsidRPr="00752919">
              <w:rPr>
                <w:lang w:val="en-GB"/>
              </w:rPr>
              <w:t>8,113</w:t>
            </w:r>
          </w:p>
        </w:tc>
        <w:tc>
          <w:tcPr>
            <w:tcW w:w="960" w:type="dxa"/>
            <w:shd w:val="clear" w:color="000000" w:fill="FFFFFF"/>
            <w:hideMark/>
          </w:tcPr>
          <w:p w14:paraId="62798AEE" w14:textId="77777777" w:rsidR="0065439E" w:rsidRPr="00752919" w:rsidRDefault="0065439E" w:rsidP="000458F2">
            <w:pPr>
              <w:pStyle w:val="LP-preglednicatelosredina"/>
              <w:rPr>
                <w:lang w:val="en-GB"/>
              </w:rPr>
            </w:pPr>
            <w:r w:rsidRPr="00752919">
              <w:rPr>
                <w:lang w:val="en-GB"/>
              </w:rPr>
              <w:t> </w:t>
            </w:r>
          </w:p>
        </w:tc>
        <w:tc>
          <w:tcPr>
            <w:tcW w:w="960" w:type="dxa"/>
            <w:shd w:val="clear" w:color="000000" w:fill="FFFFFF"/>
            <w:hideMark/>
          </w:tcPr>
          <w:p w14:paraId="6BD3BC7A" w14:textId="77777777" w:rsidR="0065439E" w:rsidRPr="00752919" w:rsidRDefault="0065439E" w:rsidP="000458F2">
            <w:pPr>
              <w:pStyle w:val="LP-preglednicatelosredina"/>
              <w:rPr>
                <w:lang w:val="en-GB"/>
              </w:rPr>
            </w:pPr>
            <w:r w:rsidRPr="00752919">
              <w:rPr>
                <w:lang w:val="en-GB"/>
              </w:rPr>
              <w:t> </w:t>
            </w:r>
          </w:p>
        </w:tc>
      </w:tr>
      <w:tr w:rsidR="0065439E" w:rsidRPr="00752919" w14:paraId="590B0BD9" w14:textId="77777777" w:rsidTr="000458F2">
        <w:trPr>
          <w:trHeight w:val="300"/>
        </w:trPr>
        <w:tc>
          <w:tcPr>
            <w:tcW w:w="2360" w:type="dxa"/>
            <w:shd w:val="clear" w:color="000000" w:fill="FFFFFF"/>
          </w:tcPr>
          <w:p w14:paraId="56A6681E" w14:textId="77777777" w:rsidR="0065439E" w:rsidRPr="00752919" w:rsidRDefault="0065439E" w:rsidP="000458F2">
            <w:pPr>
              <w:pStyle w:val="LP-preglednicatelosredina"/>
              <w:rPr>
                <w:lang w:val="en-GB"/>
              </w:rPr>
            </w:pPr>
            <w:r w:rsidRPr="00752919">
              <w:rPr>
                <w:lang w:val="en-GB"/>
              </w:rPr>
              <w:t>The Netherlands</w:t>
            </w:r>
          </w:p>
        </w:tc>
        <w:tc>
          <w:tcPr>
            <w:tcW w:w="960" w:type="dxa"/>
            <w:shd w:val="clear" w:color="000000" w:fill="FFFFFF"/>
          </w:tcPr>
          <w:p w14:paraId="48F51EDD" w14:textId="77777777" w:rsidR="0065439E" w:rsidRPr="00752919" w:rsidRDefault="0065439E" w:rsidP="000458F2">
            <w:pPr>
              <w:pStyle w:val="LP-preglednicatelosredina"/>
              <w:rPr>
                <w:lang w:val="en-GB"/>
              </w:rPr>
            </w:pPr>
            <w:r w:rsidRPr="00752919">
              <w:rPr>
                <w:lang w:val="en-GB"/>
              </w:rPr>
              <w:t>1</w:t>
            </w:r>
          </w:p>
        </w:tc>
        <w:tc>
          <w:tcPr>
            <w:tcW w:w="960" w:type="dxa"/>
            <w:shd w:val="clear" w:color="000000" w:fill="FFFFFF"/>
          </w:tcPr>
          <w:p w14:paraId="7EADE790" w14:textId="77777777" w:rsidR="0065439E" w:rsidRPr="00752919" w:rsidRDefault="0065439E" w:rsidP="000458F2">
            <w:pPr>
              <w:pStyle w:val="LP-preglednicatelosredina"/>
              <w:rPr>
                <w:lang w:val="en-GB"/>
              </w:rPr>
            </w:pPr>
            <w:r w:rsidRPr="00752919">
              <w:rPr>
                <w:lang w:val="en-GB"/>
              </w:rPr>
              <w:t>482</w:t>
            </w:r>
          </w:p>
        </w:tc>
        <w:tc>
          <w:tcPr>
            <w:tcW w:w="960" w:type="dxa"/>
            <w:shd w:val="clear" w:color="000000" w:fill="FFFFFF"/>
          </w:tcPr>
          <w:p w14:paraId="70997300" w14:textId="77777777" w:rsidR="0065439E" w:rsidRPr="00752919" w:rsidRDefault="0065439E" w:rsidP="000458F2">
            <w:pPr>
              <w:pStyle w:val="LP-preglednicatelosredina"/>
              <w:rPr>
                <w:lang w:val="en-GB"/>
              </w:rPr>
            </w:pPr>
            <w:r w:rsidRPr="00752919">
              <w:rPr>
                <w:lang w:val="en-GB"/>
              </w:rPr>
              <w:t> </w:t>
            </w:r>
          </w:p>
        </w:tc>
        <w:tc>
          <w:tcPr>
            <w:tcW w:w="960" w:type="dxa"/>
            <w:shd w:val="clear" w:color="000000" w:fill="FFFFFF"/>
          </w:tcPr>
          <w:p w14:paraId="49DDB239" w14:textId="77777777" w:rsidR="0065439E" w:rsidRPr="00752919" w:rsidRDefault="0065439E" w:rsidP="000458F2">
            <w:pPr>
              <w:pStyle w:val="LP-preglednicatelosredina"/>
              <w:rPr>
                <w:lang w:val="en-GB"/>
              </w:rPr>
            </w:pPr>
            <w:r w:rsidRPr="00752919">
              <w:rPr>
                <w:lang w:val="en-GB"/>
              </w:rPr>
              <w:t> </w:t>
            </w:r>
          </w:p>
        </w:tc>
      </w:tr>
      <w:tr w:rsidR="0065439E" w:rsidRPr="00752919" w14:paraId="298A2E5C" w14:textId="77777777" w:rsidTr="000458F2">
        <w:trPr>
          <w:trHeight w:val="300"/>
        </w:trPr>
        <w:tc>
          <w:tcPr>
            <w:tcW w:w="2360" w:type="dxa"/>
            <w:shd w:val="clear" w:color="000000" w:fill="FFFFFF"/>
            <w:hideMark/>
          </w:tcPr>
          <w:p w14:paraId="17D26731" w14:textId="77777777" w:rsidR="0065439E" w:rsidRPr="00752919" w:rsidRDefault="0065439E" w:rsidP="000458F2">
            <w:pPr>
              <w:pStyle w:val="LP-preglednicatelosredina"/>
              <w:rPr>
                <w:lang w:val="en-GB"/>
              </w:rPr>
            </w:pPr>
            <w:r w:rsidRPr="00752919">
              <w:rPr>
                <w:lang w:val="en-GB"/>
              </w:rPr>
              <w:t>Romania</w:t>
            </w:r>
          </w:p>
        </w:tc>
        <w:tc>
          <w:tcPr>
            <w:tcW w:w="960" w:type="dxa"/>
            <w:shd w:val="clear" w:color="000000" w:fill="FFFFFF"/>
            <w:hideMark/>
          </w:tcPr>
          <w:p w14:paraId="7DCD70BA" w14:textId="77777777" w:rsidR="0065439E" w:rsidRPr="00752919" w:rsidRDefault="0065439E" w:rsidP="000458F2">
            <w:pPr>
              <w:pStyle w:val="LP-preglednicatelosredina"/>
              <w:rPr>
                <w:lang w:val="en-GB"/>
              </w:rPr>
            </w:pPr>
            <w:r w:rsidRPr="00752919">
              <w:rPr>
                <w:lang w:val="en-GB"/>
              </w:rPr>
              <w:t>2</w:t>
            </w:r>
          </w:p>
        </w:tc>
        <w:tc>
          <w:tcPr>
            <w:tcW w:w="960" w:type="dxa"/>
            <w:shd w:val="clear" w:color="000000" w:fill="FFFFFF"/>
            <w:hideMark/>
          </w:tcPr>
          <w:p w14:paraId="4D6A9D09" w14:textId="77777777" w:rsidR="0065439E" w:rsidRPr="00752919" w:rsidRDefault="0065439E" w:rsidP="000458F2">
            <w:pPr>
              <w:pStyle w:val="LP-preglednicatelosredina"/>
              <w:rPr>
                <w:lang w:val="en-GB"/>
              </w:rPr>
            </w:pPr>
            <w:r w:rsidRPr="00752919">
              <w:rPr>
                <w:lang w:val="en-GB"/>
              </w:rPr>
              <w:t>1,300</w:t>
            </w:r>
          </w:p>
        </w:tc>
        <w:tc>
          <w:tcPr>
            <w:tcW w:w="960" w:type="dxa"/>
            <w:shd w:val="clear" w:color="000000" w:fill="FFFFFF"/>
            <w:hideMark/>
          </w:tcPr>
          <w:p w14:paraId="0E1739B7" w14:textId="77777777" w:rsidR="0065439E" w:rsidRPr="00752919" w:rsidRDefault="0065439E" w:rsidP="000458F2">
            <w:pPr>
              <w:pStyle w:val="LP-preglednicatelosredina"/>
              <w:rPr>
                <w:lang w:val="en-GB"/>
              </w:rPr>
            </w:pPr>
            <w:r w:rsidRPr="00752919">
              <w:rPr>
                <w:lang w:val="en-GB"/>
              </w:rPr>
              <w:t> </w:t>
            </w:r>
          </w:p>
        </w:tc>
        <w:tc>
          <w:tcPr>
            <w:tcW w:w="960" w:type="dxa"/>
            <w:shd w:val="clear" w:color="000000" w:fill="FFFFFF"/>
            <w:hideMark/>
          </w:tcPr>
          <w:p w14:paraId="2C0DD3FC" w14:textId="77777777" w:rsidR="0065439E" w:rsidRPr="00752919" w:rsidRDefault="0065439E" w:rsidP="000458F2">
            <w:pPr>
              <w:pStyle w:val="LP-preglednicatelosredina"/>
              <w:rPr>
                <w:lang w:val="en-GB"/>
              </w:rPr>
            </w:pPr>
            <w:r w:rsidRPr="00752919">
              <w:rPr>
                <w:lang w:val="en-GB"/>
              </w:rPr>
              <w:t> </w:t>
            </w:r>
          </w:p>
        </w:tc>
      </w:tr>
      <w:tr w:rsidR="0065439E" w:rsidRPr="00752919" w14:paraId="237E7881" w14:textId="77777777" w:rsidTr="000458F2">
        <w:trPr>
          <w:trHeight w:val="300"/>
        </w:trPr>
        <w:tc>
          <w:tcPr>
            <w:tcW w:w="2360" w:type="dxa"/>
            <w:shd w:val="clear" w:color="000000" w:fill="FFFFFF"/>
            <w:hideMark/>
          </w:tcPr>
          <w:p w14:paraId="352141A9" w14:textId="77777777" w:rsidR="0065439E" w:rsidRPr="00752919" w:rsidRDefault="0065439E" w:rsidP="000458F2">
            <w:pPr>
              <w:pStyle w:val="LP-preglednicatelosredina"/>
              <w:rPr>
                <w:lang w:val="en-GB"/>
              </w:rPr>
            </w:pPr>
            <w:r w:rsidRPr="00752919">
              <w:rPr>
                <w:lang w:val="en-GB"/>
              </w:rPr>
              <w:t>Russia</w:t>
            </w:r>
          </w:p>
        </w:tc>
        <w:tc>
          <w:tcPr>
            <w:tcW w:w="960" w:type="dxa"/>
            <w:shd w:val="clear" w:color="000000" w:fill="FFFFFF"/>
            <w:hideMark/>
          </w:tcPr>
          <w:p w14:paraId="57E0B9C0" w14:textId="77777777" w:rsidR="0065439E" w:rsidRPr="00752919" w:rsidRDefault="0065439E" w:rsidP="000458F2">
            <w:pPr>
              <w:pStyle w:val="LP-preglednicatelosredina"/>
              <w:rPr>
                <w:lang w:val="en-GB"/>
              </w:rPr>
            </w:pPr>
            <w:r w:rsidRPr="00752919">
              <w:rPr>
                <w:lang w:val="en-GB"/>
              </w:rPr>
              <w:t>38</w:t>
            </w:r>
          </w:p>
        </w:tc>
        <w:tc>
          <w:tcPr>
            <w:tcW w:w="960" w:type="dxa"/>
            <w:shd w:val="clear" w:color="000000" w:fill="FFFFFF"/>
            <w:hideMark/>
          </w:tcPr>
          <w:p w14:paraId="6342CDEB" w14:textId="77777777" w:rsidR="0065439E" w:rsidRPr="00752919" w:rsidRDefault="0065439E" w:rsidP="000458F2">
            <w:pPr>
              <w:pStyle w:val="LP-preglednicatelosredina"/>
              <w:rPr>
                <w:lang w:val="en-GB"/>
              </w:rPr>
            </w:pPr>
            <w:r w:rsidRPr="00752919">
              <w:rPr>
                <w:lang w:val="en-GB"/>
              </w:rPr>
              <w:t>28,578</w:t>
            </w:r>
          </w:p>
        </w:tc>
        <w:tc>
          <w:tcPr>
            <w:tcW w:w="960" w:type="dxa"/>
            <w:shd w:val="clear" w:color="000000" w:fill="FFFFFF"/>
            <w:hideMark/>
          </w:tcPr>
          <w:p w14:paraId="14E2A20A" w14:textId="77777777" w:rsidR="0065439E" w:rsidRPr="00752919" w:rsidRDefault="0065439E" w:rsidP="000458F2">
            <w:pPr>
              <w:pStyle w:val="LP-preglednicatelosredina"/>
              <w:rPr>
                <w:lang w:val="en-GB"/>
              </w:rPr>
            </w:pPr>
            <w:r w:rsidRPr="00752919">
              <w:rPr>
                <w:lang w:val="en-GB"/>
              </w:rPr>
              <w:t>3</w:t>
            </w:r>
          </w:p>
        </w:tc>
        <w:tc>
          <w:tcPr>
            <w:tcW w:w="960" w:type="dxa"/>
            <w:shd w:val="clear" w:color="000000" w:fill="FFFFFF"/>
            <w:hideMark/>
          </w:tcPr>
          <w:p w14:paraId="556F222A" w14:textId="77777777" w:rsidR="0065439E" w:rsidRPr="00752919" w:rsidRDefault="0065439E" w:rsidP="000458F2">
            <w:pPr>
              <w:pStyle w:val="LP-preglednicatelosredina"/>
              <w:rPr>
                <w:lang w:val="en-GB"/>
              </w:rPr>
            </w:pPr>
            <w:r w:rsidRPr="00752919">
              <w:rPr>
                <w:lang w:val="en-GB"/>
              </w:rPr>
              <w:t>3,459</w:t>
            </w:r>
          </w:p>
        </w:tc>
      </w:tr>
      <w:tr w:rsidR="0065439E" w:rsidRPr="00752919" w14:paraId="1105F03F" w14:textId="77777777" w:rsidTr="000458F2">
        <w:trPr>
          <w:trHeight w:val="300"/>
        </w:trPr>
        <w:tc>
          <w:tcPr>
            <w:tcW w:w="2360" w:type="dxa"/>
            <w:shd w:val="clear" w:color="000000" w:fill="FFFFFF"/>
            <w:hideMark/>
          </w:tcPr>
          <w:p w14:paraId="45E1BF22" w14:textId="77777777" w:rsidR="0065439E" w:rsidRPr="00752919" w:rsidRDefault="0065439E" w:rsidP="000458F2">
            <w:pPr>
              <w:pStyle w:val="LP-preglednicatelosredina"/>
              <w:rPr>
                <w:lang w:val="en-GB"/>
              </w:rPr>
            </w:pPr>
            <w:r w:rsidRPr="00752919">
              <w:rPr>
                <w:lang w:val="en-GB"/>
              </w:rPr>
              <w:t>Slovakia</w:t>
            </w:r>
          </w:p>
        </w:tc>
        <w:tc>
          <w:tcPr>
            <w:tcW w:w="960" w:type="dxa"/>
            <w:shd w:val="clear" w:color="000000" w:fill="FFFFFF"/>
            <w:hideMark/>
          </w:tcPr>
          <w:p w14:paraId="006E6621" w14:textId="77777777" w:rsidR="0065439E" w:rsidRPr="00752919" w:rsidRDefault="0065439E" w:rsidP="000458F2">
            <w:pPr>
              <w:pStyle w:val="LP-preglednicatelosredina"/>
              <w:rPr>
                <w:lang w:val="en-GB"/>
              </w:rPr>
            </w:pPr>
            <w:r w:rsidRPr="00752919">
              <w:rPr>
                <w:lang w:val="en-GB"/>
              </w:rPr>
              <w:t>4</w:t>
            </w:r>
          </w:p>
        </w:tc>
        <w:tc>
          <w:tcPr>
            <w:tcW w:w="960" w:type="dxa"/>
            <w:shd w:val="clear" w:color="000000" w:fill="FFFFFF"/>
            <w:hideMark/>
          </w:tcPr>
          <w:p w14:paraId="2650AD3F" w14:textId="77777777" w:rsidR="0065439E" w:rsidRPr="00752919" w:rsidRDefault="0065439E" w:rsidP="000458F2">
            <w:pPr>
              <w:pStyle w:val="LP-preglednicatelosredina"/>
              <w:rPr>
                <w:lang w:val="en-GB"/>
              </w:rPr>
            </w:pPr>
            <w:r w:rsidRPr="00752919">
              <w:rPr>
                <w:lang w:val="en-GB"/>
              </w:rPr>
              <w:t>1,814</w:t>
            </w:r>
          </w:p>
        </w:tc>
        <w:tc>
          <w:tcPr>
            <w:tcW w:w="960" w:type="dxa"/>
            <w:shd w:val="clear" w:color="000000" w:fill="FFFFFF"/>
            <w:hideMark/>
          </w:tcPr>
          <w:p w14:paraId="001318A4" w14:textId="77777777" w:rsidR="0065439E" w:rsidRPr="00752919" w:rsidRDefault="0065439E" w:rsidP="000458F2">
            <w:pPr>
              <w:pStyle w:val="LP-preglednicatelosredina"/>
              <w:rPr>
                <w:lang w:val="en-GB"/>
              </w:rPr>
            </w:pPr>
            <w:r w:rsidRPr="00752919">
              <w:rPr>
                <w:lang w:val="en-GB"/>
              </w:rPr>
              <w:t>2</w:t>
            </w:r>
          </w:p>
        </w:tc>
        <w:tc>
          <w:tcPr>
            <w:tcW w:w="960" w:type="dxa"/>
            <w:shd w:val="clear" w:color="000000" w:fill="FFFFFF"/>
            <w:hideMark/>
          </w:tcPr>
          <w:p w14:paraId="77A506E1" w14:textId="77777777" w:rsidR="0065439E" w:rsidRPr="00752919" w:rsidRDefault="0065439E" w:rsidP="000458F2">
            <w:pPr>
              <w:pStyle w:val="LP-preglednicatelosredina"/>
              <w:rPr>
                <w:lang w:val="en-GB"/>
              </w:rPr>
            </w:pPr>
            <w:r w:rsidRPr="00752919">
              <w:rPr>
                <w:lang w:val="en-GB"/>
              </w:rPr>
              <w:t>880</w:t>
            </w:r>
          </w:p>
        </w:tc>
      </w:tr>
      <w:tr w:rsidR="0065439E" w:rsidRPr="00752919" w14:paraId="2361775A" w14:textId="77777777" w:rsidTr="000458F2">
        <w:trPr>
          <w:trHeight w:val="300"/>
        </w:trPr>
        <w:tc>
          <w:tcPr>
            <w:tcW w:w="2360" w:type="dxa"/>
            <w:shd w:val="clear" w:color="000000" w:fill="FFFFFF"/>
            <w:hideMark/>
          </w:tcPr>
          <w:p w14:paraId="2BDE6C31" w14:textId="77777777" w:rsidR="0065439E" w:rsidRPr="00752919" w:rsidRDefault="0065439E" w:rsidP="000458F2">
            <w:pPr>
              <w:pStyle w:val="LP-preglednicatelosredina"/>
              <w:rPr>
                <w:lang w:val="en-GB"/>
              </w:rPr>
            </w:pPr>
            <w:r w:rsidRPr="00752919">
              <w:rPr>
                <w:lang w:val="en-GB"/>
              </w:rPr>
              <w:t>Slovenia</w:t>
            </w:r>
          </w:p>
        </w:tc>
        <w:tc>
          <w:tcPr>
            <w:tcW w:w="960" w:type="dxa"/>
            <w:shd w:val="clear" w:color="000000" w:fill="FFFFFF"/>
            <w:hideMark/>
          </w:tcPr>
          <w:p w14:paraId="0EE95C56" w14:textId="77777777" w:rsidR="0065439E" w:rsidRPr="00752919" w:rsidRDefault="0065439E" w:rsidP="000458F2">
            <w:pPr>
              <w:pStyle w:val="LP-preglednicatelosredina"/>
              <w:rPr>
                <w:lang w:val="en-GB"/>
              </w:rPr>
            </w:pPr>
            <w:r w:rsidRPr="00752919">
              <w:rPr>
                <w:lang w:val="en-GB"/>
              </w:rPr>
              <w:t>1</w:t>
            </w:r>
          </w:p>
        </w:tc>
        <w:tc>
          <w:tcPr>
            <w:tcW w:w="960" w:type="dxa"/>
            <w:shd w:val="clear" w:color="000000" w:fill="FFFFFF"/>
            <w:hideMark/>
          </w:tcPr>
          <w:p w14:paraId="2987FC20" w14:textId="77777777" w:rsidR="0065439E" w:rsidRPr="00752919" w:rsidRDefault="0065439E" w:rsidP="000458F2">
            <w:pPr>
              <w:pStyle w:val="LP-preglednicatelosredina"/>
              <w:rPr>
                <w:lang w:val="en-GB"/>
              </w:rPr>
            </w:pPr>
            <w:r w:rsidRPr="00752919">
              <w:rPr>
                <w:lang w:val="en-GB"/>
              </w:rPr>
              <w:t>688</w:t>
            </w:r>
          </w:p>
        </w:tc>
        <w:tc>
          <w:tcPr>
            <w:tcW w:w="960" w:type="dxa"/>
            <w:shd w:val="clear" w:color="000000" w:fill="FFFFFF"/>
            <w:hideMark/>
          </w:tcPr>
          <w:p w14:paraId="60E029E5" w14:textId="77777777" w:rsidR="0065439E" w:rsidRPr="00752919" w:rsidRDefault="0065439E" w:rsidP="000458F2">
            <w:pPr>
              <w:pStyle w:val="LP-preglednicatelosredina"/>
              <w:rPr>
                <w:lang w:val="en-GB"/>
              </w:rPr>
            </w:pPr>
            <w:r w:rsidRPr="00752919">
              <w:rPr>
                <w:lang w:val="en-GB"/>
              </w:rPr>
              <w:t> </w:t>
            </w:r>
          </w:p>
        </w:tc>
        <w:tc>
          <w:tcPr>
            <w:tcW w:w="960" w:type="dxa"/>
            <w:shd w:val="clear" w:color="000000" w:fill="FFFFFF"/>
            <w:hideMark/>
          </w:tcPr>
          <w:p w14:paraId="12B420F8" w14:textId="77777777" w:rsidR="0065439E" w:rsidRPr="00752919" w:rsidRDefault="0065439E" w:rsidP="000458F2">
            <w:pPr>
              <w:pStyle w:val="LP-preglednicatelosredina"/>
              <w:rPr>
                <w:lang w:val="en-GB"/>
              </w:rPr>
            </w:pPr>
            <w:r w:rsidRPr="00752919">
              <w:rPr>
                <w:lang w:val="en-GB"/>
              </w:rPr>
              <w:t> </w:t>
            </w:r>
          </w:p>
        </w:tc>
      </w:tr>
      <w:tr w:rsidR="0065439E" w:rsidRPr="00752919" w14:paraId="0A1CFED5" w14:textId="77777777" w:rsidTr="000458F2">
        <w:trPr>
          <w:trHeight w:val="300"/>
        </w:trPr>
        <w:tc>
          <w:tcPr>
            <w:tcW w:w="2360" w:type="dxa"/>
            <w:shd w:val="clear" w:color="000000" w:fill="FFFFFF"/>
            <w:hideMark/>
          </w:tcPr>
          <w:p w14:paraId="6D2C8671" w14:textId="77777777" w:rsidR="0065439E" w:rsidRPr="00752919" w:rsidRDefault="0065439E" w:rsidP="000458F2">
            <w:pPr>
              <w:pStyle w:val="LP-preglednicatelosredina"/>
              <w:rPr>
                <w:lang w:val="en-GB"/>
              </w:rPr>
            </w:pPr>
            <w:r w:rsidRPr="00752919">
              <w:rPr>
                <w:lang w:val="en-GB"/>
              </w:rPr>
              <w:t>Spain</w:t>
            </w:r>
          </w:p>
        </w:tc>
        <w:tc>
          <w:tcPr>
            <w:tcW w:w="960" w:type="dxa"/>
            <w:shd w:val="clear" w:color="000000" w:fill="FFFFFF"/>
            <w:hideMark/>
          </w:tcPr>
          <w:p w14:paraId="602E9994" w14:textId="77777777" w:rsidR="0065439E" w:rsidRPr="00752919" w:rsidRDefault="0065439E" w:rsidP="000458F2">
            <w:pPr>
              <w:pStyle w:val="LP-preglednicatelosredina"/>
              <w:rPr>
                <w:lang w:val="en-GB"/>
              </w:rPr>
            </w:pPr>
            <w:r w:rsidRPr="00752919">
              <w:rPr>
                <w:lang w:val="en-GB"/>
              </w:rPr>
              <w:t>7</w:t>
            </w:r>
          </w:p>
        </w:tc>
        <w:tc>
          <w:tcPr>
            <w:tcW w:w="960" w:type="dxa"/>
            <w:shd w:val="clear" w:color="000000" w:fill="FFFFFF"/>
            <w:hideMark/>
          </w:tcPr>
          <w:p w14:paraId="76C6BEC5" w14:textId="77777777" w:rsidR="0065439E" w:rsidRPr="00752919" w:rsidRDefault="0065439E" w:rsidP="000458F2">
            <w:pPr>
              <w:pStyle w:val="LP-preglednicatelosredina"/>
              <w:rPr>
                <w:lang w:val="en-GB"/>
              </w:rPr>
            </w:pPr>
            <w:r w:rsidRPr="00752919">
              <w:rPr>
                <w:lang w:val="en-GB"/>
              </w:rPr>
              <w:t>7,121</w:t>
            </w:r>
          </w:p>
        </w:tc>
        <w:tc>
          <w:tcPr>
            <w:tcW w:w="960" w:type="dxa"/>
            <w:shd w:val="clear" w:color="000000" w:fill="FFFFFF"/>
            <w:hideMark/>
          </w:tcPr>
          <w:p w14:paraId="41917D02" w14:textId="77777777" w:rsidR="0065439E" w:rsidRPr="00752919" w:rsidRDefault="0065439E" w:rsidP="000458F2">
            <w:pPr>
              <w:pStyle w:val="LP-preglednicatelosredina"/>
              <w:rPr>
                <w:lang w:val="en-GB"/>
              </w:rPr>
            </w:pPr>
            <w:r w:rsidRPr="00752919">
              <w:rPr>
                <w:lang w:val="en-GB"/>
              </w:rPr>
              <w:t> </w:t>
            </w:r>
          </w:p>
        </w:tc>
        <w:tc>
          <w:tcPr>
            <w:tcW w:w="960" w:type="dxa"/>
            <w:shd w:val="clear" w:color="000000" w:fill="FFFFFF"/>
            <w:hideMark/>
          </w:tcPr>
          <w:p w14:paraId="05758FDF" w14:textId="77777777" w:rsidR="0065439E" w:rsidRPr="00752919" w:rsidRDefault="0065439E" w:rsidP="000458F2">
            <w:pPr>
              <w:pStyle w:val="LP-preglednicatelosredina"/>
              <w:rPr>
                <w:lang w:val="en-GB"/>
              </w:rPr>
            </w:pPr>
            <w:r w:rsidRPr="00752919">
              <w:rPr>
                <w:lang w:val="en-GB"/>
              </w:rPr>
              <w:t> </w:t>
            </w:r>
          </w:p>
        </w:tc>
      </w:tr>
      <w:tr w:rsidR="0065439E" w:rsidRPr="00752919" w14:paraId="2FE7D0E2" w14:textId="77777777" w:rsidTr="000458F2">
        <w:trPr>
          <w:trHeight w:val="300"/>
        </w:trPr>
        <w:tc>
          <w:tcPr>
            <w:tcW w:w="2360" w:type="dxa"/>
            <w:shd w:val="clear" w:color="000000" w:fill="FFFFFF"/>
            <w:hideMark/>
          </w:tcPr>
          <w:p w14:paraId="1568FA49" w14:textId="77777777" w:rsidR="0065439E" w:rsidRPr="00752919" w:rsidRDefault="0065439E" w:rsidP="000458F2">
            <w:pPr>
              <w:pStyle w:val="LP-preglednicatelosredina"/>
              <w:rPr>
                <w:lang w:val="en-GB"/>
              </w:rPr>
            </w:pPr>
            <w:r w:rsidRPr="00752919">
              <w:rPr>
                <w:lang w:val="en-GB"/>
              </w:rPr>
              <w:t>Sweden</w:t>
            </w:r>
          </w:p>
        </w:tc>
        <w:tc>
          <w:tcPr>
            <w:tcW w:w="960" w:type="dxa"/>
            <w:shd w:val="clear" w:color="000000" w:fill="FFFFFF"/>
            <w:hideMark/>
          </w:tcPr>
          <w:p w14:paraId="7756923D" w14:textId="77777777" w:rsidR="0065439E" w:rsidRPr="00752919" w:rsidRDefault="0065439E" w:rsidP="000458F2">
            <w:pPr>
              <w:pStyle w:val="LP-preglednicatelosredina"/>
              <w:rPr>
                <w:lang w:val="en-GB"/>
              </w:rPr>
            </w:pPr>
            <w:r w:rsidRPr="00752919">
              <w:rPr>
                <w:lang w:val="en-GB"/>
              </w:rPr>
              <w:t>6</w:t>
            </w:r>
          </w:p>
        </w:tc>
        <w:tc>
          <w:tcPr>
            <w:tcW w:w="960" w:type="dxa"/>
            <w:shd w:val="clear" w:color="000000" w:fill="FFFFFF"/>
            <w:hideMark/>
          </w:tcPr>
          <w:p w14:paraId="4F35388D" w14:textId="77777777" w:rsidR="0065439E" w:rsidRPr="00752919" w:rsidRDefault="0065439E" w:rsidP="000458F2">
            <w:pPr>
              <w:pStyle w:val="LP-preglednicatelosredina"/>
              <w:rPr>
                <w:lang w:val="en-GB"/>
              </w:rPr>
            </w:pPr>
            <w:r w:rsidRPr="00752919">
              <w:rPr>
                <w:lang w:val="en-GB"/>
              </w:rPr>
              <w:t>6,859</w:t>
            </w:r>
          </w:p>
        </w:tc>
        <w:tc>
          <w:tcPr>
            <w:tcW w:w="960" w:type="dxa"/>
            <w:shd w:val="clear" w:color="000000" w:fill="FFFFFF"/>
            <w:hideMark/>
          </w:tcPr>
          <w:p w14:paraId="47C765F2" w14:textId="77777777" w:rsidR="0065439E" w:rsidRPr="00752919" w:rsidRDefault="0065439E" w:rsidP="000458F2">
            <w:pPr>
              <w:pStyle w:val="LP-preglednicatelosredina"/>
              <w:rPr>
                <w:lang w:val="en-GB"/>
              </w:rPr>
            </w:pPr>
            <w:r w:rsidRPr="00752919">
              <w:rPr>
                <w:lang w:val="en-GB"/>
              </w:rPr>
              <w:t> </w:t>
            </w:r>
          </w:p>
        </w:tc>
        <w:tc>
          <w:tcPr>
            <w:tcW w:w="960" w:type="dxa"/>
            <w:shd w:val="clear" w:color="000000" w:fill="FFFFFF"/>
            <w:hideMark/>
          </w:tcPr>
          <w:p w14:paraId="479EBDE5" w14:textId="77777777" w:rsidR="0065439E" w:rsidRPr="00752919" w:rsidRDefault="0065439E" w:rsidP="000458F2">
            <w:pPr>
              <w:pStyle w:val="LP-preglednicatelosredina"/>
              <w:rPr>
                <w:lang w:val="en-GB"/>
              </w:rPr>
            </w:pPr>
            <w:r w:rsidRPr="00752919">
              <w:rPr>
                <w:lang w:val="en-GB"/>
              </w:rPr>
              <w:t> </w:t>
            </w:r>
          </w:p>
        </w:tc>
      </w:tr>
      <w:tr w:rsidR="0065439E" w:rsidRPr="00752919" w14:paraId="0FCFC67D" w14:textId="77777777" w:rsidTr="000458F2">
        <w:trPr>
          <w:trHeight w:val="300"/>
        </w:trPr>
        <w:tc>
          <w:tcPr>
            <w:tcW w:w="2360" w:type="dxa"/>
            <w:shd w:val="clear" w:color="000000" w:fill="FFFFFF"/>
            <w:hideMark/>
          </w:tcPr>
          <w:p w14:paraId="6B454E02" w14:textId="77777777" w:rsidR="0065439E" w:rsidRPr="00752919" w:rsidRDefault="0065439E" w:rsidP="000458F2">
            <w:pPr>
              <w:pStyle w:val="LP-preglednicatelosredina"/>
              <w:rPr>
                <w:lang w:val="en-GB"/>
              </w:rPr>
            </w:pPr>
            <w:r w:rsidRPr="00752919">
              <w:rPr>
                <w:lang w:val="en-GB"/>
              </w:rPr>
              <w:t>Switzerland</w:t>
            </w:r>
          </w:p>
        </w:tc>
        <w:tc>
          <w:tcPr>
            <w:tcW w:w="960" w:type="dxa"/>
            <w:shd w:val="clear" w:color="000000" w:fill="FFFFFF"/>
            <w:hideMark/>
          </w:tcPr>
          <w:p w14:paraId="5CCE8FBF" w14:textId="77777777" w:rsidR="0065439E" w:rsidRPr="00752919" w:rsidRDefault="0065439E" w:rsidP="000458F2">
            <w:pPr>
              <w:pStyle w:val="LP-preglednicatelosredina"/>
              <w:rPr>
                <w:lang w:val="en-GB"/>
              </w:rPr>
            </w:pPr>
            <w:r w:rsidRPr="00752919">
              <w:rPr>
                <w:lang w:val="en-GB"/>
              </w:rPr>
              <w:t>4</w:t>
            </w:r>
          </w:p>
        </w:tc>
        <w:tc>
          <w:tcPr>
            <w:tcW w:w="960" w:type="dxa"/>
            <w:shd w:val="clear" w:color="000000" w:fill="FFFFFF"/>
            <w:hideMark/>
          </w:tcPr>
          <w:p w14:paraId="7B6D7750" w14:textId="77777777" w:rsidR="0065439E" w:rsidRPr="00752919" w:rsidRDefault="0065439E" w:rsidP="000458F2">
            <w:pPr>
              <w:pStyle w:val="LP-preglednicatelosredina"/>
              <w:rPr>
                <w:lang w:val="en-GB"/>
              </w:rPr>
            </w:pPr>
            <w:r w:rsidRPr="00752919">
              <w:rPr>
                <w:lang w:val="en-GB"/>
              </w:rPr>
              <w:t>2,960</w:t>
            </w:r>
          </w:p>
        </w:tc>
        <w:tc>
          <w:tcPr>
            <w:tcW w:w="960" w:type="dxa"/>
            <w:shd w:val="clear" w:color="000000" w:fill="FFFFFF"/>
            <w:hideMark/>
          </w:tcPr>
          <w:p w14:paraId="31872B9A" w14:textId="77777777" w:rsidR="0065439E" w:rsidRPr="00752919" w:rsidRDefault="0065439E" w:rsidP="000458F2">
            <w:pPr>
              <w:pStyle w:val="LP-preglednicatelosredina"/>
              <w:rPr>
                <w:lang w:val="en-GB"/>
              </w:rPr>
            </w:pPr>
            <w:r w:rsidRPr="00752919">
              <w:rPr>
                <w:lang w:val="en-GB"/>
              </w:rPr>
              <w:t> </w:t>
            </w:r>
          </w:p>
        </w:tc>
        <w:tc>
          <w:tcPr>
            <w:tcW w:w="960" w:type="dxa"/>
            <w:shd w:val="clear" w:color="000000" w:fill="FFFFFF"/>
            <w:hideMark/>
          </w:tcPr>
          <w:p w14:paraId="29A09062" w14:textId="77777777" w:rsidR="0065439E" w:rsidRPr="00752919" w:rsidRDefault="0065439E" w:rsidP="000458F2">
            <w:pPr>
              <w:pStyle w:val="LP-preglednicatelosredina"/>
              <w:rPr>
                <w:lang w:val="en-GB"/>
              </w:rPr>
            </w:pPr>
            <w:r w:rsidRPr="00752919">
              <w:rPr>
                <w:lang w:val="en-GB"/>
              </w:rPr>
              <w:t> </w:t>
            </w:r>
          </w:p>
        </w:tc>
      </w:tr>
      <w:tr w:rsidR="0065439E" w:rsidRPr="00752919" w14:paraId="77FE2D33" w14:textId="77777777" w:rsidTr="000458F2">
        <w:trPr>
          <w:trHeight w:val="300"/>
        </w:trPr>
        <w:tc>
          <w:tcPr>
            <w:tcW w:w="2360" w:type="dxa"/>
            <w:shd w:val="clear" w:color="000000" w:fill="FFFFFF"/>
          </w:tcPr>
          <w:p w14:paraId="30FE5671" w14:textId="77777777" w:rsidR="0065439E" w:rsidRPr="00752919" w:rsidRDefault="0065439E" w:rsidP="000458F2">
            <w:pPr>
              <w:pStyle w:val="LP-preglednicatelosredina"/>
              <w:rPr>
                <w:lang w:val="en-GB"/>
              </w:rPr>
            </w:pPr>
            <w:r w:rsidRPr="00752919">
              <w:rPr>
                <w:lang w:val="en-GB"/>
              </w:rPr>
              <w:t>Turkey</w:t>
            </w:r>
          </w:p>
        </w:tc>
        <w:tc>
          <w:tcPr>
            <w:tcW w:w="960" w:type="dxa"/>
            <w:shd w:val="clear" w:color="000000" w:fill="FFFFFF"/>
          </w:tcPr>
          <w:p w14:paraId="28470D43" w14:textId="77777777" w:rsidR="0065439E" w:rsidRPr="00752919" w:rsidRDefault="0065439E" w:rsidP="000458F2">
            <w:pPr>
              <w:pStyle w:val="LP-preglednicatelosredina"/>
              <w:rPr>
                <w:lang w:val="en-GB"/>
              </w:rPr>
            </w:pPr>
            <w:r w:rsidRPr="00752919">
              <w:rPr>
                <w:lang w:val="en-GB"/>
              </w:rPr>
              <w:t> </w:t>
            </w:r>
          </w:p>
        </w:tc>
        <w:tc>
          <w:tcPr>
            <w:tcW w:w="960" w:type="dxa"/>
            <w:shd w:val="clear" w:color="000000" w:fill="FFFFFF"/>
          </w:tcPr>
          <w:p w14:paraId="48D47F82" w14:textId="77777777" w:rsidR="0065439E" w:rsidRPr="00752919" w:rsidRDefault="0065439E" w:rsidP="000458F2">
            <w:pPr>
              <w:pStyle w:val="LP-preglednicatelosredina"/>
              <w:rPr>
                <w:lang w:val="en-GB"/>
              </w:rPr>
            </w:pPr>
            <w:r w:rsidRPr="00752919">
              <w:rPr>
                <w:lang w:val="en-GB"/>
              </w:rPr>
              <w:t> </w:t>
            </w:r>
          </w:p>
        </w:tc>
        <w:tc>
          <w:tcPr>
            <w:tcW w:w="960" w:type="dxa"/>
            <w:shd w:val="clear" w:color="000000" w:fill="FFFFFF"/>
          </w:tcPr>
          <w:p w14:paraId="1B2C7299" w14:textId="77777777" w:rsidR="0065439E" w:rsidRPr="00752919" w:rsidRDefault="0065439E" w:rsidP="000458F2">
            <w:pPr>
              <w:pStyle w:val="LP-preglednicatelosredina"/>
              <w:rPr>
                <w:lang w:val="en-GB"/>
              </w:rPr>
            </w:pPr>
            <w:r w:rsidRPr="00752919">
              <w:rPr>
                <w:lang w:val="en-GB"/>
              </w:rPr>
              <w:t>2</w:t>
            </w:r>
          </w:p>
        </w:tc>
        <w:tc>
          <w:tcPr>
            <w:tcW w:w="960" w:type="dxa"/>
            <w:shd w:val="clear" w:color="000000" w:fill="FFFFFF"/>
          </w:tcPr>
          <w:p w14:paraId="13351F4B" w14:textId="77777777" w:rsidR="0065439E" w:rsidRPr="00752919" w:rsidRDefault="0065439E" w:rsidP="000458F2">
            <w:pPr>
              <w:pStyle w:val="LP-preglednicatelosredina"/>
              <w:rPr>
                <w:lang w:val="en-GB"/>
              </w:rPr>
            </w:pPr>
            <w:r w:rsidRPr="00752919">
              <w:rPr>
                <w:lang w:val="en-GB"/>
              </w:rPr>
              <w:t>2,228</w:t>
            </w:r>
          </w:p>
        </w:tc>
      </w:tr>
      <w:tr w:rsidR="0065439E" w:rsidRPr="00752919" w14:paraId="5CF28935" w14:textId="77777777" w:rsidTr="000458F2">
        <w:trPr>
          <w:trHeight w:val="300"/>
        </w:trPr>
        <w:tc>
          <w:tcPr>
            <w:tcW w:w="2360" w:type="dxa"/>
            <w:shd w:val="clear" w:color="000000" w:fill="FFFFFF"/>
            <w:hideMark/>
          </w:tcPr>
          <w:p w14:paraId="6D18FD21" w14:textId="77777777" w:rsidR="0065439E" w:rsidRPr="00752919" w:rsidRDefault="0065439E" w:rsidP="000458F2">
            <w:pPr>
              <w:pStyle w:val="LP-preglednicatelosredina"/>
              <w:rPr>
                <w:lang w:val="en-GB"/>
              </w:rPr>
            </w:pPr>
            <w:r w:rsidRPr="00752919">
              <w:rPr>
                <w:lang w:val="en-GB"/>
              </w:rPr>
              <w:t>Ukraine</w:t>
            </w:r>
          </w:p>
        </w:tc>
        <w:tc>
          <w:tcPr>
            <w:tcW w:w="960" w:type="dxa"/>
            <w:shd w:val="clear" w:color="000000" w:fill="FFFFFF"/>
            <w:hideMark/>
          </w:tcPr>
          <w:p w14:paraId="72B3C1B6" w14:textId="77777777" w:rsidR="0065439E" w:rsidRPr="00752919" w:rsidRDefault="0065439E" w:rsidP="000458F2">
            <w:pPr>
              <w:pStyle w:val="LP-preglednicatelosredina"/>
              <w:rPr>
                <w:lang w:val="en-GB"/>
              </w:rPr>
            </w:pPr>
            <w:r w:rsidRPr="00752919">
              <w:rPr>
                <w:lang w:val="en-GB"/>
              </w:rPr>
              <w:t>15</w:t>
            </w:r>
          </w:p>
        </w:tc>
        <w:tc>
          <w:tcPr>
            <w:tcW w:w="960" w:type="dxa"/>
            <w:shd w:val="clear" w:color="000000" w:fill="FFFFFF"/>
            <w:hideMark/>
          </w:tcPr>
          <w:p w14:paraId="751B6484" w14:textId="77777777" w:rsidR="0065439E" w:rsidRPr="00752919" w:rsidRDefault="0065439E" w:rsidP="000458F2">
            <w:pPr>
              <w:pStyle w:val="LP-preglednicatelosredina"/>
              <w:rPr>
                <w:lang w:val="en-GB"/>
              </w:rPr>
            </w:pPr>
            <w:r w:rsidRPr="00752919">
              <w:rPr>
                <w:lang w:val="en-GB"/>
              </w:rPr>
              <w:t>13,107</w:t>
            </w:r>
          </w:p>
        </w:tc>
        <w:tc>
          <w:tcPr>
            <w:tcW w:w="960" w:type="dxa"/>
            <w:shd w:val="clear" w:color="000000" w:fill="FFFFFF"/>
            <w:hideMark/>
          </w:tcPr>
          <w:p w14:paraId="36EC1078" w14:textId="77777777" w:rsidR="0065439E" w:rsidRPr="00752919" w:rsidRDefault="0065439E" w:rsidP="000458F2">
            <w:pPr>
              <w:pStyle w:val="LP-preglednicatelosredina"/>
              <w:rPr>
                <w:lang w:val="en-GB"/>
              </w:rPr>
            </w:pPr>
            <w:r w:rsidRPr="00752919">
              <w:rPr>
                <w:lang w:val="en-GB"/>
              </w:rPr>
              <w:t>2</w:t>
            </w:r>
          </w:p>
        </w:tc>
        <w:tc>
          <w:tcPr>
            <w:tcW w:w="960" w:type="dxa"/>
            <w:shd w:val="clear" w:color="000000" w:fill="FFFFFF"/>
            <w:hideMark/>
          </w:tcPr>
          <w:p w14:paraId="19409075" w14:textId="77777777" w:rsidR="0065439E" w:rsidRPr="00752919" w:rsidRDefault="0065439E" w:rsidP="000458F2">
            <w:pPr>
              <w:pStyle w:val="LP-preglednicatelosredina"/>
              <w:rPr>
                <w:lang w:val="en-GB"/>
              </w:rPr>
            </w:pPr>
            <w:r w:rsidRPr="00752919">
              <w:rPr>
                <w:lang w:val="en-GB"/>
              </w:rPr>
              <w:t>2,070</w:t>
            </w:r>
          </w:p>
        </w:tc>
      </w:tr>
      <w:tr w:rsidR="0065439E" w:rsidRPr="00752919" w14:paraId="44A5DE0B" w14:textId="77777777" w:rsidTr="000458F2">
        <w:trPr>
          <w:trHeight w:val="300"/>
        </w:trPr>
        <w:tc>
          <w:tcPr>
            <w:tcW w:w="2360" w:type="dxa"/>
            <w:shd w:val="clear" w:color="000000" w:fill="FFFFFF"/>
            <w:hideMark/>
          </w:tcPr>
          <w:p w14:paraId="5F8692A4" w14:textId="77777777" w:rsidR="0065439E" w:rsidRPr="00752919" w:rsidRDefault="0065439E" w:rsidP="000458F2">
            <w:pPr>
              <w:pStyle w:val="LP-preglednicatelosredina"/>
              <w:rPr>
                <w:lang w:val="en-GB"/>
              </w:rPr>
            </w:pPr>
            <w:r w:rsidRPr="00752919">
              <w:rPr>
                <w:lang w:val="en-GB"/>
              </w:rPr>
              <w:t>The United Kingdom</w:t>
            </w:r>
          </w:p>
        </w:tc>
        <w:tc>
          <w:tcPr>
            <w:tcW w:w="960" w:type="dxa"/>
            <w:shd w:val="clear" w:color="000000" w:fill="FFFFFF"/>
            <w:hideMark/>
          </w:tcPr>
          <w:p w14:paraId="48B475FE" w14:textId="77777777" w:rsidR="0065439E" w:rsidRPr="00752919" w:rsidRDefault="0065439E" w:rsidP="000458F2">
            <w:pPr>
              <w:pStyle w:val="LP-preglednicatelosredina"/>
              <w:rPr>
                <w:lang w:val="en-GB"/>
              </w:rPr>
            </w:pPr>
            <w:r w:rsidRPr="00752919">
              <w:rPr>
                <w:lang w:val="en-GB"/>
              </w:rPr>
              <w:t>15</w:t>
            </w:r>
          </w:p>
        </w:tc>
        <w:tc>
          <w:tcPr>
            <w:tcW w:w="960" w:type="dxa"/>
            <w:shd w:val="clear" w:color="000000" w:fill="FFFFFF"/>
            <w:hideMark/>
          </w:tcPr>
          <w:p w14:paraId="4E1F7800" w14:textId="77777777" w:rsidR="0065439E" w:rsidRPr="00752919" w:rsidRDefault="0065439E" w:rsidP="000458F2">
            <w:pPr>
              <w:pStyle w:val="LP-preglednicatelosredina"/>
              <w:rPr>
                <w:lang w:val="en-GB"/>
              </w:rPr>
            </w:pPr>
            <w:r w:rsidRPr="00752919">
              <w:rPr>
                <w:lang w:val="en-GB"/>
              </w:rPr>
              <w:t>8,923</w:t>
            </w:r>
          </w:p>
        </w:tc>
        <w:tc>
          <w:tcPr>
            <w:tcW w:w="960" w:type="dxa"/>
            <w:shd w:val="clear" w:color="000000" w:fill="FFFFFF"/>
            <w:hideMark/>
          </w:tcPr>
          <w:p w14:paraId="284B72F7" w14:textId="77777777" w:rsidR="0065439E" w:rsidRPr="00752919" w:rsidRDefault="0065439E" w:rsidP="000458F2">
            <w:pPr>
              <w:pStyle w:val="LP-preglednicatelosredina"/>
              <w:rPr>
                <w:lang w:val="en-GB"/>
              </w:rPr>
            </w:pPr>
            <w:r w:rsidRPr="00752919">
              <w:rPr>
                <w:lang w:val="en-GB"/>
              </w:rPr>
              <w:t>2</w:t>
            </w:r>
          </w:p>
        </w:tc>
        <w:tc>
          <w:tcPr>
            <w:tcW w:w="960" w:type="dxa"/>
            <w:shd w:val="clear" w:color="000000" w:fill="FFFFFF"/>
            <w:hideMark/>
          </w:tcPr>
          <w:p w14:paraId="718634D6" w14:textId="77777777" w:rsidR="0065439E" w:rsidRPr="00752919" w:rsidRDefault="0065439E" w:rsidP="000458F2">
            <w:pPr>
              <w:pStyle w:val="LP-preglednicatelosredina"/>
              <w:rPr>
                <w:lang w:val="en-GB"/>
              </w:rPr>
            </w:pPr>
            <w:r w:rsidRPr="00752919">
              <w:rPr>
                <w:lang w:val="en-GB"/>
              </w:rPr>
              <w:t>3,260</w:t>
            </w:r>
          </w:p>
        </w:tc>
      </w:tr>
      <w:tr w:rsidR="0065439E" w:rsidRPr="00752919" w14:paraId="77BB3B9A" w14:textId="77777777" w:rsidTr="000458F2">
        <w:trPr>
          <w:trHeight w:val="211"/>
        </w:trPr>
        <w:tc>
          <w:tcPr>
            <w:tcW w:w="2360" w:type="dxa"/>
            <w:shd w:val="clear" w:color="000000" w:fill="5B9BD5"/>
            <w:hideMark/>
          </w:tcPr>
          <w:p w14:paraId="2A441FD8" w14:textId="77777777" w:rsidR="0065439E" w:rsidRPr="00752919" w:rsidRDefault="0065439E" w:rsidP="000458F2">
            <w:pPr>
              <w:pStyle w:val="LPpreglednicaglavasredina"/>
              <w:rPr>
                <w:lang w:val="en-GB"/>
              </w:rPr>
            </w:pPr>
            <w:r w:rsidRPr="00752919">
              <w:rPr>
                <w:lang w:val="en-GB"/>
              </w:rPr>
              <w:t>Europe total</w:t>
            </w:r>
          </w:p>
        </w:tc>
        <w:tc>
          <w:tcPr>
            <w:tcW w:w="960" w:type="dxa"/>
            <w:shd w:val="clear" w:color="000000" w:fill="5B9BD5"/>
          </w:tcPr>
          <w:p w14:paraId="12865EC3" w14:textId="77777777" w:rsidR="0065439E" w:rsidRPr="00752919" w:rsidRDefault="0065439E" w:rsidP="000458F2">
            <w:pPr>
              <w:pStyle w:val="LPpreglednicaglavasredina"/>
              <w:rPr>
                <w:lang w:val="en-GB"/>
              </w:rPr>
            </w:pPr>
            <w:r w:rsidRPr="00752919">
              <w:rPr>
                <w:lang w:val="en-GB"/>
              </w:rPr>
              <w:t>179</w:t>
            </w:r>
          </w:p>
        </w:tc>
        <w:tc>
          <w:tcPr>
            <w:tcW w:w="960" w:type="dxa"/>
            <w:shd w:val="clear" w:color="000000" w:fill="5B9BD5"/>
          </w:tcPr>
          <w:p w14:paraId="47EE28A5" w14:textId="77777777" w:rsidR="0065439E" w:rsidRPr="00752919" w:rsidRDefault="0065439E" w:rsidP="000458F2">
            <w:pPr>
              <w:pStyle w:val="LPpreglednicaglavasredina"/>
              <w:rPr>
                <w:lang w:val="en-GB"/>
              </w:rPr>
            </w:pPr>
            <w:r w:rsidRPr="00752919">
              <w:rPr>
                <w:lang w:val="en-GB"/>
              </w:rPr>
              <w:t>158,949</w:t>
            </w:r>
          </w:p>
        </w:tc>
        <w:tc>
          <w:tcPr>
            <w:tcW w:w="960" w:type="dxa"/>
            <w:shd w:val="clear" w:color="000000" w:fill="5B9BD5"/>
          </w:tcPr>
          <w:p w14:paraId="169A1890" w14:textId="77777777" w:rsidR="0065439E" w:rsidRPr="00752919" w:rsidRDefault="0065439E" w:rsidP="000458F2">
            <w:pPr>
              <w:pStyle w:val="LPpreglednicaglavasredina"/>
              <w:rPr>
                <w:lang w:val="en-GB"/>
              </w:rPr>
            </w:pPr>
            <w:r w:rsidRPr="00752919">
              <w:rPr>
                <w:lang w:val="en-GB"/>
              </w:rPr>
              <w:t>14</w:t>
            </w:r>
          </w:p>
        </w:tc>
        <w:tc>
          <w:tcPr>
            <w:tcW w:w="960" w:type="dxa"/>
            <w:shd w:val="clear" w:color="000000" w:fill="5B9BD5"/>
          </w:tcPr>
          <w:p w14:paraId="30ACFEE4" w14:textId="77777777" w:rsidR="0065439E" w:rsidRPr="00752919" w:rsidRDefault="0065439E" w:rsidP="000458F2">
            <w:pPr>
              <w:pStyle w:val="LPpreglednicaglavasredina"/>
              <w:rPr>
                <w:lang w:val="en-GB"/>
              </w:rPr>
            </w:pPr>
            <w:r w:rsidRPr="00752919">
              <w:rPr>
                <w:lang w:val="en-GB"/>
              </w:rPr>
              <w:t>16,237</w:t>
            </w:r>
          </w:p>
        </w:tc>
      </w:tr>
      <w:tr w:rsidR="0065439E" w:rsidRPr="00752919" w14:paraId="7BF81B23" w14:textId="77777777" w:rsidTr="000458F2">
        <w:trPr>
          <w:trHeight w:val="300"/>
        </w:trPr>
        <w:tc>
          <w:tcPr>
            <w:tcW w:w="2360" w:type="dxa"/>
            <w:shd w:val="clear" w:color="000000" w:fill="FFFFFF"/>
            <w:hideMark/>
          </w:tcPr>
          <w:p w14:paraId="64EA8DC9" w14:textId="77777777" w:rsidR="0065439E" w:rsidRPr="00752919" w:rsidRDefault="0065439E" w:rsidP="000458F2">
            <w:pPr>
              <w:pStyle w:val="LP-preglednicatelosredina"/>
              <w:rPr>
                <w:lang w:val="en-GB"/>
              </w:rPr>
            </w:pPr>
            <w:r w:rsidRPr="00752919">
              <w:rPr>
                <w:lang w:val="en-GB"/>
              </w:rPr>
              <w:t>Argentina</w:t>
            </w:r>
          </w:p>
        </w:tc>
        <w:tc>
          <w:tcPr>
            <w:tcW w:w="960" w:type="dxa"/>
            <w:shd w:val="clear" w:color="000000" w:fill="FFFFFF"/>
            <w:hideMark/>
          </w:tcPr>
          <w:p w14:paraId="154E4831" w14:textId="77777777" w:rsidR="0065439E" w:rsidRPr="00752919" w:rsidRDefault="0065439E" w:rsidP="000458F2">
            <w:pPr>
              <w:pStyle w:val="LP-preglednicatelosredina"/>
              <w:rPr>
                <w:lang w:val="en-GB"/>
              </w:rPr>
            </w:pPr>
            <w:r w:rsidRPr="00752919">
              <w:rPr>
                <w:lang w:val="en-GB"/>
              </w:rPr>
              <w:t>3</w:t>
            </w:r>
          </w:p>
        </w:tc>
        <w:tc>
          <w:tcPr>
            <w:tcW w:w="960" w:type="dxa"/>
            <w:shd w:val="clear" w:color="000000" w:fill="FFFFFF"/>
            <w:hideMark/>
          </w:tcPr>
          <w:p w14:paraId="7734300D" w14:textId="77777777" w:rsidR="0065439E" w:rsidRPr="00752919" w:rsidRDefault="0065439E" w:rsidP="000458F2">
            <w:pPr>
              <w:pStyle w:val="LP-preglednicatelosredina"/>
              <w:rPr>
                <w:lang w:val="en-GB"/>
              </w:rPr>
            </w:pPr>
            <w:r w:rsidRPr="00752919">
              <w:rPr>
                <w:lang w:val="en-GB"/>
              </w:rPr>
              <w:t>1,633</w:t>
            </w:r>
          </w:p>
        </w:tc>
        <w:tc>
          <w:tcPr>
            <w:tcW w:w="960" w:type="dxa"/>
            <w:shd w:val="clear" w:color="000000" w:fill="FFFFFF"/>
            <w:hideMark/>
          </w:tcPr>
          <w:p w14:paraId="28246207" w14:textId="77777777" w:rsidR="0065439E" w:rsidRPr="00752919" w:rsidRDefault="0065439E" w:rsidP="000458F2">
            <w:pPr>
              <w:pStyle w:val="LP-preglednicatelosredina"/>
              <w:rPr>
                <w:lang w:val="en-GB"/>
              </w:rPr>
            </w:pPr>
            <w:r w:rsidRPr="00752919">
              <w:rPr>
                <w:lang w:val="en-GB"/>
              </w:rPr>
              <w:t>1</w:t>
            </w:r>
          </w:p>
        </w:tc>
        <w:tc>
          <w:tcPr>
            <w:tcW w:w="960" w:type="dxa"/>
            <w:shd w:val="clear" w:color="000000" w:fill="FFFFFF"/>
            <w:hideMark/>
          </w:tcPr>
          <w:p w14:paraId="16D17166" w14:textId="77777777" w:rsidR="0065439E" w:rsidRPr="00752919" w:rsidRDefault="0065439E" w:rsidP="000458F2">
            <w:pPr>
              <w:pStyle w:val="LP-preglednicatelosredina"/>
              <w:rPr>
                <w:lang w:val="en-GB"/>
              </w:rPr>
            </w:pPr>
            <w:r w:rsidRPr="00752919">
              <w:rPr>
                <w:lang w:val="en-GB"/>
              </w:rPr>
              <w:t>25</w:t>
            </w:r>
          </w:p>
        </w:tc>
      </w:tr>
      <w:tr w:rsidR="0065439E" w:rsidRPr="00752919" w14:paraId="286C0266" w14:textId="77777777" w:rsidTr="000458F2">
        <w:trPr>
          <w:trHeight w:val="300"/>
        </w:trPr>
        <w:tc>
          <w:tcPr>
            <w:tcW w:w="2360" w:type="dxa"/>
            <w:shd w:val="clear" w:color="000000" w:fill="FFFFFF"/>
            <w:hideMark/>
          </w:tcPr>
          <w:p w14:paraId="7835F9AF" w14:textId="77777777" w:rsidR="0065439E" w:rsidRPr="00752919" w:rsidRDefault="0065439E" w:rsidP="000458F2">
            <w:pPr>
              <w:pStyle w:val="LP-preglednicatelosredina"/>
              <w:rPr>
                <w:lang w:val="en-GB"/>
              </w:rPr>
            </w:pPr>
            <w:r w:rsidRPr="00752919">
              <w:rPr>
                <w:lang w:val="en-GB"/>
              </w:rPr>
              <w:t>Brazil</w:t>
            </w:r>
          </w:p>
        </w:tc>
        <w:tc>
          <w:tcPr>
            <w:tcW w:w="960" w:type="dxa"/>
            <w:shd w:val="clear" w:color="000000" w:fill="FFFFFF"/>
            <w:hideMark/>
          </w:tcPr>
          <w:p w14:paraId="49B8A509" w14:textId="77777777" w:rsidR="0065439E" w:rsidRPr="00752919" w:rsidRDefault="0065439E" w:rsidP="000458F2">
            <w:pPr>
              <w:pStyle w:val="LP-preglednicatelosredina"/>
              <w:rPr>
                <w:lang w:val="en-GB"/>
              </w:rPr>
            </w:pPr>
            <w:r w:rsidRPr="00752919">
              <w:rPr>
                <w:lang w:val="en-GB"/>
              </w:rPr>
              <w:t>2</w:t>
            </w:r>
          </w:p>
        </w:tc>
        <w:tc>
          <w:tcPr>
            <w:tcW w:w="960" w:type="dxa"/>
            <w:shd w:val="clear" w:color="000000" w:fill="FFFFFF"/>
            <w:hideMark/>
          </w:tcPr>
          <w:p w14:paraId="4BA02ADA" w14:textId="77777777" w:rsidR="0065439E" w:rsidRPr="00752919" w:rsidRDefault="0065439E" w:rsidP="000458F2">
            <w:pPr>
              <w:pStyle w:val="LP-preglednicatelosredina"/>
              <w:rPr>
                <w:lang w:val="en-GB"/>
              </w:rPr>
            </w:pPr>
            <w:r w:rsidRPr="00752919">
              <w:rPr>
                <w:lang w:val="en-GB"/>
              </w:rPr>
              <w:t>1,884</w:t>
            </w:r>
          </w:p>
        </w:tc>
        <w:tc>
          <w:tcPr>
            <w:tcW w:w="960" w:type="dxa"/>
            <w:shd w:val="clear" w:color="000000" w:fill="FFFFFF"/>
            <w:hideMark/>
          </w:tcPr>
          <w:p w14:paraId="5A98CC34" w14:textId="77777777" w:rsidR="0065439E" w:rsidRPr="00752919" w:rsidRDefault="0065439E" w:rsidP="000458F2">
            <w:pPr>
              <w:pStyle w:val="LP-preglednicatelosredina"/>
              <w:rPr>
                <w:lang w:val="en-GB"/>
              </w:rPr>
            </w:pPr>
            <w:r w:rsidRPr="00752919">
              <w:rPr>
                <w:lang w:val="en-GB"/>
              </w:rPr>
              <w:t>1</w:t>
            </w:r>
          </w:p>
        </w:tc>
        <w:tc>
          <w:tcPr>
            <w:tcW w:w="960" w:type="dxa"/>
            <w:shd w:val="clear" w:color="000000" w:fill="FFFFFF"/>
            <w:hideMark/>
          </w:tcPr>
          <w:p w14:paraId="32DECD05" w14:textId="77777777" w:rsidR="0065439E" w:rsidRPr="00752919" w:rsidRDefault="0065439E" w:rsidP="000458F2">
            <w:pPr>
              <w:pStyle w:val="LP-preglednicatelosredina"/>
              <w:rPr>
                <w:lang w:val="en-GB"/>
              </w:rPr>
            </w:pPr>
            <w:r w:rsidRPr="00752919">
              <w:rPr>
                <w:lang w:val="en-GB"/>
              </w:rPr>
              <w:t>1,340</w:t>
            </w:r>
          </w:p>
        </w:tc>
      </w:tr>
      <w:tr w:rsidR="0065439E" w:rsidRPr="00752919" w14:paraId="2A3A7923" w14:textId="77777777" w:rsidTr="000458F2">
        <w:trPr>
          <w:trHeight w:val="300"/>
        </w:trPr>
        <w:tc>
          <w:tcPr>
            <w:tcW w:w="2360" w:type="dxa"/>
            <w:shd w:val="clear" w:color="000000" w:fill="FFFFFF"/>
            <w:hideMark/>
          </w:tcPr>
          <w:p w14:paraId="52A4C4C4" w14:textId="77777777" w:rsidR="0065439E" w:rsidRPr="00752919" w:rsidRDefault="0065439E" w:rsidP="000458F2">
            <w:pPr>
              <w:pStyle w:val="LP-preglednicatelosredina"/>
              <w:rPr>
                <w:lang w:val="en-GB"/>
              </w:rPr>
            </w:pPr>
            <w:r w:rsidRPr="00752919">
              <w:rPr>
                <w:lang w:val="en-GB"/>
              </w:rPr>
              <w:t>Canada</w:t>
            </w:r>
          </w:p>
        </w:tc>
        <w:tc>
          <w:tcPr>
            <w:tcW w:w="960" w:type="dxa"/>
            <w:shd w:val="clear" w:color="000000" w:fill="FFFFFF"/>
            <w:hideMark/>
          </w:tcPr>
          <w:p w14:paraId="161D7882" w14:textId="77777777" w:rsidR="0065439E" w:rsidRPr="00752919" w:rsidRDefault="0065439E" w:rsidP="000458F2">
            <w:pPr>
              <w:pStyle w:val="LP-preglednicatelosredina"/>
              <w:rPr>
                <w:lang w:val="en-GB"/>
              </w:rPr>
            </w:pPr>
            <w:r w:rsidRPr="00752919">
              <w:rPr>
                <w:lang w:val="en-GB"/>
              </w:rPr>
              <w:t>19</w:t>
            </w:r>
          </w:p>
        </w:tc>
        <w:tc>
          <w:tcPr>
            <w:tcW w:w="960" w:type="dxa"/>
            <w:shd w:val="clear" w:color="000000" w:fill="FFFFFF"/>
            <w:hideMark/>
          </w:tcPr>
          <w:p w14:paraId="03A4DCE3" w14:textId="77777777" w:rsidR="0065439E" w:rsidRPr="00752919" w:rsidRDefault="0065439E" w:rsidP="000458F2">
            <w:pPr>
              <w:pStyle w:val="LP-preglednicatelosredina"/>
              <w:rPr>
                <w:lang w:val="en-GB"/>
              </w:rPr>
            </w:pPr>
            <w:r w:rsidRPr="00752919">
              <w:rPr>
                <w:lang w:val="en-GB"/>
              </w:rPr>
              <w:t>13,554</w:t>
            </w:r>
          </w:p>
        </w:tc>
        <w:tc>
          <w:tcPr>
            <w:tcW w:w="960" w:type="dxa"/>
            <w:shd w:val="clear" w:color="000000" w:fill="FFFFFF"/>
            <w:hideMark/>
          </w:tcPr>
          <w:p w14:paraId="66BA92C8" w14:textId="77777777" w:rsidR="0065439E" w:rsidRPr="00752919" w:rsidRDefault="0065439E" w:rsidP="000458F2">
            <w:pPr>
              <w:pStyle w:val="LP-preglednicatelosredina"/>
              <w:rPr>
                <w:lang w:val="en-GB"/>
              </w:rPr>
            </w:pPr>
            <w:r w:rsidRPr="00752919">
              <w:rPr>
                <w:lang w:val="en-GB"/>
              </w:rPr>
              <w:t> </w:t>
            </w:r>
          </w:p>
        </w:tc>
        <w:tc>
          <w:tcPr>
            <w:tcW w:w="960" w:type="dxa"/>
            <w:shd w:val="clear" w:color="000000" w:fill="FFFFFF"/>
            <w:hideMark/>
          </w:tcPr>
          <w:p w14:paraId="1E9DE3D7" w14:textId="77777777" w:rsidR="0065439E" w:rsidRPr="00752919" w:rsidRDefault="0065439E" w:rsidP="000458F2">
            <w:pPr>
              <w:pStyle w:val="LP-preglednicatelosredina"/>
              <w:rPr>
                <w:lang w:val="en-GB"/>
              </w:rPr>
            </w:pPr>
            <w:r w:rsidRPr="00752919">
              <w:rPr>
                <w:lang w:val="en-GB"/>
              </w:rPr>
              <w:t> </w:t>
            </w:r>
          </w:p>
        </w:tc>
      </w:tr>
      <w:tr w:rsidR="0065439E" w:rsidRPr="00752919" w14:paraId="666EA75C" w14:textId="77777777" w:rsidTr="000458F2">
        <w:trPr>
          <w:trHeight w:val="300"/>
        </w:trPr>
        <w:tc>
          <w:tcPr>
            <w:tcW w:w="2360" w:type="dxa"/>
            <w:shd w:val="clear" w:color="000000" w:fill="FFFFFF"/>
            <w:hideMark/>
          </w:tcPr>
          <w:p w14:paraId="2045F8E0" w14:textId="77777777" w:rsidR="0065439E" w:rsidRPr="00752919" w:rsidRDefault="0065439E" w:rsidP="000458F2">
            <w:pPr>
              <w:pStyle w:val="LP-preglednicatelosredina"/>
              <w:rPr>
                <w:lang w:val="en-GB"/>
              </w:rPr>
            </w:pPr>
            <w:r w:rsidRPr="00752919">
              <w:rPr>
                <w:lang w:val="en-GB"/>
              </w:rPr>
              <w:t>Mexico</w:t>
            </w:r>
          </w:p>
        </w:tc>
        <w:tc>
          <w:tcPr>
            <w:tcW w:w="960" w:type="dxa"/>
            <w:shd w:val="clear" w:color="000000" w:fill="FFFFFF"/>
            <w:hideMark/>
          </w:tcPr>
          <w:p w14:paraId="376975F4" w14:textId="77777777" w:rsidR="0065439E" w:rsidRPr="00752919" w:rsidRDefault="0065439E" w:rsidP="000458F2">
            <w:pPr>
              <w:pStyle w:val="LP-preglednicatelosredina"/>
              <w:rPr>
                <w:lang w:val="en-GB"/>
              </w:rPr>
            </w:pPr>
            <w:r w:rsidRPr="00752919">
              <w:rPr>
                <w:lang w:val="en-GB"/>
              </w:rPr>
              <w:t>2</w:t>
            </w:r>
          </w:p>
        </w:tc>
        <w:tc>
          <w:tcPr>
            <w:tcW w:w="960" w:type="dxa"/>
            <w:shd w:val="clear" w:color="000000" w:fill="FFFFFF"/>
            <w:hideMark/>
          </w:tcPr>
          <w:p w14:paraId="63DEDD8B" w14:textId="77777777" w:rsidR="0065439E" w:rsidRPr="00752919" w:rsidRDefault="0065439E" w:rsidP="000458F2">
            <w:pPr>
              <w:pStyle w:val="LP-preglednicatelosredina"/>
              <w:rPr>
                <w:lang w:val="en-GB"/>
              </w:rPr>
            </w:pPr>
            <w:r w:rsidRPr="00752919">
              <w:rPr>
                <w:lang w:val="en-GB"/>
              </w:rPr>
              <w:t>1,552</w:t>
            </w:r>
          </w:p>
        </w:tc>
        <w:tc>
          <w:tcPr>
            <w:tcW w:w="960" w:type="dxa"/>
            <w:shd w:val="clear" w:color="000000" w:fill="FFFFFF"/>
            <w:hideMark/>
          </w:tcPr>
          <w:p w14:paraId="77E5F768" w14:textId="77777777" w:rsidR="0065439E" w:rsidRPr="00752919" w:rsidRDefault="0065439E" w:rsidP="000458F2">
            <w:pPr>
              <w:pStyle w:val="LP-preglednicatelosredina"/>
              <w:rPr>
                <w:lang w:val="en-GB"/>
              </w:rPr>
            </w:pPr>
            <w:r w:rsidRPr="00752919">
              <w:rPr>
                <w:lang w:val="en-GB"/>
              </w:rPr>
              <w:t> </w:t>
            </w:r>
          </w:p>
        </w:tc>
        <w:tc>
          <w:tcPr>
            <w:tcW w:w="960" w:type="dxa"/>
            <w:shd w:val="clear" w:color="000000" w:fill="FFFFFF"/>
            <w:hideMark/>
          </w:tcPr>
          <w:p w14:paraId="4C514FC9" w14:textId="77777777" w:rsidR="0065439E" w:rsidRPr="00752919" w:rsidRDefault="0065439E" w:rsidP="000458F2">
            <w:pPr>
              <w:pStyle w:val="LP-preglednicatelosredina"/>
              <w:rPr>
                <w:lang w:val="en-GB"/>
              </w:rPr>
            </w:pPr>
            <w:r w:rsidRPr="00752919">
              <w:rPr>
                <w:lang w:val="en-GB"/>
              </w:rPr>
              <w:t> </w:t>
            </w:r>
          </w:p>
        </w:tc>
      </w:tr>
      <w:tr w:rsidR="0065439E" w:rsidRPr="00752919" w14:paraId="58B66755" w14:textId="77777777" w:rsidTr="000458F2">
        <w:trPr>
          <w:trHeight w:val="300"/>
        </w:trPr>
        <w:tc>
          <w:tcPr>
            <w:tcW w:w="2360" w:type="dxa"/>
            <w:shd w:val="clear" w:color="000000" w:fill="FFFFFF"/>
            <w:hideMark/>
          </w:tcPr>
          <w:p w14:paraId="3E17705B" w14:textId="77777777" w:rsidR="0065439E" w:rsidRPr="00752919" w:rsidRDefault="0065439E" w:rsidP="000458F2">
            <w:pPr>
              <w:pStyle w:val="LP-preglednicatelosredina"/>
              <w:rPr>
                <w:lang w:val="en-GB"/>
              </w:rPr>
            </w:pPr>
            <w:r w:rsidRPr="00752919">
              <w:rPr>
                <w:lang w:val="en-GB"/>
              </w:rPr>
              <w:t>USA</w:t>
            </w:r>
          </w:p>
        </w:tc>
        <w:tc>
          <w:tcPr>
            <w:tcW w:w="960" w:type="dxa"/>
            <w:shd w:val="clear" w:color="000000" w:fill="FFFFFF"/>
            <w:hideMark/>
          </w:tcPr>
          <w:p w14:paraId="243E172C" w14:textId="77777777" w:rsidR="0065439E" w:rsidRPr="00752919" w:rsidRDefault="0065439E" w:rsidP="000458F2">
            <w:pPr>
              <w:pStyle w:val="LP-preglednicatelosredina"/>
              <w:rPr>
                <w:lang w:val="en-GB"/>
              </w:rPr>
            </w:pPr>
            <w:r w:rsidRPr="00752919">
              <w:rPr>
                <w:lang w:val="en-GB"/>
              </w:rPr>
              <w:t>94</w:t>
            </w:r>
          </w:p>
        </w:tc>
        <w:tc>
          <w:tcPr>
            <w:tcW w:w="960" w:type="dxa"/>
            <w:shd w:val="clear" w:color="000000" w:fill="FFFFFF"/>
            <w:hideMark/>
          </w:tcPr>
          <w:p w14:paraId="7D0BAABA" w14:textId="77777777" w:rsidR="0065439E" w:rsidRPr="00752919" w:rsidRDefault="0065439E" w:rsidP="000458F2">
            <w:pPr>
              <w:pStyle w:val="LP-preglednicatelosredina"/>
              <w:rPr>
                <w:lang w:val="en-GB"/>
              </w:rPr>
            </w:pPr>
            <w:r w:rsidRPr="00752919">
              <w:rPr>
                <w:lang w:val="en-GB"/>
              </w:rPr>
              <w:t>96,553</w:t>
            </w:r>
          </w:p>
        </w:tc>
        <w:tc>
          <w:tcPr>
            <w:tcW w:w="960" w:type="dxa"/>
            <w:shd w:val="clear" w:color="000000" w:fill="FFFFFF"/>
            <w:hideMark/>
          </w:tcPr>
          <w:p w14:paraId="43A1A72B" w14:textId="77777777" w:rsidR="0065439E" w:rsidRPr="00752919" w:rsidRDefault="0065439E" w:rsidP="000458F2">
            <w:pPr>
              <w:pStyle w:val="LP-preglednicatelosredina"/>
              <w:rPr>
                <w:lang w:val="en-GB"/>
              </w:rPr>
            </w:pPr>
            <w:r w:rsidRPr="00752919">
              <w:rPr>
                <w:lang w:val="en-GB"/>
              </w:rPr>
              <w:t>2</w:t>
            </w:r>
          </w:p>
        </w:tc>
        <w:tc>
          <w:tcPr>
            <w:tcW w:w="960" w:type="dxa"/>
            <w:shd w:val="clear" w:color="000000" w:fill="FFFFFF"/>
            <w:hideMark/>
          </w:tcPr>
          <w:p w14:paraId="2B96F15E" w14:textId="77777777" w:rsidR="0065439E" w:rsidRPr="00752919" w:rsidRDefault="0065439E" w:rsidP="000458F2">
            <w:pPr>
              <w:pStyle w:val="LP-preglednicatelosredina"/>
              <w:rPr>
                <w:lang w:val="en-GB"/>
              </w:rPr>
            </w:pPr>
            <w:r w:rsidRPr="00752919">
              <w:rPr>
                <w:lang w:val="en-GB"/>
              </w:rPr>
              <w:t>2,234</w:t>
            </w:r>
          </w:p>
        </w:tc>
      </w:tr>
      <w:tr w:rsidR="0065439E" w:rsidRPr="00752919" w14:paraId="227D4A35" w14:textId="77777777" w:rsidTr="000458F2">
        <w:trPr>
          <w:trHeight w:val="300"/>
        </w:trPr>
        <w:tc>
          <w:tcPr>
            <w:tcW w:w="2360" w:type="dxa"/>
            <w:shd w:val="clear" w:color="000000" w:fill="5B9BD5"/>
            <w:hideMark/>
          </w:tcPr>
          <w:p w14:paraId="68A70CF4" w14:textId="1A580EDD" w:rsidR="0065439E" w:rsidRPr="00752919" w:rsidRDefault="0065439E" w:rsidP="000458F2">
            <w:pPr>
              <w:pStyle w:val="LPpreglednicaglavasredina"/>
              <w:rPr>
                <w:lang w:val="en-GB"/>
              </w:rPr>
            </w:pPr>
            <w:r w:rsidRPr="00752919">
              <w:rPr>
                <w:lang w:val="en-GB"/>
              </w:rPr>
              <w:t>Americas total</w:t>
            </w:r>
          </w:p>
        </w:tc>
        <w:tc>
          <w:tcPr>
            <w:tcW w:w="960" w:type="dxa"/>
            <w:shd w:val="clear" w:color="000000" w:fill="5B9BD5"/>
            <w:hideMark/>
          </w:tcPr>
          <w:p w14:paraId="6BA8EE1D" w14:textId="77777777" w:rsidR="0065439E" w:rsidRPr="00752919" w:rsidRDefault="0065439E" w:rsidP="000458F2">
            <w:pPr>
              <w:pStyle w:val="LPpreglednicaglavasredina"/>
              <w:rPr>
                <w:lang w:val="en-GB"/>
              </w:rPr>
            </w:pPr>
            <w:r w:rsidRPr="00752919">
              <w:rPr>
                <w:lang w:val="en-GB"/>
              </w:rPr>
              <w:t>120</w:t>
            </w:r>
          </w:p>
        </w:tc>
        <w:tc>
          <w:tcPr>
            <w:tcW w:w="960" w:type="dxa"/>
            <w:shd w:val="clear" w:color="000000" w:fill="5B9BD5"/>
            <w:hideMark/>
          </w:tcPr>
          <w:p w14:paraId="4AC3C9F1" w14:textId="77777777" w:rsidR="0065439E" w:rsidRPr="00752919" w:rsidRDefault="0065439E" w:rsidP="000458F2">
            <w:pPr>
              <w:pStyle w:val="LPpreglednicaglavasredina"/>
              <w:rPr>
                <w:lang w:val="en-GB"/>
              </w:rPr>
            </w:pPr>
            <w:r w:rsidRPr="00752919">
              <w:rPr>
                <w:lang w:val="en-GB"/>
              </w:rPr>
              <w:t>115,176</w:t>
            </w:r>
          </w:p>
        </w:tc>
        <w:tc>
          <w:tcPr>
            <w:tcW w:w="960" w:type="dxa"/>
            <w:shd w:val="clear" w:color="000000" w:fill="5B9BD5"/>
            <w:hideMark/>
          </w:tcPr>
          <w:p w14:paraId="542702AF" w14:textId="77777777" w:rsidR="0065439E" w:rsidRPr="00752919" w:rsidRDefault="0065439E" w:rsidP="000458F2">
            <w:pPr>
              <w:pStyle w:val="LPpreglednicaglavasredina"/>
              <w:rPr>
                <w:lang w:val="en-GB"/>
              </w:rPr>
            </w:pPr>
            <w:r w:rsidRPr="00752919">
              <w:rPr>
                <w:lang w:val="en-GB"/>
              </w:rPr>
              <w:t>4</w:t>
            </w:r>
          </w:p>
        </w:tc>
        <w:tc>
          <w:tcPr>
            <w:tcW w:w="960" w:type="dxa"/>
            <w:shd w:val="clear" w:color="000000" w:fill="5B9BD5"/>
            <w:hideMark/>
          </w:tcPr>
          <w:p w14:paraId="779ECF22" w14:textId="77777777" w:rsidR="0065439E" w:rsidRPr="00752919" w:rsidRDefault="0065439E" w:rsidP="000458F2">
            <w:pPr>
              <w:pStyle w:val="LPpreglednicaglavasredina"/>
              <w:rPr>
                <w:lang w:val="en-GB"/>
              </w:rPr>
            </w:pPr>
            <w:r w:rsidRPr="00752919">
              <w:rPr>
                <w:lang w:val="en-GB"/>
              </w:rPr>
              <w:t>3,599</w:t>
            </w:r>
          </w:p>
        </w:tc>
      </w:tr>
      <w:tr w:rsidR="0065439E" w:rsidRPr="00752919" w14:paraId="6129893D" w14:textId="77777777" w:rsidTr="000458F2">
        <w:trPr>
          <w:trHeight w:val="300"/>
        </w:trPr>
        <w:tc>
          <w:tcPr>
            <w:tcW w:w="2360" w:type="dxa"/>
            <w:shd w:val="clear" w:color="auto" w:fill="auto"/>
          </w:tcPr>
          <w:p w14:paraId="3B949AA9" w14:textId="77777777" w:rsidR="0065439E" w:rsidRPr="00752919" w:rsidRDefault="0065439E" w:rsidP="000458F2">
            <w:pPr>
              <w:pStyle w:val="LP-preglednicatelosredina"/>
              <w:rPr>
                <w:lang w:val="en-GB"/>
              </w:rPr>
            </w:pPr>
            <w:r w:rsidRPr="00752919">
              <w:rPr>
                <w:lang w:val="en-GB"/>
              </w:rPr>
              <w:t>Armenia</w:t>
            </w:r>
          </w:p>
        </w:tc>
        <w:tc>
          <w:tcPr>
            <w:tcW w:w="960" w:type="dxa"/>
            <w:shd w:val="clear" w:color="auto" w:fill="auto"/>
          </w:tcPr>
          <w:p w14:paraId="4EFE2334" w14:textId="77777777" w:rsidR="0065439E" w:rsidRPr="00752919" w:rsidRDefault="0065439E" w:rsidP="000458F2">
            <w:pPr>
              <w:pStyle w:val="LP-preglednicatelosredina"/>
              <w:rPr>
                <w:lang w:val="en-GB"/>
              </w:rPr>
            </w:pPr>
            <w:r w:rsidRPr="00752919">
              <w:rPr>
                <w:lang w:val="en-GB"/>
              </w:rPr>
              <w:t>1</w:t>
            </w:r>
          </w:p>
        </w:tc>
        <w:tc>
          <w:tcPr>
            <w:tcW w:w="960" w:type="dxa"/>
            <w:shd w:val="clear" w:color="auto" w:fill="auto"/>
          </w:tcPr>
          <w:p w14:paraId="06996B9E" w14:textId="77777777" w:rsidR="0065439E" w:rsidRPr="00752919" w:rsidRDefault="0065439E" w:rsidP="000458F2">
            <w:pPr>
              <w:pStyle w:val="LP-preglednicatelosredina"/>
              <w:rPr>
                <w:lang w:val="en-GB"/>
              </w:rPr>
            </w:pPr>
            <w:r w:rsidRPr="00752919">
              <w:rPr>
                <w:lang w:val="en-GB"/>
              </w:rPr>
              <w:t>375</w:t>
            </w:r>
          </w:p>
        </w:tc>
        <w:tc>
          <w:tcPr>
            <w:tcW w:w="960" w:type="dxa"/>
            <w:shd w:val="clear" w:color="auto" w:fill="auto"/>
          </w:tcPr>
          <w:p w14:paraId="46C24B30" w14:textId="77777777" w:rsidR="0065439E" w:rsidRPr="00752919" w:rsidRDefault="0065439E" w:rsidP="000458F2">
            <w:pPr>
              <w:pStyle w:val="LP-preglednicatelosredina"/>
              <w:rPr>
                <w:lang w:val="en-GB"/>
              </w:rPr>
            </w:pPr>
            <w:r w:rsidRPr="00752919">
              <w:rPr>
                <w:lang w:val="en-GB"/>
              </w:rPr>
              <w:t> </w:t>
            </w:r>
          </w:p>
        </w:tc>
        <w:tc>
          <w:tcPr>
            <w:tcW w:w="960" w:type="dxa"/>
            <w:shd w:val="clear" w:color="auto" w:fill="auto"/>
          </w:tcPr>
          <w:p w14:paraId="26CB5285" w14:textId="77777777" w:rsidR="0065439E" w:rsidRPr="00752919" w:rsidRDefault="0065439E" w:rsidP="000458F2">
            <w:pPr>
              <w:pStyle w:val="LP-preglednicatelosredina"/>
              <w:rPr>
                <w:lang w:val="en-GB"/>
              </w:rPr>
            </w:pPr>
            <w:r w:rsidRPr="00752919">
              <w:rPr>
                <w:lang w:val="en-GB"/>
              </w:rPr>
              <w:t> </w:t>
            </w:r>
          </w:p>
        </w:tc>
      </w:tr>
      <w:tr w:rsidR="0065439E" w:rsidRPr="00752919" w14:paraId="07C57BC6" w14:textId="77777777" w:rsidTr="000458F2">
        <w:trPr>
          <w:trHeight w:val="300"/>
        </w:trPr>
        <w:tc>
          <w:tcPr>
            <w:tcW w:w="2360" w:type="dxa"/>
            <w:shd w:val="clear" w:color="auto" w:fill="auto"/>
          </w:tcPr>
          <w:p w14:paraId="1182C999" w14:textId="77777777" w:rsidR="0065439E" w:rsidRPr="00752919" w:rsidRDefault="0065439E" w:rsidP="000458F2">
            <w:pPr>
              <w:pStyle w:val="LP-preglednicatelosredina"/>
              <w:rPr>
                <w:lang w:val="en-GB"/>
              </w:rPr>
            </w:pPr>
            <w:r w:rsidRPr="00752919">
              <w:rPr>
                <w:lang w:val="en-GB"/>
              </w:rPr>
              <w:t>Bangladesh</w:t>
            </w:r>
          </w:p>
        </w:tc>
        <w:tc>
          <w:tcPr>
            <w:tcW w:w="960" w:type="dxa"/>
            <w:shd w:val="clear" w:color="auto" w:fill="auto"/>
          </w:tcPr>
          <w:p w14:paraId="617C9D4A" w14:textId="77777777" w:rsidR="0065439E" w:rsidRPr="00752919" w:rsidRDefault="0065439E" w:rsidP="000458F2">
            <w:pPr>
              <w:pStyle w:val="LP-preglednicatelosredina"/>
              <w:rPr>
                <w:lang w:val="en-GB"/>
              </w:rPr>
            </w:pPr>
            <w:r w:rsidRPr="00752919">
              <w:rPr>
                <w:lang w:val="en-GB"/>
              </w:rPr>
              <w:t> </w:t>
            </w:r>
          </w:p>
        </w:tc>
        <w:tc>
          <w:tcPr>
            <w:tcW w:w="960" w:type="dxa"/>
            <w:shd w:val="clear" w:color="auto" w:fill="auto"/>
          </w:tcPr>
          <w:p w14:paraId="04AB0E42" w14:textId="77777777" w:rsidR="0065439E" w:rsidRPr="00752919" w:rsidRDefault="0065439E" w:rsidP="000458F2">
            <w:pPr>
              <w:pStyle w:val="LP-preglednicatelosredina"/>
              <w:rPr>
                <w:lang w:val="en-GB"/>
              </w:rPr>
            </w:pPr>
            <w:r w:rsidRPr="00752919">
              <w:rPr>
                <w:lang w:val="en-GB"/>
              </w:rPr>
              <w:t> </w:t>
            </w:r>
          </w:p>
        </w:tc>
        <w:tc>
          <w:tcPr>
            <w:tcW w:w="960" w:type="dxa"/>
            <w:shd w:val="clear" w:color="auto" w:fill="auto"/>
          </w:tcPr>
          <w:p w14:paraId="314E9C72" w14:textId="77777777" w:rsidR="0065439E" w:rsidRPr="00752919" w:rsidRDefault="0065439E" w:rsidP="000458F2">
            <w:pPr>
              <w:pStyle w:val="LP-preglednicatelosredina"/>
              <w:rPr>
                <w:lang w:val="en-GB"/>
              </w:rPr>
            </w:pPr>
            <w:r w:rsidRPr="00752919">
              <w:rPr>
                <w:lang w:val="en-GB"/>
              </w:rPr>
              <w:t>2</w:t>
            </w:r>
          </w:p>
        </w:tc>
        <w:tc>
          <w:tcPr>
            <w:tcW w:w="960" w:type="dxa"/>
            <w:shd w:val="clear" w:color="auto" w:fill="auto"/>
          </w:tcPr>
          <w:p w14:paraId="2FD48A2C" w14:textId="77777777" w:rsidR="0065439E" w:rsidRPr="00752919" w:rsidRDefault="0065439E" w:rsidP="000458F2">
            <w:pPr>
              <w:pStyle w:val="LP-preglednicatelosredina"/>
              <w:rPr>
                <w:lang w:val="en-GB"/>
              </w:rPr>
            </w:pPr>
            <w:r w:rsidRPr="00752919">
              <w:rPr>
                <w:lang w:val="en-GB"/>
              </w:rPr>
              <w:t>2,160</w:t>
            </w:r>
          </w:p>
        </w:tc>
      </w:tr>
      <w:tr w:rsidR="0065439E" w:rsidRPr="00752919" w14:paraId="001D4009" w14:textId="77777777" w:rsidTr="000458F2">
        <w:trPr>
          <w:trHeight w:val="300"/>
        </w:trPr>
        <w:tc>
          <w:tcPr>
            <w:tcW w:w="2360" w:type="dxa"/>
            <w:shd w:val="clear" w:color="auto" w:fill="auto"/>
          </w:tcPr>
          <w:p w14:paraId="3E2A20D7" w14:textId="77777777" w:rsidR="0065439E" w:rsidRPr="00752919" w:rsidRDefault="0065439E" w:rsidP="000458F2">
            <w:pPr>
              <w:pStyle w:val="LP-preglednicatelosredina"/>
              <w:rPr>
                <w:lang w:val="en-GB"/>
              </w:rPr>
            </w:pPr>
            <w:r w:rsidRPr="00752919">
              <w:rPr>
                <w:lang w:val="en-GB"/>
              </w:rPr>
              <w:t>India</w:t>
            </w:r>
          </w:p>
        </w:tc>
        <w:tc>
          <w:tcPr>
            <w:tcW w:w="960" w:type="dxa"/>
            <w:shd w:val="clear" w:color="auto" w:fill="auto"/>
          </w:tcPr>
          <w:p w14:paraId="713A9DA3" w14:textId="77777777" w:rsidR="0065439E" w:rsidRPr="00752919" w:rsidRDefault="0065439E" w:rsidP="000458F2">
            <w:pPr>
              <w:pStyle w:val="LP-preglednicatelosredina"/>
              <w:rPr>
                <w:lang w:val="en-GB"/>
              </w:rPr>
            </w:pPr>
            <w:r w:rsidRPr="00752919">
              <w:rPr>
                <w:lang w:val="en-GB"/>
              </w:rPr>
              <w:t>22</w:t>
            </w:r>
          </w:p>
        </w:tc>
        <w:tc>
          <w:tcPr>
            <w:tcW w:w="960" w:type="dxa"/>
            <w:shd w:val="clear" w:color="auto" w:fill="auto"/>
          </w:tcPr>
          <w:p w14:paraId="70BE65A1" w14:textId="77777777" w:rsidR="0065439E" w:rsidRPr="00752919" w:rsidRDefault="0065439E" w:rsidP="000458F2">
            <w:pPr>
              <w:pStyle w:val="LP-preglednicatelosredina"/>
              <w:rPr>
                <w:lang w:val="en-GB"/>
              </w:rPr>
            </w:pPr>
            <w:r w:rsidRPr="00752919">
              <w:rPr>
                <w:lang w:val="en-GB"/>
              </w:rPr>
              <w:t>6,255</w:t>
            </w:r>
          </w:p>
        </w:tc>
        <w:tc>
          <w:tcPr>
            <w:tcW w:w="960" w:type="dxa"/>
            <w:shd w:val="clear" w:color="auto" w:fill="auto"/>
          </w:tcPr>
          <w:p w14:paraId="534DD596" w14:textId="77777777" w:rsidR="0065439E" w:rsidRPr="00752919" w:rsidRDefault="0065439E" w:rsidP="000458F2">
            <w:pPr>
              <w:pStyle w:val="LP-preglednicatelosredina"/>
              <w:rPr>
                <w:lang w:val="en-GB"/>
              </w:rPr>
            </w:pPr>
            <w:r w:rsidRPr="00752919">
              <w:rPr>
                <w:lang w:val="en-GB"/>
              </w:rPr>
              <w:t>7</w:t>
            </w:r>
          </w:p>
        </w:tc>
        <w:tc>
          <w:tcPr>
            <w:tcW w:w="960" w:type="dxa"/>
            <w:shd w:val="clear" w:color="auto" w:fill="auto"/>
          </w:tcPr>
          <w:p w14:paraId="6C07BE52" w14:textId="77777777" w:rsidR="0065439E" w:rsidRPr="00752919" w:rsidRDefault="0065439E" w:rsidP="000458F2">
            <w:pPr>
              <w:pStyle w:val="LP-preglednicatelosredina"/>
              <w:rPr>
                <w:lang w:val="en-GB"/>
              </w:rPr>
            </w:pPr>
            <w:r w:rsidRPr="00752919">
              <w:rPr>
                <w:lang w:val="en-GB"/>
              </w:rPr>
              <w:t>4,824</w:t>
            </w:r>
          </w:p>
        </w:tc>
      </w:tr>
      <w:tr w:rsidR="0065439E" w:rsidRPr="00752919" w14:paraId="06AF6DCA" w14:textId="77777777" w:rsidTr="000458F2">
        <w:trPr>
          <w:trHeight w:val="300"/>
        </w:trPr>
        <w:tc>
          <w:tcPr>
            <w:tcW w:w="2360" w:type="dxa"/>
            <w:shd w:val="clear" w:color="auto" w:fill="auto"/>
          </w:tcPr>
          <w:p w14:paraId="7D2E50A3" w14:textId="77777777" w:rsidR="0065439E" w:rsidRPr="00752919" w:rsidRDefault="0065439E" w:rsidP="000458F2">
            <w:pPr>
              <w:pStyle w:val="LP-preglednicatelosredina"/>
              <w:rPr>
                <w:lang w:val="en-GB"/>
              </w:rPr>
            </w:pPr>
            <w:r w:rsidRPr="00752919">
              <w:rPr>
                <w:lang w:val="en-GB"/>
              </w:rPr>
              <w:t>Iran</w:t>
            </w:r>
          </w:p>
        </w:tc>
        <w:tc>
          <w:tcPr>
            <w:tcW w:w="960" w:type="dxa"/>
            <w:shd w:val="clear" w:color="auto" w:fill="auto"/>
          </w:tcPr>
          <w:p w14:paraId="74D88655" w14:textId="77777777" w:rsidR="0065439E" w:rsidRPr="00752919" w:rsidRDefault="0065439E" w:rsidP="000458F2">
            <w:pPr>
              <w:pStyle w:val="LP-preglednicatelosredina"/>
              <w:rPr>
                <w:lang w:val="en-GB"/>
              </w:rPr>
            </w:pPr>
            <w:r w:rsidRPr="00752919">
              <w:rPr>
                <w:lang w:val="en-GB"/>
              </w:rPr>
              <w:t>1</w:t>
            </w:r>
          </w:p>
        </w:tc>
        <w:tc>
          <w:tcPr>
            <w:tcW w:w="960" w:type="dxa"/>
            <w:shd w:val="clear" w:color="auto" w:fill="auto"/>
          </w:tcPr>
          <w:p w14:paraId="31A6628A" w14:textId="77777777" w:rsidR="0065439E" w:rsidRPr="00752919" w:rsidRDefault="0065439E" w:rsidP="000458F2">
            <w:pPr>
              <w:pStyle w:val="LP-preglednicatelosredina"/>
              <w:rPr>
                <w:lang w:val="en-GB"/>
              </w:rPr>
            </w:pPr>
            <w:r w:rsidRPr="00752919">
              <w:rPr>
                <w:lang w:val="en-GB"/>
              </w:rPr>
              <w:t>915</w:t>
            </w:r>
          </w:p>
        </w:tc>
        <w:tc>
          <w:tcPr>
            <w:tcW w:w="960" w:type="dxa"/>
            <w:shd w:val="clear" w:color="auto" w:fill="auto"/>
          </w:tcPr>
          <w:p w14:paraId="571F251E" w14:textId="77777777" w:rsidR="0065439E" w:rsidRPr="00752919" w:rsidRDefault="0065439E" w:rsidP="000458F2">
            <w:pPr>
              <w:pStyle w:val="LP-preglednicatelosredina"/>
              <w:rPr>
                <w:lang w:val="en-GB"/>
              </w:rPr>
            </w:pPr>
            <w:r w:rsidRPr="00752919">
              <w:rPr>
                <w:lang w:val="en-GB"/>
              </w:rPr>
              <w:t>1 </w:t>
            </w:r>
          </w:p>
        </w:tc>
        <w:tc>
          <w:tcPr>
            <w:tcW w:w="960" w:type="dxa"/>
            <w:shd w:val="clear" w:color="auto" w:fill="auto"/>
          </w:tcPr>
          <w:p w14:paraId="60DFD9B2" w14:textId="77777777" w:rsidR="0065439E" w:rsidRPr="00752919" w:rsidRDefault="0065439E" w:rsidP="000458F2">
            <w:pPr>
              <w:pStyle w:val="LP-preglednicatelosredina"/>
              <w:rPr>
                <w:lang w:val="en-GB"/>
              </w:rPr>
            </w:pPr>
            <w:r w:rsidRPr="00752919">
              <w:rPr>
                <w:lang w:val="en-GB"/>
              </w:rPr>
              <w:t>974 </w:t>
            </w:r>
          </w:p>
        </w:tc>
      </w:tr>
      <w:tr w:rsidR="0065439E" w:rsidRPr="00752919" w14:paraId="7317ED87" w14:textId="77777777" w:rsidTr="000458F2">
        <w:trPr>
          <w:trHeight w:val="300"/>
        </w:trPr>
        <w:tc>
          <w:tcPr>
            <w:tcW w:w="2360" w:type="dxa"/>
            <w:shd w:val="clear" w:color="auto" w:fill="auto"/>
          </w:tcPr>
          <w:p w14:paraId="131395FC" w14:textId="77777777" w:rsidR="0065439E" w:rsidRPr="00752919" w:rsidRDefault="0065439E" w:rsidP="000458F2">
            <w:pPr>
              <w:pStyle w:val="LP-preglednicatelosredina"/>
              <w:rPr>
                <w:lang w:val="en-GB"/>
              </w:rPr>
            </w:pPr>
            <w:r w:rsidRPr="00752919">
              <w:rPr>
                <w:lang w:val="en-GB"/>
              </w:rPr>
              <w:t>Japan</w:t>
            </w:r>
          </w:p>
        </w:tc>
        <w:tc>
          <w:tcPr>
            <w:tcW w:w="960" w:type="dxa"/>
            <w:shd w:val="clear" w:color="auto" w:fill="auto"/>
          </w:tcPr>
          <w:p w14:paraId="716D8F7A" w14:textId="77777777" w:rsidR="0065439E" w:rsidRPr="00752919" w:rsidRDefault="0065439E" w:rsidP="000458F2">
            <w:pPr>
              <w:pStyle w:val="LP-preglednicatelosredina"/>
              <w:rPr>
                <w:lang w:val="en-GB"/>
              </w:rPr>
            </w:pPr>
            <w:r w:rsidRPr="00752919">
              <w:rPr>
                <w:lang w:val="en-GB"/>
              </w:rPr>
              <w:t>33</w:t>
            </w:r>
          </w:p>
        </w:tc>
        <w:tc>
          <w:tcPr>
            <w:tcW w:w="960" w:type="dxa"/>
            <w:shd w:val="clear" w:color="auto" w:fill="auto"/>
          </w:tcPr>
          <w:p w14:paraId="13263E99" w14:textId="77777777" w:rsidR="0065439E" w:rsidRPr="00752919" w:rsidRDefault="0065439E" w:rsidP="000458F2">
            <w:pPr>
              <w:pStyle w:val="LP-preglednicatelosredina"/>
              <w:rPr>
                <w:lang w:val="en-GB"/>
              </w:rPr>
            </w:pPr>
            <w:r w:rsidRPr="00752919">
              <w:rPr>
                <w:lang w:val="en-GB"/>
              </w:rPr>
              <w:t>31,679</w:t>
            </w:r>
          </w:p>
        </w:tc>
        <w:tc>
          <w:tcPr>
            <w:tcW w:w="960" w:type="dxa"/>
            <w:shd w:val="clear" w:color="auto" w:fill="auto"/>
          </w:tcPr>
          <w:p w14:paraId="3D3C300D" w14:textId="77777777" w:rsidR="0065439E" w:rsidRPr="00752919" w:rsidRDefault="0065439E" w:rsidP="000458F2">
            <w:pPr>
              <w:pStyle w:val="LP-preglednicatelosredina"/>
              <w:rPr>
                <w:lang w:val="en-GB"/>
              </w:rPr>
            </w:pPr>
            <w:r w:rsidRPr="00752919">
              <w:rPr>
                <w:lang w:val="en-GB"/>
              </w:rPr>
              <w:t>2</w:t>
            </w:r>
          </w:p>
        </w:tc>
        <w:tc>
          <w:tcPr>
            <w:tcW w:w="960" w:type="dxa"/>
            <w:shd w:val="clear" w:color="auto" w:fill="auto"/>
          </w:tcPr>
          <w:p w14:paraId="490C2C9A" w14:textId="77777777" w:rsidR="0065439E" w:rsidRPr="00752919" w:rsidRDefault="0065439E" w:rsidP="000458F2">
            <w:pPr>
              <w:pStyle w:val="LP-preglednicatelosredina"/>
              <w:rPr>
                <w:lang w:val="en-GB"/>
              </w:rPr>
            </w:pPr>
            <w:r w:rsidRPr="00752919">
              <w:rPr>
                <w:lang w:val="en-GB"/>
              </w:rPr>
              <w:t>2,653</w:t>
            </w:r>
          </w:p>
        </w:tc>
      </w:tr>
      <w:tr w:rsidR="0065439E" w:rsidRPr="00752919" w14:paraId="05E304E1" w14:textId="77777777" w:rsidTr="000458F2">
        <w:trPr>
          <w:trHeight w:val="300"/>
        </w:trPr>
        <w:tc>
          <w:tcPr>
            <w:tcW w:w="2360" w:type="dxa"/>
            <w:shd w:val="clear" w:color="auto" w:fill="auto"/>
          </w:tcPr>
          <w:p w14:paraId="78004F39" w14:textId="77777777" w:rsidR="0065439E" w:rsidRPr="00752919" w:rsidRDefault="0065439E" w:rsidP="000458F2">
            <w:pPr>
              <w:pStyle w:val="LP-preglednicatelosredina"/>
              <w:rPr>
                <w:lang w:val="en-GB"/>
              </w:rPr>
            </w:pPr>
            <w:r w:rsidRPr="00752919">
              <w:rPr>
                <w:lang w:val="en-GB"/>
              </w:rPr>
              <w:t>China</w:t>
            </w:r>
          </w:p>
        </w:tc>
        <w:tc>
          <w:tcPr>
            <w:tcW w:w="960" w:type="dxa"/>
            <w:shd w:val="clear" w:color="auto" w:fill="auto"/>
          </w:tcPr>
          <w:p w14:paraId="3EEC2F39" w14:textId="77777777" w:rsidR="0065439E" w:rsidRPr="00752919" w:rsidRDefault="0065439E" w:rsidP="000458F2">
            <w:pPr>
              <w:pStyle w:val="LP-preglednicatelosredina"/>
              <w:rPr>
                <w:lang w:val="en-GB"/>
              </w:rPr>
            </w:pPr>
            <w:r w:rsidRPr="00752919">
              <w:rPr>
                <w:lang w:val="en-GB"/>
              </w:rPr>
              <w:t>50</w:t>
            </w:r>
          </w:p>
        </w:tc>
        <w:tc>
          <w:tcPr>
            <w:tcW w:w="960" w:type="dxa"/>
            <w:shd w:val="clear" w:color="auto" w:fill="auto"/>
          </w:tcPr>
          <w:p w14:paraId="05DC7EBE" w14:textId="77777777" w:rsidR="0065439E" w:rsidRPr="00752919" w:rsidRDefault="0065439E" w:rsidP="000458F2">
            <w:pPr>
              <w:pStyle w:val="LP-preglednicatelosredina"/>
              <w:rPr>
                <w:lang w:val="en-GB"/>
              </w:rPr>
            </w:pPr>
            <w:r w:rsidRPr="00752919">
              <w:rPr>
                <w:lang w:val="en-GB"/>
              </w:rPr>
              <w:t>47,518</w:t>
            </w:r>
          </w:p>
        </w:tc>
        <w:tc>
          <w:tcPr>
            <w:tcW w:w="960" w:type="dxa"/>
            <w:shd w:val="clear" w:color="auto" w:fill="auto"/>
          </w:tcPr>
          <w:p w14:paraId="76F6FB1D" w14:textId="77777777" w:rsidR="0065439E" w:rsidRPr="00752919" w:rsidRDefault="0065439E" w:rsidP="000458F2">
            <w:pPr>
              <w:pStyle w:val="LP-preglednicatelosredina"/>
              <w:rPr>
                <w:lang w:val="en-GB"/>
              </w:rPr>
            </w:pPr>
            <w:r w:rsidRPr="00752919">
              <w:rPr>
                <w:lang w:val="en-GB"/>
              </w:rPr>
              <w:t>12</w:t>
            </w:r>
          </w:p>
        </w:tc>
        <w:tc>
          <w:tcPr>
            <w:tcW w:w="960" w:type="dxa"/>
            <w:shd w:val="clear" w:color="auto" w:fill="auto"/>
          </w:tcPr>
          <w:p w14:paraId="7C0C7B4C" w14:textId="77777777" w:rsidR="0065439E" w:rsidRPr="00752919" w:rsidRDefault="0065439E" w:rsidP="000458F2">
            <w:pPr>
              <w:pStyle w:val="LP-preglednicatelosredina"/>
              <w:rPr>
                <w:lang w:val="en-GB"/>
              </w:rPr>
            </w:pPr>
            <w:r w:rsidRPr="00752919">
              <w:rPr>
                <w:lang w:val="en-GB"/>
              </w:rPr>
              <w:t>11,923</w:t>
            </w:r>
          </w:p>
        </w:tc>
      </w:tr>
      <w:tr w:rsidR="0065439E" w:rsidRPr="00752919" w14:paraId="1FAB84BD" w14:textId="77777777" w:rsidTr="000458F2">
        <w:trPr>
          <w:trHeight w:val="300"/>
        </w:trPr>
        <w:tc>
          <w:tcPr>
            <w:tcW w:w="2360" w:type="dxa"/>
            <w:shd w:val="clear" w:color="auto" w:fill="auto"/>
          </w:tcPr>
          <w:p w14:paraId="713EDF5C" w14:textId="77777777" w:rsidR="0065439E" w:rsidRPr="00752919" w:rsidRDefault="0065439E" w:rsidP="000458F2">
            <w:pPr>
              <w:pStyle w:val="LP-preglednicatelosredina"/>
              <w:rPr>
                <w:lang w:val="en-GB"/>
              </w:rPr>
            </w:pPr>
            <w:r w:rsidRPr="00752919">
              <w:rPr>
                <w:lang w:val="en-GB"/>
              </w:rPr>
              <w:t>Korea, The Republic of</w:t>
            </w:r>
          </w:p>
        </w:tc>
        <w:tc>
          <w:tcPr>
            <w:tcW w:w="960" w:type="dxa"/>
            <w:shd w:val="clear" w:color="auto" w:fill="auto"/>
          </w:tcPr>
          <w:p w14:paraId="140BD266" w14:textId="77777777" w:rsidR="0065439E" w:rsidRPr="00752919" w:rsidRDefault="0065439E" w:rsidP="000458F2">
            <w:pPr>
              <w:pStyle w:val="LP-preglednicatelosredina"/>
              <w:rPr>
                <w:lang w:val="en-GB"/>
              </w:rPr>
            </w:pPr>
            <w:r w:rsidRPr="00752919">
              <w:rPr>
                <w:lang w:val="en-GB"/>
              </w:rPr>
              <w:t>24</w:t>
            </w:r>
          </w:p>
        </w:tc>
        <w:tc>
          <w:tcPr>
            <w:tcW w:w="960" w:type="dxa"/>
            <w:shd w:val="clear" w:color="auto" w:fill="auto"/>
          </w:tcPr>
          <w:p w14:paraId="24933DD7" w14:textId="77777777" w:rsidR="0065439E" w:rsidRPr="00752919" w:rsidRDefault="0065439E" w:rsidP="000458F2">
            <w:pPr>
              <w:pStyle w:val="LP-preglednicatelosredina"/>
              <w:rPr>
                <w:lang w:val="en-GB"/>
              </w:rPr>
            </w:pPr>
            <w:r w:rsidRPr="00752919">
              <w:rPr>
                <w:lang w:val="en-GB"/>
              </w:rPr>
              <w:t>23,123</w:t>
            </w:r>
          </w:p>
        </w:tc>
        <w:tc>
          <w:tcPr>
            <w:tcW w:w="960" w:type="dxa"/>
            <w:shd w:val="clear" w:color="auto" w:fill="auto"/>
          </w:tcPr>
          <w:p w14:paraId="3FB83015" w14:textId="77777777" w:rsidR="0065439E" w:rsidRPr="00752919" w:rsidRDefault="0065439E" w:rsidP="000458F2">
            <w:pPr>
              <w:pStyle w:val="LP-preglednicatelosredina"/>
              <w:rPr>
                <w:lang w:val="en-GB"/>
              </w:rPr>
            </w:pPr>
            <w:r w:rsidRPr="00752919">
              <w:rPr>
                <w:lang w:val="en-GB"/>
              </w:rPr>
              <w:t>4</w:t>
            </w:r>
          </w:p>
        </w:tc>
        <w:tc>
          <w:tcPr>
            <w:tcW w:w="960" w:type="dxa"/>
            <w:shd w:val="clear" w:color="auto" w:fill="auto"/>
          </w:tcPr>
          <w:p w14:paraId="18195A57" w14:textId="77777777" w:rsidR="0065439E" w:rsidRPr="00752919" w:rsidRDefault="0065439E" w:rsidP="000458F2">
            <w:pPr>
              <w:pStyle w:val="LP-preglednicatelosredina"/>
              <w:rPr>
                <w:lang w:val="en-GB"/>
              </w:rPr>
            </w:pPr>
            <w:r w:rsidRPr="00752919">
              <w:rPr>
                <w:lang w:val="en-GB"/>
              </w:rPr>
              <w:t>5,360</w:t>
            </w:r>
          </w:p>
        </w:tc>
      </w:tr>
      <w:tr w:rsidR="0065439E" w:rsidRPr="00752919" w14:paraId="7227DDEF" w14:textId="77777777" w:rsidTr="000458F2">
        <w:trPr>
          <w:trHeight w:val="300"/>
        </w:trPr>
        <w:tc>
          <w:tcPr>
            <w:tcW w:w="2360" w:type="dxa"/>
            <w:shd w:val="clear" w:color="auto" w:fill="auto"/>
          </w:tcPr>
          <w:p w14:paraId="121004EE" w14:textId="77777777" w:rsidR="0065439E" w:rsidRPr="00752919" w:rsidRDefault="0065439E" w:rsidP="000458F2">
            <w:pPr>
              <w:pStyle w:val="LP-preglednicatelosredina"/>
              <w:rPr>
                <w:lang w:val="en-GB"/>
              </w:rPr>
            </w:pPr>
            <w:r w:rsidRPr="00752919">
              <w:rPr>
                <w:lang w:val="en-GB"/>
              </w:rPr>
              <w:t>Pakistan</w:t>
            </w:r>
          </w:p>
        </w:tc>
        <w:tc>
          <w:tcPr>
            <w:tcW w:w="960" w:type="dxa"/>
            <w:shd w:val="clear" w:color="auto" w:fill="auto"/>
          </w:tcPr>
          <w:p w14:paraId="0B99CFC4" w14:textId="77777777" w:rsidR="0065439E" w:rsidRPr="00752919" w:rsidRDefault="0065439E" w:rsidP="000458F2">
            <w:pPr>
              <w:pStyle w:val="LP-preglednicatelosredina"/>
              <w:rPr>
                <w:lang w:val="en-GB"/>
              </w:rPr>
            </w:pPr>
            <w:r w:rsidRPr="00752919">
              <w:rPr>
                <w:lang w:val="en-GB"/>
              </w:rPr>
              <w:t>5</w:t>
            </w:r>
          </w:p>
        </w:tc>
        <w:tc>
          <w:tcPr>
            <w:tcW w:w="960" w:type="dxa"/>
            <w:shd w:val="clear" w:color="auto" w:fill="auto"/>
          </w:tcPr>
          <w:p w14:paraId="26C4599D" w14:textId="77777777" w:rsidR="0065439E" w:rsidRPr="00752919" w:rsidRDefault="0065439E" w:rsidP="000458F2">
            <w:pPr>
              <w:pStyle w:val="LP-preglednicatelosredina"/>
              <w:rPr>
                <w:lang w:val="en-GB"/>
              </w:rPr>
            </w:pPr>
            <w:r w:rsidRPr="00752919">
              <w:rPr>
                <w:lang w:val="en-GB"/>
              </w:rPr>
              <w:t>1,318</w:t>
            </w:r>
          </w:p>
        </w:tc>
        <w:tc>
          <w:tcPr>
            <w:tcW w:w="960" w:type="dxa"/>
            <w:shd w:val="clear" w:color="auto" w:fill="auto"/>
          </w:tcPr>
          <w:p w14:paraId="55AE937B" w14:textId="77777777" w:rsidR="0065439E" w:rsidRPr="00752919" w:rsidRDefault="0065439E" w:rsidP="000458F2">
            <w:pPr>
              <w:pStyle w:val="LP-preglednicatelosredina"/>
              <w:rPr>
                <w:lang w:val="en-GB"/>
              </w:rPr>
            </w:pPr>
            <w:r w:rsidRPr="00752919">
              <w:rPr>
                <w:lang w:val="en-GB"/>
              </w:rPr>
              <w:t>2</w:t>
            </w:r>
          </w:p>
        </w:tc>
        <w:tc>
          <w:tcPr>
            <w:tcW w:w="960" w:type="dxa"/>
            <w:shd w:val="clear" w:color="auto" w:fill="auto"/>
          </w:tcPr>
          <w:p w14:paraId="255CBF69" w14:textId="77777777" w:rsidR="0065439E" w:rsidRPr="00752919" w:rsidRDefault="0065439E" w:rsidP="000458F2">
            <w:pPr>
              <w:pStyle w:val="LP-preglednicatelosredina"/>
              <w:rPr>
                <w:lang w:val="en-GB"/>
              </w:rPr>
            </w:pPr>
            <w:r w:rsidRPr="00752919">
              <w:rPr>
                <w:lang w:val="en-GB"/>
              </w:rPr>
              <w:t>2,028</w:t>
            </w:r>
          </w:p>
        </w:tc>
      </w:tr>
      <w:tr w:rsidR="0065439E" w:rsidRPr="00752919" w14:paraId="709D48AA" w14:textId="77777777" w:rsidTr="000458F2">
        <w:trPr>
          <w:trHeight w:val="300"/>
        </w:trPr>
        <w:tc>
          <w:tcPr>
            <w:tcW w:w="2360" w:type="dxa"/>
            <w:shd w:val="clear" w:color="auto" w:fill="auto"/>
          </w:tcPr>
          <w:p w14:paraId="7E79FBE7" w14:textId="77777777" w:rsidR="0065439E" w:rsidRPr="00752919" w:rsidRDefault="0065439E" w:rsidP="000458F2">
            <w:pPr>
              <w:pStyle w:val="LP-preglednicatelosredina"/>
              <w:rPr>
                <w:lang w:val="en-GB"/>
              </w:rPr>
            </w:pPr>
            <w:r w:rsidRPr="00752919">
              <w:rPr>
                <w:lang w:val="en-GB"/>
              </w:rPr>
              <w:t>Taiwan</w:t>
            </w:r>
          </w:p>
        </w:tc>
        <w:tc>
          <w:tcPr>
            <w:tcW w:w="960" w:type="dxa"/>
            <w:shd w:val="clear" w:color="auto" w:fill="auto"/>
          </w:tcPr>
          <w:p w14:paraId="28C1C448" w14:textId="77777777" w:rsidR="0065439E" w:rsidRPr="00752919" w:rsidRDefault="0065439E" w:rsidP="000458F2">
            <w:pPr>
              <w:pStyle w:val="LP-preglednicatelosredina"/>
              <w:rPr>
                <w:lang w:val="en-GB"/>
              </w:rPr>
            </w:pPr>
            <w:r w:rsidRPr="00752919">
              <w:rPr>
                <w:lang w:val="en-GB"/>
              </w:rPr>
              <w:t>4</w:t>
            </w:r>
          </w:p>
        </w:tc>
        <w:tc>
          <w:tcPr>
            <w:tcW w:w="960" w:type="dxa"/>
            <w:shd w:val="clear" w:color="auto" w:fill="auto"/>
          </w:tcPr>
          <w:p w14:paraId="2C93BF45" w14:textId="77777777" w:rsidR="0065439E" w:rsidRPr="00752919" w:rsidRDefault="0065439E" w:rsidP="000458F2">
            <w:pPr>
              <w:pStyle w:val="LP-preglednicatelosredina"/>
              <w:rPr>
                <w:lang w:val="en-GB"/>
              </w:rPr>
            </w:pPr>
            <w:r w:rsidRPr="00752919">
              <w:rPr>
                <w:lang w:val="en-GB"/>
              </w:rPr>
              <w:t>3,844</w:t>
            </w:r>
          </w:p>
        </w:tc>
        <w:tc>
          <w:tcPr>
            <w:tcW w:w="960" w:type="dxa"/>
            <w:shd w:val="clear" w:color="auto" w:fill="auto"/>
          </w:tcPr>
          <w:p w14:paraId="3B1D8DFD" w14:textId="77777777" w:rsidR="0065439E" w:rsidRPr="00752919" w:rsidRDefault="0065439E" w:rsidP="000458F2">
            <w:pPr>
              <w:pStyle w:val="LP-preglednicatelosredina"/>
              <w:rPr>
                <w:lang w:val="en-GB"/>
              </w:rPr>
            </w:pPr>
            <w:r w:rsidRPr="00752919">
              <w:rPr>
                <w:lang w:val="en-GB"/>
              </w:rPr>
              <w:t>2</w:t>
            </w:r>
          </w:p>
        </w:tc>
        <w:tc>
          <w:tcPr>
            <w:tcW w:w="960" w:type="dxa"/>
            <w:shd w:val="clear" w:color="auto" w:fill="auto"/>
          </w:tcPr>
          <w:p w14:paraId="77DCE72B" w14:textId="77777777" w:rsidR="0065439E" w:rsidRPr="00752919" w:rsidRDefault="0065439E" w:rsidP="000458F2">
            <w:pPr>
              <w:pStyle w:val="LP-preglednicatelosredina"/>
              <w:rPr>
                <w:lang w:val="en-GB"/>
              </w:rPr>
            </w:pPr>
            <w:r w:rsidRPr="00752919">
              <w:rPr>
                <w:lang w:val="en-GB"/>
              </w:rPr>
              <w:t>2,600</w:t>
            </w:r>
          </w:p>
        </w:tc>
      </w:tr>
      <w:tr w:rsidR="0065439E" w:rsidRPr="00752919" w14:paraId="0367D045" w14:textId="77777777" w:rsidTr="000458F2">
        <w:trPr>
          <w:trHeight w:val="300"/>
        </w:trPr>
        <w:tc>
          <w:tcPr>
            <w:tcW w:w="2360" w:type="dxa"/>
            <w:shd w:val="clear" w:color="auto" w:fill="auto"/>
          </w:tcPr>
          <w:p w14:paraId="5CF99F43" w14:textId="77777777" w:rsidR="0065439E" w:rsidRPr="00752919" w:rsidRDefault="0065439E" w:rsidP="000458F2">
            <w:pPr>
              <w:pStyle w:val="LP-preglednicatelosredina"/>
              <w:rPr>
                <w:lang w:val="en-GB"/>
              </w:rPr>
            </w:pPr>
            <w:r w:rsidRPr="00752919">
              <w:rPr>
                <w:lang w:val="en-GB"/>
              </w:rPr>
              <w:t>The United Arab Emirates</w:t>
            </w:r>
          </w:p>
        </w:tc>
        <w:tc>
          <w:tcPr>
            <w:tcW w:w="960" w:type="dxa"/>
            <w:shd w:val="clear" w:color="auto" w:fill="auto"/>
          </w:tcPr>
          <w:p w14:paraId="6F5FB0C4" w14:textId="77777777" w:rsidR="0065439E" w:rsidRPr="00752919" w:rsidRDefault="0065439E" w:rsidP="000458F2">
            <w:pPr>
              <w:pStyle w:val="LP-preglednicatelosredina"/>
              <w:rPr>
                <w:lang w:val="en-GB"/>
              </w:rPr>
            </w:pPr>
            <w:r w:rsidRPr="00752919">
              <w:rPr>
                <w:lang w:val="en-GB"/>
              </w:rPr>
              <w:t> 1</w:t>
            </w:r>
          </w:p>
        </w:tc>
        <w:tc>
          <w:tcPr>
            <w:tcW w:w="960" w:type="dxa"/>
            <w:shd w:val="clear" w:color="auto" w:fill="auto"/>
          </w:tcPr>
          <w:p w14:paraId="450D50D4" w14:textId="77777777" w:rsidR="0065439E" w:rsidRPr="00752919" w:rsidRDefault="0065439E" w:rsidP="000458F2">
            <w:pPr>
              <w:pStyle w:val="LP-preglednicatelosredina"/>
              <w:rPr>
                <w:lang w:val="en-GB"/>
              </w:rPr>
            </w:pPr>
            <w:r w:rsidRPr="00752919">
              <w:rPr>
                <w:lang w:val="en-GB"/>
              </w:rPr>
              <w:t>1,345 </w:t>
            </w:r>
          </w:p>
        </w:tc>
        <w:tc>
          <w:tcPr>
            <w:tcW w:w="960" w:type="dxa"/>
            <w:shd w:val="clear" w:color="auto" w:fill="auto"/>
          </w:tcPr>
          <w:p w14:paraId="2AE2B826" w14:textId="77777777" w:rsidR="0065439E" w:rsidRPr="00752919" w:rsidRDefault="0065439E" w:rsidP="000458F2">
            <w:pPr>
              <w:pStyle w:val="LP-preglednicatelosredina"/>
              <w:rPr>
                <w:lang w:val="en-GB"/>
              </w:rPr>
            </w:pPr>
            <w:r w:rsidRPr="00752919">
              <w:rPr>
                <w:lang w:val="en-GB"/>
              </w:rPr>
              <w:t>3</w:t>
            </w:r>
          </w:p>
        </w:tc>
        <w:tc>
          <w:tcPr>
            <w:tcW w:w="960" w:type="dxa"/>
            <w:shd w:val="clear" w:color="auto" w:fill="auto"/>
          </w:tcPr>
          <w:p w14:paraId="56BF4931" w14:textId="77777777" w:rsidR="0065439E" w:rsidRPr="00752919" w:rsidRDefault="0065439E" w:rsidP="000458F2">
            <w:pPr>
              <w:pStyle w:val="LP-preglednicatelosredina"/>
              <w:rPr>
                <w:lang w:val="en-GB"/>
              </w:rPr>
            </w:pPr>
            <w:r w:rsidRPr="00752919">
              <w:rPr>
                <w:lang w:val="en-GB"/>
              </w:rPr>
              <w:t>4,035</w:t>
            </w:r>
          </w:p>
        </w:tc>
      </w:tr>
      <w:tr w:rsidR="0065439E" w:rsidRPr="00752919" w14:paraId="4645D316" w14:textId="77777777" w:rsidTr="000458F2">
        <w:trPr>
          <w:trHeight w:val="300"/>
        </w:trPr>
        <w:tc>
          <w:tcPr>
            <w:tcW w:w="2360" w:type="dxa"/>
            <w:shd w:val="clear" w:color="000000" w:fill="5B9BD5"/>
          </w:tcPr>
          <w:p w14:paraId="40AD9705" w14:textId="77777777" w:rsidR="0065439E" w:rsidRPr="00752919" w:rsidRDefault="0065439E" w:rsidP="000458F2">
            <w:pPr>
              <w:pStyle w:val="LPpreglednicaglavasredina"/>
              <w:rPr>
                <w:lang w:val="en-GB"/>
              </w:rPr>
            </w:pPr>
            <w:r w:rsidRPr="00752919">
              <w:rPr>
                <w:lang w:val="en-GB"/>
              </w:rPr>
              <w:t>Asia and Middle East total:</w:t>
            </w:r>
          </w:p>
        </w:tc>
        <w:tc>
          <w:tcPr>
            <w:tcW w:w="960" w:type="dxa"/>
            <w:shd w:val="clear" w:color="000000" w:fill="5B9BD5"/>
          </w:tcPr>
          <w:p w14:paraId="5E877E3F" w14:textId="77777777" w:rsidR="0065439E" w:rsidRPr="00752919" w:rsidRDefault="0065439E" w:rsidP="000458F2">
            <w:pPr>
              <w:pStyle w:val="LPpreglednicaglavasredina"/>
              <w:rPr>
                <w:lang w:val="en-GB"/>
              </w:rPr>
            </w:pPr>
            <w:r w:rsidRPr="00752919">
              <w:rPr>
                <w:lang w:val="en-GB"/>
              </w:rPr>
              <w:t>141</w:t>
            </w:r>
          </w:p>
        </w:tc>
        <w:tc>
          <w:tcPr>
            <w:tcW w:w="960" w:type="dxa"/>
            <w:shd w:val="clear" w:color="000000" w:fill="5B9BD5"/>
          </w:tcPr>
          <w:p w14:paraId="0F031227" w14:textId="77777777" w:rsidR="0065439E" w:rsidRPr="00752919" w:rsidRDefault="0065439E" w:rsidP="000458F2">
            <w:pPr>
              <w:pStyle w:val="LPpreglednicaglavasredina"/>
              <w:rPr>
                <w:lang w:val="en-GB"/>
              </w:rPr>
            </w:pPr>
            <w:r w:rsidRPr="00752919">
              <w:rPr>
                <w:lang w:val="en-GB"/>
              </w:rPr>
              <w:t>116,354</w:t>
            </w:r>
          </w:p>
        </w:tc>
        <w:tc>
          <w:tcPr>
            <w:tcW w:w="960" w:type="dxa"/>
            <w:shd w:val="clear" w:color="000000" w:fill="5B9BD5"/>
          </w:tcPr>
          <w:p w14:paraId="03DC1ECA" w14:textId="77777777" w:rsidR="0065439E" w:rsidRPr="00752919" w:rsidRDefault="0065439E" w:rsidP="000458F2">
            <w:pPr>
              <w:pStyle w:val="LPpreglednicaglavasredina"/>
              <w:rPr>
                <w:lang w:val="en-GB"/>
              </w:rPr>
            </w:pPr>
            <w:r w:rsidRPr="00752919">
              <w:rPr>
                <w:lang w:val="en-GB"/>
              </w:rPr>
              <w:t>35</w:t>
            </w:r>
          </w:p>
        </w:tc>
        <w:tc>
          <w:tcPr>
            <w:tcW w:w="960" w:type="dxa"/>
            <w:shd w:val="clear" w:color="000000" w:fill="5B9BD5"/>
          </w:tcPr>
          <w:p w14:paraId="2E95DCD6" w14:textId="77777777" w:rsidR="0065439E" w:rsidRPr="00752919" w:rsidRDefault="0065439E" w:rsidP="000458F2">
            <w:pPr>
              <w:pStyle w:val="LPpreglednicaglavasredina"/>
              <w:rPr>
                <w:lang w:val="en-GB"/>
              </w:rPr>
            </w:pPr>
            <w:r w:rsidRPr="00752919">
              <w:rPr>
                <w:lang w:val="en-GB"/>
              </w:rPr>
              <w:t>36,557</w:t>
            </w:r>
          </w:p>
        </w:tc>
      </w:tr>
      <w:tr w:rsidR="0065439E" w:rsidRPr="00752919" w14:paraId="1CECD6A0" w14:textId="77777777" w:rsidTr="000458F2">
        <w:trPr>
          <w:trHeight w:val="300"/>
        </w:trPr>
        <w:tc>
          <w:tcPr>
            <w:tcW w:w="2360" w:type="dxa"/>
            <w:shd w:val="clear" w:color="auto" w:fill="auto"/>
          </w:tcPr>
          <w:p w14:paraId="7FBFC88F" w14:textId="77777777" w:rsidR="0065439E" w:rsidRPr="00752919" w:rsidRDefault="0065439E" w:rsidP="000458F2">
            <w:pPr>
              <w:pStyle w:val="LP-preglednicatelosredina"/>
              <w:rPr>
                <w:lang w:val="en-GB"/>
              </w:rPr>
            </w:pPr>
            <w:r w:rsidRPr="00752919">
              <w:rPr>
                <w:lang w:val="en-GB"/>
              </w:rPr>
              <w:t>South Africa</w:t>
            </w:r>
          </w:p>
        </w:tc>
        <w:tc>
          <w:tcPr>
            <w:tcW w:w="960" w:type="dxa"/>
            <w:shd w:val="clear" w:color="auto" w:fill="auto"/>
          </w:tcPr>
          <w:p w14:paraId="7B7E006B" w14:textId="77777777" w:rsidR="0065439E" w:rsidRPr="00752919" w:rsidRDefault="0065439E" w:rsidP="000458F2">
            <w:pPr>
              <w:pStyle w:val="LP-preglednicatelosredina"/>
              <w:rPr>
                <w:lang w:val="en-GB"/>
              </w:rPr>
            </w:pPr>
            <w:r w:rsidRPr="00752919">
              <w:rPr>
                <w:lang w:val="en-GB"/>
              </w:rPr>
              <w:t>2</w:t>
            </w:r>
          </w:p>
        </w:tc>
        <w:tc>
          <w:tcPr>
            <w:tcW w:w="960" w:type="dxa"/>
            <w:shd w:val="clear" w:color="auto" w:fill="auto"/>
          </w:tcPr>
          <w:p w14:paraId="2BE30D6C" w14:textId="77777777" w:rsidR="0065439E" w:rsidRPr="00752919" w:rsidRDefault="0065439E" w:rsidP="000458F2">
            <w:pPr>
              <w:pStyle w:val="LP-preglednicatelosredina"/>
              <w:rPr>
                <w:lang w:val="en-GB"/>
              </w:rPr>
            </w:pPr>
            <w:r w:rsidRPr="00752919">
              <w:rPr>
                <w:lang w:val="en-GB"/>
              </w:rPr>
              <w:t>1,860</w:t>
            </w:r>
          </w:p>
        </w:tc>
        <w:tc>
          <w:tcPr>
            <w:tcW w:w="960" w:type="dxa"/>
            <w:shd w:val="clear" w:color="auto" w:fill="auto"/>
          </w:tcPr>
          <w:p w14:paraId="4086A826" w14:textId="77777777" w:rsidR="0065439E" w:rsidRPr="00752919" w:rsidRDefault="0065439E" w:rsidP="000458F2">
            <w:pPr>
              <w:pStyle w:val="LP-preglednicatelosredina"/>
              <w:rPr>
                <w:lang w:val="en-GB"/>
              </w:rPr>
            </w:pPr>
            <w:r w:rsidRPr="00752919">
              <w:rPr>
                <w:lang w:val="en-GB"/>
              </w:rPr>
              <w:t> </w:t>
            </w:r>
          </w:p>
        </w:tc>
        <w:tc>
          <w:tcPr>
            <w:tcW w:w="960" w:type="dxa"/>
            <w:shd w:val="clear" w:color="auto" w:fill="auto"/>
          </w:tcPr>
          <w:p w14:paraId="08ED9153" w14:textId="77777777" w:rsidR="0065439E" w:rsidRPr="00752919" w:rsidRDefault="0065439E" w:rsidP="000458F2">
            <w:pPr>
              <w:pStyle w:val="LP-preglednicatelosredina"/>
              <w:rPr>
                <w:lang w:val="en-GB"/>
              </w:rPr>
            </w:pPr>
            <w:r w:rsidRPr="00752919">
              <w:rPr>
                <w:lang w:val="en-GB"/>
              </w:rPr>
              <w:t> </w:t>
            </w:r>
          </w:p>
        </w:tc>
      </w:tr>
      <w:tr w:rsidR="0065439E" w:rsidRPr="00752919" w14:paraId="0E9A2433" w14:textId="77777777" w:rsidTr="000458F2">
        <w:trPr>
          <w:trHeight w:val="300"/>
        </w:trPr>
        <w:tc>
          <w:tcPr>
            <w:tcW w:w="2360" w:type="dxa"/>
            <w:shd w:val="clear" w:color="000000" w:fill="5B9BD5"/>
          </w:tcPr>
          <w:p w14:paraId="44F277D0" w14:textId="77777777" w:rsidR="0065439E" w:rsidRPr="00752919" w:rsidRDefault="0065439E" w:rsidP="000458F2">
            <w:pPr>
              <w:pStyle w:val="LPpreglednicaglavasredina"/>
              <w:rPr>
                <w:lang w:val="en-GB"/>
              </w:rPr>
            </w:pPr>
            <w:r w:rsidRPr="00752919">
              <w:rPr>
                <w:lang w:val="en-GB"/>
              </w:rPr>
              <w:t>World total</w:t>
            </w:r>
          </w:p>
        </w:tc>
        <w:tc>
          <w:tcPr>
            <w:tcW w:w="960" w:type="dxa"/>
            <w:shd w:val="clear" w:color="000000" w:fill="5B9BD5"/>
          </w:tcPr>
          <w:p w14:paraId="24EB4F8A" w14:textId="77777777" w:rsidR="0065439E" w:rsidRPr="00752919" w:rsidRDefault="0065439E" w:rsidP="000458F2">
            <w:pPr>
              <w:pStyle w:val="LPpreglednicaglavasredina"/>
              <w:rPr>
                <w:lang w:val="en-GB"/>
              </w:rPr>
            </w:pPr>
            <w:r w:rsidRPr="00752919">
              <w:rPr>
                <w:lang w:val="en-GB"/>
              </w:rPr>
              <w:t>442</w:t>
            </w:r>
          </w:p>
        </w:tc>
        <w:tc>
          <w:tcPr>
            <w:tcW w:w="960" w:type="dxa"/>
            <w:shd w:val="clear" w:color="000000" w:fill="5B9BD5"/>
          </w:tcPr>
          <w:p w14:paraId="725726F7" w14:textId="77777777" w:rsidR="0065439E" w:rsidRPr="00752919" w:rsidRDefault="0065439E" w:rsidP="000458F2">
            <w:pPr>
              <w:pStyle w:val="LPpreglednicaglavasredina"/>
              <w:rPr>
                <w:lang w:val="en-GB"/>
              </w:rPr>
            </w:pPr>
            <w:r w:rsidRPr="00752919">
              <w:rPr>
                <w:lang w:val="en-GB"/>
              </w:rPr>
              <w:t>392,454</w:t>
            </w:r>
          </w:p>
        </w:tc>
        <w:tc>
          <w:tcPr>
            <w:tcW w:w="960" w:type="dxa"/>
            <w:shd w:val="clear" w:color="000000" w:fill="5B9BD5"/>
          </w:tcPr>
          <w:p w14:paraId="147EB6A9" w14:textId="77777777" w:rsidR="0065439E" w:rsidRPr="00752919" w:rsidRDefault="0065439E" w:rsidP="000458F2">
            <w:pPr>
              <w:pStyle w:val="LPpreglednicaglavasredina"/>
              <w:rPr>
                <w:lang w:val="en-GB"/>
              </w:rPr>
            </w:pPr>
            <w:r w:rsidRPr="00752919">
              <w:rPr>
                <w:lang w:val="en-GB"/>
              </w:rPr>
              <w:t>53</w:t>
            </w:r>
          </w:p>
        </w:tc>
        <w:tc>
          <w:tcPr>
            <w:tcW w:w="960" w:type="dxa"/>
            <w:shd w:val="clear" w:color="000000" w:fill="5B9BD5"/>
          </w:tcPr>
          <w:p w14:paraId="5C323EA5" w14:textId="77777777" w:rsidR="0065439E" w:rsidRPr="00752919" w:rsidRDefault="0065439E" w:rsidP="000458F2">
            <w:pPr>
              <w:pStyle w:val="LPpreglednicaglavasredina"/>
              <w:rPr>
                <w:lang w:val="en-GB"/>
              </w:rPr>
            </w:pPr>
            <w:r w:rsidRPr="00752919">
              <w:rPr>
                <w:lang w:val="en-GB"/>
              </w:rPr>
              <w:t>56,393</w:t>
            </w:r>
          </w:p>
        </w:tc>
      </w:tr>
    </w:tbl>
    <w:p w14:paraId="4A6B6D5A" w14:textId="77777777" w:rsidR="0065439E" w:rsidRPr="00752919" w:rsidRDefault="0065439E" w:rsidP="000458F2">
      <w:pPr>
        <w:pStyle w:val="LPnavaden"/>
        <w:rPr>
          <w:lang w:val="en-GB"/>
        </w:rPr>
      </w:pPr>
    </w:p>
    <w:p w14:paraId="164EF1B6" w14:textId="538B0D65" w:rsidR="0065439E" w:rsidRPr="00752919" w:rsidRDefault="0065439E" w:rsidP="000458F2">
      <w:pPr>
        <w:pStyle w:val="LPviri"/>
        <w:rPr>
          <w:lang w:val="en-GB"/>
        </w:rPr>
      </w:pPr>
      <w:r w:rsidRPr="00752919">
        <w:rPr>
          <w:lang w:val="en-GB"/>
        </w:rPr>
        <w:t xml:space="preserve">Reference: </w:t>
      </w:r>
      <w:hyperlink w:anchor="r50" w:history="1">
        <w:r w:rsidRPr="00752919">
          <w:rPr>
            <w:rStyle w:val="Hiperpovezava"/>
            <w:lang w:val="en-GB"/>
          </w:rPr>
          <w:t>[</w:t>
        </w:r>
        <w:r w:rsidR="00BB147E" w:rsidRPr="00752919">
          <w:rPr>
            <w:rStyle w:val="Hiperpovezava"/>
            <w:lang w:val="en-GB"/>
          </w:rPr>
          <w:t>50</w:t>
        </w:r>
        <w:r w:rsidRPr="00752919">
          <w:rPr>
            <w:rStyle w:val="Hiperpovezava"/>
            <w:lang w:val="en-GB"/>
          </w:rPr>
          <w:t>]</w:t>
        </w:r>
      </w:hyperlink>
    </w:p>
    <w:p w14:paraId="6D9B88B0" w14:textId="77777777" w:rsidR="0065439E" w:rsidRPr="00752919" w:rsidRDefault="0065439E" w:rsidP="000458F2">
      <w:pPr>
        <w:pStyle w:val="LPnavaden"/>
        <w:rPr>
          <w:lang w:val="en-GB"/>
        </w:rPr>
      </w:pPr>
    </w:p>
    <w:p w14:paraId="244D06FE" w14:textId="77777777" w:rsidR="0065439E" w:rsidRPr="00752919" w:rsidRDefault="0065439E" w:rsidP="0065439E">
      <w:pPr>
        <w:pStyle w:val="LPNaslov1"/>
        <w:numPr>
          <w:ilvl w:val="0"/>
          <w:numId w:val="2"/>
        </w:numPr>
        <w:rPr>
          <w:lang w:val="en-GB"/>
        </w:rPr>
      </w:pPr>
      <w:bookmarkStart w:id="507" w:name="_Toc46257264"/>
      <w:bookmarkStart w:id="508" w:name="_Toc47694707"/>
      <w:bookmarkStart w:id="509" w:name="_Toc84321689"/>
      <w:r w:rsidRPr="00752919">
        <w:rPr>
          <w:lang w:val="en-GB"/>
        </w:rPr>
        <w:t>RADIATION PROTECTION AND NUCLEAR SAFETY WORLDWIDE</w:t>
      </w:r>
      <w:bookmarkEnd w:id="507"/>
      <w:bookmarkEnd w:id="508"/>
      <w:bookmarkEnd w:id="509"/>
    </w:p>
    <w:p w14:paraId="3A120AC7" w14:textId="4CC54613" w:rsidR="0065439E" w:rsidRPr="00752919" w:rsidRDefault="0065439E" w:rsidP="0065439E">
      <w:pPr>
        <w:pStyle w:val="LPNaslov2"/>
        <w:numPr>
          <w:ilvl w:val="1"/>
          <w:numId w:val="2"/>
        </w:numPr>
        <w:rPr>
          <w:lang w:val="en-GB"/>
        </w:rPr>
      </w:pPr>
      <w:bookmarkStart w:id="510" w:name="_Toc84321690"/>
      <w:r w:rsidRPr="00752919">
        <w:rPr>
          <w:lang w:val="en-GB"/>
        </w:rPr>
        <w:t>Description of the INES scale</w:t>
      </w:r>
      <w:bookmarkEnd w:id="510"/>
    </w:p>
    <w:p w14:paraId="6134393A" w14:textId="77777777" w:rsidR="0065439E" w:rsidRPr="00752919" w:rsidRDefault="0065439E" w:rsidP="000458F2">
      <w:pPr>
        <w:pStyle w:val="LPnavaden"/>
        <w:rPr>
          <w:lang w:val="en-GB"/>
        </w:rPr>
      </w:pPr>
      <w:r w:rsidRPr="00752919">
        <w:rPr>
          <w:lang w:val="en-GB"/>
        </w:rPr>
        <w:t xml:space="preserve">The International Nuclear and Radiological Event Scale (INES) is used worldwide as a tool for ensuring consistent reporting to the public on the safety significance of nuclear and radiological events. International reporting on events is performed for more significant events rated at level 2 or higher and for events that have attracted the interest of the international public. The INES reports are published on the web-based communication system </w:t>
      </w:r>
      <w:hyperlink r:id="rId69" w:history="1">
        <w:r w:rsidRPr="00752919">
          <w:rPr>
            <w:lang w:val="en-GB"/>
          </w:rPr>
          <w:t>NEWS</w:t>
        </w:r>
      </w:hyperlink>
      <w:r w:rsidRPr="00752919">
        <w:rPr>
          <w:lang w:val="en-GB"/>
        </w:rPr>
        <w:t xml:space="preserve"> and the INES reports of events in Slovenia are published on the </w:t>
      </w:r>
      <w:hyperlink r:id="rId70" w:history="1">
        <w:r w:rsidRPr="00752919">
          <w:rPr>
            <w:lang w:val="en-GB"/>
          </w:rPr>
          <w:t>SNSA website</w:t>
        </w:r>
      </w:hyperlink>
      <w:r w:rsidRPr="00752919">
        <w:rPr>
          <w:lang w:val="en-GB"/>
        </w:rPr>
        <w:t>.</w:t>
      </w:r>
    </w:p>
    <w:p w14:paraId="2B84441B" w14:textId="77777777" w:rsidR="0065439E" w:rsidRPr="00752919" w:rsidRDefault="0065439E" w:rsidP="0065439E">
      <w:pPr>
        <w:pStyle w:val="LPpodpoglavje"/>
        <w:numPr>
          <w:ilvl w:val="4"/>
          <w:numId w:val="2"/>
        </w:numPr>
        <w:rPr>
          <w:lang w:val="en-GB"/>
        </w:rPr>
      </w:pPr>
      <w:r w:rsidRPr="00752919">
        <w:rPr>
          <w:lang w:val="en-GB"/>
        </w:rPr>
        <w:t>INES events in the year 2020</w:t>
      </w:r>
    </w:p>
    <w:p w14:paraId="0C359814" w14:textId="3F3F0369" w:rsidR="0065439E" w:rsidRPr="00752919" w:rsidRDefault="0065439E" w:rsidP="000458F2">
      <w:pPr>
        <w:pStyle w:val="LPnavaden"/>
        <w:rPr>
          <w:lang w:val="en-GB"/>
        </w:rPr>
      </w:pPr>
      <w:r w:rsidRPr="00752919">
        <w:rPr>
          <w:lang w:val="en-GB"/>
        </w:rPr>
        <w:t xml:space="preserve">In 2020, 12 event reports were published via the NEWS system. There were seven events rated level 2, four events rated level 1, and one event rated level 0. The reports were divided into the following groups: one event </w:t>
      </w:r>
      <w:r w:rsidR="00124D51">
        <w:rPr>
          <w:lang w:val="en-GB"/>
        </w:rPr>
        <w:t>at</w:t>
      </w:r>
      <w:r w:rsidR="00124D51" w:rsidRPr="00752919">
        <w:rPr>
          <w:lang w:val="en-GB"/>
        </w:rPr>
        <w:t xml:space="preserve"> </w:t>
      </w:r>
      <w:r w:rsidR="005B4CA9">
        <w:rPr>
          <w:lang w:val="en-GB"/>
        </w:rPr>
        <w:t xml:space="preserve">a </w:t>
      </w:r>
      <w:r w:rsidRPr="00752919">
        <w:rPr>
          <w:lang w:val="en-GB"/>
        </w:rPr>
        <w:t xml:space="preserve">NPP, one event in </w:t>
      </w:r>
      <w:r w:rsidR="005B4CA9">
        <w:rPr>
          <w:lang w:val="en-GB"/>
        </w:rPr>
        <w:t xml:space="preserve">a </w:t>
      </w:r>
      <w:r w:rsidRPr="00752919">
        <w:rPr>
          <w:lang w:val="en-GB"/>
        </w:rPr>
        <w:t>nuclear facility, two events involving the exposure of personnel in hospitals or the pharmaceutical industry, four events involving the exposure of workers during the performance of radiography or use of radioactive sources, and four events involving radioactive sources that were stolen or found as orphan sources.</w:t>
      </w:r>
    </w:p>
    <w:p w14:paraId="7F17E9B0" w14:textId="1C4F1DA3" w:rsidR="0065439E" w:rsidRPr="00752919" w:rsidRDefault="0065439E" w:rsidP="000458F2">
      <w:pPr>
        <w:pStyle w:val="LPnavaden"/>
        <w:rPr>
          <w:lang w:val="en-GB"/>
        </w:rPr>
      </w:pPr>
      <w:r w:rsidRPr="00752919">
        <w:rPr>
          <w:lang w:val="en-GB"/>
        </w:rPr>
        <w:t xml:space="preserve">An event </w:t>
      </w:r>
      <w:r w:rsidR="00124D51">
        <w:rPr>
          <w:lang w:val="en-GB"/>
        </w:rPr>
        <w:t>at</w:t>
      </w:r>
      <w:r w:rsidR="00124D51" w:rsidRPr="00752919">
        <w:rPr>
          <w:lang w:val="en-GB"/>
        </w:rPr>
        <w:t xml:space="preserve"> </w:t>
      </w:r>
      <w:r w:rsidRPr="00752919">
        <w:rPr>
          <w:lang w:val="en-GB"/>
        </w:rPr>
        <w:t>a NPP in Finland was rated as level 0 according to the INES scale and was reported due to the interest of the international public because</w:t>
      </w:r>
      <w:r w:rsidR="005B4CA9">
        <w:rPr>
          <w:lang w:val="en-GB"/>
        </w:rPr>
        <w:t xml:space="preserve"> a</w:t>
      </w:r>
      <w:r w:rsidRPr="00752919">
        <w:rPr>
          <w:lang w:val="en-GB"/>
        </w:rPr>
        <w:t xml:space="preserve"> site area emergency was declared. The event was caused by</w:t>
      </w:r>
      <w:r w:rsidR="005B4CA9">
        <w:rPr>
          <w:lang w:val="en-GB"/>
        </w:rPr>
        <w:t xml:space="preserve"> the</w:t>
      </w:r>
      <w:r w:rsidRPr="00752919">
        <w:rPr>
          <w:lang w:val="en-GB"/>
        </w:rPr>
        <w:t xml:space="preserve"> decay of filter resin when hot water entered the primary circuit water treatment system. The filter resin contaminated the primary circuit and when elevated radiation levels were detected in steam pipes the NPP was shut down. </w:t>
      </w:r>
      <w:r w:rsidR="005B4CA9">
        <w:rPr>
          <w:lang w:val="en-GB"/>
        </w:rPr>
        <w:t>Following the</w:t>
      </w:r>
      <w:r w:rsidRPr="00752919">
        <w:rPr>
          <w:lang w:val="en-GB"/>
        </w:rPr>
        <w:t xml:space="preserve"> completion of repairs and </w:t>
      </w:r>
      <w:r w:rsidR="005B4CA9">
        <w:rPr>
          <w:lang w:val="en-GB"/>
        </w:rPr>
        <w:t xml:space="preserve">the </w:t>
      </w:r>
      <w:r w:rsidRPr="00752919">
        <w:rPr>
          <w:lang w:val="en-GB"/>
        </w:rPr>
        <w:t xml:space="preserve">clean-up of </w:t>
      </w:r>
      <w:r w:rsidR="005B4CA9">
        <w:rPr>
          <w:lang w:val="en-GB"/>
        </w:rPr>
        <w:t xml:space="preserve">the </w:t>
      </w:r>
      <w:r w:rsidRPr="00752919">
        <w:rPr>
          <w:lang w:val="en-GB"/>
        </w:rPr>
        <w:t>contaminated systems</w:t>
      </w:r>
      <w:r w:rsidR="005B4CA9">
        <w:rPr>
          <w:lang w:val="en-GB"/>
        </w:rPr>
        <w:t>,</w:t>
      </w:r>
      <w:r w:rsidRPr="00752919">
        <w:rPr>
          <w:lang w:val="en-GB"/>
        </w:rPr>
        <w:t xml:space="preserve"> the emergency was terminated and the NPP was restarted.</w:t>
      </w:r>
    </w:p>
    <w:p w14:paraId="536D0E81" w14:textId="41AB28CC" w:rsidR="0065439E" w:rsidRPr="00752919" w:rsidRDefault="0065439E" w:rsidP="000458F2">
      <w:pPr>
        <w:pStyle w:val="LPnavaden"/>
        <w:rPr>
          <w:lang w:val="en-GB"/>
        </w:rPr>
      </w:pPr>
      <w:r w:rsidRPr="00752919">
        <w:rPr>
          <w:lang w:val="en-GB"/>
        </w:rPr>
        <w:t xml:space="preserve">In a fuel fabrication factory, a worker was contaminated in a fuel pelleting workshop, where plutonium and uranium oxide powders are compacted into pellets. These operations are carried out in glove boxes but one of the gloves was punctured and caused </w:t>
      </w:r>
      <w:r w:rsidR="005B4CA9">
        <w:rPr>
          <w:lang w:val="en-GB"/>
        </w:rPr>
        <w:t xml:space="preserve">the </w:t>
      </w:r>
      <w:r w:rsidRPr="00752919">
        <w:rPr>
          <w:lang w:val="en-GB"/>
        </w:rPr>
        <w:t xml:space="preserve">atmospheric contamination of the workshop. It was estimated that one of </w:t>
      </w:r>
      <w:r w:rsidR="005B4CA9">
        <w:rPr>
          <w:lang w:val="en-GB"/>
        </w:rPr>
        <w:t xml:space="preserve">the </w:t>
      </w:r>
      <w:r w:rsidRPr="00752919">
        <w:rPr>
          <w:lang w:val="en-GB"/>
        </w:rPr>
        <w:t xml:space="preserve">workers </w:t>
      </w:r>
      <w:r w:rsidR="005B4CA9" w:rsidRPr="00752919">
        <w:rPr>
          <w:lang w:val="en-GB"/>
        </w:rPr>
        <w:t xml:space="preserve">present </w:t>
      </w:r>
      <w:r w:rsidRPr="00752919">
        <w:rPr>
          <w:lang w:val="en-GB"/>
        </w:rPr>
        <w:t xml:space="preserve">received a dose exceeding </w:t>
      </w:r>
      <w:r w:rsidR="005B4CA9">
        <w:rPr>
          <w:lang w:val="en-GB"/>
        </w:rPr>
        <w:t xml:space="preserve">the </w:t>
      </w:r>
      <w:r w:rsidRPr="00752919">
        <w:rPr>
          <w:lang w:val="en-GB"/>
        </w:rPr>
        <w:t>annual dose limit of 20 mSv, so the rating is level 2 on the INES scale.</w:t>
      </w:r>
    </w:p>
    <w:p w14:paraId="19D25796" w14:textId="16EDE245" w:rsidR="0065439E" w:rsidRPr="00752919" w:rsidRDefault="0065439E" w:rsidP="000458F2">
      <w:pPr>
        <w:pStyle w:val="LPnavaden"/>
        <w:rPr>
          <w:lang w:val="en-GB"/>
        </w:rPr>
      </w:pPr>
      <w:r w:rsidRPr="00752919">
        <w:rPr>
          <w:lang w:val="en-GB"/>
        </w:rPr>
        <w:t xml:space="preserve">A level 2 event occurred in radiopharmaceutical production performed in a glove box. </w:t>
      </w:r>
      <w:r w:rsidR="005B4CA9">
        <w:rPr>
          <w:lang w:val="en-GB"/>
        </w:rPr>
        <w:t>While</w:t>
      </w:r>
      <w:r w:rsidR="003D08A5">
        <w:rPr>
          <w:lang w:val="en-GB"/>
        </w:rPr>
        <w:t xml:space="preserve"> </w:t>
      </w:r>
      <w:r w:rsidR="003D08A5" w:rsidRPr="00752919">
        <w:rPr>
          <w:lang w:val="en-GB"/>
        </w:rPr>
        <w:t>a needle</w:t>
      </w:r>
      <w:r w:rsidR="003D08A5">
        <w:rPr>
          <w:lang w:val="en-GB"/>
        </w:rPr>
        <w:t xml:space="preserve"> was being</w:t>
      </w:r>
      <w:r w:rsidR="005B4CA9" w:rsidRPr="00752919">
        <w:rPr>
          <w:lang w:val="en-GB"/>
        </w:rPr>
        <w:t xml:space="preserve"> </w:t>
      </w:r>
      <w:r w:rsidRPr="00752919">
        <w:rPr>
          <w:lang w:val="en-GB"/>
        </w:rPr>
        <w:t>pick</w:t>
      </w:r>
      <w:r w:rsidR="005B4CA9">
        <w:rPr>
          <w:lang w:val="en-GB"/>
        </w:rPr>
        <w:t>ing</w:t>
      </w:r>
      <w:r w:rsidRPr="00752919">
        <w:rPr>
          <w:lang w:val="en-GB"/>
        </w:rPr>
        <w:t xml:space="preserve"> up</w:t>
      </w:r>
      <w:r w:rsidR="003D08A5">
        <w:rPr>
          <w:lang w:val="en-GB"/>
        </w:rPr>
        <w:t>,</w:t>
      </w:r>
      <w:r w:rsidRPr="00752919">
        <w:rPr>
          <w:lang w:val="en-GB"/>
        </w:rPr>
        <w:t xml:space="preserve"> the glove was punctured and radioactive fluid from the needle contaminated</w:t>
      </w:r>
      <w:r w:rsidR="003D08A5">
        <w:rPr>
          <w:lang w:val="en-GB"/>
        </w:rPr>
        <w:t xml:space="preserve"> the</w:t>
      </w:r>
      <w:r w:rsidRPr="00752919">
        <w:rPr>
          <w:lang w:val="en-GB"/>
        </w:rPr>
        <w:t xml:space="preserve"> </w:t>
      </w:r>
      <w:r w:rsidR="003D08A5" w:rsidRPr="00752919">
        <w:rPr>
          <w:lang w:val="en-GB"/>
        </w:rPr>
        <w:t xml:space="preserve">finger </w:t>
      </w:r>
      <w:r w:rsidR="003D08A5">
        <w:rPr>
          <w:lang w:val="en-GB"/>
        </w:rPr>
        <w:t xml:space="preserve">of a </w:t>
      </w:r>
      <w:r w:rsidRPr="00752919">
        <w:rPr>
          <w:lang w:val="en-GB"/>
        </w:rPr>
        <w:t>worker</w:t>
      </w:r>
      <w:r w:rsidR="003D08A5">
        <w:rPr>
          <w:lang w:val="en-GB"/>
        </w:rPr>
        <w:t>,</w:t>
      </w:r>
      <w:r w:rsidRPr="00752919">
        <w:rPr>
          <w:lang w:val="en-GB"/>
        </w:rPr>
        <w:t xml:space="preserve"> </w:t>
      </w:r>
      <w:r w:rsidR="003D08A5">
        <w:rPr>
          <w:lang w:val="en-GB"/>
        </w:rPr>
        <w:t>who</w:t>
      </w:r>
      <w:r w:rsidRPr="00752919">
        <w:rPr>
          <w:lang w:val="en-GB"/>
        </w:rPr>
        <w:t xml:space="preserve"> received a dose higher than the annual dose limit. Another level 2 event in medicine was reported because </w:t>
      </w:r>
      <w:r w:rsidR="003D08A5" w:rsidRPr="00752919">
        <w:rPr>
          <w:lang w:val="en-GB"/>
        </w:rPr>
        <w:t xml:space="preserve">a hospital worker </w:t>
      </w:r>
      <w:r w:rsidRPr="00752919">
        <w:rPr>
          <w:lang w:val="en-GB"/>
        </w:rPr>
        <w:t xml:space="preserve">exceeded </w:t>
      </w:r>
      <w:r w:rsidR="003D08A5">
        <w:rPr>
          <w:lang w:val="en-GB"/>
        </w:rPr>
        <w:t xml:space="preserve">the </w:t>
      </w:r>
      <w:r w:rsidRPr="00752919">
        <w:rPr>
          <w:lang w:val="en-GB"/>
        </w:rPr>
        <w:t>dose limit</w:t>
      </w:r>
      <w:r w:rsidR="003D08A5">
        <w:rPr>
          <w:lang w:val="en-GB"/>
        </w:rPr>
        <w:t>,</w:t>
      </w:r>
      <w:r w:rsidRPr="00752919">
        <w:rPr>
          <w:lang w:val="en-GB"/>
        </w:rPr>
        <w:t xml:space="preserve"> </w:t>
      </w:r>
      <w:r w:rsidR="003D08A5">
        <w:rPr>
          <w:lang w:val="en-GB"/>
        </w:rPr>
        <w:t>as</w:t>
      </w:r>
      <w:r w:rsidRPr="00752919">
        <w:rPr>
          <w:lang w:val="en-GB"/>
        </w:rPr>
        <w:t xml:space="preserve"> detected </w:t>
      </w:r>
      <w:r w:rsidRPr="0061173B">
        <w:rPr>
          <w:lang w:val="en-GB"/>
        </w:rPr>
        <w:t xml:space="preserve">by </w:t>
      </w:r>
      <w:r w:rsidR="00411823" w:rsidRPr="0061173B">
        <w:rPr>
          <w:lang w:val="en-GB"/>
        </w:rPr>
        <w:t>his</w:t>
      </w:r>
      <w:r w:rsidR="00411823">
        <w:rPr>
          <w:lang w:val="en-GB"/>
        </w:rPr>
        <w:t xml:space="preserve"> </w:t>
      </w:r>
      <w:r w:rsidRPr="00752919">
        <w:rPr>
          <w:lang w:val="en-GB"/>
        </w:rPr>
        <w:t xml:space="preserve">personal dosimeter. The cause of </w:t>
      </w:r>
      <w:r w:rsidR="00723A47">
        <w:rPr>
          <w:lang w:val="en-GB"/>
        </w:rPr>
        <w:t xml:space="preserve">the </w:t>
      </w:r>
      <w:r w:rsidRPr="00752919">
        <w:rPr>
          <w:lang w:val="en-GB"/>
        </w:rPr>
        <w:t>exposure or event could not be determined.</w:t>
      </w:r>
    </w:p>
    <w:p w14:paraId="3576DE79" w14:textId="4FA7908D" w:rsidR="0065439E" w:rsidRPr="00752919" w:rsidRDefault="0065439E" w:rsidP="000458F2">
      <w:pPr>
        <w:pStyle w:val="LPnavaden"/>
        <w:rPr>
          <w:lang w:val="en-GB"/>
        </w:rPr>
      </w:pPr>
      <w:r w:rsidRPr="00752919">
        <w:rPr>
          <w:lang w:val="en-GB"/>
        </w:rPr>
        <w:t xml:space="preserve">Four events </w:t>
      </w:r>
      <w:r w:rsidR="00411823">
        <w:rPr>
          <w:lang w:val="en-GB"/>
        </w:rPr>
        <w:t>involving the</w:t>
      </w:r>
      <w:r w:rsidR="00411823" w:rsidRPr="00752919">
        <w:rPr>
          <w:lang w:val="en-GB"/>
        </w:rPr>
        <w:t xml:space="preserve"> </w:t>
      </w:r>
      <w:r w:rsidRPr="00752919">
        <w:rPr>
          <w:lang w:val="en-GB"/>
        </w:rPr>
        <w:t xml:space="preserve">exposure of workers in radiography were rated as level 2 because </w:t>
      </w:r>
      <w:r w:rsidR="00723A47">
        <w:rPr>
          <w:lang w:val="en-GB"/>
        </w:rPr>
        <w:t xml:space="preserve">the </w:t>
      </w:r>
      <w:r w:rsidRPr="00752919">
        <w:rPr>
          <w:lang w:val="en-GB"/>
        </w:rPr>
        <w:t>doses exceed</w:t>
      </w:r>
      <w:r w:rsidR="00411823">
        <w:rPr>
          <w:lang w:val="en-GB"/>
        </w:rPr>
        <w:t>ed</w:t>
      </w:r>
      <w:r w:rsidRPr="00752919">
        <w:rPr>
          <w:lang w:val="en-GB"/>
        </w:rPr>
        <w:t xml:space="preserve"> the annual dose limit. The first event resulted from </w:t>
      </w:r>
      <w:r w:rsidR="00411823">
        <w:rPr>
          <w:lang w:val="en-GB"/>
        </w:rPr>
        <w:t xml:space="preserve">the </w:t>
      </w:r>
      <w:r w:rsidRPr="00752919">
        <w:rPr>
          <w:lang w:val="en-GB"/>
        </w:rPr>
        <w:t>malfunction of a gauge containing</w:t>
      </w:r>
      <w:r w:rsidR="00411823">
        <w:rPr>
          <w:lang w:val="en-GB"/>
        </w:rPr>
        <w:t xml:space="preserve"> a</w:t>
      </w:r>
      <w:r w:rsidRPr="00752919">
        <w:rPr>
          <w:lang w:val="en-GB"/>
        </w:rPr>
        <w:t xml:space="preserve"> </w:t>
      </w:r>
      <w:r w:rsidRPr="00752919">
        <w:rPr>
          <w:rStyle w:val="LPnadpisano"/>
          <w:rFonts w:eastAsiaTheme="majorEastAsia"/>
          <w:lang w:val="en-GB"/>
        </w:rPr>
        <w:t>137</w:t>
      </w:r>
      <w:r w:rsidRPr="00752919">
        <w:rPr>
          <w:lang w:val="en-GB"/>
        </w:rPr>
        <w:t xml:space="preserve">Cs source. The </w:t>
      </w:r>
      <w:r w:rsidRPr="0061173B">
        <w:rPr>
          <w:lang w:val="en-GB"/>
        </w:rPr>
        <w:t xml:space="preserve">source </w:t>
      </w:r>
      <w:r w:rsidR="00411823" w:rsidRPr="0061173B">
        <w:rPr>
          <w:lang w:val="en-GB"/>
        </w:rPr>
        <w:t>fell</w:t>
      </w:r>
      <w:r w:rsidR="00411823" w:rsidRPr="00752919">
        <w:rPr>
          <w:lang w:val="en-GB"/>
        </w:rPr>
        <w:t xml:space="preserve"> </w:t>
      </w:r>
      <w:r w:rsidRPr="00752919">
        <w:rPr>
          <w:lang w:val="en-GB"/>
        </w:rPr>
        <w:t xml:space="preserve">out of the source tube and camera housing and the worker picked it up. The second event </w:t>
      </w:r>
      <w:r w:rsidR="00411823">
        <w:rPr>
          <w:lang w:val="en-GB"/>
        </w:rPr>
        <w:t>occurred when</w:t>
      </w:r>
      <w:r w:rsidR="00411823" w:rsidRPr="00752919">
        <w:rPr>
          <w:lang w:val="en-GB"/>
        </w:rPr>
        <w:t xml:space="preserve"> </w:t>
      </w:r>
      <w:r w:rsidRPr="00752919">
        <w:rPr>
          <w:lang w:val="en-GB"/>
        </w:rPr>
        <w:t xml:space="preserve">a heavy object </w:t>
      </w:r>
      <w:r w:rsidR="00411823">
        <w:rPr>
          <w:lang w:val="en-GB"/>
        </w:rPr>
        <w:t xml:space="preserve">was dropped </w:t>
      </w:r>
      <w:r w:rsidRPr="00752919">
        <w:rPr>
          <w:lang w:val="en-GB"/>
        </w:rPr>
        <w:t xml:space="preserve">onto a radiographic camera that damaged the guide tube and the source could not be retracted into the camera shielding. During device repair and </w:t>
      </w:r>
      <w:r w:rsidR="00723A47">
        <w:rPr>
          <w:lang w:val="en-GB"/>
        </w:rPr>
        <w:t xml:space="preserve">the </w:t>
      </w:r>
      <w:r w:rsidR="00411823" w:rsidRPr="00752919">
        <w:rPr>
          <w:lang w:val="en-GB"/>
        </w:rPr>
        <w:t xml:space="preserve">storage </w:t>
      </w:r>
      <w:r w:rsidR="00411823">
        <w:rPr>
          <w:lang w:val="en-GB"/>
        </w:rPr>
        <w:t xml:space="preserve">of the </w:t>
      </w:r>
      <w:r w:rsidRPr="00752919">
        <w:rPr>
          <w:lang w:val="en-GB"/>
        </w:rPr>
        <w:t>source</w:t>
      </w:r>
      <w:r w:rsidR="00411823">
        <w:rPr>
          <w:lang w:val="en-GB"/>
        </w:rPr>
        <w:t>,</w:t>
      </w:r>
      <w:r w:rsidRPr="00752919">
        <w:rPr>
          <w:lang w:val="en-GB"/>
        </w:rPr>
        <w:t xml:space="preserve"> the workers were exposed </w:t>
      </w:r>
      <w:r w:rsidR="00411823">
        <w:rPr>
          <w:lang w:val="en-GB"/>
        </w:rPr>
        <w:t xml:space="preserve">to a dose </w:t>
      </w:r>
      <w:r w:rsidRPr="00752919">
        <w:rPr>
          <w:lang w:val="en-GB"/>
        </w:rPr>
        <w:t xml:space="preserve">above the limit and measures were introduced to prevent </w:t>
      </w:r>
      <w:r w:rsidR="00411823">
        <w:rPr>
          <w:lang w:val="en-GB"/>
        </w:rPr>
        <w:t xml:space="preserve">the </w:t>
      </w:r>
      <w:r w:rsidRPr="00752919">
        <w:rPr>
          <w:lang w:val="en-GB"/>
        </w:rPr>
        <w:t xml:space="preserve">reoccurrence of similar events. The third event occurred during </w:t>
      </w:r>
      <w:r w:rsidR="00411823">
        <w:rPr>
          <w:lang w:val="en-GB"/>
        </w:rPr>
        <w:t xml:space="preserve">the </w:t>
      </w:r>
      <w:r w:rsidRPr="00752919">
        <w:rPr>
          <w:lang w:val="en-GB"/>
        </w:rPr>
        <w:t>testing of an X-Ray device. During</w:t>
      </w:r>
      <w:r w:rsidR="00411823">
        <w:rPr>
          <w:lang w:val="en-GB"/>
        </w:rPr>
        <w:t xml:space="preserve"> the</w:t>
      </w:r>
      <w:r w:rsidRPr="00752919">
        <w:rPr>
          <w:lang w:val="en-GB"/>
        </w:rPr>
        <w:t xml:space="preserve"> preparation of the test</w:t>
      </w:r>
      <w:r w:rsidR="00411823">
        <w:rPr>
          <w:lang w:val="en-GB"/>
        </w:rPr>
        <w:t>,</w:t>
      </w:r>
      <w:r w:rsidRPr="00752919">
        <w:rPr>
          <w:lang w:val="en-GB"/>
        </w:rPr>
        <w:t xml:space="preserve"> </w:t>
      </w:r>
      <w:r w:rsidR="00411823">
        <w:rPr>
          <w:lang w:val="en-GB"/>
        </w:rPr>
        <w:t>a</w:t>
      </w:r>
      <w:r w:rsidR="00411823" w:rsidRPr="00752919">
        <w:rPr>
          <w:lang w:val="en-GB"/>
        </w:rPr>
        <w:t xml:space="preserve"> </w:t>
      </w:r>
      <w:r w:rsidRPr="00752919">
        <w:rPr>
          <w:lang w:val="en-GB"/>
        </w:rPr>
        <w:t xml:space="preserve">worker caused a failure </w:t>
      </w:r>
      <w:r w:rsidR="00411823">
        <w:rPr>
          <w:lang w:val="en-GB"/>
        </w:rPr>
        <w:t>in</w:t>
      </w:r>
      <w:r w:rsidR="00411823" w:rsidRPr="00752919">
        <w:rPr>
          <w:lang w:val="en-GB"/>
        </w:rPr>
        <w:t xml:space="preserve"> </w:t>
      </w:r>
      <w:r w:rsidRPr="00752919">
        <w:rPr>
          <w:lang w:val="en-GB"/>
        </w:rPr>
        <w:t xml:space="preserve">the device protection and </w:t>
      </w:r>
      <w:r w:rsidR="00411823">
        <w:rPr>
          <w:lang w:val="en-GB"/>
        </w:rPr>
        <w:t>subsequently</w:t>
      </w:r>
      <w:r w:rsidR="00411823" w:rsidRPr="00752919">
        <w:rPr>
          <w:lang w:val="en-GB"/>
        </w:rPr>
        <w:t xml:space="preserve"> </w:t>
      </w:r>
      <w:r w:rsidRPr="00752919">
        <w:rPr>
          <w:lang w:val="en-GB"/>
        </w:rPr>
        <w:t>the worker was exposed. In the fourth event</w:t>
      </w:r>
      <w:r w:rsidR="00411823">
        <w:rPr>
          <w:lang w:val="en-GB"/>
        </w:rPr>
        <w:t>,</w:t>
      </w:r>
      <w:r w:rsidRPr="00752919">
        <w:rPr>
          <w:lang w:val="en-GB"/>
        </w:rPr>
        <w:t xml:space="preserve"> </w:t>
      </w:r>
      <w:r w:rsidR="00411823">
        <w:rPr>
          <w:lang w:val="en-GB"/>
        </w:rPr>
        <w:t>a</w:t>
      </w:r>
      <w:r w:rsidR="00411823" w:rsidRPr="00752919">
        <w:rPr>
          <w:lang w:val="en-GB"/>
        </w:rPr>
        <w:t xml:space="preserve"> </w:t>
      </w:r>
      <w:r w:rsidRPr="00752919">
        <w:rPr>
          <w:lang w:val="en-GB"/>
        </w:rPr>
        <w:t xml:space="preserve">worker exposed a hand to the X-Ray device beam of a thickness measuring system and he received </w:t>
      </w:r>
      <w:r w:rsidR="00411823">
        <w:rPr>
          <w:lang w:val="en-GB"/>
        </w:rPr>
        <w:t xml:space="preserve">a </w:t>
      </w:r>
      <w:r w:rsidRPr="00752919">
        <w:rPr>
          <w:lang w:val="en-GB"/>
        </w:rPr>
        <w:t xml:space="preserve">dose </w:t>
      </w:r>
      <w:r w:rsidRPr="0061173B">
        <w:rPr>
          <w:lang w:val="en-GB"/>
        </w:rPr>
        <w:t xml:space="preserve">to </w:t>
      </w:r>
      <w:r w:rsidR="00723A47" w:rsidRPr="0061173B">
        <w:rPr>
          <w:lang w:val="en-GB"/>
        </w:rPr>
        <w:t xml:space="preserve">his </w:t>
      </w:r>
      <w:r w:rsidRPr="0061173B">
        <w:rPr>
          <w:lang w:val="en-GB"/>
        </w:rPr>
        <w:t>hand</w:t>
      </w:r>
      <w:r w:rsidRPr="00752919">
        <w:rPr>
          <w:lang w:val="en-GB"/>
        </w:rPr>
        <w:t xml:space="preserve"> above the annual limit.</w:t>
      </w:r>
    </w:p>
    <w:p w14:paraId="2C419EA7" w14:textId="4C90D2A8" w:rsidR="0065439E" w:rsidRPr="00752919" w:rsidRDefault="0065439E" w:rsidP="000458F2">
      <w:pPr>
        <w:pStyle w:val="LPnavaden"/>
        <w:rPr>
          <w:lang w:val="en-GB"/>
        </w:rPr>
      </w:pPr>
      <w:r w:rsidRPr="00752919">
        <w:rPr>
          <w:lang w:val="en-GB"/>
        </w:rPr>
        <w:t>Two transport events in Mexico occurred due to</w:t>
      </w:r>
      <w:r w:rsidR="00DB6FD1">
        <w:rPr>
          <w:lang w:val="en-GB"/>
        </w:rPr>
        <w:t xml:space="preserve"> the</w:t>
      </w:r>
      <w:r w:rsidRPr="00752919">
        <w:rPr>
          <w:lang w:val="en-GB"/>
        </w:rPr>
        <w:t xml:space="preserve"> theft of sources. In the first event</w:t>
      </w:r>
      <w:r w:rsidR="00DB6FD1">
        <w:rPr>
          <w:lang w:val="en-GB"/>
        </w:rPr>
        <w:t>,</w:t>
      </w:r>
      <w:r w:rsidRPr="00752919">
        <w:rPr>
          <w:lang w:val="en-GB"/>
        </w:rPr>
        <w:t xml:space="preserve"> criminals robbed a vehicle with</w:t>
      </w:r>
      <w:r w:rsidR="00DB6FD1">
        <w:rPr>
          <w:lang w:val="en-GB"/>
        </w:rPr>
        <w:t xml:space="preserve"> an</w:t>
      </w:r>
      <w:r w:rsidRPr="00752919">
        <w:rPr>
          <w:lang w:val="en-GB"/>
        </w:rPr>
        <w:t xml:space="preserve"> </w:t>
      </w:r>
      <w:r w:rsidRPr="00752919">
        <w:rPr>
          <w:rStyle w:val="LPnadpisano"/>
          <w:rFonts w:eastAsiaTheme="majorEastAsia"/>
          <w:lang w:val="en-GB"/>
        </w:rPr>
        <w:t>192</w:t>
      </w:r>
      <w:r w:rsidRPr="00752919">
        <w:rPr>
          <w:lang w:val="en-GB"/>
        </w:rPr>
        <w:t>Ir source and in the second event a device with</w:t>
      </w:r>
      <w:r w:rsidR="00DB6FD1">
        <w:rPr>
          <w:lang w:val="en-GB"/>
        </w:rPr>
        <w:t xml:space="preserve"> an</w:t>
      </w:r>
      <w:r w:rsidRPr="00752919">
        <w:rPr>
          <w:lang w:val="en-GB"/>
        </w:rPr>
        <w:t xml:space="preserve"> </w:t>
      </w:r>
      <w:r w:rsidRPr="00752919">
        <w:rPr>
          <w:rStyle w:val="LPnadpisano"/>
          <w:rFonts w:eastAsiaTheme="majorEastAsia"/>
          <w:lang w:val="en-GB"/>
        </w:rPr>
        <w:t>192</w:t>
      </w:r>
      <w:r w:rsidRPr="00752919">
        <w:rPr>
          <w:lang w:val="en-GB"/>
        </w:rPr>
        <w:t xml:space="preserve">Ir source was stolen from the back of a parked vehicle. The civil protection service </w:t>
      </w:r>
      <w:r w:rsidR="00DB6FD1">
        <w:rPr>
          <w:lang w:val="en-GB"/>
        </w:rPr>
        <w:t>initiated</w:t>
      </w:r>
      <w:r w:rsidR="00DB6FD1" w:rsidRPr="00752919">
        <w:rPr>
          <w:lang w:val="en-GB"/>
        </w:rPr>
        <w:t xml:space="preserve"> </w:t>
      </w:r>
      <w:r w:rsidRPr="00752919">
        <w:rPr>
          <w:lang w:val="en-GB"/>
        </w:rPr>
        <w:t xml:space="preserve">a search </w:t>
      </w:r>
      <w:r w:rsidR="00DB6FD1">
        <w:rPr>
          <w:lang w:val="en-GB"/>
        </w:rPr>
        <w:t xml:space="preserve">and </w:t>
      </w:r>
      <w:r w:rsidRPr="00752919">
        <w:rPr>
          <w:lang w:val="en-GB"/>
        </w:rPr>
        <w:t xml:space="preserve">rescue and found all stolen devices with </w:t>
      </w:r>
      <w:r w:rsidR="00DB6FD1">
        <w:rPr>
          <w:lang w:val="en-GB"/>
        </w:rPr>
        <w:t xml:space="preserve">the </w:t>
      </w:r>
      <w:r w:rsidRPr="00752919">
        <w:rPr>
          <w:lang w:val="en-GB"/>
        </w:rPr>
        <w:t>sources intact. All sources were of category 2 and both events were rated as level 1 according to the INES scale.</w:t>
      </w:r>
    </w:p>
    <w:p w14:paraId="6C702636" w14:textId="528A793A" w:rsidR="0065439E" w:rsidRPr="00752919" w:rsidRDefault="0065439E" w:rsidP="000458F2">
      <w:pPr>
        <w:pStyle w:val="LPnavaden"/>
        <w:rPr>
          <w:lang w:val="en-GB"/>
        </w:rPr>
      </w:pPr>
      <w:r w:rsidRPr="00752919">
        <w:rPr>
          <w:lang w:val="en-GB"/>
        </w:rPr>
        <w:t xml:space="preserve">An orphan source was found in a truck loaded with scrap copper. In the truck load a lightning rod with three </w:t>
      </w:r>
      <w:r w:rsidRPr="00752919">
        <w:rPr>
          <w:rStyle w:val="LPnadpisano"/>
          <w:rFonts w:eastAsiaTheme="majorEastAsia"/>
          <w:lang w:val="en-GB"/>
        </w:rPr>
        <w:t>226</w:t>
      </w:r>
      <w:r w:rsidRPr="00752919">
        <w:rPr>
          <w:lang w:val="en-GB"/>
        </w:rPr>
        <w:t xml:space="preserve">Ra sources of category 4 were found. </w:t>
      </w:r>
      <w:r w:rsidR="00CC791E">
        <w:rPr>
          <w:lang w:val="en-GB"/>
        </w:rPr>
        <w:t>T</w:t>
      </w:r>
      <w:r w:rsidRPr="00752919">
        <w:rPr>
          <w:lang w:val="en-GB"/>
        </w:rPr>
        <w:t>he personnel were not exposed</w:t>
      </w:r>
      <w:r w:rsidR="00CC791E" w:rsidRPr="00CC791E">
        <w:rPr>
          <w:lang w:val="en-GB"/>
        </w:rPr>
        <w:t xml:space="preserve"> </w:t>
      </w:r>
      <w:r w:rsidR="00CC791E">
        <w:rPr>
          <w:lang w:val="en-GB"/>
        </w:rPr>
        <w:t>d</w:t>
      </w:r>
      <w:r w:rsidR="00CC791E" w:rsidRPr="00752919">
        <w:rPr>
          <w:lang w:val="en-GB"/>
        </w:rPr>
        <w:t>uring the event</w:t>
      </w:r>
      <w:r w:rsidRPr="00752919">
        <w:rPr>
          <w:lang w:val="en-GB"/>
        </w:rPr>
        <w:t xml:space="preserve">. The event was rated as </w:t>
      </w:r>
      <w:r w:rsidR="00DB6FD1">
        <w:rPr>
          <w:lang w:val="en-GB"/>
        </w:rPr>
        <w:t xml:space="preserve">a </w:t>
      </w:r>
      <w:r w:rsidRPr="00752919">
        <w:rPr>
          <w:lang w:val="en-GB"/>
        </w:rPr>
        <w:t>level 1 event.</w:t>
      </w:r>
    </w:p>
    <w:p w14:paraId="2576D2A4" w14:textId="42E99D70" w:rsidR="0065439E" w:rsidRPr="00752919" w:rsidRDefault="0065439E" w:rsidP="000458F2">
      <w:pPr>
        <w:pStyle w:val="LPnavaden"/>
        <w:rPr>
          <w:lang w:val="en-GB"/>
        </w:rPr>
      </w:pPr>
      <w:r w:rsidRPr="00752919">
        <w:rPr>
          <w:lang w:val="en-GB"/>
        </w:rPr>
        <w:t xml:space="preserve">In a steel factory </w:t>
      </w:r>
      <w:r w:rsidR="000971D1">
        <w:rPr>
          <w:lang w:val="en-GB"/>
        </w:rPr>
        <w:t xml:space="preserve">it </w:t>
      </w:r>
      <w:r w:rsidRPr="00752919">
        <w:rPr>
          <w:lang w:val="en-GB"/>
        </w:rPr>
        <w:t xml:space="preserve">was discovered that during scrap steel melting also orphan sources were melted. Five events were listed </w:t>
      </w:r>
      <w:r w:rsidRPr="002E69C1">
        <w:rPr>
          <w:lang w:val="en-GB"/>
        </w:rPr>
        <w:t xml:space="preserve">where </w:t>
      </w:r>
      <w:r w:rsidRPr="002E69C1">
        <w:rPr>
          <w:rStyle w:val="LPnadpisano"/>
          <w:rFonts w:eastAsiaTheme="majorEastAsia"/>
        </w:rPr>
        <w:t>241</w:t>
      </w:r>
      <w:r w:rsidRPr="002E69C1">
        <w:rPr>
          <w:lang w:val="en-GB"/>
        </w:rPr>
        <w:t>Am of</w:t>
      </w:r>
      <w:r w:rsidRPr="00752919">
        <w:rPr>
          <w:lang w:val="en-GB"/>
        </w:rPr>
        <w:t xml:space="preserve"> category 4 </w:t>
      </w:r>
      <w:r w:rsidR="000971D1">
        <w:rPr>
          <w:lang w:val="en-GB"/>
        </w:rPr>
        <w:t>was</w:t>
      </w:r>
      <w:r w:rsidR="000971D1" w:rsidRPr="00752919">
        <w:rPr>
          <w:lang w:val="en-GB"/>
        </w:rPr>
        <w:t xml:space="preserve"> </w:t>
      </w:r>
      <w:r w:rsidRPr="00752919">
        <w:rPr>
          <w:lang w:val="en-GB"/>
        </w:rPr>
        <w:t xml:space="preserve">melted and one event </w:t>
      </w:r>
      <w:r w:rsidR="00997250">
        <w:rPr>
          <w:lang w:val="en-GB"/>
        </w:rPr>
        <w:t>involving</w:t>
      </w:r>
      <w:r w:rsidR="00997250" w:rsidRPr="00752919">
        <w:rPr>
          <w:lang w:val="en-GB"/>
        </w:rPr>
        <w:t xml:space="preserve"> </w:t>
      </w:r>
      <w:r w:rsidR="000971D1">
        <w:rPr>
          <w:lang w:val="en-GB"/>
        </w:rPr>
        <w:t xml:space="preserve">the </w:t>
      </w:r>
      <w:r w:rsidRPr="00752919">
        <w:rPr>
          <w:lang w:val="en-GB"/>
        </w:rPr>
        <w:t xml:space="preserve">melting of </w:t>
      </w:r>
      <w:r w:rsidR="000971D1">
        <w:rPr>
          <w:lang w:val="en-GB"/>
        </w:rPr>
        <w:t xml:space="preserve">a </w:t>
      </w:r>
      <w:r w:rsidRPr="002E69C1">
        <w:rPr>
          <w:rStyle w:val="LPnadpisano"/>
          <w:rFonts w:eastAsiaTheme="majorEastAsia"/>
        </w:rPr>
        <w:t>133</w:t>
      </w:r>
      <w:r w:rsidRPr="002E69C1">
        <w:rPr>
          <w:lang w:val="en-GB"/>
        </w:rPr>
        <w:t>Ba ca</w:t>
      </w:r>
      <w:r w:rsidRPr="00752919">
        <w:rPr>
          <w:lang w:val="en-GB"/>
        </w:rPr>
        <w:t xml:space="preserve">tegory 5 source. The sources were not detected </w:t>
      </w:r>
      <w:r w:rsidR="000971D1">
        <w:rPr>
          <w:lang w:val="en-GB"/>
        </w:rPr>
        <w:t>upon</w:t>
      </w:r>
      <w:r w:rsidR="000971D1" w:rsidRPr="00752919">
        <w:rPr>
          <w:lang w:val="en-GB"/>
        </w:rPr>
        <w:t xml:space="preserve"> </w:t>
      </w:r>
      <w:r w:rsidRPr="00752919">
        <w:rPr>
          <w:lang w:val="en-GB"/>
        </w:rPr>
        <w:t xml:space="preserve">entry </w:t>
      </w:r>
      <w:r w:rsidR="000971D1">
        <w:rPr>
          <w:lang w:val="en-GB"/>
        </w:rPr>
        <w:t>in</w:t>
      </w:r>
      <w:r w:rsidRPr="00752919">
        <w:rPr>
          <w:lang w:val="en-GB"/>
        </w:rPr>
        <w:t>to the steel factory due to radiation attenuation by</w:t>
      </w:r>
      <w:r w:rsidR="000971D1">
        <w:rPr>
          <w:lang w:val="en-GB"/>
        </w:rPr>
        <w:t xml:space="preserve"> </w:t>
      </w:r>
      <w:r w:rsidRPr="00752919">
        <w:rPr>
          <w:lang w:val="en-GB"/>
        </w:rPr>
        <w:t xml:space="preserve">scrap steel. </w:t>
      </w:r>
      <w:r w:rsidR="000971D1">
        <w:rPr>
          <w:lang w:val="en-GB"/>
        </w:rPr>
        <w:t>Due to the</w:t>
      </w:r>
      <w:r w:rsidRPr="00752919">
        <w:rPr>
          <w:lang w:val="en-GB"/>
        </w:rPr>
        <w:t xml:space="preserve"> physical properties of </w:t>
      </w:r>
      <w:r w:rsidR="000971D1">
        <w:rPr>
          <w:lang w:val="en-GB"/>
        </w:rPr>
        <w:t xml:space="preserve">the </w:t>
      </w:r>
      <w:r w:rsidRPr="00752919">
        <w:rPr>
          <w:lang w:val="en-GB"/>
        </w:rPr>
        <w:t>elements Am and Ba</w:t>
      </w:r>
      <w:r w:rsidR="000971D1">
        <w:rPr>
          <w:lang w:val="en-GB"/>
        </w:rPr>
        <w:t>,</w:t>
      </w:r>
      <w:r w:rsidRPr="00752919">
        <w:rPr>
          <w:lang w:val="en-GB"/>
        </w:rPr>
        <w:t xml:space="preserve"> most of</w:t>
      </w:r>
      <w:r w:rsidR="000971D1">
        <w:rPr>
          <w:lang w:val="en-GB"/>
        </w:rPr>
        <w:t xml:space="preserve"> the</w:t>
      </w:r>
      <w:r w:rsidRPr="00752919">
        <w:rPr>
          <w:lang w:val="en-GB"/>
        </w:rPr>
        <w:t xml:space="preserve"> activity is partitioned in slag and </w:t>
      </w:r>
      <w:r w:rsidR="000971D1">
        <w:rPr>
          <w:lang w:val="en-GB"/>
        </w:rPr>
        <w:t xml:space="preserve">a </w:t>
      </w:r>
      <w:r w:rsidRPr="00752919">
        <w:rPr>
          <w:lang w:val="en-GB"/>
        </w:rPr>
        <w:t>small part in</w:t>
      </w:r>
      <w:r w:rsidR="000971D1">
        <w:rPr>
          <w:lang w:val="en-GB"/>
        </w:rPr>
        <w:t xml:space="preserve"> the</w:t>
      </w:r>
      <w:r w:rsidRPr="00752919">
        <w:rPr>
          <w:lang w:val="en-GB"/>
        </w:rPr>
        <w:t xml:space="preserve"> dust phase</w:t>
      </w:r>
      <w:r w:rsidR="000971D1">
        <w:rPr>
          <w:lang w:val="en-GB"/>
        </w:rPr>
        <w:t>,</w:t>
      </w:r>
      <w:r w:rsidRPr="00752919">
        <w:rPr>
          <w:lang w:val="en-GB"/>
        </w:rPr>
        <w:t xml:space="preserve"> </w:t>
      </w:r>
      <w:r w:rsidR="000971D1">
        <w:rPr>
          <w:lang w:val="en-GB"/>
        </w:rPr>
        <w:t>which</w:t>
      </w:r>
      <w:r w:rsidR="000971D1" w:rsidRPr="00752919">
        <w:rPr>
          <w:lang w:val="en-GB"/>
        </w:rPr>
        <w:t xml:space="preserve"> </w:t>
      </w:r>
      <w:r w:rsidRPr="00752919">
        <w:rPr>
          <w:lang w:val="en-GB"/>
        </w:rPr>
        <w:t xml:space="preserve">is then captured </w:t>
      </w:r>
      <w:r w:rsidR="000971D1">
        <w:rPr>
          <w:lang w:val="en-GB"/>
        </w:rPr>
        <w:t>by</w:t>
      </w:r>
      <w:r w:rsidR="000971D1" w:rsidRPr="00752919">
        <w:rPr>
          <w:lang w:val="en-GB"/>
        </w:rPr>
        <w:t xml:space="preserve"> </w:t>
      </w:r>
      <w:r w:rsidRPr="00752919">
        <w:rPr>
          <w:lang w:val="en-GB"/>
        </w:rPr>
        <w:t xml:space="preserve">filtration. </w:t>
      </w:r>
      <w:r w:rsidR="000971D1">
        <w:rPr>
          <w:lang w:val="en-GB"/>
        </w:rPr>
        <w:t xml:space="preserve">The </w:t>
      </w:r>
      <w:r w:rsidRPr="00752919">
        <w:rPr>
          <w:lang w:val="en-GB"/>
        </w:rPr>
        <w:t xml:space="preserve">stainless steel </w:t>
      </w:r>
      <w:r w:rsidR="000971D1">
        <w:rPr>
          <w:lang w:val="en-GB"/>
        </w:rPr>
        <w:t>p</w:t>
      </w:r>
      <w:r w:rsidR="000971D1" w:rsidRPr="00752919">
        <w:rPr>
          <w:lang w:val="en-GB"/>
        </w:rPr>
        <w:t xml:space="preserve">roduced </w:t>
      </w:r>
      <w:r w:rsidRPr="00752919">
        <w:rPr>
          <w:lang w:val="en-GB"/>
        </w:rPr>
        <w:t xml:space="preserve">remained uncontaminated, there were no </w:t>
      </w:r>
      <w:r w:rsidR="000971D1" w:rsidRPr="00752919">
        <w:rPr>
          <w:lang w:val="en-GB"/>
        </w:rPr>
        <w:t xml:space="preserve">radioactive </w:t>
      </w:r>
      <w:r w:rsidRPr="00752919">
        <w:rPr>
          <w:lang w:val="en-GB"/>
        </w:rPr>
        <w:t xml:space="preserve">releases </w:t>
      </w:r>
      <w:r w:rsidR="000971D1">
        <w:rPr>
          <w:lang w:val="en-GB"/>
        </w:rPr>
        <w:t>in</w:t>
      </w:r>
      <w:r w:rsidRPr="00752919">
        <w:rPr>
          <w:lang w:val="en-GB"/>
        </w:rPr>
        <w:t>to the environment and the factory personnel were not exposed to radiation.</w:t>
      </w:r>
    </w:p>
    <w:p w14:paraId="5A7B9C24" w14:textId="17499C9E" w:rsidR="0065439E" w:rsidRPr="00752919" w:rsidRDefault="0065439E" w:rsidP="000458F2">
      <w:pPr>
        <w:pStyle w:val="LPnavaden"/>
        <w:rPr>
          <w:lang w:val="en-GB"/>
        </w:rPr>
      </w:pPr>
      <w:r w:rsidRPr="00752919">
        <w:rPr>
          <w:lang w:val="en-GB"/>
        </w:rPr>
        <w:t xml:space="preserve">In Slovenia there were no events in 2020 that required reporting according to the INES criteria. The SNSA dealt with six events at the Krško NPP that were all rated as level 0 on the INES scale. These events are described in </w:t>
      </w:r>
      <w:hyperlink w:anchor="po2112" w:history="1">
        <w:r w:rsidRPr="00752919">
          <w:rPr>
            <w:rStyle w:val="Hiperpovezava"/>
            <w:lang w:val="en-GB"/>
          </w:rPr>
          <w:t>Chapter 2.1.1.2</w:t>
        </w:r>
      </w:hyperlink>
      <w:r w:rsidRPr="00752919">
        <w:rPr>
          <w:lang w:val="en-GB"/>
        </w:rPr>
        <w:t>.</w:t>
      </w:r>
    </w:p>
    <w:p w14:paraId="5322049E" w14:textId="77777777" w:rsidR="0065439E" w:rsidRPr="00752919" w:rsidRDefault="0065439E" w:rsidP="000458F2">
      <w:pPr>
        <w:pStyle w:val="LPnaslovkrepko"/>
        <w:rPr>
          <w:lang w:val="en-GB"/>
        </w:rPr>
      </w:pPr>
      <w:r w:rsidRPr="00752919">
        <w:rPr>
          <w:lang w:val="en-GB"/>
        </w:rPr>
        <w:t>Other Internationally Interesting Events in 2020</w:t>
      </w:r>
    </w:p>
    <w:p w14:paraId="5B17FEAF" w14:textId="77777777" w:rsidR="0065439E" w:rsidRPr="00752919" w:rsidRDefault="0065439E" w:rsidP="000458F2">
      <w:pPr>
        <w:pStyle w:val="LPnavaden"/>
        <w:rPr>
          <w:lang w:val="en-GB"/>
        </w:rPr>
      </w:pPr>
      <w:r w:rsidRPr="00752919">
        <w:rPr>
          <w:lang w:val="en-GB"/>
        </w:rPr>
        <w:t>The IAEA website for reporting emergencies posted reports on other events in 2020 that were not included in reporting through the NEWS system for INES event reporting. Most of these events were not rated according to the INES criteria.</w:t>
      </w:r>
    </w:p>
    <w:p w14:paraId="42925EE2" w14:textId="67C04A7C" w:rsidR="0065439E" w:rsidRPr="00752919" w:rsidRDefault="00124D51" w:rsidP="000458F2">
      <w:pPr>
        <w:pStyle w:val="LPnavaden"/>
        <w:rPr>
          <w:lang w:val="en-GB"/>
        </w:rPr>
      </w:pPr>
      <w:r>
        <w:rPr>
          <w:lang w:val="en-GB"/>
        </w:rPr>
        <w:t>At</w:t>
      </w:r>
      <w:r w:rsidRPr="00752919">
        <w:rPr>
          <w:lang w:val="en-GB"/>
        </w:rPr>
        <w:t xml:space="preserve"> </w:t>
      </w:r>
      <w:r w:rsidR="0065439E" w:rsidRPr="002E69C1">
        <w:rPr>
          <w:lang w:val="en-GB"/>
        </w:rPr>
        <w:t xml:space="preserve">a NPP </w:t>
      </w:r>
      <w:r w:rsidR="000971D1" w:rsidRPr="002E69C1">
        <w:rPr>
          <w:lang w:val="en-GB"/>
        </w:rPr>
        <w:t xml:space="preserve">being </w:t>
      </w:r>
      <w:r w:rsidR="0065439E" w:rsidRPr="002E69C1">
        <w:rPr>
          <w:lang w:val="en-GB"/>
        </w:rPr>
        <w:t>dismantl</w:t>
      </w:r>
      <w:r w:rsidR="000971D1" w:rsidRPr="002E69C1">
        <w:rPr>
          <w:lang w:val="en-GB"/>
        </w:rPr>
        <w:t>ed</w:t>
      </w:r>
      <w:r w:rsidR="000971D1">
        <w:rPr>
          <w:lang w:val="en-GB"/>
        </w:rPr>
        <w:t>,</w:t>
      </w:r>
      <w:r w:rsidR="0065439E" w:rsidRPr="00752919">
        <w:rPr>
          <w:lang w:val="en-GB"/>
        </w:rPr>
        <w:t xml:space="preserve"> a fire occurred that was </w:t>
      </w:r>
      <w:r w:rsidR="00997250">
        <w:rPr>
          <w:lang w:val="en-GB"/>
        </w:rPr>
        <w:t xml:space="preserve">soon </w:t>
      </w:r>
      <w:r w:rsidR="0065439E" w:rsidRPr="00752919">
        <w:rPr>
          <w:lang w:val="en-GB"/>
        </w:rPr>
        <w:t>extinguished. During the emergency</w:t>
      </w:r>
      <w:r w:rsidR="000971D1">
        <w:rPr>
          <w:lang w:val="en-GB"/>
        </w:rPr>
        <w:t>,</w:t>
      </w:r>
      <w:r w:rsidR="0065439E" w:rsidRPr="00752919">
        <w:rPr>
          <w:lang w:val="en-GB"/>
        </w:rPr>
        <w:t xml:space="preserve"> no radioactivity was released </w:t>
      </w:r>
      <w:r w:rsidR="000971D1">
        <w:rPr>
          <w:lang w:val="en-GB"/>
        </w:rPr>
        <w:t>in</w:t>
      </w:r>
      <w:r w:rsidR="0065439E" w:rsidRPr="00752919">
        <w:rPr>
          <w:lang w:val="en-GB"/>
        </w:rPr>
        <w:t>to</w:t>
      </w:r>
      <w:r w:rsidR="000971D1">
        <w:rPr>
          <w:lang w:val="en-GB"/>
        </w:rPr>
        <w:t xml:space="preserve"> the</w:t>
      </w:r>
      <w:r w:rsidR="0065439E" w:rsidRPr="00752919">
        <w:rPr>
          <w:lang w:val="en-GB"/>
        </w:rPr>
        <w:t xml:space="preserve"> environment. A fire also </w:t>
      </w:r>
      <w:r w:rsidR="000971D1" w:rsidRPr="00752919">
        <w:rPr>
          <w:lang w:val="en-GB"/>
        </w:rPr>
        <w:t xml:space="preserve">occurred </w:t>
      </w:r>
      <w:r w:rsidR="0065439E" w:rsidRPr="00752919">
        <w:rPr>
          <w:lang w:val="en-GB"/>
        </w:rPr>
        <w:t xml:space="preserve">in a uranium enrichment plant in Iran in a building that did not contain any nuclear </w:t>
      </w:r>
      <w:r w:rsidR="00997250">
        <w:rPr>
          <w:lang w:val="en-GB"/>
        </w:rPr>
        <w:t>or</w:t>
      </w:r>
      <w:r w:rsidR="00997250" w:rsidRPr="00752919">
        <w:rPr>
          <w:lang w:val="en-GB"/>
        </w:rPr>
        <w:t xml:space="preserve"> </w:t>
      </w:r>
      <w:r w:rsidR="0065439E" w:rsidRPr="00752919">
        <w:rPr>
          <w:lang w:val="en-GB"/>
        </w:rPr>
        <w:t xml:space="preserve">radioactive material and therefore there was no spread of contamination. The cause of </w:t>
      </w:r>
      <w:r w:rsidR="000971D1">
        <w:rPr>
          <w:lang w:val="en-GB"/>
        </w:rPr>
        <w:t xml:space="preserve">the </w:t>
      </w:r>
      <w:r w:rsidR="0065439E" w:rsidRPr="00752919">
        <w:rPr>
          <w:lang w:val="en-GB"/>
        </w:rPr>
        <w:t xml:space="preserve">fire was not determined. Another fire was extinguished in </w:t>
      </w:r>
      <w:r w:rsidR="000971D1">
        <w:rPr>
          <w:lang w:val="en-GB"/>
        </w:rPr>
        <w:t xml:space="preserve">the </w:t>
      </w:r>
      <w:r w:rsidR="0065439E" w:rsidRPr="00752919">
        <w:rPr>
          <w:lang w:val="en-GB"/>
        </w:rPr>
        <w:t>ventilation area of a radioisotope manufacturing facility. The fire was brought under control and it did not reach the rooms with radioactive material and therefore there was no spread of contamination.</w:t>
      </w:r>
    </w:p>
    <w:p w14:paraId="044EDFBE" w14:textId="63317383" w:rsidR="0065439E" w:rsidRPr="00752919" w:rsidRDefault="0065439E" w:rsidP="000458F2">
      <w:pPr>
        <w:pStyle w:val="LPnavaden"/>
        <w:rPr>
          <w:lang w:val="en-GB"/>
        </w:rPr>
      </w:pPr>
      <w:r w:rsidRPr="00752919">
        <w:rPr>
          <w:lang w:val="en-GB"/>
        </w:rPr>
        <w:t xml:space="preserve">International attention was </w:t>
      </w:r>
      <w:r w:rsidR="000971D1">
        <w:rPr>
          <w:lang w:val="en-GB"/>
        </w:rPr>
        <w:t>attracted</w:t>
      </w:r>
      <w:r w:rsidR="000971D1" w:rsidRPr="00752919">
        <w:rPr>
          <w:lang w:val="en-GB"/>
        </w:rPr>
        <w:t xml:space="preserve"> </w:t>
      </w:r>
      <w:r w:rsidRPr="00752919">
        <w:rPr>
          <w:lang w:val="en-GB"/>
        </w:rPr>
        <w:t xml:space="preserve">by an event in Lebanon where </w:t>
      </w:r>
      <w:r w:rsidR="000971D1">
        <w:rPr>
          <w:lang w:val="en-GB"/>
        </w:rPr>
        <w:t xml:space="preserve">the </w:t>
      </w:r>
      <w:r w:rsidRPr="00752919">
        <w:rPr>
          <w:lang w:val="en-GB"/>
        </w:rPr>
        <w:t xml:space="preserve">large explosion in </w:t>
      </w:r>
      <w:r w:rsidR="000971D1">
        <w:rPr>
          <w:lang w:val="en-GB"/>
        </w:rPr>
        <w:t xml:space="preserve">the Port of </w:t>
      </w:r>
      <w:r w:rsidRPr="00752919">
        <w:rPr>
          <w:lang w:val="en-GB"/>
        </w:rPr>
        <w:t xml:space="preserve">Beirut caused </w:t>
      </w:r>
      <w:r w:rsidR="000971D1">
        <w:rPr>
          <w:lang w:val="en-GB"/>
        </w:rPr>
        <w:t xml:space="preserve">the </w:t>
      </w:r>
      <w:r w:rsidRPr="00752919">
        <w:rPr>
          <w:lang w:val="en-GB"/>
        </w:rPr>
        <w:t xml:space="preserve">destruction of many buildings and </w:t>
      </w:r>
      <w:r w:rsidR="000971D1">
        <w:rPr>
          <w:lang w:val="en-GB"/>
        </w:rPr>
        <w:t xml:space="preserve">numerous </w:t>
      </w:r>
      <w:r w:rsidRPr="00752919">
        <w:rPr>
          <w:lang w:val="en-GB"/>
        </w:rPr>
        <w:t xml:space="preserve">human casualties. </w:t>
      </w:r>
      <w:r w:rsidR="000971D1">
        <w:rPr>
          <w:lang w:val="en-GB"/>
        </w:rPr>
        <w:t>A r</w:t>
      </w:r>
      <w:r w:rsidRPr="00752919">
        <w:rPr>
          <w:lang w:val="en-GB"/>
        </w:rPr>
        <w:t>adiation survey was conducted to check any damage</w:t>
      </w:r>
      <w:r w:rsidR="000971D1">
        <w:rPr>
          <w:lang w:val="en-GB"/>
        </w:rPr>
        <w:t xml:space="preserve"> to</w:t>
      </w:r>
      <w:r w:rsidRPr="00752919">
        <w:rPr>
          <w:lang w:val="en-GB"/>
        </w:rPr>
        <w:t xml:space="preserve"> or</w:t>
      </w:r>
      <w:r w:rsidR="000971D1">
        <w:rPr>
          <w:lang w:val="en-GB"/>
        </w:rPr>
        <w:t xml:space="preserve"> the</w:t>
      </w:r>
      <w:r w:rsidRPr="00752919">
        <w:rPr>
          <w:lang w:val="en-GB"/>
        </w:rPr>
        <w:t xml:space="preserve"> dispersion of radioactive material from </w:t>
      </w:r>
      <w:r w:rsidR="000971D1">
        <w:rPr>
          <w:lang w:val="en-GB"/>
        </w:rPr>
        <w:t xml:space="preserve">the </w:t>
      </w:r>
      <w:r w:rsidRPr="00752919">
        <w:rPr>
          <w:lang w:val="en-GB"/>
        </w:rPr>
        <w:t>port storage</w:t>
      </w:r>
      <w:r w:rsidR="000971D1">
        <w:rPr>
          <w:lang w:val="en-GB"/>
        </w:rPr>
        <w:t xml:space="preserve"> areas</w:t>
      </w:r>
      <w:r w:rsidRPr="00752919">
        <w:rPr>
          <w:lang w:val="en-GB"/>
        </w:rPr>
        <w:t xml:space="preserve">, but the measurements confirmed that there was no contamination. Evidence of radiation sources showed that several sources from the port </w:t>
      </w:r>
      <w:r w:rsidR="000971D1">
        <w:rPr>
          <w:lang w:val="en-GB"/>
        </w:rPr>
        <w:t>had</w:t>
      </w:r>
      <w:r w:rsidR="000971D1" w:rsidRPr="00752919">
        <w:rPr>
          <w:lang w:val="en-GB"/>
        </w:rPr>
        <w:t xml:space="preserve"> </w:t>
      </w:r>
      <w:r w:rsidRPr="00752919">
        <w:rPr>
          <w:lang w:val="en-GB"/>
        </w:rPr>
        <w:t>already</w:t>
      </w:r>
      <w:r w:rsidR="000971D1">
        <w:rPr>
          <w:lang w:val="en-GB"/>
        </w:rPr>
        <w:t xml:space="preserve"> been</w:t>
      </w:r>
      <w:r w:rsidRPr="00752919">
        <w:rPr>
          <w:lang w:val="en-GB"/>
        </w:rPr>
        <w:t xml:space="preserve"> exported before the event occurred.</w:t>
      </w:r>
    </w:p>
    <w:p w14:paraId="60EA351E" w14:textId="224D82B4" w:rsidR="0065439E" w:rsidRPr="00752919" w:rsidRDefault="0065439E" w:rsidP="000458F2">
      <w:pPr>
        <w:pStyle w:val="LPnavaden"/>
        <w:rPr>
          <w:lang w:val="en-GB"/>
        </w:rPr>
      </w:pPr>
      <w:r w:rsidRPr="00752919">
        <w:rPr>
          <w:lang w:val="en-GB"/>
        </w:rPr>
        <w:t>In an African country</w:t>
      </w:r>
      <w:r w:rsidR="004A6D72">
        <w:rPr>
          <w:lang w:val="en-GB"/>
        </w:rPr>
        <w:t>,</w:t>
      </w:r>
      <w:r w:rsidRPr="00752919">
        <w:rPr>
          <w:lang w:val="en-GB"/>
        </w:rPr>
        <w:t xml:space="preserve"> five </w:t>
      </w:r>
      <w:r w:rsidRPr="00752919">
        <w:rPr>
          <w:rStyle w:val="LPnadpisano"/>
          <w:rFonts w:eastAsiaTheme="majorEastAsia"/>
          <w:lang w:val="en-GB"/>
        </w:rPr>
        <w:t>192</w:t>
      </w:r>
      <w:r w:rsidRPr="00752919">
        <w:rPr>
          <w:lang w:val="en-GB"/>
        </w:rPr>
        <w:t xml:space="preserve">Ir category 5 sources and five </w:t>
      </w:r>
      <w:r w:rsidRPr="00752919">
        <w:rPr>
          <w:rStyle w:val="LPnadpisano"/>
          <w:rFonts w:eastAsiaTheme="majorEastAsia"/>
          <w:lang w:val="en-GB"/>
        </w:rPr>
        <w:t>137</w:t>
      </w:r>
      <w:r w:rsidRPr="00752919">
        <w:rPr>
          <w:lang w:val="en-GB"/>
        </w:rPr>
        <w:t xml:space="preserve">Cs category 5 sources were stolen from </w:t>
      </w:r>
      <w:r w:rsidR="004A6D72">
        <w:rPr>
          <w:lang w:val="en-GB"/>
        </w:rPr>
        <w:t xml:space="preserve">a </w:t>
      </w:r>
      <w:r w:rsidRPr="00752919">
        <w:rPr>
          <w:lang w:val="en-GB"/>
        </w:rPr>
        <w:t>company storage</w:t>
      </w:r>
      <w:r w:rsidR="004A6D72">
        <w:rPr>
          <w:lang w:val="en-GB"/>
        </w:rPr>
        <w:t xml:space="preserve"> facility</w:t>
      </w:r>
      <w:r w:rsidRPr="00752919">
        <w:rPr>
          <w:lang w:val="en-GB"/>
        </w:rPr>
        <w:t xml:space="preserve">. </w:t>
      </w:r>
      <w:r w:rsidR="004A6D72">
        <w:rPr>
          <w:lang w:val="en-GB"/>
        </w:rPr>
        <w:t>A search by the p</w:t>
      </w:r>
      <w:r w:rsidRPr="00752919">
        <w:rPr>
          <w:lang w:val="en-GB"/>
        </w:rPr>
        <w:t xml:space="preserve">olice </w:t>
      </w:r>
      <w:r w:rsidR="004A6D72">
        <w:rPr>
          <w:lang w:val="en-GB"/>
        </w:rPr>
        <w:t xml:space="preserve">resulted in </w:t>
      </w:r>
      <w:r w:rsidRPr="00752919">
        <w:rPr>
          <w:lang w:val="en-GB"/>
        </w:rPr>
        <w:t>the sources</w:t>
      </w:r>
      <w:r w:rsidR="004A6D72">
        <w:rPr>
          <w:lang w:val="en-GB"/>
        </w:rPr>
        <w:t xml:space="preserve"> being found</w:t>
      </w:r>
      <w:r w:rsidRPr="00752919">
        <w:rPr>
          <w:lang w:val="en-GB"/>
        </w:rPr>
        <w:t xml:space="preserve"> intact in </w:t>
      </w:r>
      <w:r w:rsidR="004A6D72">
        <w:rPr>
          <w:lang w:val="en-GB"/>
        </w:rPr>
        <w:t>the</w:t>
      </w:r>
      <w:r w:rsidR="004A6D72" w:rsidRPr="00752919">
        <w:rPr>
          <w:lang w:val="en-GB"/>
        </w:rPr>
        <w:t xml:space="preserve"> </w:t>
      </w:r>
      <w:r w:rsidRPr="00752919">
        <w:rPr>
          <w:lang w:val="en-GB"/>
        </w:rPr>
        <w:t>house of</w:t>
      </w:r>
      <w:r w:rsidR="004A6D72">
        <w:rPr>
          <w:lang w:val="en-GB"/>
        </w:rPr>
        <w:t xml:space="preserve"> the</w:t>
      </w:r>
      <w:r w:rsidRPr="00752919">
        <w:rPr>
          <w:lang w:val="en-GB"/>
        </w:rPr>
        <w:t xml:space="preserve"> thieves, who were detained. According to INES criteria</w:t>
      </w:r>
      <w:r w:rsidR="004A6D72">
        <w:rPr>
          <w:lang w:val="en-GB"/>
        </w:rPr>
        <w:t>,</w:t>
      </w:r>
      <w:r w:rsidRPr="00752919">
        <w:rPr>
          <w:lang w:val="en-GB"/>
        </w:rPr>
        <w:t xml:space="preserve"> the event could be rated as level 0.</w:t>
      </w:r>
    </w:p>
    <w:p w14:paraId="1404A97A" w14:textId="0C3535E0" w:rsidR="0065439E" w:rsidRPr="00752919" w:rsidRDefault="0065439E" w:rsidP="000458F2">
      <w:pPr>
        <w:pStyle w:val="LPnavaden"/>
        <w:rPr>
          <w:lang w:val="en-GB"/>
        </w:rPr>
      </w:pPr>
      <w:r w:rsidRPr="00752919">
        <w:rPr>
          <w:lang w:val="en-GB"/>
        </w:rPr>
        <w:t xml:space="preserve">Two events dealt with </w:t>
      </w:r>
      <w:r w:rsidR="00F365F0">
        <w:rPr>
          <w:lang w:val="en-GB"/>
        </w:rPr>
        <w:t xml:space="preserve">the </w:t>
      </w:r>
      <w:r w:rsidRPr="00752919">
        <w:rPr>
          <w:lang w:val="en-GB"/>
        </w:rPr>
        <w:t xml:space="preserve">international dispersion of radioactive material. The first event was a grass fire in the exclusion zone of </w:t>
      </w:r>
      <w:r w:rsidRPr="002E69C1">
        <w:rPr>
          <w:lang w:val="en-GB"/>
        </w:rPr>
        <w:t xml:space="preserve">the </w:t>
      </w:r>
      <w:r w:rsidR="00F365F0" w:rsidRPr="002E69C1">
        <w:rPr>
          <w:lang w:val="en-GB"/>
        </w:rPr>
        <w:t xml:space="preserve">Chernobyl </w:t>
      </w:r>
      <w:r w:rsidRPr="002E69C1">
        <w:rPr>
          <w:lang w:val="en-GB"/>
        </w:rPr>
        <w:t xml:space="preserve">NPP. The fire </w:t>
      </w:r>
      <w:r w:rsidR="00F365F0" w:rsidRPr="002E69C1">
        <w:rPr>
          <w:lang w:val="en-GB"/>
        </w:rPr>
        <w:t xml:space="preserve">burned </w:t>
      </w:r>
      <w:r w:rsidRPr="002E69C1">
        <w:rPr>
          <w:lang w:val="en-GB"/>
        </w:rPr>
        <w:t>an extended</w:t>
      </w:r>
      <w:r w:rsidRPr="00752919">
        <w:rPr>
          <w:lang w:val="en-GB"/>
        </w:rPr>
        <w:t xml:space="preserve"> area of forest and meadows and was extinguished only after </w:t>
      </w:r>
      <w:r w:rsidR="00F365F0">
        <w:rPr>
          <w:lang w:val="en-GB"/>
        </w:rPr>
        <w:t xml:space="preserve">a </w:t>
      </w:r>
      <w:r w:rsidRPr="00752919">
        <w:rPr>
          <w:lang w:val="en-GB"/>
        </w:rPr>
        <w:t xml:space="preserve">few days. </w:t>
      </w:r>
      <w:r w:rsidR="00F365F0">
        <w:rPr>
          <w:lang w:val="en-GB"/>
        </w:rPr>
        <w:t>The a</w:t>
      </w:r>
      <w:r w:rsidRPr="00752919">
        <w:rPr>
          <w:lang w:val="en-GB"/>
        </w:rPr>
        <w:t xml:space="preserve">uthorities </w:t>
      </w:r>
      <w:r w:rsidR="00F365F0">
        <w:rPr>
          <w:lang w:val="en-GB"/>
        </w:rPr>
        <w:t>initiated</w:t>
      </w:r>
      <w:r w:rsidR="00F365F0" w:rsidRPr="00752919">
        <w:rPr>
          <w:lang w:val="en-GB"/>
        </w:rPr>
        <w:t xml:space="preserve"> </w:t>
      </w:r>
      <w:r w:rsidRPr="00752919">
        <w:rPr>
          <w:lang w:val="en-GB"/>
        </w:rPr>
        <w:t xml:space="preserve">environmental monitoring of radioactivity and transferred the data to the IAEA. </w:t>
      </w:r>
      <w:r w:rsidR="00F365F0">
        <w:rPr>
          <w:lang w:val="en-GB"/>
        </w:rPr>
        <w:t>The e</w:t>
      </w:r>
      <w:r w:rsidRPr="00752919">
        <w:rPr>
          <w:lang w:val="en-GB"/>
        </w:rPr>
        <w:t xml:space="preserve">vacuation of the area was not </w:t>
      </w:r>
      <w:r w:rsidR="00F365F0">
        <w:rPr>
          <w:lang w:val="en-GB"/>
        </w:rPr>
        <w:t>required</w:t>
      </w:r>
      <w:r w:rsidR="00F365F0" w:rsidRPr="00752919">
        <w:rPr>
          <w:lang w:val="en-GB"/>
        </w:rPr>
        <w:t xml:space="preserve"> </w:t>
      </w:r>
      <w:r w:rsidRPr="00752919">
        <w:rPr>
          <w:lang w:val="en-GB"/>
        </w:rPr>
        <w:t xml:space="preserve">since </w:t>
      </w:r>
      <w:r w:rsidRPr="002E69C1">
        <w:rPr>
          <w:lang w:val="en-GB"/>
        </w:rPr>
        <w:t xml:space="preserve">the </w:t>
      </w:r>
      <w:r w:rsidR="00F365F0" w:rsidRPr="002E69C1">
        <w:rPr>
          <w:lang w:val="en-GB"/>
        </w:rPr>
        <w:t xml:space="preserve">radioactive </w:t>
      </w:r>
      <w:r w:rsidRPr="002E69C1">
        <w:rPr>
          <w:lang w:val="en-GB"/>
        </w:rPr>
        <w:t>activit</w:t>
      </w:r>
      <w:r w:rsidR="00F365F0" w:rsidRPr="002E69C1">
        <w:rPr>
          <w:lang w:val="en-GB"/>
        </w:rPr>
        <w:t>y</w:t>
      </w:r>
      <w:r w:rsidRPr="002E69C1">
        <w:rPr>
          <w:lang w:val="en-GB"/>
        </w:rPr>
        <w:t xml:space="preserve"> due to </w:t>
      </w:r>
      <w:r w:rsidR="00F365F0" w:rsidRPr="002E69C1">
        <w:rPr>
          <w:lang w:val="en-GB"/>
        </w:rPr>
        <w:t xml:space="preserve">the </w:t>
      </w:r>
      <w:r w:rsidRPr="002E69C1">
        <w:rPr>
          <w:lang w:val="en-GB"/>
        </w:rPr>
        <w:t xml:space="preserve">fire </w:t>
      </w:r>
      <w:r w:rsidR="00F365F0" w:rsidRPr="002E69C1">
        <w:rPr>
          <w:lang w:val="en-GB"/>
        </w:rPr>
        <w:t xml:space="preserve">was </w:t>
      </w:r>
      <w:r w:rsidRPr="002E69C1">
        <w:rPr>
          <w:lang w:val="en-GB"/>
        </w:rPr>
        <w:t>much</w:t>
      </w:r>
      <w:r w:rsidRPr="00752919">
        <w:rPr>
          <w:lang w:val="en-GB"/>
        </w:rPr>
        <w:t xml:space="preserve"> lower than the author</w:t>
      </w:r>
      <w:r w:rsidR="00447374">
        <w:rPr>
          <w:lang w:val="en-GB"/>
        </w:rPr>
        <w:t>ise</w:t>
      </w:r>
      <w:r w:rsidRPr="00752919">
        <w:rPr>
          <w:lang w:val="en-GB"/>
        </w:rPr>
        <w:t xml:space="preserve">d limits. There were no effects </w:t>
      </w:r>
      <w:r w:rsidR="00F365F0">
        <w:rPr>
          <w:lang w:val="en-GB"/>
        </w:rPr>
        <w:t>on</w:t>
      </w:r>
      <w:r w:rsidR="00F365F0" w:rsidRPr="00752919">
        <w:rPr>
          <w:lang w:val="en-GB"/>
        </w:rPr>
        <w:t xml:space="preserve"> </w:t>
      </w:r>
      <w:r w:rsidRPr="00752919">
        <w:rPr>
          <w:lang w:val="en-GB"/>
        </w:rPr>
        <w:t xml:space="preserve">the health of </w:t>
      </w:r>
      <w:r w:rsidR="00F365F0">
        <w:rPr>
          <w:lang w:val="en-GB"/>
        </w:rPr>
        <w:t xml:space="preserve">the </w:t>
      </w:r>
      <w:r w:rsidRPr="00752919">
        <w:rPr>
          <w:lang w:val="en-GB"/>
        </w:rPr>
        <w:t xml:space="preserve">population. The second event </w:t>
      </w:r>
      <w:r w:rsidR="00F365F0">
        <w:rPr>
          <w:lang w:val="en-GB"/>
        </w:rPr>
        <w:t>involved</w:t>
      </w:r>
      <w:r w:rsidR="00F365F0" w:rsidRPr="00752919">
        <w:rPr>
          <w:lang w:val="en-GB"/>
        </w:rPr>
        <w:t xml:space="preserve"> </w:t>
      </w:r>
      <w:r w:rsidRPr="00752919">
        <w:rPr>
          <w:lang w:val="en-GB"/>
        </w:rPr>
        <w:t xml:space="preserve">elevated activity of </w:t>
      </w:r>
      <w:r w:rsidRPr="00752919">
        <w:rPr>
          <w:rStyle w:val="LPnadpisano"/>
          <w:rFonts w:eastAsiaTheme="majorEastAsia"/>
          <w:lang w:val="en-GB"/>
        </w:rPr>
        <w:t>103</w:t>
      </w:r>
      <w:r w:rsidRPr="00752919">
        <w:rPr>
          <w:lang w:val="en-GB"/>
        </w:rPr>
        <w:t xml:space="preserve">Ru, </w:t>
      </w:r>
      <w:r w:rsidRPr="00752919">
        <w:rPr>
          <w:rStyle w:val="LPnadpisano"/>
          <w:rFonts w:eastAsiaTheme="majorEastAsia"/>
          <w:lang w:val="en-GB"/>
        </w:rPr>
        <w:t>134</w:t>
      </w:r>
      <w:r w:rsidRPr="00752919">
        <w:rPr>
          <w:lang w:val="en-GB"/>
        </w:rPr>
        <w:t xml:space="preserve">Cs and </w:t>
      </w:r>
      <w:r w:rsidRPr="00752919">
        <w:rPr>
          <w:rStyle w:val="LPnadpisano"/>
          <w:rFonts w:eastAsiaTheme="majorEastAsia"/>
          <w:lang w:val="en-GB"/>
        </w:rPr>
        <w:t>137</w:t>
      </w:r>
      <w:r w:rsidRPr="00752919">
        <w:rPr>
          <w:lang w:val="en-GB"/>
        </w:rPr>
        <w:t>Cs in the air. This was determined by the IAEA</w:t>
      </w:r>
      <w:r w:rsidR="00C63496">
        <w:rPr>
          <w:lang w:val="en-GB"/>
        </w:rPr>
        <w:t>,</w:t>
      </w:r>
      <w:r w:rsidRPr="00752919">
        <w:rPr>
          <w:lang w:val="en-GB"/>
        </w:rPr>
        <w:t xml:space="preserve"> who then asked other countries to perform measurements and exchange data on possible events. Slovenia also delivered to the IAEA its measurement data on Ruthenium and Caesium activities.</w:t>
      </w:r>
    </w:p>
    <w:p w14:paraId="11E65E2D" w14:textId="4DAD173A" w:rsidR="0065439E" w:rsidRPr="00752919" w:rsidRDefault="0065439E" w:rsidP="000458F2">
      <w:pPr>
        <w:pStyle w:val="LPnavaden"/>
        <w:rPr>
          <w:lang w:val="en-GB"/>
        </w:rPr>
      </w:pPr>
      <w:r w:rsidRPr="00752919">
        <w:rPr>
          <w:lang w:val="en-GB"/>
        </w:rPr>
        <w:t xml:space="preserve">The web newsletter NucNet reported on an event </w:t>
      </w:r>
      <w:r w:rsidR="00F365F0">
        <w:rPr>
          <w:lang w:val="en-GB"/>
        </w:rPr>
        <w:t xml:space="preserve">that is </w:t>
      </w:r>
      <w:r w:rsidRPr="00752919">
        <w:rPr>
          <w:lang w:val="en-GB"/>
        </w:rPr>
        <w:t xml:space="preserve">important to safety </w:t>
      </w:r>
      <w:r w:rsidR="00F365F0">
        <w:rPr>
          <w:lang w:val="en-GB"/>
        </w:rPr>
        <w:t>which</w:t>
      </w:r>
      <w:r w:rsidR="00F365F0" w:rsidRPr="00752919">
        <w:rPr>
          <w:lang w:val="en-GB"/>
        </w:rPr>
        <w:t xml:space="preserve"> </w:t>
      </w:r>
      <w:r w:rsidRPr="00752919">
        <w:rPr>
          <w:lang w:val="en-GB"/>
        </w:rPr>
        <w:t>occurred in France. The event was rated as level 2 according to the INES scale. In 17 units of NPPs various degradations</w:t>
      </w:r>
      <w:r w:rsidR="00431127">
        <w:rPr>
          <w:lang w:val="en-GB"/>
        </w:rPr>
        <w:t xml:space="preserve"> were found regarding</w:t>
      </w:r>
      <w:r w:rsidRPr="00752919">
        <w:rPr>
          <w:lang w:val="en-GB"/>
        </w:rPr>
        <w:t xml:space="preserve"> equipment required for </w:t>
      </w:r>
      <w:r w:rsidR="00431127">
        <w:rPr>
          <w:lang w:val="en-GB"/>
        </w:rPr>
        <w:t xml:space="preserve">the </w:t>
      </w:r>
      <w:r w:rsidRPr="00752919">
        <w:rPr>
          <w:lang w:val="en-GB"/>
        </w:rPr>
        <w:t xml:space="preserve">operation of diesel generators in </w:t>
      </w:r>
      <w:r w:rsidR="00431127">
        <w:rPr>
          <w:lang w:val="en-GB"/>
        </w:rPr>
        <w:t>the event</w:t>
      </w:r>
      <w:r w:rsidR="00431127" w:rsidRPr="00752919">
        <w:rPr>
          <w:lang w:val="en-GB"/>
        </w:rPr>
        <w:t xml:space="preserve"> </w:t>
      </w:r>
      <w:r w:rsidRPr="00752919">
        <w:rPr>
          <w:lang w:val="en-GB"/>
        </w:rPr>
        <w:t xml:space="preserve">of an earthquake. The equipment deficiencies were </w:t>
      </w:r>
      <w:r w:rsidR="00431127">
        <w:rPr>
          <w:lang w:val="en-GB"/>
        </w:rPr>
        <w:t>subsequently remedied</w:t>
      </w:r>
      <w:r w:rsidRPr="00752919">
        <w:rPr>
          <w:lang w:val="en-GB"/>
        </w:rPr>
        <w:t>.</w:t>
      </w:r>
    </w:p>
    <w:p w14:paraId="4DB7A84F" w14:textId="36485BB8" w:rsidR="0065439E" w:rsidRPr="00752919" w:rsidRDefault="0065439E" w:rsidP="000458F2">
      <w:pPr>
        <w:pStyle w:val="LPviri"/>
        <w:rPr>
          <w:lang w:val="en-GB"/>
        </w:rPr>
      </w:pPr>
      <w:r w:rsidRPr="00752919">
        <w:rPr>
          <w:lang w:val="en-GB"/>
        </w:rPr>
        <w:t xml:space="preserve">References: </w:t>
      </w:r>
      <w:hyperlink w:anchor="r51" w:history="1">
        <w:r w:rsidRPr="00752919">
          <w:rPr>
            <w:rStyle w:val="Hiperpovezava"/>
            <w:lang w:val="en-GB"/>
          </w:rPr>
          <w:t>[51]</w:t>
        </w:r>
      </w:hyperlink>
      <w:r w:rsidRPr="00752919">
        <w:rPr>
          <w:lang w:val="en-GB"/>
        </w:rPr>
        <w:t xml:space="preserve">, </w:t>
      </w:r>
      <w:hyperlink w:anchor="r52" w:history="1">
        <w:r w:rsidRPr="00752919">
          <w:rPr>
            <w:rStyle w:val="Hiperpovezava"/>
            <w:lang w:val="en-GB"/>
          </w:rPr>
          <w:t>[52]</w:t>
        </w:r>
      </w:hyperlink>
    </w:p>
    <w:p w14:paraId="19C0AEE0" w14:textId="1FA406A9" w:rsidR="0065439E" w:rsidRPr="00752919" w:rsidRDefault="0065439E" w:rsidP="000458F2">
      <w:pPr>
        <w:pStyle w:val="LPnavaden"/>
        <w:rPr>
          <w:lang w:val="en-GB"/>
        </w:rPr>
      </w:pPr>
    </w:p>
    <w:p w14:paraId="72A04221" w14:textId="20DBAF4A" w:rsidR="000458F2" w:rsidRPr="00752919" w:rsidRDefault="000458F2" w:rsidP="000458F2">
      <w:pPr>
        <w:pStyle w:val="LPNaslov1"/>
        <w:rPr>
          <w:lang w:val="en-GB"/>
        </w:rPr>
      </w:pPr>
      <w:bookmarkStart w:id="511" w:name="_Toc84321691"/>
      <w:r w:rsidRPr="00752919">
        <w:rPr>
          <w:lang w:val="en-GB"/>
        </w:rPr>
        <w:t>REFERENCES</w:t>
      </w:r>
      <w:bookmarkEnd w:id="511"/>
    </w:p>
    <w:p w14:paraId="4B23A3D4" w14:textId="0460E025" w:rsidR="000458F2" w:rsidRPr="002E69C1" w:rsidRDefault="000458F2" w:rsidP="000458F2">
      <w:pPr>
        <w:pStyle w:val="LPviri"/>
        <w:rPr>
          <w:lang w:val="it-IT"/>
        </w:rPr>
      </w:pPr>
      <w:r w:rsidRPr="002E69C1">
        <w:rPr>
          <w:lang w:val="it-IT"/>
        </w:rPr>
        <w:t xml:space="preserve">[1] </w:t>
      </w:r>
      <w:bookmarkStart w:id="512" w:name="r1"/>
      <w:bookmarkEnd w:id="512"/>
      <w:r w:rsidRPr="002E69C1">
        <w:rPr>
          <w:lang w:val="it-IT"/>
        </w:rPr>
        <w:t xml:space="preserve">Nuklearna elektrarna Krško, Letno poročilo o obratovanju NEK za leto 2020, </w:t>
      </w:r>
      <w:r w:rsidR="00ED5833" w:rsidRPr="002E69C1">
        <w:rPr>
          <w:lang w:val="it-IT"/>
        </w:rPr>
        <w:t>February</w:t>
      </w:r>
      <w:r w:rsidRPr="002E69C1">
        <w:rPr>
          <w:lang w:val="it-IT"/>
        </w:rPr>
        <w:t xml:space="preserve"> 2021.</w:t>
      </w:r>
    </w:p>
    <w:p w14:paraId="3150EB36" w14:textId="77777777" w:rsidR="000458F2" w:rsidRPr="002E69C1" w:rsidRDefault="000458F2" w:rsidP="000458F2">
      <w:pPr>
        <w:pStyle w:val="LPviri"/>
        <w:rPr>
          <w:lang w:val="it-IT"/>
        </w:rPr>
      </w:pPr>
      <w:bookmarkStart w:id="513" w:name="v2"/>
      <w:bookmarkEnd w:id="513"/>
      <w:r w:rsidRPr="002E69C1">
        <w:rPr>
          <w:lang w:val="it-IT"/>
        </w:rPr>
        <w:t xml:space="preserve">[2] </w:t>
      </w:r>
      <w:bookmarkStart w:id="514" w:name="r2"/>
      <w:bookmarkEnd w:id="514"/>
      <w:r w:rsidRPr="002E69C1">
        <w:rPr>
          <w:lang w:val="it-IT"/>
        </w:rPr>
        <w:t>Razširjeno poročilo o varstvu pred ionizirajočimi sevanji in jedrski varnosti v RS leta 2019, URSJV/DP-216/2020.</w:t>
      </w:r>
    </w:p>
    <w:p w14:paraId="085C3F60" w14:textId="77777777" w:rsidR="000458F2" w:rsidRPr="002E69C1" w:rsidRDefault="000458F2" w:rsidP="000458F2">
      <w:pPr>
        <w:pStyle w:val="LPviri"/>
        <w:rPr>
          <w:lang w:val="it-IT"/>
        </w:rPr>
      </w:pPr>
      <w:bookmarkStart w:id="515" w:name="v3"/>
      <w:bookmarkEnd w:id="515"/>
      <w:r w:rsidRPr="002E69C1">
        <w:rPr>
          <w:lang w:val="it-IT"/>
        </w:rPr>
        <w:t xml:space="preserve">[3] </w:t>
      </w:r>
      <w:bookmarkStart w:id="516" w:name="r3"/>
      <w:bookmarkEnd w:id="516"/>
      <w:r w:rsidRPr="002E69C1">
        <w:rPr>
          <w:lang w:val="it-IT"/>
        </w:rPr>
        <w:t>Mesečna poročila o obratovanju NEK v letu 2020.</w:t>
      </w:r>
    </w:p>
    <w:p w14:paraId="55F807A9" w14:textId="13839747" w:rsidR="000458F2" w:rsidRPr="002E69C1" w:rsidRDefault="000458F2" w:rsidP="000458F2">
      <w:pPr>
        <w:pStyle w:val="LPviri"/>
        <w:rPr>
          <w:lang w:val="it-IT"/>
        </w:rPr>
      </w:pPr>
      <w:bookmarkStart w:id="517" w:name="v4"/>
      <w:bookmarkEnd w:id="517"/>
      <w:r w:rsidRPr="002E69C1">
        <w:rPr>
          <w:lang w:val="it-IT"/>
        </w:rPr>
        <w:t xml:space="preserve">[4] </w:t>
      </w:r>
      <w:bookmarkStart w:id="518" w:name="r4"/>
      <w:bookmarkEnd w:id="518"/>
      <w:r w:rsidRPr="002E69C1">
        <w:rPr>
          <w:lang w:val="it-IT"/>
        </w:rPr>
        <w:t xml:space="preserve">Inšpekcijski zapisnik, </w:t>
      </w:r>
      <w:r w:rsidR="00ED5833" w:rsidRPr="002E69C1">
        <w:rPr>
          <w:lang w:val="it-IT"/>
        </w:rPr>
        <w:t>No.</w:t>
      </w:r>
      <w:r w:rsidRPr="002E69C1">
        <w:rPr>
          <w:lang w:val="it-IT"/>
        </w:rPr>
        <w:t xml:space="preserve"> 15/2020 Ljubljana: Uprava RS za jedrsko varnost, 2020.</w:t>
      </w:r>
    </w:p>
    <w:p w14:paraId="274ACAAB" w14:textId="3B2FF982" w:rsidR="000458F2" w:rsidRPr="002E69C1" w:rsidRDefault="000458F2" w:rsidP="000458F2">
      <w:pPr>
        <w:pStyle w:val="LPviri"/>
        <w:rPr>
          <w:lang w:val="it-IT"/>
        </w:rPr>
      </w:pPr>
      <w:bookmarkStart w:id="519" w:name="v5"/>
      <w:bookmarkEnd w:id="519"/>
      <w:r w:rsidRPr="002E69C1">
        <w:rPr>
          <w:lang w:val="it-IT"/>
        </w:rPr>
        <w:t xml:space="preserve">[5] </w:t>
      </w:r>
      <w:bookmarkStart w:id="520" w:name="r5"/>
      <w:bookmarkEnd w:id="520"/>
      <w:r w:rsidRPr="002E69C1">
        <w:rPr>
          <w:lang w:val="it-IT"/>
        </w:rPr>
        <w:t xml:space="preserve">Poročanje o dogodku </w:t>
      </w:r>
      <w:r w:rsidR="00ED5833" w:rsidRPr="002E69C1">
        <w:rPr>
          <w:lang w:val="it-IT"/>
        </w:rPr>
        <w:t>“</w:t>
      </w:r>
      <w:r w:rsidRPr="002E69C1">
        <w:rPr>
          <w:lang w:val="it-IT"/>
        </w:rPr>
        <w:t>Vpliv korona virusa (</w:t>
      </w:r>
      <w:r w:rsidR="00E0651B" w:rsidRPr="002E69C1">
        <w:rPr>
          <w:lang w:val="it-IT"/>
        </w:rPr>
        <w:t>Covid</w:t>
      </w:r>
      <w:r w:rsidRPr="002E69C1">
        <w:rPr>
          <w:lang w:val="it-IT"/>
        </w:rPr>
        <w:t>-19) na NEK</w:t>
      </w:r>
      <w:r w:rsidR="00ED5833" w:rsidRPr="002E69C1">
        <w:rPr>
          <w:lang w:val="it-IT"/>
        </w:rPr>
        <w:t>”</w:t>
      </w:r>
      <w:r w:rsidRPr="002E69C1">
        <w:rPr>
          <w:lang w:val="it-IT"/>
        </w:rPr>
        <w:t>, Krško: Nuklearna elektrarna Krško, 2020.</w:t>
      </w:r>
    </w:p>
    <w:p w14:paraId="7B4DC7A7" w14:textId="4207D59A" w:rsidR="000458F2" w:rsidRPr="002E69C1" w:rsidRDefault="000458F2" w:rsidP="000458F2">
      <w:pPr>
        <w:pStyle w:val="LPviri"/>
        <w:rPr>
          <w:lang w:val="it-IT"/>
        </w:rPr>
      </w:pPr>
      <w:bookmarkStart w:id="521" w:name="v6"/>
      <w:bookmarkEnd w:id="521"/>
      <w:r w:rsidRPr="002E69C1">
        <w:rPr>
          <w:lang w:val="it-IT"/>
        </w:rPr>
        <w:t xml:space="preserve">[6] </w:t>
      </w:r>
      <w:bookmarkStart w:id="522" w:name="r6"/>
      <w:bookmarkEnd w:id="522"/>
      <w:r w:rsidRPr="002E69C1">
        <w:rPr>
          <w:lang w:val="it-IT"/>
        </w:rPr>
        <w:t xml:space="preserve">Zaključno poročilo </w:t>
      </w:r>
      <w:r w:rsidR="00ED5833" w:rsidRPr="002E69C1">
        <w:rPr>
          <w:lang w:val="it-IT"/>
        </w:rPr>
        <w:t>“</w:t>
      </w:r>
      <w:r w:rsidRPr="002E69C1">
        <w:rPr>
          <w:lang w:val="it-IT"/>
        </w:rPr>
        <w:t>Vpliv korona virusa (</w:t>
      </w:r>
      <w:r w:rsidR="00E0651B" w:rsidRPr="002E69C1">
        <w:rPr>
          <w:lang w:val="it-IT"/>
        </w:rPr>
        <w:t>Covid</w:t>
      </w:r>
      <w:r w:rsidRPr="002E69C1">
        <w:rPr>
          <w:lang w:val="it-IT"/>
        </w:rPr>
        <w:t>-19) na NEK</w:t>
      </w:r>
      <w:r w:rsidR="00ED5833" w:rsidRPr="002E69C1">
        <w:rPr>
          <w:lang w:val="it-IT"/>
        </w:rPr>
        <w:t>”</w:t>
      </w:r>
      <w:r w:rsidRPr="002E69C1">
        <w:rPr>
          <w:lang w:val="it-IT"/>
        </w:rPr>
        <w:t>, Ljubljana: Uprava RS za jedrsko varnost, 2020.</w:t>
      </w:r>
    </w:p>
    <w:p w14:paraId="71F14115" w14:textId="419A4EB6" w:rsidR="000458F2" w:rsidRPr="002E69C1" w:rsidRDefault="000458F2" w:rsidP="000458F2">
      <w:pPr>
        <w:pStyle w:val="LPviri"/>
        <w:rPr>
          <w:lang w:val="it-IT"/>
        </w:rPr>
      </w:pPr>
      <w:bookmarkStart w:id="523" w:name="v7"/>
      <w:bookmarkEnd w:id="523"/>
      <w:r w:rsidRPr="002E69C1">
        <w:rPr>
          <w:lang w:val="it-IT"/>
        </w:rPr>
        <w:t xml:space="preserve">[7] </w:t>
      </w:r>
      <w:bookmarkStart w:id="524" w:name="r7"/>
      <w:bookmarkEnd w:id="524"/>
      <w:r w:rsidRPr="002E69C1">
        <w:rPr>
          <w:lang w:val="it-IT"/>
        </w:rPr>
        <w:t xml:space="preserve">Inšpekcijski zapisnik, </w:t>
      </w:r>
      <w:r w:rsidR="00ED5833" w:rsidRPr="002E69C1">
        <w:rPr>
          <w:lang w:val="it-IT"/>
        </w:rPr>
        <w:t>No.</w:t>
      </w:r>
      <w:r w:rsidRPr="002E69C1">
        <w:rPr>
          <w:lang w:val="it-IT"/>
        </w:rPr>
        <w:t xml:space="preserve"> 21/2019 Ljubljana: Uprava RS za jedrsko varnost, 2019.</w:t>
      </w:r>
    </w:p>
    <w:p w14:paraId="4F5AC6BA" w14:textId="76EF44F8" w:rsidR="000458F2" w:rsidRPr="002E69C1" w:rsidRDefault="000458F2" w:rsidP="000458F2">
      <w:pPr>
        <w:pStyle w:val="LPviri"/>
        <w:rPr>
          <w:lang w:val="it-IT"/>
        </w:rPr>
      </w:pPr>
      <w:bookmarkStart w:id="525" w:name="v8"/>
      <w:bookmarkEnd w:id="525"/>
      <w:r w:rsidRPr="002E69C1">
        <w:rPr>
          <w:lang w:val="it-IT"/>
        </w:rPr>
        <w:t xml:space="preserve">[8] </w:t>
      </w:r>
      <w:bookmarkStart w:id="526" w:name="r8"/>
      <w:bookmarkEnd w:id="526"/>
      <w:r w:rsidRPr="002E69C1">
        <w:rPr>
          <w:lang w:val="it-IT"/>
        </w:rPr>
        <w:t xml:space="preserve">Poročilo o opravljeni analizi po odstopanju </w:t>
      </w:r>
      <w:r w:rsidR="00ED5833" w:rsidRPr="002E69C1">
        <w:rPr>
          <w:lang w:val="it-IT"/>
        </w:rPr>
        <w:t>“</w:t>
      </w:r>
      <w:r w:rsidRPr="002E69C1">
        <w:rPr>
          <w:lang w:val="it-IT"/>
        </w:rPr>
        <w:t xml:space="preserve">Potres zaznan s seizmično instrumentacijo NE Krško 22. 03. </w:t>
      </w:r>
      <w:r w:rsidR="002E69C1" w:rsidRPr="002E69C1">
        <w:rPr>
          <w:lang w:val="it-IT"/>
        </w:rPr>
        <w:t>2020” -</w:t>
      </w:r>
      <w:r w:rsidRPr="002E69C1">
        <w:rPr>
          <w:lang w:val="it-IT"/>
        </w:rPr>
        <w:t xml:space="preserve"> poročanje po tehničnih specifikacijah, Krško: Nuklearna elektrarna Krško, 2020.</w:t>
      </w:r>
    </w:p>
    <w:p w14:paraId="6886B066" w14:textId="5400A86D" w:rsidR="000458F2" w:rsidRPr="002E69C1" w:rsidRDefault="000458F2" w:rsidP="000458F2">
      <w:pPr>
        <w:pStyle w:val="LPviri"/>
        <w:rPr>
          <w:lang w:val="it-IT"/>
        </w:rPr>
      </w:pPr>
      <w:bookmarkStart w:id="527" w:name="v9"/>
      <w:bookmarkEnd w:id="527"/>
      <w:r w:rsidRPr="002E69C1">
        <w:rPr>
          <w:lang w:val="it-IT"/>
        </w:rPr>
        <w:t xml:space="preserve">[9] </w:t>
      </w:r>
      <w:bookmarkStart w:id="528" w:name="r9"/>
      <w:bookmarkEnd w:id="528"/>
      <w:r w:rsidRPr="002E69C1">
        <w:rPr>
          <w:lang w:val="it-IT"/>
        </w:rPr>
        <w:t xml:space="preserve">Zaključno poročilo </w:t>
      </w:r>
      <w:r w:rsidR="00ED5833" w:rsidRPr="002E69C1">
        <w:rPr>
          <w:lang w:val="it-IT"/>
        </w:rPr>
        <w:t>“</w:t>
      </w:r>
      <w:r w:rsidRPr="002E69C1">
        <w:rPr>
          <w:lang w:val="it-IT"/>
        </w:rPr>
        <w:t>Potres v Zagrebu z dne 22. 03. 2020</w:t>
      </w:r>
      <w:r w:rsidR="00ED5833" w:rsidRPr="002E69C1">
        <w:rPr>
          <w:lang w:val="it-IT"/>
        </w:rPr>
        <w:t>”</w:t>
      </w:r>
      <w:r w:rsidRPr="002E69C1">
        <w:rPr>
          <w:lang w:val="it-IT"/>
        </w:rPr>
        <w:t>, Ljubljana: Uprava RS za jedrsko varnost, 2020.</w:t>
      </w:r>
    </w:p>
    <w:p w14:paraId="122A294D" w14:textId="384A3E2E" w:rsidR="000458F2" w:rsidRPr="002E69C1" w:rsidRDefault="000458F2" w:rsidP="000458F2">
      <w:pPr>
        <w:pStyle w:val="LPviri"/>
        <w:rPr>
          <w:lang w:val="it-IT"/>
        </w:rPr>
      </w:pPr>
      <w:bookmarkStart w:id="529" w:name="v10"/>
      <w:bookmarkEnd w:id="529"/>
      <w:r w:rsidRPr="002E69C1">
        <w:rPr>
          <w:lang w:val="it-IT"/>
        </w:rPr>
        <w:t xml:space="preserve">[10] </w:t>
      </w:r>
      <w:bookmarkStart w:id="530" w:name="r10"/>
      <w:bookmarkEnd w:id="530"/>
      <w:r w:rsidRPr="002E69C1">
        <w:rPr>
          <w:lang w:val="it-IT"/>
        </w:rPr>
        <w:t xml:space="preserve">Inšpekcijski zapisnik, </w:t>
      </w:r>
      <w:r w:rsidR="00ED5833" w:rsidRPr="002E69C1">
        <w:rPr>
          <w:lang w:val="it-IT"/>
        </w:rPr>
        <w:t>No.</w:t>
      </w:r>
      <w:r w:rsidRPr="002E69C1">
        <w:rPr>
          <w:lang w:val="it-IT"/>
        </w:rPr>
        <w:t xml:space="preserve"> 17/2020 Ljubljana: Uprava RS za jedrsko varnost, 2020.</w:t>
      </w:r>
    </w:p>
    <w:p w14:paraId="767F2631" w14:textId="61CB5E63" w:rsidR="000458F2" w:rsidRPr="002E69C1" w:rsidRDefault="000458F2" w:rsidP="000458F2">
      <w:pPr>
        <w:pStyle w:val="LPviri"/>
        <w:rPr>
          <w:lang w:val="it-IT"/>
        </w:rPr>
      </w:pPr>
      <w:bookmarkStart w:id="531" w:name="v11"/>
      <w:bookmarkEnd w:id="531"/>
      <w:r w:rsidRPr="002E69C1">
        <w:rPr>
          <w:lang w:val="it-IT"/>
        </w:rPr>
        <w:t>[11]</w:t>
      </w:r>
      <w:bookmarkStart w:id="532" w:name="r11"/>
      <w:bookmarkEnd w:id="532"/>
      <w:r w:rsidRPr="002E69C1">
        <w:rPr>
          <w:lang w:val="it-IT"/>
        </w:rPr>
        <w:t xml:space="preserve"> Poročilo o opravljeni analizi po odstopanju </w:t>
      </w:r>
      <w:r w:rsidR="00ED5833" w:rsidRPr="002E69C1">
        <w:rPr>
          <w:lang w:val="it-IT"/>
        </w:rPr>
        <w:t>“</w:t>
      </w:r>
      <w:r w:rsidRPr="002E69C1">
        <w:rPr>
          <w:lang w:val="it-IT"/>
        </w:rPr>
        <w:t>Napaka na odklopniku MD2-DG</w:t>
      </w:r>
      <w:r w:rsidR="002E69C1" w:rsidRPr="002E69C1">
        <w:rPr>
          <w:lang w:val="it-IT"/>
        </w:rPr>
        <w:t>2” -</w:t>
      </w:r>
      <w:r w:rsidRPr="002E69C1">
        <w:rPr>
          <w:lang w:val="it-IT"/>
        </w:rPr>
        <w:t xml:space="preserve"> poročanje po tehničnih specifikacijah, Krško: Nuklearna elektrarna Krško, 2020.</w:t>
      </w:r>
    </w:p>
    <w:p w14:paraId="06E920FD" w14:textId="0CDB0D46" w:rsidR="000458F2" w:rsidRPr="002E69C1" w:rsidRDefault="000458F2" w:rsidP="000458F2">
      <w:pPr>
        <w:pStyle w:val="LPviri"/>
        <w:rPr>
          <w:lang w:val="it-IT"/>
        </w:rPr>
      </w:pPr>
      <w:bookmarkStart w:id="533" w:name="v12"/>
      <w:bookmarkEnd w:id="533"/>
      <w:r w:rsidRPr="002E69C1">
        <w:rPr>
          <w:lang w:val="it-IT"/>
        </w:rPr>
        <w:t xml:space="preserve">[12] </w:t>
      </w:r>
      <w:bookmarkStart w:id="534" w:name="r12"/>
      <w:bookmarkEnd w:id="534"/>
      <w:r w:rsidRPr="002E69C1">
        <w:rPr>
          <w:lang w:val="it-IT"/>
        </w:rPr>
        <w:t xml:space="preserve">Zaključno poročilo </w:t>
      </w:r>
      <w:r w:rsidR="00ED5833" w:rsidRPr="002E69C1">
        <w:rPr>
          <w:lang w:val="it-IT"/>
        </w:rPr>
        <w:t>“</w:t>
      </w:r>
      <w:r w:rsidRPr="002E69C1">
        <w:rPr>
          <w:lang w:val="it-IT"/>
        </w:rPr>
        <w:t xml:space="preserve">Neoperabilen dizel generator </w:t>
      </w:r>
      <w:r w:rsidR="00ED5833" w:rsidRPr="002E69C1">
        <w:rPr>
          <w:lang w:val="it-IT"/>
        </w:rPr>
        <w:t>No.</w:t>
      </w:r>
      <w:r w:rsidRPr="002E69C1">
        <w:rPr>
          <w:lang w:val="it-IT"/>
        </w:rPr>
        <w:t xml:space="preserve"> 2 - napaka na odklopniku MD2-DG2</w:t>
      </w:r>
      <w:r w:rsidR="00ED5833" w:rsidRPr="002E69C1">
        <w:rPr>
          <w:lang w:val="it-IT"/>
        </w:rPr>
        <w:t>”</w:t>
      </w:r>
      <w:r w:rsidRPr="002E69C1">
        <w:rPr>
          <w:lang w:val="it-IT"/>
        </w:rPr>
        <w:t>, Ljubljana: Uprava RS za jedrsko varnost, 2020.</w:t>
      </w:r>
    </w:p>
    <w:p w14:paraId="38A32EB3" w14:textId="6AA514AC" w:rsidR="000458F2" w:rsidRPr="002E69C1" w:rsidRDefault="000458F2" w:rsidP="000458F2">
      <w:pPr>
        <w:pStyle w:val="LPviri"/>
        <w:rPr>
          <w:lang w:val="it-IT"/>
        </w:rPr>
      </w:pPr>
      <w:bookmarkStart w:id="535" w:name="v13"/>
      <w:bookmarkEnd w:id="535"/>
      <w:r w:rsidRPr="002E69C1">
        <w:rPr>
          <w:lang w:val="it-IT"/>
        </w:rPr>
        <w:t>[13]</w:t>
      </w:r>
      <w:bookmarkStart w:id="536" w:name="r13"/>
      <w:bookmarkEnd w:id="536"/>
      <w:r w:rsidRPr="002E69C1">
        <w:rPr>
          <w:lang w:val="it-IT"/>
        </w:rPr>
        <w:t xml:space="preserve"> Poročilo o opravljeni analizi z utemeljitvijo nadaljnjega obratovanja </w:t>
      </w:r>
      <w:r w:rsidR="00ED5833" w:rsidRPr="002E69C1">
        <w:rPr>
          <w:lang w:val="it-IT"/>
        </w:rPr>
        <w:t>“</w:t>
      </w:r>
      <w:r w:rsidRPr="002E69C1">
        <w:rPr>
          <w:lang w:val="it-IT"/>
        </w:rPr>
        <w:t>Merilnik nivoja zadrževalnega hrama</w:t>
      </w:r>
      <w:r w:rsidR="00ED5833" w:rsidRPr="002E69C1">
        <w:rPr>
          <w:lang w:val="it-IT"/>
        </w:rPr>
        <w:t>”</w:t>
      </w:r>
      <w:r w:rsidRPr="002E69C1">
        <w:rPr>
          <w:lang w:val="it-IT"/>
        </w:rPr>
        <w:t>- poročanje po tehničnih specifikacijah, Krško: Nuklearna elektrarna Krško, 2020.</w:t>
      </w:r>
    </w:p>
    <w:p w14:paraId="674369FC" w14:textId="3C5BC927" w:rsidR="000458F2" w:rsidRPr="002E69C1" w:rsidRDefault="000458F2" w:rsidP="000458F2">
      <w:pPr>
        <w:pStyle w:val="LPviri"/>
        <w:rPr>
          <w:lang w:val="it-IT"/>
        </w:rPr>
      </w:pPr>
      <w:bookmarkStart w:id="537" w:name="v14"/>
      <w:bookmarkEnd w:id="537"/>
      <w:r w:rsidRPr="002E69C1">
        <w:rPr>
          <w:lang w:val="it-IT"/>
        </w:rPr>
        <w:t xml:space="preserve">[14] </w:t>
      </w:r>
      <w:bookmarkStart w:id="538" w:name="r14"/>
      <w:bookmarkEnd w:id="538"/>
      <w:r w:rsidRPr="002E69C1">
        <w:rPr>
          <w:lang w:val="it-IT"/>
        </w:rPr>
        <w:t xml:space="preserve">Zaključno poročilo </w:t>
      </w:r>
      <w:r w:rsidR="00ED5833" w:rsidRPr="002E69C1">
        <w:rPr>
          <w:lang w:val="it-IT"/>
        </w:rPr>
        <w:t>“</w:t>
      </w:r>
      <w:r w:rsidRPr="002E69C1">
        <w:rPr>
          <w:lang w:val="it-IT"/>
        </w:rPr>
        <w:t>Odstopanje meritve nivoja hladila v zbiralniku ZH ob DEC pogojih</w:t>
      </w:r>
      <w:r w:rsidR="00ED5833" w:rsidRPr="002E69C1">
        <w:rPr>
          <w:lang w:val="it-IT"/>
        </w:rPr>
        <w:t>”</w:t>
      </w:r>
      <w:r w:rsidRPr="002E69C1">
        <w:rPr>
          <w:lang w:val="it-IT"/>
        </w:rPr>
        <w:t>, Ljubljana: Uprava RS za jedrsko varnost, 2020.</w:t>
      </w:r>
    </w:p>
    <w:p w14:paraId="2045C409" w14:textId="2840A254" w:rsidR="000458F2" w:rsidRPr="002E69C1" w:rsidRDefault="000458F2" w:rsidP="000458F2">
      <w:pPr>
        <w:pStyle w:val="LPviri"/>
        <w:rPr>
          <w:lang w:val="it-IT"/>
        </w:rPr>
      </w:pPr>
      <w:bookmarkStart w:id="539" w:name="v15"/>
      <w:bookmarkEnd w:id="539"/>
      <w:r w:rsidRPr="002E69C1">
        <w:rPr>
          <w:lang w:val="it-IT"/>
        </w:rPr>
        <w:t xml:space="preserve">[15] </w:t>
      </w:r>
      <w:bookmarkStart w:id="540" w:name="r15"/>
      <w:bookmarkEnd w:id="540"/>
      <w:r w:rsidRPr="002E69C1">
        <w:rPr>
          <w:lang w:val="it-IT"/>
        </w:rPr>
        <w:t xml:space="preserve">Inšpekcijski zapisnik, </w:t>
      </w:r>
      <w:r w:rsidR="00ED5833" w:rsidRPr="002E69C1">
        <w:rPr>
          <w:lang w:val="it-IT"/>
        </w:rPr>
        <w:t>No.</w:t>
      </w:r>
      <w:r w:rsidRPr="002E69C1">
        <w:rPr>
          <w:lang w:val="it-IT"/>
        </w:rPr>
        <w:t xml:space="preserve"> 32/2020 Ljubljana: Uprava RS za jedrsko varnost, 2020.</w:t>
      </w:r>
    </w:p>
    <w:p w14:paraId="2F7E5ECB" w14:textId="68548D9E" w:rsidR="000458F2" w:rsidRPr="002E69C1" w:rsidRDefault="000458F2" w:rsidP="000458F2">
      <w:pPr>
        <w:pStyle w:val="LPviri"/>
        <w:rPr>
          <w:lang w:val="it-IT"/>
        </w:rPr>
      </w:pPr>
      <w:bookmarkStart w:id="541" w:name="v16"/>
      <w:bookmarkEnd w:id="541"/>
      <w:r w:rsidRPr="002E69C1">
        <w:rPr>
          <w:lang w:val="it-IT"/>
        </w:rPr>
        <w:t xml:space="preserve">[16] </w:t>
      </w:r>
      <w:bookmarkStart w:id="542" w:name="r16"/>
      <w:bookmarkEnd w:id="542"/>
      <w:r w:rsidRPr="002E69C1">
        <w:rPr>
          <w:lang w:val="it-IT"/>
        </w:rPr>
        <w:t xml:space="preserve">Poročilo o opravljeni analizi po odstopanju </w:t>
      </w:r>
      <w:r w:rsidR="00ED5833" w:rsidRPr="002E69C1">
        <w:rPr>
          <w:lang w:val="it-IT"/>
        </w:rPr>
        <w:t>“</w:t>
      </w:r>
      <w:r w:rsidRPr="002E69C1">
        <w:rPr>
          <w:lang w:val="it-IT"/>
        </w:rPr>
        <w:t>Avtomatska zaustavitev DG1 zaradi visoke temperature hladilne vode</w:t>
      </w:r>
      <w:r w:rsidR="00ED5833" w:rsidRPr="002E69C1">
        <w:rPr>
          <w:lang w:val="it-IT"/>
        </w:rPr>
        <w:t>”</w:t>
      </w:r>
      <w:r w:rsidRPr="002E69C1">
        <w:rPr>
          <w:lang w:val="it-IT"/>
        </w:rPr>
        <w:t>- poročanje po tehničnih specifikacijah, Krško: Nuklearna elektrarna Krško, 2020.</w:t>
      </w:r>
    </w:p>
    <w:p w14:paraId="1E075D34" w14:textId="72A3537C" w:rsidR="000458F2" w:rsidRPr="002E69C1" w:rsidRDefault="000458F2" w:rsidP="000458F2">
      <w:pPr>
        <w:pStyle w:val="LPviri"/>
        <w:rPr>
          <w:lang w:val="it-IT"/>
        </w:rPr>
      </w:pPr>
      <w:bookmarkStart w:id="543" w:name="v17"/>
      <w:bookmarkEnd w:id="543"/>
      <w:r w:rsidRPr="002E69C1">
        <w:rPr>
          <w:lang w:val="it-IT"/>
        </w:rPr>
        <w:t xml:space="preserve">[17] </w:t>
      </w:r>
      <w:bookmarkStart w:id="544" w:name="r17"/>
      <w:bookmarkEnd w:id="544"/>
      <w:r w:rsidRPr="002E69C1">
        <w:rPr>
          <w:lang w:val="it-IT"/>
        </w:rPr>
        <w:t xml:space="preserve">Zaključno poročilo </w:t>
      </w:r>
      <w:r w:rsidR="00ED5833" w:rsidRPr="002E69C1">
        <w:rPr>
          <w:lang w:val="it-IT"/>
        </w:rPr>
        <w:t>“</w:t>
      </w:r>
      <w:r w:rsidRPr="002E69C1">
        <w:rPr>
          <w:lang w:val="it-IT"/>
        </w:rPr>
        <w:t>Avtomatska zaustavitev DG1 zaradi visoke temperature hladilne vode</w:t>
      </w:r>
      <w:r w:rsidR="00ED5833" w:rsidRPr="002E69C1">
        <w:rPr>
          <w:lang w:val="it-IT"/>
        </w:rPr>
        <w:t>”</w:t>
      </w:r>
      <w:r w:rsidRPr="002E69C1">
        <w:rPr>
          <w:lang w:val="it-IT"/>
        </w:rPr>
        <w:t xml:space="preserve">, Ljubljana: Uprava RS za jedrsko varnost, 2020. </w:t>
      </w:r>
    </w:p>
    <w:p w14:paraId="1B8F43FF" w14:textId="7EC6B7AD" w:rsidR="000458F2" w:rsidRPr="002E69C1" w:rsidRDefault="000458F2" w:rsidP="000458F2">
      <w:pPr>
        <w:pStyle w:val="LPviri"/>
        <w:rPr>
          <w:lang w:val="it-IT"/>
        </w:rPr>
      </w:pPr>
      <w:bookmarkStart w:id="545" w:name="v18"/>
      <w:bookmarkEnd w:id="545"/>
      <w:r w:rsidRPr="002E69C1">
        <w:rPr>
          <w:lang w:val="it-IT"/>
        </w:rPr>
        <w:t xml:space="preserve">[18] </w:t>
      </w:r>
      <w:bookmarkStart w:id="546" w:name="r18"/>
      <w:bookmarkEnd w:id="546"/>
      <w:r w:rsidRPr="002E69C1">
        <w:rPr>
          <w:lang w:val="it-IT"/>
        </w:rPr>
        <w:t xml:space="preserve">Inšpekcijski zapisnik, </w:t>
      </w:r>
      <w:r w:rsidR="00ED5833" w:rsidRPr="002E69C1">
        <w:rPr>
          <w:lang w:val="it-IT"/>
        </w:rPr>
        <w:t>No.</w:t>
      </w:r>
      <w:r w:rsidRPr="002E69C1">
        <w:rPr>
          <w:lang w:val="it-IT"/>
        </w:rPr>
        <w:t xml:space="preserve"> 48/2020 Ljubljana: Uprava RS za jedrsko varnost, 2020.</w:t>
      </w:r>
    </w:p>
    <w:p w14:paraId="623058A3" w14:textId="05D81F9D" w:rsidR="000458F2" w:rsidRPr="002E69C1" w:rsidRDefault="000458F2" w:rsidP="000458F2">
      <w:pPr>
        <w:pStyle w:val="LPviri"/>
        <w:rPr>
          <w:lang w:val="it-IT"/>
        </w:rPr>
      </w:pPr>
      <w:bookmarkStart w:id="547" w:name="v19"/>
      <w:bookmarkEnd w:id="547"/>
      <w:r w:rsidRPr="002E69C1">
        <w:rPr>
          <w:lang w:val="it-IT"/>
        </w:rPr>
        <w:t xml:space="preserve">[19] </w:t>
      </w:r>
      <w:bookmarkStart w:id="548" w:name="r19"/>
      <w:bookmarkEnd w:id="548"/>
      <w:r w:rsidRPr="002E69C1">
        <w:rPr>
          <w:lang w:val="it-IT"/>
        </w:rPr>
        <w:t xml:space="preserve">Poročilo o opravljeni analizi po odstopanju </w:t>
      </w:r>
      <w:r w:rsidR="00ED5833" w:rsidRPr="002E69C1">
        <w:rPr>
          <w:lang w:val="it-IT"/>
        </w:rPr>
        <w:t>“</w:t>
      </w:r>
      <w:r w:rsidRPr="002E69C1">
        <w:rPr>
          <w:lang w:val="it-IT"/>
        </w:rPr>
        <w:t>Samodejna zaustavitev elektrarne zaradi potresa dne 29. 12. 2020</w:t>
      </w:r>
      <w:r w:rsidR="00ED5833" w:rsidRPr="002E69C1">
        <w:rPr>
          <w:lang w:val="it-IT"/>
        </w:rPr>
        <w:t>”</w:t>
      </w:r>
      <w:r w:rsidRPr="002E69C1">
        <w:rPr>
          <w:lang w:val="it-IT"/>
        </w:rPr>
        <w:t>, Krško: Nuklearna elektrarna Krško, 2021.</w:t>
      </w:r>
    </w:p>
    <w:p w14:paraId="73C55E99" w14:textId="1EDD77BD" w:rsidR="000458F2" w:rsidRPr="002E69C1" w:rsidRDefault="000458F2" w:rsidP="000458F2">
      <w:pPr>
        <w:pStyle w:val="LPviri"/>
        <w:rPr>
          <w:lang w:val="it-IT"/>
        </w:rPr>
      </w:pPr>
      <w:bookmarkStart w:id="549" w:name="v20"/>
      <w:bookmarkEnd w:id="549"/>
      <w:r w:rsidRPr="002E69C1">
        <w:rPr>
          <w:lang w:val="it-IT"/>
        </w:rPr>
        <w:t xml:space="preserve">[20] </w:t>
      </w:r>
      <w:bookmarkStart w:id="550" w:name="r20"/>
      <w:bookmarkEnd w:id="550"/>
      <w:r w:rsidRPr="002E69C1">
        <w:rPr>
          <w:lang w:val="it-IT"/>
        </w:rPr>
        <w:t xml:space="preserve">Zaključno poročilo </w:t>
      </w:r>
      <w:r w:rsidR="00ED5833" w:rsidRPr="002E69C1">
        <w:rPr>
          <w:lang w:val="it-IT"/>
        </w:rPr>
        <w:t>“</w:t>
      </w:r>
      <w:r w:rsidRPr="002E69C1">
        <w:rPr>
          <w:lang w:val="it-IT"/>
        </w:rPr>
        <w:t>Samodejna zaustavitev elektrarne zaradi potresa v Petrinji na Hrvaškem</w:t>
      </w:r>
      <w:r w:rsidR="00ED5833" w:rsidRPr="002E69C1">
        <w:rPr>
          <w:lang w:val="it-IT"/>
        </w:rPr>
        <w:t>”</w:t>
      </w:r>
      <w:r w:rsidRPr="002E69C1">
        <w:rPr>
          <w:lang w:val="it-IT"/>
        </w:rPr>
        <w:t>, Ljubljana: Uprava RS za jedrsko varnost, 2021.</w:t>
      </w:r>
    </w:p>
    <w:p w14:paraId="75CAF74F" w14:textId="314749E7" w:rsidR="000458F2" w:rsidRPr="002E69C1" w:rsidRDefault="000458F2" w:rsidP="000458F2">
      <w:pPr>
        <w:pStyle w:val="LPviri"/>
        <w:rPr>
          <w:lang w:val="it-IT"/>
        </w:rPr>
      </w:pPr>
      <w:bookmarkStart w:id="551" w:name="v21"/>
      <w:bookmarkEnd w:id="551"/>
      <w:r w:rsidRPr="002E69C1">
        <w:rPr>
          <w:lang w:val="it-IT"/>
        </w:rPr>
        <w:t xml:space="preserve">[21] </w:t>
      </w:r>
      <w:bookmarkStart w:id="552" w:name="r21"/>
      <w:bookmarkEnd w:id="552"/>
      <w:r w:rsidRPr="002E69C1">
        <w:rPr>
          <w:lang w:val="it-IT"/>
        </w:rPr>
        <w:t xml:space="preserve">Odločba URSJV o izvedbi modernizacije varnostnih rešitev za preprečevanje težkih nesreč in blažitev njihovih posledic, </w:t>
      </w:r>
      <w:r w:rsidR="00CE2EBB" w:rsidRPr="002E69C1">
        <w:rPr>
          <w:lang w:val="it-IT"/>
        </w:rPr>
        <w:t>S</w:t>
      </w:r>
      <w:r w:rsidRPr="002E69C1">
        <w:rPr>
          <w:lang w:val="it-IT"/>
        </w:rPr>
        <w:t>eptember 2011.</w:t>
      </w:r>
    </w:p>
    <w:p w14:paraId="067E88EA" w14:textId="16EAFE42" w:rsidR="000458F2" w:rsidRPr="00752919" w:rsidRDefault="000458F2" w:rsidP="000458F2">
      <w:pPr>
        <w:pStyle w:val="LPviri"/>
        <w:rPr>
          <w:lang w:val="en-GB"/>
        </w:rPr>
      </w:pPr>
      <w:bookmarkStart w:id="553" w:name="v22"/>
      <w:bookmarkEnd w:id="553"/>
      <w:r w:rsidRPr="00752919">
        <w:rPr>
          <w:lang w:val="en-GB"/>
        </w:rPr>
        <w:t xml:space="preserve">[22] </w:t>
      </w:r>
      <w:bookmarkStart w:id="554" w:name="r22"/>
      <w:bookmarkEnd w:id="554"/>
      <w:r w:rsidRPr="00752919">
        <w:rPr>
          <w:lang w:val="en-GB"/>
        </w:rPr>
        <w:t xml:space="preserve">NPP Krško Analyses of Potential Safety Improvements, NEK ESD-TR-09/11. </w:t>
      </w:r>
      <w:r w:rsidR="00CE2EBB" w:rsidRPr="00752919">
        <w:rPr>
          <w:lang w:val="en-GB"/>
        </w:rPr>
        <w:t>January</w:t>
      </w:r>
      <w:r w:rsidRPr="00752919">
        <w:rPr>
          <w:lang w:val="en-GB"/>
        </w:rPr>
        <w:t xml:space="preserve"> 2012.</w:t>
      </w:r>
    </w:p>
    <w:p w14:paraId="3F572C2F" w14:textId="5028ED90" w:rsidR="000458F2" w:rsidRPr="00752919" w:rsidRDefault="000458F2" w:rsidP="000458F2">
      <w:pPr>
        <w:pStyle w:val="LPviri"/>
        <w:rPr>
          <w:lang w:val="en-GB"/>
        </w:rPr>
      </w:pPr>
      <w:bookmarkStart w:id="555" w:name="v23"/>
      <w:bookmarkEnd w:id="555"/>
      <w:r w:rsidRPr="00752919">
        <w:rPr>
          <w:lang w:val="en-GB"/>
        </w:rPr>
        <w:t xml:space="preserve">[23] </w:t>
      </w:r>
      <w:bookmarkStart w:id="556" w:name="r23"/>
      <w:bookmarkEnd w:id="556"/>
      <w:r w:rsidRPr="00752919">
        <w:rPr>
          <w:lang w:val="en-GB"/>
        </w:rPr>
        <w:t xml:space="preserve">URSJV odobritev Programa nadgradnje varnosti NEK, </w:t>
      </w:r>
      <w:r w:rsidR="00CE2EBB" w:rsidRPr="00752919">
        <w:rPr>
          <w:lang w:val="en-GB"/>
        </w:rPr>
        <w:t>February</w:t>
      </w:r>
      <w:r w:rsidRPr="00752919">
        <w:rPr>
          <w:lang w:val="en-GB"/>
        </w:rPr>
        <w:t xml:space="preserve"> 2012.</w:t>
      </w:r>
    </w:p>
    <w:p w14:paraId="0E46E33D" w14:textId="4D2E8102" w:rsidR="000458F2" w:rsidRPr="00752919" w:rsidRDefault="000458F2" w:rsidP="000458F2">
      <w:pPr>
        <w:pStyle w:val="LPviri"/>
        <w:rPr>
          <w:lang w:val="en-GB"/>
        </w:rPr>
      </w:pPr>
      <w:bookmarkStart w:id="557" w:name="v24"/>
      <w:bookmarkEnd w:id="557"/>
      <w:r w:rsidRPr="00752919">
        <w:rPr>
          <w:lang w:val="en-GB"/>
        </w:rPr>
        <w:t>[24]</w:t>
      </w:r>
      <w:bookmarkStart w:id="558" w:name="r24"/>
      <w:bookmarkEnd w:id="558"/>
      <w:r w:rsidRPr="00752919">
        <w:rPr>
          <w:lang w:val="en-GB"/>
        </w:rPr>
        <w:t xml:space="preserve"> Slovenian Post-Fukushima National Action Plan, URSJV, </w:t>
      </w:r>
      <w:r w:rsidR="00CE2EBB" w:rsidRPr="00752919">
        <w:rPr>
          <w:lang w:val="en-GB"/>
        </w:rPr>
        <w:t>December</w:t>
      </w:r>
      <w:r w:rsidRPr="00752919">
        <w:rPr>
          <w:lang w:val="en-GB"/>
        </w:rPr>
        <w:t xml:space="preserve"> 2012.</w:t>
      </w:r>
    </w:p>
    <w:p w14:paraId="50885EAB" w14:textId="0C17FF73" w:rsidR="000458F2" w:rsidRPr="00752919" w:rsidRDefault="000458F2" w:rsidP="000458F2">
      <w:pPr>
        <w:pStyle w:val="LPviri"/>
        <w:rPr>
          <w:lang w:val="en-GB"/>
        </w:rPr>
      </w:pPr>
      <w:bookmarkStart w:id="559" w:name="v25"/>
      <w:bookmarkEnd w:id="559"/>
      <w:r w:rsidRPr="00752919">
        <w:rPr>
          <w:lang w:val="en-GB"/>
        </w:rPr>
        <w:t xml:space="preserve">[25] </w:t>
      </w:r>
      <w:bookmarkStart w:id="560" w:name="r25"/>
      <w:bookmarkEnd w:id="560"/>
      <w:r w:rsidRPr="00752919">
        <w:rPr>
          <w:lang w:val="en-GB"/>
        </w:rPr>
        <w:t xml:space="preserve">Posodobljeni post-fukušimski akcijski načrt (Update of the Slovenian Post-Fukushima Action Plan), URSJV, </w:t>
      </w:r>
      <w:r w:rsidR="00CE2EBB" w:rsidRPr="00752919">
        <w:rPr>
          <w:lang w:val="en-GB"/>
        </w:rPr>
        <w:t>December</w:t>
      </w:r>
      <w:r w:rsidRPr="00752919">
        <w:rPr>
          <w:lang w:val="en-GB"/>
        </w:rPr>
        <w:t xml:space="preserve"> 2020. </w:t>
      </w:r>
    </w:p>
    <w:p w14:paraId="1AA4B937" w14:textId="5435D1DB" w:rsidR="000458F2" w:rsidRPr="00752919" w:rsidRDefault="000458F2" w:rsidP="000458F2">
      <w:pPr>
        <w:pStyle w:val="LPviri"/>
        <w:rPr>
          <w:lang w:val="en-GB"/>
        </w:rPr>
      </w:pPr>
      <w:bookmarkStart w:id="561" w:name="v26"/>
      <w:bookmarkEnd w:id="561"/>
      <w:r w:rsidRPr="00752919">
        <w:rPr>
          <w:lang w:val="en-GB"/>
        </w:rPr>
        <w:t xml:space="preserve">[26] </w:t>
      </w:r>
      <w:bookmarkStart w:id="562" w:name="r26"/>
      <w:bookmarkEnd w:id="562"/>
      <w:r w:rsidRPr="00752919">
        <w:rPr>
          <w:lang w:val="en-GB"/>
        </w:rPr>
        <w:t xml:space="preserve">Program nadgradnje varnosti NEK, Rev. 3, </w:t>
      </w:r>
      <w:r w:rsidR="00CE2EBB" w:rsidRPr="00752919">
        <w:rPr>
          <w:lang w:val="en-GB"/>
        </w:rPr>
        <w:t>January</w:t>
      </w:r>
      <w:r w:rsidRPr="00752919">
        <w:rPr>
          <w:lang w:val="en-GB"/>
        </w:rPr>
        <w:t xml:space="preserve"> 2017.</w:t>
      </w:r>
    </w:p>
    <w:p w14:paraId="3C622675" w14:textId="2FC0B0D3" w:rsidR="000458F2" w:rsidRPr="00752919" w:rsidRDefault="000458F2" w:rsidP="000458F2">
      <w:pPr>
        <w:pStyle w:val="LPviri"/>
        <w:rPr>
          <w:lang w:val="en-GB"/>
        </w:rPr>
      </w:pPr>
      <w:bookmarkStart w:id="563" w:name="v27"/>
      <w:bookmarkEnd w:id="563"/>
      <w:r w:rsidRPr="00752919">
        <w:rPr>
          <w:lang w:val="en-GB"/>
        </w:rPr>
        <w:t xml:space="preserve">[27] </w:t>
      </w:r>
      <w:bookmarkStart w:id="564" w:name="r27"/>
      <w:bookmarkEnd w:id="564"/>
      <w:r w:rsidRPr="00752919">
        <w:rPr>
          <w:lang w:val="en-GB"/>
        </w:rPr>
        <w:t xml:space="preserve">Odločba URSJV o odobritvi Programa nadgradnje varnosti NEK rev. 3 in podaljšanju roka za izvedbo, </w:t>
      </w:r>
      <w:r w:rsidR="00CE2EBB" w:rsidRPr="00752919">
        <w:rPr>
          <w:lang w:val="en-GB"/>
        </w:rPr>
        <w:t>January</w:t>
      </w:r>
      <w:r w:rsidRPr="00752919">
        <w:rPr>
          <w:lang w:val="en-GB"/>
        </w:rPr>
        <w:t xml:space="preserve"> 2017</w:t>
      </w:r>
      <w:r w:rsidR="00C63496">
        <w:rPr>
          <w:lang w:val="en-GB"/>
        </w:rPr>
        <w:t>.</w:t>
      </w:r>
    </w:p>
    <w:p w14:paraId="1C6A282E" w14:textId="0E4C6892" w:rsidR="000458F2" w:rsidRPr="00752919" w:rsidRDefault="000458F2" w:rsidP="000458F2">
      <w:pPr>
        <w:pStyle w:val="LPviri"/>
        <w:rPr>
          <w:lang w:val="en-GB"/>
        </w:rPr>
      </w:pPr>
      <w:bookmarkStart w:id="565" w:name="v28"/>
      <w:bookmarkEnd w:id="565"/>
      <w:r w:rsidRPr="00752919">
        <w:rPr>
          <w:lang w:val="en-GB"/>
        </w:rPr>
        <w:t xml:space="preserve">[28] </w:t>
      </w:r>
      <w:bookmarkStart w:id="566" w:name="r28"/>
      <w:bookmarkEnd w:id="566"/>
      <w:r w:rsidRPr="00752919">
        <w:rPr>
          <w:lang w:val="en-GB"/>
        </w:rPr>
        <w:t xml:space="preserve">Projekt: Dolgoročno obratovanje Nuklearne elektrarne Krško (2023 - 2043); NEK, </w:t>
      </w:r>
      <w:r w:rsidR="00CE2EBB" w:rsidRPr="00752919">
        <w:rPr>
          <w:lang w:val="en-GB"/>
        </w:rPr>
        <w:t>February</w:t>
      </w:r>
      <w:r w:rsidRPr="00752919">
        <w:rPr>
          <w:lang w:val="en-GB"/>
        </w:rPr>
        <w:t xml:space="preserve"> 2021</w:t>
      </w:r>
      <w:r w:rsidR="00C63496">
        <w:rPr>
          <w:lang w:val="en-GB"/>
        </w:rPr>
        <w:t>.</w:t>
      </w:r>
    </w:p>
    <w:p w14:paraId="2F941FBD" w14:textId="24545B51" w:rsidR="000458F2" w:rsidRPr="00752919" w:rsidRDefault="000458F2" w:rsidP="000458F2">
      <w:pPr>
        <w:pStyle w:val="LPviri"/>
        <w:rPr>
          <w:lang w:val="en-GB"/>
        </w:rPr>
      </w:pPr>
      <w:bookmarkStart w:id="567" w:name="v29"/>
      <w:bookmarkEnd w:id="567"/>
      <w:r w:rsidRPr="00752919">
        <w:rPr>
          <w:lang w:val="en-GB"/>
        </w:rPr>
        <w:t xml:space="preserve">[29] </w:t>
      </w:r>
      <w:bookmarkStart w:id="568" w:name="r29"/>
      <w:bookmarkEnd w:id="568"/>
      <w:r w:rsidRPr="00752919">
        <w:rPr>
          <w:lang w:val="en-GB"/>
        </w:rPr>
        <w:t xml:space="preserve">Letno poročilo o obratovanju raziskovalnega reaktorja TRIGA za leto 2020, IJS-DP-13421, Izdaja 1, IJS, </w:t>
      </w:r>
      <w:r w:rsidR="00CE2EBB" w:rsidRPr="00752919">
        <w:rPr>
          <w:lang w:val="en-GB"/>
        </w:rPr>
        <w:t>January</w:t>
      </w:r>
      <w:r w:rsidRPr="00752919">
        <w:rPr>
          <w:lang w:val="en-GB"/>
        </w:rPr>
        <w:t xml:space="preserve"> 2021</w:t>
      </w:r>
      <w:r w:rsidR="00C63496">
        <w:rPr>
          <w:lang w:val="en-GB"/>
        </w:rPr>
        <w:t>.</w:t>
      </w:r>
    </w:p>
    <w:p w14:paraId="609263E2" w14:textId="534007B1" w:rsidR="000458F2" w:rsidRPr="00752919" w:rsidRDefault="000458F2" w:rsidP="000458F2">
      <w:pPr>
        <w:pStyle w:val="LPviri"/>
        <w:rPr>
          <w:lang w:val="en-GB"/>
        </w:rPr>
      </w:pPr>
      <w:bookmarkStart w:id="569" w:name="v30"/>
      <w:bookmarkEnd w:id="569"/>
      <w:r w:rsidRPr="00752919">
        <w:rPr>
          <w:lang w:val="en-GB"/>
        </w:rPr>
        <w:t xml:space="preserve">[30] </w:t>
      </w:r>
      <w:bookmarkStart w:id="570" w:name="r30"/>
      <w:bookmarkEnd w:id="570"/>
      <w:r w:rsidRPr="00752919">
        <w:rPr>
          <w:lang w:val="en-GB"/>
        </w:rPr>
        <w:t xml:space="preserve">Zaključno poročilo o izvedbi načrta sprememb in izboljšav prvega OVP za reaktor TRIGA na IJS, IJS-DP-13203, Izdaja 1, IJS, </w:t>
      </w:r>
      <w:r w:rsidR="00CE2EBB">
        <w:rPr>
          <w:lang w:val="en-GB"/>
        </w:rPr>
        <w:t>June</w:t>
      </w:r>
      <w:r w:rsidR="00CE2EBB" w:rsidRPr="00752919">
        <w:rPr>
          <w:lang w:val="en-GB"/>
        </w:rPr>
        <w:t xml:space="preserve"> </w:t>
      </w:r>
      <w:r w:rsidRPr="00752919">
        <w:rPr>
          <w:lang w:val="en-GB"/>
        </w:rPr>
        <w:t>2020</w:t>
      </w:r>
      <w:r w:rsidR="00C63496">
        <w:rPr>
          <w:lang w:val="en-GB"/>
        </w:rPr>
        <w:t>.</w:t>
      </w:r>
    </w:p>
    <w:p w14:paraId="6B0EC737" w14:textId="5A740643" w:rsidR="000458F2" w:rsidRPr="00752919" w:rsidRDefault="000458F2" w:rsidP="000458F2">
      <w:pPr>
        <w:pStyle w:val="LPviri"/>
        <w:rPr>
          <w:lang w:val="en-GB"/>
        </w:rPr>
      </w:pPr>
      <w:bookmarkStart w:id="571" w:name="v31"/>
      <w:bookmarkEnd w:id="571"/>
      <w:r w:rsidRPr="00752919">
        <w:rPr>
          <w:lang w:val="en-GB"/>
        </w:rPr>
        <w:t xml:space="preserve">[31] </w:t>
      </w:r>
      <w:bookmarkStart w:id="572" w:name="r31"/>
      <w:bookmarkEnd w:id="572"/>
      <w:r w:rsidRPr="00752919">
        <w:rPr>
          <w:lang w:val="en-GB"/>
        </w:rPr>
        <w:t xml:space="preserve">Prispevek za poročilo o varstvu pred ionizirajočimi sevanji in jedrski varnosti v RS za leto 2020, ARAO-08-03-001, ARAO, </w:t>
      </w:r>
      <w:r w:rsidR="00CE2EBB" w:rsidRPr="00752919">
        <w:rPr>
          <w:lang w:val="en-GB"/>
        </w:rPr>
        <w:t>February</w:t>
      </w:r>
      <w:r w:rsidRPr="00752919">
        <w:rPr>
          <w:lang w:val="en-GB"/>
        </w:rPr>
        <w:t xml:space="preserve"> 2021</w:t>
      </w:r>
      <w:r w:rsidR="00C63496">
        <w:rPr>
          <w:lang w:val="en-GB"/>
        </w:rPr>
        <w:t>.</w:t>
      </w:r>
    </w:p>
    <w:p w14:paraId="30FD7B53" w14:textId="302126EF" w:rsidR="000458F2" w:rsidRPr="002E69C1" w:rsidRDefault="000458F2" w:rsidP="000458F2">
      <w:pPr>
        <w:pStyle w:val="LPviri"/>
        <w:rPr>
          <w:lang w:val="it-IT"/>
        </w:rPr>
      </w:pPr>
      <w:bookmarkStart w:id="573" w:name="v32"/>
      <w:bookmarkEnd w:id="573"/>
      <w:r w:rsidRPr="002E69C1">
        <w:rPr>
          <w:lang w:val="it-IT"/>
        </w:rPr>
        <w:t xml:space="preserve">[32] </w:t>
      </w:r>
      <w:bookmarkStart w:id="574" w:name="r32"/>
      <w:bookmarkEnd w:id="574"/>
      <w:r w:rsidRPr="002E69C1">
        <w:rPr>
          <w:lang w:val="it-IT"/>
        </w:rPr>
        <w:t xml:space="preserve">Poročilo o obsevanosti prebivalcev Slovenije v letu 2020. ZVD, LMSAR-20200009-MG, </w:t>
      </w:r>
      <w:r w:rsidR="00CE2EBB" w:rsidRPr="002E69C1">
        <w:rPr>
          <w:lang w:val="it-IT"/>
        </w:rPr>
        <w:t xml:space="preserve">March </w:t>
      </w:r>
      <w:r w:rsidRPr="002E69C1">
        <w:rPr>
          <w:lang w:val="it-IT"/>
        </w:rPr>
        <w:t>2021.</w:t>
      </w:r>
    </w:p>
    <w:p w14:paraId="0770D9D3" w14:textId="77777777" w:rsidR="000458F2" w:rsidRPr="002E69C1" w:rsidRDefault="000458F2" w:rsidP="000458F2">
      <w:pPr>
        <w:pStyle w:val="LPviri"/>
        <w:rPr>
          <w:lang w:val="it-IT"/>
        </w:rPr>
      </w:pPr>
      <w:bookmarkStart w:id="575" w:name="v33"/>
      <w:bookmarkEnd w:id="575"/>
      <w:r w:rsidRPr="002E69C1">
        <w:rPr>
          <w:lang w:val="it-IT"/>
        </w:rPr>
        <w:t xml:space="preserve">[33] </w:t>
      </w:r>
      <w:bookmarkStart w:id="576" w:name="r33"/>
      <w:bookmarkEnd w:id="576"/>
      <w:r w:rsidRPr="002E69C1">
        <w:rPr>
          <w:lang w:val="it-IT"/>
        </w:rPr>
        <w:t>Letno poročilo o radioaktivnih emisijah iz Nuklearne elektrarne Krško.</w:t>
      </w:r>
    </w:p>
    <w:p w14:paraId="0F612FC0" w14:textId="71469A24" w:rsidR="000458F2" w:rsidRPr="002E69C1" w:rsidRDefault="000458F2" w:rsidP="000458F2">
      <w:pPr>
        <w:pStyle w:val="LPviri"/>
        <w:rPr>
          <w:lang w:val="it-IT"/>
        </w:rPr>
      </w:pPr>
      <w:bookmarkStart w:id="577" w:name="v34"/>
      <w:bookmarkEnd w:id="577"/>
      <w:r w:rsidRPr="002E69C1">
        <w:rPr>
          <w:lang w:val="it-IT"/>
        </w:rPr>
        <w:t xml:space="preserve">[34] </w:t>
      </w:r>
      <w:bookmarkStart w:id="578" w:name="r34"/>
      <w:bookmarkEnd w:id="578"/>
      <w:r w:rsidRPr="002E69C1">
        <w:rPr>
          <w:lang w:val="it-IT"/>
        </w:rPr>
        <w:t xml:space="preserve">Meritve radioaktivnosti v okolici reaktorskega centra IJS. Poročilo za leto 2020, Inštitut Jožef Stefan, </w:t>
      </w:r>
      <w:r w:rsidR="00ED5833" w:rsidRPr="002E69C1">
        <w:rPr>
          <w:lang w:val="it-IT"/>
        </w:rPr>
        <w:t>No.</w:t>
      </w:r>
      <w:r w:rsidRPr="002E69C1">
        <w:rPr>
          <w:lang w:val="it-IT"/>
        </w:rPr>
        <w:t xml:space="preserve"> </w:t>
      </w:r>
      <w:r w:rsidR="002E69C1">
        <w:rPr>
          <w:lang w:val="it-IT"/>
        </w:rPr>
        <w:t>Working report</w:t>
      </w:r>
      <w:r w:rsidRPr="002E69C1">
        <w:rPr>
          <w:lang w:val="it-IT"/>
        </w:rPr>
        <w:t xml:space="preserve"> IJS: IJS-DP-13420, </w:t>
      </w:r>
      <w:r w:rsidR="00CE2EBB" w:rsidRPr="002E69C1">
        <w:rPr>
          <w:lang w:val="it-IT"/>
        </w:rPr>
        <w:t>February</w:t>
      </w:r>
      <w:r w:rsidRPr="002E69C1">
        <w:rPr>
          <w:lang w:val="it-IT"/>
        </w:rPr>
        <w:t xml:space="preserve"> 2020.</w:t>
      </w:r>
    </w:p>
    <w:p w14:paraId="1E717FCA" w14:textId="18B06EF9" w:rsidR="000458F2" w:rsidRPr="002E69C1" w:rsidRDefault="000458F2" w:rsidP="000458F2">
      <w:pPr>
        <w:pStyle w:val="LPviri"/>
        <w:rPr>
          <w:lang w:val="it-IT"/>
        </w:rPr>
      </w:pPr>
      <w:bookmarkStart w:id="579" w:name="v35"/>
      <w:bookmarkEnd w:id="579"/>
      <w:r w:rsidRPr="002E69C1">
        <w:rPr>
          <w:lang w:val="it-IT"/>
        </w:rPr>
        <w:t xml:space="preserve">[35] </w:t>
      </w:r>
      <w:bookmarkStart w:id="580" w:name="r35"/>
      <w:bookmarkEnd w:id="580"/>
      <w:r w:rsidRPr="002E69C1">
        <w:rPr>
          <w:lang w:val="it-IT"/>
        </w:rPr>
        <w:t xml:space="preserve">Letno poročilo o izvajanju varstva pred IO sevanji in o vplivu Rudnika Žirovski vrh na okolje za leto 2020, </w:t>
      </w:r>
      <w:r w:rsidR="00CE2EBB" w:rsidRPr="002E69C1">
        <w:rPr>
          <w:lang w:val="it-IT"/>
        </w:rPr>
        <w:t xml:space="preserve">March </w:t>
      </w:r>
      <w:r w:rsidRPr="002E69C1">
        <w:rPr>
          <w:lang w:val="it-IT"/>
        </w:rPr>
        <w:t>2021.</w:t>
      </w:r>
    </w:p>
    <w:p w14:paraId="03403437" w14:textId="439E15F5" w:rsidR="000458F2" w:rsidRPr="00752919" w:rsidRDefault="000458F2" w:rsidP="000458F2">
      <w:pPr>
        <w:pStyle w:val="LPviri"/>
        <w:rPr>
          <w:lang w:val="en-GB"/>
        </w:rPr>
      </w:pPr>
      <w:bookmarkStart w:id="581" w:name="v36"/>
      <w:bookmarkEnd w:id="581"/>
      <w:r w:rsidRPr="002E69C1">
        <w:rPr>
          <w:lang w:val="it-IT"/>
        </w:rPr>
        <w:t xml:space="preserve">[36] </w:t>
      </w:r>
      <w:bookmarkStart w:id="582" w:name="r36"/>
      <w:bookmarkEnd w:id="582"/>
      <w:r w:rsidRPr="002E69C1">
        <w:rPr>
          <w:lang w:val="it-IT"/>
        </w:rPr>
        <w:t xml:space="preserve">Nadzor radioaktivnosti okolja Rudnika Žirovski vrh. </w:t>
      </w:r>
      <w:r w:rsidRPr="00752919">
        <w:rPr>
          <w:lang w:val="en-GB"/>
        </w:rPr>
        <w:t xml:space="preserve">Poročilo za leto 2020. ZVD, LMSAR-20/2021-GO, </w:t>
      </w:r>
      <w:r w:rsidR="00CE2EBB">
        <w:rPr>
          <w:lang w:val="en-GB"/>
        </w:rPr>
        <w:t>March</w:t>
      </w:r>
      <w:r w:rsidR="00CE2EBB" w:rsidRPr="00752919">
        <w:rPr>
          <w:lang w:val="en-GB"/>
        </w:rPr>
        <w:t xml:space="preserve"> </w:t>
      </w:r>
      <w:r w:rsidRPr="00752919">
        <w:rPr>
          <w:lang w:val="en-GB"/>
        </w:rPr>
        <w:t>2021.</w:t>
      </w:r>
    </w:p>
    <w:p w14:paraId="511FCE90" w14:textId="22BD2721" w:rsidR="000458F2" w:rsidRPr="002140A5" w:rsidRDefault="000458F2" w:rsidP="000458F2">
      <w:pPr>
        <w:pStyle w:val="LPviri"/>
        <w:rPr>
          <w:lang w:val="it-IT"/>
        </w:rPr>
      </w:pPr>
      <w:bookmarkStart w:id="583" w:name="v37"/>
      <w:bookmarkEnd w:id="583"/>
      <w:r w:rsidRPr="002140A5">
        <w:rPr>
          <w:lang w:val="it-IT"/>
        </w:rPr>
        <w:t xml:space="preserve">[37] </w:t>
      </w:r>
      <w:bookmarkStart w:id="584" w:name="r37"/>
      <w:bookmarkEnd w:id="584"/>
      <w:r w:rsidRPr="002140A5">
        <w:rPr>
          <w:lang w:val="it-IT"/>
        </w:rPr>
        <w:t xml:space="preserve">Poročilo URSVS o varstvu pred ionizirajočimi sevanji in jedrski varnosti v RS za leto 2020, </w:t>
      </w:r>
      <w:r w:rsidR="00CE2EBB" w:rsidRPr="002140A5">
        <w:rPr>
          <w:lang w:val="it-IT"/>
        </w:rPr>
        <w:t>April</w:t>
      </w:r>
      <w:r w:rsidRPr="002140A5">
        <w:rPr>
          <w:lang w:val="it-IT"/>
        </w:rPr>
        <w:t xml:space="preserve"> 2021.</w:t>
      </w:r>
    </w:p>
    <w:p w14:paraId="4C444713" w14:textId="4D92EFA2" w:rsidR="000458F2" w:rsidRPr="002140A5" w:rsidRDefault="000458F2" w:rsidP="000458F2">
      <w:pPr>
        <w:pStyle w:val="LPviri"/>
        <w:rPr>
          <w:lang w:val="it-IT"/>
        </w:rPr>
      </w:pPr>
      <w:bookmarkStart w:id="585" w:name="v38"/>
      <w:bookmarkEnd w:id="585"/>
      <w:r w:rsidRPr="002140A5">
        <w:rPr>
          <w:lang w:val="it-IT"/>
        </w:rPr>
        <w:t xml:space="preserve">[38] </w:t>
      </w:r>
      <w:bookmarkStart w:id="586" w:name="r38"/>
      <w:bookmarkEnd w:id="586"/>
      <w:r w:rsidRPr="002140A5">
        <w:rPr>
          <w:lang w:val="it-IT"/>
        </w:rPr>
        <w:t xml:space="preserve">Poročilo Sklada za financiranje razgradnje NEK, DŠT/TŠ – 99/2021, </w:t>
      </w:r>
      <w:r w:rsidR="00CE2EBB" w:rsidRPr="002140A5">
        <w:rPr>
          <w:lang w:val="it-IT"/>
        </w:rPr>
        <w:t xml:space="preserve">March </w:t>
      </w:r>
      <w:r w:rsidRPr="002140A5">
        <w:rPr>
          <w:lang w:val="it-IT"/>
        </w:rPr>
        <w:t>2021.</w:t>
      </w:r>
    </w:p>
    <w:p w14:paraId="72678FCC" w14:textId="1900011B" w:rsidR="000458F2" w:rsidRPr="002E69C1" w:rsidRDefault="000458F2" w:rsidP="000458F2">
      <w:pPr>
        <w:pStyle w:val="LPviri"/>
        <w:rPr>
          <w:lang w:val="it-IT"/>
        </w:rPr>
      </w:pPr>
      <w:bookmarkStart w:id="587" w:name="v39"/>
      <w:bookmarkEnd w:id="587"/>
      <w:r w:rsidRPr="002E69C1">
        <w:rPr>
          <w:lang w:val="it-IT"/>
        </w:rPr>
        <w:t xml:space="preserve">[39] </w:t>
      </w:r>
      <w:bookmarkStart w:id="588" w:name="r39"/>
      <w:bookmarkEnd w:id="588"/>
      <w:r w:rsidRPr="002E69C1">
        <w:rPr>
          <w:lang w:val="it-IT"/>
        </w:rPr>
        <w:t xml:space="preserve">Poročilo URSZR o varstvu pred ionizirajočimi sevanji in jedrski varnosti v RS za leto 2020, </w:t>
      </w:r>
      <w:r w:rsidR="00CE2EBB" w:rsidRPr="002E69C1">
        <w:rPr>
          <w:lang w:val="it-IT"/>
        </w:rPr>
        <w:t xml:space="preserve">March </w:t>
      </w:r>
      <w:r w:rsidRPr="002E69C1">
        <w:rPr>
          <w:lang w:val="it-IT"/>
        </w:rPr>
        <w:t>2021.</w:t>
      </w:r>
    </w:p>
    <w:p w14:paraId="0A047488" w14:textId="0B5EAC4E" w:rsidR="000458F2" w:rsidRPr="002140A5" w:rsidRDefault="000458F2" w:rsidP="000458F2">
      <w:pPr>
        <w:pStyle w:val="LPviri"/>
        <w:rPr>
          <w:lang w:val="it-IT"/>
        </w:rPr>
      </w:pPr>
      <w:bookmarkStart w:id="589" w:name="v40"/>
      <w:bookmarkEnd w:id="589"/>
      <w:r w:rsidRPr="002140A5">
        <w:rPr>
          <w:lang w:val="it-IT"/>
        </w:rPr>
        <w:t>[40]</w:t>
      </w:r>
      <w:hyperlink r:id="rId71" w:history="1">
        <w:r w:rsidR="0062295F" w:rsidRPr="002140A5">
          <w:rPr>
            <w:rStyle w:val="Hiperpovezava"/>
            <w:lang w:val="it-IT"/>
          </w:rPr>
          <w:t>http://reachingcriticalwill.org/images/documents/Disarmament</w:t>
        </w:r>
        <w:r w:rsidR="0062295F" w:rsidRPr="002140A5">
          <w:rPr>
            <w:rStyle w:val="Hiperpovezava"/>
            <w:lang w:val="it-IT"/>
          </w:rPr>
          <w:noBreakHyphen/>
          <w:t>fora/npt/prepcom18/statements/23April_Slovenia.pdf</w:t>
        </w:r>
      </w:hyperlink>
      <w:r w:rsidR="0062295F" w:rsidRPr="002140A5">
        <w:rPr>
          <w:lang w:val="it-IT"/>
        </w:rPr>
        <w:t>.</w:t>
      </w:r>
    </w:p>
    <w:p w14:paraId="67F73CC7" w14:textId="7295834C" w:rsidR="000458F2" w:rsidRPr="002140A5" w:rsidRDefault="000458F2" w:rsidP="000458F2">
      <w:pPr>
        <w:pStyle w:val="LPviri"/>
        <w:rPr>
          <w:lang w:val="it-IT"/>
        </w:rPr>
      </w:pPr>
      <w:bookmarkStart w:id="590" w:name="v41"/>
      <w:bookmarkEnd w:id="590"/>
      <w:r w:rsidRPr="002140A5">
        <w:rPr>
          <w:lang w:val="it-IT"/>
        </w:rPr>
        <w:t xml:space="preserve">[41] </w:t>
      </w:r>
      <w:bookmarkStart w:id="591" w:name="r41"/>
      <w:bookmarkEnd w:id="591"/>
      <w:r w:rsidR="0062295F">
        <w:rPr>
          <w:lang w:val="en-GB"/>
        </w:rPr>
        <w:fldChar w:fldCharType="begin"/>
      </w:r>
      <w:r w:rsidR="0062295F" w:rsidRPr="002140A5">
        <w:rPr>
          <w:lang w:val="it-IT"/>
        </w:rPr>
        <w:instrText xml:space="preserve"> HYPERLINK "http://statements.unmeetings.org/media2/21491900/slovenia.pdf" </w:instrText>
      </w:r>
      <w:r w:rsidR="0062295F">
        <w:rPr>
          <w:lang w:val="en-GB"/>
        </w:rPr>
        <w:fldChar w:fldCharType="separate"/>
      </w:r>
      <w:r w:rsidR="0062295F" w:rsidRPr="002140A5">
        <w:rPr>
          <w:rStyle w:val="Hiperpovezava"/>
          <w:lang w:val="it-IT"/>
        </w:rPr>
        <w:t>http://statements.unmeetings.org/media2/21491900/slovenia.pdf</w:t>
      </w:r>
      <w:r w:rsidR="0062295F">
        <w:rPr>
          <w:lang w:val="en-GB"/>
        </w:rPr>
        <w:fldChar w:fldCharType="end"/>
      </w:r>
      <w:r w:rsidR="0062295F" w:rsidRPr="002140A5">
        <w:rPr>
          <w:lang w:val="it-IT"/>
        </w:rPr>
        <w:t>.</w:t>
      </w:r>
    </w:p>
    <w:p w14:paraId="12E3810D" w14:textId="378AE672" w:rsidR="000458F2" w:rsidRPr="002140A5" w:rsidRDefault="000458F2" w:rsidP="000458F2">
      <w:pPr>
        <w:pStyle w:val="LPviri"/>
        <w:rPr>
          <w:lang w:val="it-IT"/>
        </w:rPr>
      </w:pPr>
      <w:bookmarkStart w:id="592" w:name="v42"/>
      <w:bookmarkEnd w:id="592"/>
      <w:r w:rsidRPr="002140A5">
        <w:rPr>
          <w:lang w:val="it-IT"/>
        </w:rPr>
        <w:t xml:space="preserve">[42] </w:t>
      </w:r>
      <w:bookmarkStart w:id="593" w:name="r42"/>
      <w:bookmarkEnd w:id="593"/>
      <w:r w:rsidRPr="002140A5">
        <w:rPr>
          <w:lang w:val="it-IT"/>
        </w:rPr>
        <w:t>https://www.iaea.org/newscenter/multimedia/videos/2020-npt-review-conference-has-been-postponed</w:t>
      </w:r>
      <w:r w:rsidR="0062295F" w:rsidRPr="002140A5">
        <w:rPr>
          <w:lang w:val="it-IT"/>
        </w:rPr>
        <w:t>,</w:t>
      </w:r>
      <w:r w:rsidRPr="002140A5">
        <w:rPr>
          <w:lang w:val="it-IT"/>
        </w:rPr>
        <w:t xml:space="preserve"> https://www.consilium.europa.eu/sl/council-eu/preparatory-bodies/working-party-non-proliferation/</w:t>
      </w:r>
      <w:r w:rsidR="0062295F" w:rsidRPr="002140A5">
        <w:rPr>
          <w:lang w:val="it-IT"/>
        </w:rPr>
        <w:t>.</w:t>
      </w:r>
    </w:p>
    <w:p w14:paraId="3CDA92A2" w14:textId="19F2A57B" w:rsidR="000458F2" w:rsidRPr="002140A5" w:rsidRDefault="000458F2" w:rsidP="000458F2">
      <w:pPr>
        <w:pStyle w:val="LPviri"/>
        <w:rPr>
          <w:lang w:val="it-IT"/>
        </w:rPr>
      </w:pPr>
      <w:bookmarkStart w:id="594" w:name="v43"/>
      <w:bookmarkEnd w:id="594"/>
      <w:r w:rsidRPr="002140A5">
        <w:rPr>
          <w:lang w:val="it-IT"/>
        </w:rPr>
        <w:t xml:space="preserve">[43] </w:t>
      </w:r>
      <w:bookmarkStart w:id="595" w:name="r43"/>
      <w:bookmarkEnd w:id="595"/>
      <w:r w:rsidRPr="002140A5">
        <w:rPr>
          <w:lang w:val="it-IT"/>
        </w:rPr>
        <w:t>https://www.nonproliferation.org/wp-content/uploads/2020/09/EU-As-RevCon-Redeemer.pdf</w:t>
      </w:r>
      <w:r w:rsidR="0062295F" w:rsidRPr="002140A5">
        <w:rPr>
          <w:lang w:val="it-IT"/>
        </w:rPr>
        <w:t>.</w:t>
      </w:r>
    </w:p>
    <w:p w14:paraId="2838328F" w14:textId="7660B36C" w:rsidR="000458F2" w:rsidRPr="002140A5" w:rsidRDefault="000458F2" w:rsidP="000458F2">
      <w:pPr>
        <w:pStyle w:val="LPviri"/>
        <w:rPr>
          <w:lang w:val="it-IT"/>
        </w:rPr>
      </w:pPr>
      <w:bookmarkStart w:id="596" w:name="v44"/>
      <w:bookmarkEnd w:id="596"/>
      <w:r w:rsidRPr="002140A5">
        <w:rPr>
          <w:lang w:val="it-IT"/>
        </w:rPr>
        <w:t xml:space="preserve">[44] </w:t>
      </w:r>
      <w:bookmarkStart w:id="597" w:name="r44"/>
      <w:bookmarkEnd w:id="597"/>
      <w:r w:rsidRPr="002140A5">
        <w:rPr>
          <w:lang w:val="it-IT"/>
        </w:rPr>
        <w:t>https://www.un.org/en/sc/1540/documents/Slovenia%20revised%20matrix.pdf</w:t>
      </w:r>
      <w:r w:rsidR="0062295F" w:rsidRPr="002140A5">
        <w:rPr>
          <w:lang w:val="it-IT"/>
        </w:rPr>
        <w:t>.</w:t>
      </w:r>
    </w:p>
    <w:p w14:paraId="0EF86C66" w14:textId="5000E07B" w:rsidR="000458F2" w:rsidRPr="002140A5" w:rsidRDefault="000458F2" w:rsidP="000458F2">
      <w:pPr>
        <w:pStyle w:val="LPviri"/>
        <w:rPr>
          <w:lang w:val="it-IT"/>
        </w:rPr>
      </w:pPr>
      <w:bookmarkStart w:id="598" w:name="v45"/>
      <w:bookmarkEnd w:id="598"/>
      <w:r w:rsidRPr="002140A5">
        <w:rPr>
          <w:lang w:val="it-IT"/>
        </w:rPr>
        <w:t>[45]</w:t>
      </w:r>
      <w:hyperlink r:id="rId72" w:history="1">
        <w:r w:rsidR="0062295F" w:rsidRPr="002140A5">
          <w:rPr>
            <w:rStyle w:val="Hiperpovezava"/>
            <w:lang w:val="it-IT"/>
          </w:rPr>
          <w:t>https://deepcuts.org/news/detail/page?tx_news_pi1%5Bnews%5D=245&amp;cHash=05fec923af524c2c3ab0255e9f45d626</w:t>
        </w:r>
      </w:hyperlink>
      <w:r w:rsidR="0062295F" w:rsidRPr="002140A5">
        <w:rPr>
          <w:lang w:val="it-IT"/>
        </w:rPr>
        <w:t>.</w:t>
      </w:r>
    </w:p>
    <w:p w14:paraId="6B632D5D" w14:textId="73D50864" w:rsidR="000458F2" w:rsidRPr="002140A5" w:rsidRDefault="000458F2" w:rsidP="000458F2">
      <w:pPr>
        <w:pStyle w:val="LPviri"/>
        <w:rPr>
          <w:lang w:val="it-IT"/>
        </w:rPr>
      </w:pPr>
      <w:bookmarkStart w:id="599" w:name="v46"/>
      <w:bookmarkEnd w:id="599"/>
      <w:r w:rsidRPr="002140A5">
        <w:rPr>
          <w:lang w:val="it-IT"/>
        </w:rPr>
        <w:t>[46]</w:t>
      </w:r>
      <w:bookmarkStart w:id="600" w:name="r46"/>
      <w:bookmarkEnd w:id="600"/>
      <w:r w:rsidR="0062295F">
        <w:rPr>
          <w:lang w:val="en-GB"/>
        </w:rPr>
        <w:fldChar w:fldCharType="begin"/>
      </w:r>
      <w:r w:rsidR="0062295F" w:rsidRPr="002140A5">
        <w:rPr>
          <w:lang w:val="it-IT"/>
        </w:rPr>
        <w:instrText xml:space="preserve"> HYPERLINK "http://www.predsednik.si/up</w:instrText>
      </w:r>
      <w:r w:rsidR="0062295F" w:rsidRPr="002140A5">
        <w:rPr>
          <w:lang w:val="it-IT"/>
        </w:rPr>
        <w:noBreakHyphen/>
        <w:instrText>rs/uprs</w:instrText>
      </w:r>
      <w:r w:rsidR="0062295F" w:rsidRPr="002140A5">
        <w:rPr>
          <w:lang w:val="it-IT"/>
        </w:rPr>
        <w:noBreakHyphen/>
        <w:instrText xml:space="preserve">eng.nsf/pages/5177812D46C35771C12583A7004DBB2F?OpenDocument" </w:instrText>
      </w:r>
      <w:r w:rsidR="0062295F">
        <w:rPr>
          <w:lang w:val="en-GB"/>
        </w:rPr>
        <w:fldChar w:fldCharType="separate"/>
      </w:r>
      <w:r w:rsidR="0062295F" w:rsidRPr="002140A5">
        <w:rPr>
          <w:rStyle w:val="Hiperpovezava"/>
          <w:lang w:val="it-IT"/>
        </w:rPr>
        <w:t>http://www.predsednik.si/up</w:t>
      </w:r>
      <w:r w:rsidR="0062295F" w:rsidRPr="002140A5">
        <w:rPr>
          <w:rStyle w:val="Hiperpovezava"/>
          <w:lang w:val="it-IT"/>
        </w:rPr>
        <w:noBreakHyphen/>
        <w:t>rs/uprs</w:t>
      </w:r>
      <w:r w:rsidR="0062295F" w:rsidRPr="002140A5">
        <w:rPr>
          <w:rStyle w:val="Hiperpovezava"/>
          <w:lang w:val="it-IT"/>
        </w:rPr>
        <w:noBreakHyphen/>
        <w:t>eng.nsf/pages/5177812D46C35771C12583A7004DBB2F?OpenDocument</w:t>
      </w:r>
      <w:r w:rsidR="0062295F">
        <w:rPr>
          <w:lang w:val="en-GB"/>
        </w:rPr>
        <w:fldChar w:fldCharType="end"/>
      </w:r>
      <w:r w:rsidR="0062295F" w:rsidRPr="002140A5">
        <w:rPr>
          <w:lang w:val="it-IT"/>
        </w:rPr>
        <w:t>.</w:t>
      </w:r>
    </w:p>
    <w:p w14:paraId="56D03E59" w14:textId="69400873" w:rsidR="000458F2" w:rsidRPr="002140A5" w:rsidRDefault="000458F2" w:rsidP="000458F2">
      <w:pPr>
        <w:pStyle w:val="LPviri"/>
        <w:rPr>
          <w:lang w:val="it-IT"/>
        </w:rPr>
      </w:pPr>
      <w:bookmarkStart w:id="601" w:name="v47"/>
      <w:bookmarkEnd w:id="601"/>
      <w:r w:rsidRPr="002140A5">
        <w:rPr>
          <w:lang w:val="it-IT"/>
        </w:rPr>
        <w:t xml:space="preserve">[47] </w:t>
      </w:r>
      <w:bookmarkStart w:id="602" w:name="r47"/>
      <w:bookmarkEnd w:id="602"/>
      <w:r w:rsidRPr="002140A5">
        <w:rPr>
          <w:lang w:val="it-IT"/>
        </w:rPr>
        <w:t>http://ec.europa.eu/trade/import-and-export-rules/export-from-eu/dual-use-controls/</w:t>
      </w:r>
      <w:r w:rsidR="0062295F" w:rsidRPr="002140A5">
        <w:rPr>
          <w:lang w:val="it-IT"/>
        </w:rPr>
        <w:t>.</w:t>
      </w:r>
    </w:p>
    <w:p w14:paraId="0DF4B606" w14:textId="48AF7C43" w:rsidR="000458F2" w:rsidRPr="002140A5" w:rsidRDefault="000458F2" w:rsidP="000458F2">
      <w:pPr>
        <w:pStyle w:val="LPviri"/>
        <w:rPr>
          <w:lang w:val="it-IT"/>
        </w:rPr>
      </w:pPr>
      <w:bookmarkStart w:id="603" w:name="v48"/>
      <w:bookmarkEnd w:id="603"/>
      <w:r w:rsidRPr="002140A5">
        <w:rPr>
          <w:lang w:val="it-IT"/>
        </w:rPr>
        <w:t xml:space="preserve">[48] </w:t>
      </w:r>
      <w:bookmarkStart w:id="604" w:name="r48"/>
      <w:bookmarkEnd w:id="604"/>
      <w:r w:rsidRPr="002140A5">
        <w:rPr>
          <w:lang w:val="it-IT"/>
        </w:rPr>
        <w:t>http://www.nuclearsuppliersgroup.org/en</w:t>
      </w:r>
      <w:r w:rsidR="0062295F" w:rsidRPr="002140A5">
        <w:rPr>
          <w:lang w:val="it-IT"/>
        </w:rPr>
        <w:t>.</w:t>
      </w:r>
    </w:p>
    <w:p w14:paraId="7FF7C7E9" w14:textId="36095FBB" w:rsidR="000458F2" w:rsidRPr="002140A5" w:rsidRDefault="000458F2" w:rsidP="000458F2">
      <w:pPr>
        <w:pStyle w:val="LPviri"/>
        <w:rPr>
          <w:lang w:val="it-IT"/>
        </w:rPr>
      </w:pPr>
      <w:bookmarkStart w:id="605" w:name="v49"/>
      <w:bookmarkEnd w:id="605"/>
      <w:r w:rsidRPr="002140A5">
        <w:rPr>
          <w:lang w:val="it-IT"/>
        </w:rPr>
        <w:t xml:space="preserve">[49] </w:t>
      </w:r>
      <w:bookmarkStart w:id="606" w:name="r49"/>
      <w:bookmarkEnd w:id="606"/>
      <w:r w:rsidRPr="002140A5">
        <w:rPr>
          <w:lang w:val="it-IT"/>
        </w:rPr>
        <w:t>http://www.mgrt.gov.si/</w:t>
      </w:r>
      <w:r w:rsidR="0062295F" w:rsidRPr="002140A5">
        <w:rPr>
          <w:lang w:val="it-IT"/>
        </w:rPr>
        <w:t>.</w:t>
      </w:r>
    </w:p>
    <w:p w14:paraId="5FBD3DA3" w14:textId="25B5C25D" w:rsidR="000458F2" w:rsidRPr="002140A5" w:rsidRDefault="000458F2" w:rsidP="000458F2">
      <w:pPr>
        <w:pStyle w:val="LPviri"/>
        <w:rPr>
          <w:lang w:val="it-IT"/>
        </w:rPr>
      </w:pPr>
      <w:bookmarkStart w:id="607" w:name="v50"/>
      <w:bookmarkEnd w:id="607"/>
      <w:r w:rsidRPr="002140A5">
        <w:rPr>
          <w:lang w:val="it-IT"/>
        </w:rPr>
        <w:t xml:space="preserve">[50] </w:t>
      </w:r>
      <w:bookmarkStart w:id="608" w:name="r50"/>
      <w:bookmarkEnd w:id="608"/>
      <w:r w:rsidRPr="002140A5">
        <w:rPr>
          <w:lang w:val="it-IT"/>
        </w:rPr>
        <w:t>https://pris.iaea.org/PRIS/home.aspx</w:t>
      </w:r>
      <w:r w:rsidR="0062295F" w:rsidRPr="002140A5">
        <w:rPr>
          <w:lang w:val="it-IT"/>
        </w:rPr>
        <w:t>.</w:t>
      </w:r>
    </w:p>
    <w:p w14:paraId="79F28A20" w14:textId="6DE05214" w:rsidR="000458F2" w:rsidRPr="002140A5" w:rsidRDefault="000458F2" w:rsidP="000458F2">
      <w:pPr>
        <w:pStyle w:val="LPviri"/>
        <w:rPr>
          <w:lang w:val="it-IT"/>
        </w:rPr>
      </w:pPr>
      <w:bookmarkStart w:id="609" w:name="v51"/>
      <w:bookmarkEnd w:id="609"/>
      <w:r w:rsidRPr="002140A5">
        <w:rPr>
          <w:lang w:val="it-IT"/>
        </w:rPr>
        <w:t xml:space="preserve">[51] </w:t>
      </w:r>
      <w:bookmarkStart w:id="610" w:name="r51"/>
      <w:bookmarkEnd w:id="610"/>
      <w:r w:rsidRPr="002140A5">
        <w:rPr>
          <w:lang w:val="it-IT"/>
        </w:rPr>
        <w:t>http://www-news.iaea.org</w:t>
      </w:r>
      <w:r w:rsidR="0062295F" w:rsidRPr="002140A5">
        <w:rPr>
          <w:lang w:val="it-IT"/>
        </w:rPr>
        <w:t>.</w:t>
      </w:r>
    </w:p>
    <w:p w14:paraId="68A9EDC0" w14:textId="21A7F193" w:rsidR="000458F2" w:rsidRPr="00752919" w:rsidRDefault="000458F2" w:rsidP="000458F2">
      <w:pPr>
        <w:pStyle w:val="LPviri"/>
        <w:rPr>
          <w:lang w:val="en-GB"/>
        </w:rPr>
      </w:pPr>
      <w:bookmarkStart w:id="611" w:name="v52"/>
      <w:bookmarkEnd w:id="611"/>
      <w:r w:rsidRPr="00752919">
        <w:rPr>
          <w:lang w:val="en-GB"/>
        </w:rPr>
        <w:t xml:space="preserve">[52] </w:t>
      </w:r>
      <w:bookmarkStart w:id="612" w:name="r52"/>
      <w:bookmarkEnd w:id="612"/>
      <w:r w:rsidRPr="00752919">
        <w:rPr>
          <w:lang w:val="en-GB"/>
        </w:rPr>
        <w:t>NucNet Nuclear News Daily, 6 February 2020</w:t>
      </w:r>
      <w:r w:rsidR="0062295F">
        <w:rPr>
          <w:lang w:val="en-GB"/>
        </w:rPr>
        <w:t>.</w:t>
      </w:r>
    </w:p>
    <w:p w14:paraId="26E06B99" w14:textId="77777777" w:rsidR="000458F2" w:rsidRPr="00752919" w:rsidRDefault="000458F2" w:rsidP="000458F2">
      <w:pPr>
        <w:pStyle w:val="LPnavaden"/>
        <w:rPr>
          <w:lang w:val="en-GB"/>
        </w:rPr>
      </w:pPr>
    </w:p>
    <w:p w14:paraId="1001887E" w14:textId="77777777" w:rsidR="0065439E" w:rsidRPr="00752919" w:rsidRDefault="0065439E">
      <w:pPr>
        <w:pStyle w:val="LPnavaden"/>
        <w:rPr>
          <w:lang w:val="en-GB"/>
        </w:rPr>
      </w:pPr>
    </w:p>
    <w:p w14:paraId="25DDF755" w14:textId="77777777" w:rsidR="0065439E" w:rsidRPr="00752919" w:rsidRDefault="0065439E" w:rsidP="000458F2">
      <w:pPr>
        <w:rPr>
          <w:lang w:val="en-GB"/>
        </w:rPr>
      </w:pPr>
    </w:p>
    <w:p w14:paraId="02D7C346" w14:textId="77777777" w:rsidR="0065439E" w:rsidRPr="00752919" w:rsidRDefault="0065439E" w:rsidP="000458F2">
      <w:pPr>
        <w:pStyle w:val="LPnavaden"/>
        <w:rPr>
          <w:rStyle w:val="LPposevno"/>
          <w:i w:val="0"/>
          <w:lang w:val="en-GB"/>
        </w:rPr>
      </w:pPr>
    </w:p>
    <w:p w14:paraId="325BD460" w14:textId="77777777" w:rsidR="0065439E" w:rsidRPr="00752919" w:rsidRDefault="0065439E" w:rsidP="000C68C9">
      <w:pPr>
        <w:pStyle w:val="LPnavaden"/>
        <w:rPr>
          <w:rStyle w:val="LPnavadenpoevno"/>
          <w:i w:val="0"/>
          <w:lang w:val="en-GB"/>
        </w:rPr>
      </w:pPr>
    </w:p>
    <w:p w14:paraId="1F75947B" w14:textId="77777777" w:rsidR="000C68C9" w:rsidRPr="00752919" w:rsidRDefault="000C68C9" w:rsidP="008063E8">
      <w:pPr>
        <w:rPr>
          <w:lang w:val="en-GB"/>
        </w:rPr>
      </w:pPr>
    </w:p>
    <w:p w14:paraId="623F1C24" w14:textId="77777777" w:rsidR="007831DC" w:rsidRPr="00752919" w:rsidRDefault="007831DC" w:rsidP="00DF4D31">
      <w:pPr>
        <w:pStyle w:val="LPnavaden"/>
        <w:rPr>
          <w:lang w:val="en-GB"/>
        </w:rPr>
      </w:pPr>
    </w:p>
    <w:p w14:paraId="04EBD4EE" w14:textId="77777777" w:rsidR="00DF4D31" w:rsidRPr="00752919" w:rsidRDefault="00DF4D31" w:rsidP="00DF4D31">
      <w:pPr>
        <w:pStyle w:val="LPnavaden"/>
        <w:rPr>
          <w:lang w:val="en-GB"/>
        </w:rPr>
      </w:pPr>
    </w:p>
    <w:p w14:paraId="6654544C" w14:textId="77777777" w:rsidR="00DF4D31" w:rsidRPr="00752919" w:rsidRDefault="00DF4D31" w:rsidP="00DF4D31">
      <w:pPr>
        <w:pStyle w:val="LPnavaden"/>
        <w:rPr>
          <w:lang w:val="en-GB"/>
        </w:rPr>
      </w:pPr>
    </w:p>
    <w:p w14:paraId="4C32DD65" w14:textId="77777777" w:rsidR="00DF4D31" w:rsidRPr="00752919" w:rsidRDefault="00DF4D31" w:rsidP="00DF4D31">
      <w:pPr>
        <w:pStyle w:val="LPnavaden"/>
        <w:rPr>
          <w:lang w:val="en-GB"/>
        </w:rPr>
      </w:pPr>
    </w:p>
    <w:p w14:paraId="238D2773" w14:textId="77777777" w:rsidR="005E343C" w:rsidRPr="00752919" w:rsidRDefault="005E343C" w:rsidP="005B17CE">
      <w:pPr>
        <w:pStyle w:val="LPnavaden"/>
        <w:rPr>
          <w:lang w:val="en-GB"/>
        </w:rPr>
      </w:pPr>
    </w:p>
    <w:p w14:paraId="792F3406" w14:textId="77777777" w:rsidR="005E343C" w:rsidRPr="00752919" w:rsidRDefault="005E343C" w:rsidP="008063E8">
      <w:pPr>
        <w:rPr>
          <w:lang w:val="en-GB"/>
        </w:rPr>
      </w:pPr>
    </w:p>
    <w:p w14:paraId="04216A9A" w14:textId="77777777" w:rsidR="005E343C" w:rsidRPr="00752919" w:rsidRDefault="005E343C" w:rsidP="008063E8">
      <w:pPr>
        <w:rPr>
          <w:lang w:val="en-GB"/>
        </w:rPr>
      </w:pPr>
    </w:p>
    <w:p w14:paraId="79773960" w14:textId="77777777" w:rsidR="005E343C" w:rsidRPr="00752919" w:rsidRDefault="005E343C">
      <w:pPr>
        <w:rPr>
          <w:lang w:val="en-GB"/>
        </w:rPr>
      </w:pPr>
    </w:p>
    <w:p w14:paraId="41094E29" w14:textId="77777777" w:rsidR="001D235C" w:rsidRPr="00752919" w:rsidRDefault="001D235C" w:rsidP="008063E8">
      <w:pPr>
        <w:rPr>
          <w:lang w:val="en-GB"/>
        </w:rPr>
      </w:pPr>
    </w:p>
    <w:p w14:paraId="5839BDCC" w14:textId="77777777" w:rsidR="001D235C" w:rsidRPr="00752919" w:rsidRDefault="001D235C" w:rsidP="004C0F6F">
      <w:pPr>
        <w:pStyle w:val="LPnavaden"/>
        <w:rPr>
          <w:lang w:val="en-GB"/>
        </w:rPr>
      </w:pPr>
    </w:p>
    <w:p w14:paraId="37FFE20F" w14:textId="77777777" w:rsidR="004C0F6F" w:rsidRPr="00752919" w:rsidRDefault="004C0F6F" w:rsidP="004C0F6F">
      <w:pPr>
        <w:pStyle w:val="LPnavaden"/>
        <w:rPr>
          <w:lang w:val="en-GB"/>
        </w:rPr>
      </w:pPr>
    </w:p>
    <w:p w14:paraId="6E9026D9" w14:textId="77777777" w:rsidR="004C0F6F" w:rsidRPr="00752919" w:rsidRDefault="004C0F6F" w:rsidP="004C0F6F">
      <w:pPr>
        <w:pStyle w:val="LPnavaden"/>
        <w:rPr>
          <w:lang w:val="en-GB"/>
        </w:rPr>
      </w:pPr>
    </w:p>
    <w:p w14:paraId="2B2F4506" w14:textId="77777777" w:rsidR="004C0F6F" w:rsidRPr="00752919" w:rsidRDefault="004C0F6F" w:rsidP="004C0F6F">
      <w:pPr>
        <w:pStyle w:val="LPnavaden"/>
        <w:rPr>
          <w:lang w:val="en-GB"/>
        </w:rPr>
      </w:pPr>
    </w:p>
    <w:p w14:paraId="4F77CA20" w14:textId="77777777" w:rsidR="004C0F6F" w:rsidRPr="00752919" w:rsidRDefault="004C0F6F" w:rsidP="004C0F6F">
      <w:pPr>
        <w:pStyle w:val="LPnavaden"/>
        <w:rPr>
          <w:lang w:val="en-GB"/>
        </w:rPr>
      </w:pPr>
    </w:p>
    <w:p w14:paraId="41920A63" w14:textId="77777777" w:rsidR="004C0F6F" w:rsidRPr="00752919" w:rsidRDefault="004C0F6F" w:rsidP="004C0F6F">
      <w:pPr>
        <w:pStyle w:val="LPnavaden"/>
        <w:rPr>
          <w:i/>
          <w:lang w:val="en-GB"/>
        </w:rPr>
      </w:pPr>
    </w:p>
    <w:p w14:paraId="1AA54CDC" w14:textId="77777777" w:rsidR="004C0F6F" w:rsidRPr="00752919" w:rsidRDefault="004C0F6F" w:rsidP="004C0F6F">
      <w:pPr>
        <w:pStyle w:val="LPnavaden"/>
        <w:rPr>
          <w:i/>
          <w:lang w:val="en-GB"/>
        </w:rPr>
      </w:pPr>
    </w:p>
    <w:p w14:paraId="5282660B" w14:textId="77777777" w:rsidR="004C0F6F" w:rsidRPr="00752919" w:rsidRDefault="004C0F6F" w:rsidP="004C0F6F">
      <w:pPr>
        <w:pStyle w:val="LPnavaden"/>
        <w:rPr>
          <w:highlight w:val="yellow"/>
          <w:lang w:val="en-GB"/>
        </w:rPr>
      </w:pPr>
    </w:p>
    <w:p w14:paraId="2375B3AB" w14:textId="757A5E0A" w:rsidR="004C0F6F" w:rsidRPr="00752919" w:rsidRDefault="004C0F6F" w:rsidP="0048611D">
      <w:pPr>
        <w:pStyle w:val="LPnavaden"/>
        <w:rPr>
          <w:b/>
          <w:bCs/>
          <w:color w:val="0070C0"/>
          <w:sz w:val="36"/>
          <w:szCs w:val="36"/>
          <w:lang w:val="en-GB"/>
        </w:rPr>
      </w:pPr>
    </w:p>
    <w:sectPr w:rsidR="004C0F6F" w:rsidRPr="007529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947871" w14:textId="77777777" w:rsidR="00621EA4" w:rsidRDefault="00621EA4" w:rsidP="0048611D">
      <w:r>
        <w:separator/>
      </w:r>
    </w:p>
  </w:endnote>
  <w:endnote w:type="continuationSeparator" w:id="0">
    <w:p w14:paraId="25B657BC" w14:textId="77777777" w:rsidR="00621EA4" w:rsidRDefault="00621EA4" w:rsidP="004861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E5AA50" w14:textId="77777777" w:rsidR="00621EA4" w:rsidRPr="0000475C" w:rsidRDefault="00621EA4" w:rsidP="004C0F6F">
    <w:pPr>
      <w:jc w:val="center"/>
    </w:pPr>
    <w:r w:rsidRPr="0000475C">
      <w:fldChar w:fldCharType="begin"/>
    </w:r>
    <w:r w:rsidRPr="0000475C">
      <w:instrText xml:space="preserve">PAGE  </w:instrText>
    </w:r>
    <w:r w:rsidRPr="0000475C">
      <w:fldChar w:fldCharType="separate"/>
    </w:r>
    <w:r>
      <w:rPr>
        <w:noProof/>
      </w:rPr>
      <w:t>2</w:t>
    </w:r>
    <w:r w:rsidRPr="0000475C">
      <w:fldChar w:fldCharType="end"/>
    </w:r>
  </w:p>
  <w:p w14:paraId="53C389B1" w14:textId="77777777" w:rsidR="00621EA4" w:rsidRDefault="00621EA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Cs w:val="20"/>
      </w:rPr>
      <w:id w:val="1127347054"/>
      <w:docPartObj>
        <w:docPartGallery w:val="Page Numbers (Bottom of Page)"/>
        <w:docPartUnique/>
      </w:docPartObj>
    </w:sdtPr>
    <w:sdtEndPr/>
    <w:sdtContent>
      <w:p w14:paraId="27CD2D71" w14:textId="77777777" w:rsidR="00621EA4" w:rsidRPr="00C369CA" w:rsidRDefault="00621EA4">
        <w:pPr>
          <w:pStyle w:val="Noga"/>
          <w:jc w:val="center"/>
          <w:rPr>
            <w:szCs w:val="20"/>
          </w:rPr>
        </w:pPr>
        <w:r w:rsidRPr="00C369CA">
          <w:rPr>
            <w:szCs w:val="20"/>
          </w:rPr>
          <w:fldChar w:fldCharType="begin"/>
        </w:r>
        <w:r w:rsidRPr="00C369CA">
          <w:rPr>
            <w:szCs w:val="20"/>
          </w:rPr>
          <w:instrText>PAGE   \* MERGEFORMAT</w:instrText>
        </w:r>
        <w:r w:rsidRPr="00C369CA">
          <w:rPr>
            <w:szCs w:val="20"/>
          </w:rPr>
          <w:fldChar w:fldCharType="separate"/>
        </w:r>
        <w:r>
          <w:rPr>
            <w:noProof/>
            <w:szCs w:val="20"/>
          </w:rPr>
          <w:t>4</w:t>
        </w:r>
        <w:r w:rsidRPr="00C369CA">
          <w:rPr>
            <w:szCs w:val="20"/>
          </w:rPr>
          <w:fldChar w:fldCharType="end"/>
        </w:r>
      </w:p>
    </w:sdtContent>
  </w:sdt>
  <w:p w14:paraId="055516F4" w14:textId="77777777" w:rsidR="00621EA4" w:rsidRPr="00C369CA" w:rsidRDefault="00621EA4">
    <w:pPr>
      <w:rPr>
        <w:rFonts w:ascii="Garamond" w:hAnsi="Garamond"/>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ACD694" w14:textId="77777777" w:rsidR="00621EA4" w:rsidRDefault="00621EA4" w:rsidP="0048611D">
      <w:r>
        <w:separator/>
      </w:r>
    </w:p>
  </w:footnote>
  <w:footnote w:type="continuationSeparator" w:id="0">
    <w:p w14:paraId="48C59497" w14:textId="77777777" w:rsidR="00621EA4" w:rsidRDefault="00621EA4" w:rsidP="0048611D">
      <w:r>
        <w:continuationSeparator/>
      </w:r>
    </w:p>
  </w:footnote>
  <w:footnote w:id="1">
    <w:p w14:paraId="11035843" w14:textId="77777777" w:rsidR="00621EA4" w:rsidRDefault="00621EA4" w:rsidP="00A85BA4">
      <w:pPr>
        <w:pStyle w:val="LPnavadenpomanjan8pt"/>
      </w:pPr>
      <w:r>
        <w:rPr>
          <w:rStyle w:val="Sprotnaopomba-sklic"/>
        </w:rPr>
        <w:footnoteRef/>
      </w:r>
      <w:r>
        <w:t xml:space="preserve"> A</w:t>
      </w:r>
      <w:r w:rsidRPr="002812AA">
        <w:t xml:space="preserve">ll average doses in this section are converted </w:t>
      </w:r>
      <w:r>
        <w:t>in</w:t>
      </w:r>
      <w:r w:rsidRPr="002812AA">
        <w:t>to the number of workers who received doses above the detection level</w:t>
      </w:r>
      <w:r>
        <w:t>.</w:t>
      </w:r>
    </w:p>
  </w:footnote>
  <w:footnote w:id="2">
    <w:p w14:paraId="493D3FD6" w14:textId="77777777" w:rsidR="00621EA4" w:rsidRPr="00DF26AC" w:rsidRDefault="00621EA4" w:rsidP="005B17CE">
      <w:pPr>
        <w:pStyle w:val="LPnavadenpomanjan8pt"/>
        <w:rPr>
          <w:rStyle w:val="LPnadpisano"/>
          <w:rFonts w:eastAsiaTheme="majorEastAsia"/>
          <w:lang w:val="en-GB"/>
        </w:rPr>
      </w:pPr>
      <w:r w:rsidRPr="00DF26AC">
        <w:rPr>
          <w:rStyle w:val="LPnadpisano"/>
          <w:rFonts w:eastAsiaTheme="majorEastAsia"/>
          <w:lang w:val="en-GB"/>
        </w:rPr>
        <w:footnoteRef/>
      </w:r>
      <w:r w:rsidRPr="00DF26AC">
        <w:rPr>
          <w:rStyle w:val="LPnadpisano"/>
          <w:rFonts w:eastAsiaTheme="majorEastAsia"/>
          <w:lang w:val="en-GB"/>
        </w:rPr>
        <w:t xml:space="preserve"> </w:t>
      </w:r>
      <w:r w:rsidRPr="00DF26AC">
        <w:rPr>
          <w:lang w:val="en-GB"/>
        </w:rPr>
        <w:t>The book value does not include unallocated funds in the bank account, accrued interest, interest purchased, and claims to dividends.</w:t>
      </w:r>
    </w:p>
  </w:footnote>
  <w:footnote w:id="3">
    <w:p w14:paraId="4DC6D2A0" w14:textId="704039FE" w:rsidR="00621EA4" w:rsidRPr="0044161F" w:rsidRDefault="00621EA4" w:rsidP="005B17CE">
      <w:pPr>
        <w:pStyle w:val="LPnavadenpomanjan8pt"/>
        <w:rPr>
          <w:rStyle w:val="LPnadpisano"/>
          <w:rFonts w:eastAsiaTheme="majorEastAsia"/>
          <w:lang w:val="en-GB"/>
        </w:rPr>
      </w:pPr>
      <w:r w:rsidRPr="0044161F">
        <w:rPr>
          <w:rStyle w:val="LPnadpisano"/>
          <w:rFonts w:eastAsiaTheme="majorEastAsia"/>
          <w:lang w:val="en-GB"/>
        </w:rPr>
        <w:footnoteRef/>
      </w:r>
      <w:r w:rsidRPr="0044161F">
        <w:rPr>
          <w:rStyle w:val="LPnadpisano"/>
          <w:rFonts w:eastAsiaTheme="majorEastAsia"/>
          <w:lang w:val="en-GB"/>
        </w:rPr>
        <w:t xml:space="preserve"> </w:t>
      </w:r>
      <w:r w:rsidRPr="0044161F">
        <w:rPr>
          <w:lang w:val="en-GB"/>
        </w:rPr>
        <w:t xml:space="preserve">In 2008, all equity securities, investments, and mutual funds that are listed on the stock </w:t>
      </w:r>
      <w:r w:rsidRPr="005669E2">
        <w:rPr>
          <w:lang w:val="en-GB"/>
        </w:rPr>
        <w:t>exchange or whose market price is publicly available were valued to fair value in accordance with the Accounting Act. This method of valuation (mark-to-market</w:t>
      </w:r>
      <w:r w:rsidRPr="00863344">
        <w:rPr>
          <w:lang w:val="en-GB"/>
        </w:rPr>
        <w:t xml:space="preserve"> –</w:t>
      </w:r>
      <w:r w:rsidRPr="005669E2">
        <w:rPr>
          <w:lang w:val="en-GB"/>
        </w:rPr>
        <w:t xml:space="preserve"> MTM) was</w:t>
      </w:r>
      <w:r w:rsidRPr="0044161F">
        <w:rPr>
          <w:lang w:val="en-GB"/>
        </w:rPr>
        <w:t xml:space="preserve"> in accordance with the amendments to the Rules on Breaking Down and Measuring the Revenues and Expenses of Legal Entities under Public Law (</w:t>
      </w:r>
      <w:r>
        <w:rPr>
          <w:lang w:val="en-GB"/>
        </w:rPr>
        <w:t>Official Gazette of the Republic of Slovenia</w:t>
      </w:r>
      <w:r w:rsidRPr="0044161F">
        <w:rPr>
          <w:lang w:val="en-GB"/>
        </w:rPr>
        <w:t>, No. 120/2007). In 2010, debt securities were val</w:t>
      </w:r>
      <w:r>
        <w:rPr>
          <w:lang w:val="en-GB"/>
        </w:rPr>
        <w:t>u</w:t>
      </w:r>
      <w:r w:rsidRPr="0044161F">
        <w:rPr>
          <w:lang w:val="en-GB"/>
        </w:rPr>
        <w:t xml:space="preserve">ed </w:t>
      </w:r>
      <w:r>
        <w:rPr>
          <w:lang w:val="en-GB"/>
        </w:rPr>
        <w:t xml:space="preserve">(MTM) </w:t>
      </w:r>
      <w:r w:rsidRPr="0044161F">
        <w:rPr>
          <w:lang w:val="en-GB"/>
        </w:rPr>
        <w:t>for the first time, which was also in accordance with the above-mentioned Rules.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9E5EFD" w14:textId="77777777" w:rsidR="00621EA4" w:rsidRPr="0000475C" w:rsidRDefault="00621EA4" w:rsidP="004C0F6F">
    <w:pPr>
      <w:pStyle w:val="LPnavaden"/>
      <w:jc w:val="center"/>
    </w:pPr>
    <w:r w:rsidRPr="0000475C">
      <w:rPr>
        <w:noProof/>
        <w:lang w:eastAsia="sl-SI"/>
      </w:rPr>
      <mc:AlternateContent>
        <mc:Choice Requires="wps">
          <w:drawing>
            <wp:anchor distT="0" distB="0" distL="114300" distR="114300" simplePos="0" relativeHeight="251659264" behindDoc="0" locked="0" layoutInCell="1" allowOverlap="1" wp14:anchorId="38A518DA" wp14:editId="30B74773">
              <wp:simplePos x="0" y="0"/>
              <wp:positionH relativeFrom="column">
                <wp:posOffset>-36195</wp:posOffset>
              </wp:positionH>
              <wp:positionV relativeFrom="paragraph">
                <wp:posOffset>221615</wp:posOffset>
              </wp:positionV>
              <wp:extent cx="5831840" cy="9525"/>
              <wp:effectExtent l="11430" t="12065" r="5080" b="6985"/>
              <wp:wrapNone/>
              <wp:docPr id="4" name="Raven povezovalnik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31840" cy="9525"/>
                      </a:xfrm>
                      <a:prstGeom prst="line">
                        <a:avLst/>
                      </a:prstGeom>
                      <a:noFill/>
                      <a:ln w="3175">
                        <a:solidFill>
                          <a:srgbClr val="81CC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43441350" id="Raven povezovalnik 4"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17.45pt" to="456.3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" strokecolor="#81ccff" strokeweight=".25pt"/>
          </w:pict>
        </mc:Fallback>
      </mc:AlternateContent>
    </w:r>
    <w:r w:rsidRPr="0000475C">
      <w:t>Poročilo o varstvu pred ionizirajočimi sevanji in jedrski varnosti v Republiki Sloveniji leta 2012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528503" w14:textId="7F58022A" w:rsidR="00621EA4" w:rsidRPr="00E31849" w:rsidRDefault="00621EA4" w:rsidP="004C0F6F">
    <w:pPr>
      <w:suppressAutoHyphens w:val="0"/>
      <w:spacing w:after="120"/>
      <w:jc w:val="center"/>
      <w:rPr>
        <w:rFonts w:ascii="Garamond" w:hAnsi="Garamond"/>
        <w:sz w:val="20"/>
        <w:szCs w:val="20"/>
        <w:lang w:val="en-US" w:eastAsia="en-US"/>
      </w:rPr>
    </w:pPr>
    <w:r w:rsidRPr="00E31849">
      <w:rPr>
        <w:rFonts w:ascii="Garamond" w:hAnsi="Garamond"/>
        <w:noProof/>
        <w:sz w:val="20"/>
        <w:szCs w:val="20"/>
        <w:lang w:eastAsia="sl-SI"/>
      </w:rPr>
      <mc:AlternateContent>
        <mc:Choice Requires="wps">
          <w:drawing>
            <wp:anchor distT="0" distB="0" distL="114300" distR="114300" simplePos="0" relativeHeight="251660288" behindDoc="0" locked="0" layoutInCell="1" allowOverlap="1" wp14:anchorId="023CE1F8" wp14:editId="74B59CBD">
              <wp:simplePos x="0" y="0"/>
              <wp:positionH relativeFrom="column">
                <wp:posOffset>-10160</wp:posOffset>
              </wp:positionH>
              <wp:positionV relativeFrom="paragraph">
                <wp:posOffset>163830</wp:posOffset>
              </wp:positionV>
              <wp:extent cx="5786120" cy="4445"/>
              <wp:effectExtent l="0" t="0" r="24130" b="33655"/>
              <wp:wrapNone/>
              <wp:docPr id="16"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6120" cy="4445"/>
                      </a:xfrm>
                      <a:prstGeom prst="line">
                        <a:avLst/>
                      </a:prstGeom>
                      <a:noFill/>
                      <a:ln w="3175">
                        <a:solidFill>
                          <a:srgbClr val="81CCF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37E35B25" id="Line 1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12.9pt" to="454.8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" strokecolor="#81ccfa" strokeweight=".25pt"/>
          </w:pict>
        </mc:Fallback>
      </mc:AlternateContent>
    </w:r>
    <w:r w:rsidRPr="00E31849">
      <w:rPr>
        <w:rFonts w:ascii="Garamond" w:hAnsi="Garamond"/>
        <w:sz w:val="20"/>
        <w:szCs w:val="20"/>
        <w:lang w:val="en-US" w:eastAsia="en-US"/>
      </w:rPr>
      <w:t>20</w:t>
    </w:r>
    <w:r>
      <w:rPr>
        <w:rFonts w:ascii="Garamond" w:hAnsi="Garamond"/>
        <w:sz w:val="20"/>
        <w:szCs w:val="20"/>
        <w:lang w:val="en-US" w:eastAsia="en-US"/>
      </w:rPr>
      <w:t>20</w:t>
    </w:r>
    <w:r w:rsidRPr="00E31849">
      <w:rPr>
        <w:rFonts w:ascii="Garamond" w:hAnsi="Garamond"/>
        <w:sz w:val="20"/>
        <w:szCs w:val="20"/>
        <w:lang w:val="en-US" w:eastAsia="en-US"/>
      </w:rPr>
      <w:t xml:space="preserve"> Annual Report on Radiation and Nuclear Safety in the Republic </w:t>
    </w:r>
    <w:r>
      <w:rPr>
        <w:rFonts w:ascii="Garamond" w:hAnsi="Garamond"/>
        <w:sz w:val="20"/>
        <w:szCs w:val="20"/>
        <w:lang w:val="en-US" w:eastAsia="en-US"/>
      </w:rPr>
      <w:t>an</w:t>
    </w:r>
    <w:r w:rsidRPr="00E31849">
      <w:rPr>
        <w:rFonts w:ascii="Garamond" w:hAnsi="Garamond"/>
        <w:sz w:val="20"/>
        <w:szCs w:val="20"/>
        <w:lang w:val="en-US" w:eastAsia="en-US"/>
      </w:rPr>
      <w:t>d Slovenia</w:t>
    </w:r>
  </w:p>
  <w:p w14:paraId="6FC5B2D5" w14:textId="77777777" w:rsidR="00621EA4" w:rsidRPr="00E31849" w:rsidRDefault="00621EA4" w:rsidP="004C0F6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8548BD"/>
    <w:multiLevelType w:val="hybridMultilevel"/>
    <w:tmpl w:val="95349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D77928"/>
    <w:multiLevelType w:val="hybridMultilevel"/>
    <w:tmpl w:val="99FE4C8A"/>
    <w:lvl w:ilvl="0" w:tplc="04240001">
      <w:start w:val="1"/>
      <w:numFmt w:val="bullet"/>
      <w:lvlText w:val=""/>
      <w:lvlJc w:val="left"/>
      <w:pPr>
        <w:tabs>
          <w:tab w:val="num" w:pos="720"/>
        </w:tabs>
        <w:ind w:left="720" w:hanging="360"/>
      </w:pPr>
      <w:rPr>
        <w:rFonts w:ascii="Symbol" w:hAnsi="Symbo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4314983"/>
    <w:multiLevelType w:val="hybridMultilevel"/>
    <w:tmpl w:val="BE9608D4"/>
    <w:lvl w:ilvl="0" w:tplc="B9F46AF2">
      <w:start w:val="1"/>
      <w:numFmt w:val="upperRoman"/>
      <w:pStyle w:val="LP-otevilenjerimsko"/>
      <w:lvlText w:val="%1."/>
      <w:lvlJc w:val="left"/>
      <w:pPr>
        <w:tabs>
          <w:tab w:val="num" w:pos="625"/>
        </w:tabs>
        <w:ind w:left="625" w:hanging="340"/>
      </w:pPr>
      <w:rPr>
        <w:rFonts w:hint="default"/>
        <w:b w:val="0"/>
        <w:i w:val="0"/>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 w15:restartNumberingAfterBreak="0">
    <w:nsid w:val="18CB4FC0"/>
    <w:multiLevelType w:val="multilevel"/>
    <w:tmpl w:val="94CE2C4A"/>
    <w:lvl w:ilvl="0">
      <w:start w:val="2"/>
      <w:numFmt w:val="decimal"/>
      <w:lvlText w:val="%1"/>
      <w:lvlJc w:val="left"/>
      <w:pPr>
        <w:ind w:left="555" w:hanging="555"/>
      </w:pPr>
      <w:rPr>
        <w:rFonts w:hint="default"/>
      </w:rPr>
    </w:lvl>
    <w:lvl w:ilvl="1">
      <w:start w:val="2"/>
      <w:numFmt w:val="decimal"/>
      <w:lvlText w:val="%1.%2"/>
      <w:lvlJc w:val="left"/>
      <w:pPr>
        <w:ind w:left="720" w:hanging="72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 w15:restartNumberingAfterBreak="0">
    <w:nsid w:val="1DB25E1D"/>
    <w:multiLevelType w:val="hybridMultilevel"/>
    <w:tmpl w:val="8028FEA2"/>
    <w:lvl w:ilvl="0" w:tplc="1A847AD4">
      <w:start w:val="1"/>
      <w:numFmt w:val="bullet"/>
      <w:pStyle w:val="LPpreglednicatelopodalineje"/>
      <w:lvlText w:val=""/>
      <w:lvlJc w:val="left"/>
      <w:pPr>
        <w:tabs>
          <w:tab w:val="num" w:pos="1021"/>
        </w:tabs>
        <w:ind w:left="1021" w:hanging="454"/>
      </w:pPr>
      <w:rPr>
        <w:rFonts w:ascii="Symbol" w:hAnsi="Symbol"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BF34757"/>
    <w:multiLevelType w:val="hybridMultilevel"/>
    <w:tmpl w:val="76AC46C4"/>
    <w:lvl w:ilvl="0" w:tplc="493E4996">
      <w:start w:val="1"/>
      <w:numFmt w:val="bullet"/>
      <w:pStyle w:val="LPpreglednicateloalineje"/>
      <w:lvlText w:val="-"/>
      <w:lvlJc w:val="left"/>
      <w:pPr>
        <w:tabs>
          <w:tab w:val="num" w:pos="340"/>
        </w:tabs>
        <w:ind w:left="340" w:hanging="340"/>
      </w:pPr>
      <w:rPr>
        <w:rFonts w:ascii="Verdana" w:hAnsi="Verdana" w:hint="default"/>
        <w:b w:val="0"/>
        <w:i w:val="0"/>
        <w:color w:val="0099FF"/>
      </w:rPr>
    </w:lvl>
    <w:lvl w:ilvl="1" w:tplc="930E1C00" w:tentative="1">
      <w:start w:val="1"/>
      <w:numFmt w:val="lowerLetter"/>
      <w:lvlText w:val="%2."/>
      <w:lvlJc w:val="left"/>
      <w:pPr>
        <w:tabs>
          <w:tab w:val="num" w:pos="1440"/>
        </w:tabs>
        <w:ind w:left="1440" w:hanging="360"/>
      </w:pPr>
    </w:lvl>
    <w:lvl w:ilvl="2" w:tplc="6AF6F4C8" w:tentative="1">
      <w:start w:val="1"/>
      <w:numFmt w:val="lowerRoman"/>
      <w:lvlText w:val="%3."/>
      <w:lvlJc w:val="right"/>
      <w:pPr>
        <w:tabs>
          <w:tab w:val="num" w:pos="2160"/>
        </w:tabs>
        <w:ind w:left="2160" w:hanging="180"/>
      </w:pPr>
    </w:lvl>
    <w:lvl w:ilvl="3" w:tplc="5DFE62D4" w:tentative="1">
      <w:start w:val="1"/>
      <w:numFmt w:val="decimal"/>
      <w:lvlText w:val="%4."/>
      <w:lvlJc w:val="left"/>
      <w:pPr>
        <w:tabs>
          <w:tab w:val="num" w:pos="2880"/>
        </w:tabs>
        <w:ind w:left="2880" w:hanging="360"/>
      </w:pPr>
    </w:lvl>
    <w:lvl w:ilvl="4" w:tplc="B57CF014" w:tentative="1">
      <w:start w:val="1"/>
      <w:numFmt w:val="lowerLetter"/>
      <w:lvlText w:val="%5."/>
      <w:lvlJc w:val="left"/>
      <w:pPr>
        <w:tabs>
          <w:tab w:val="num" w:pos="3600"/>
        </w:tabs>
        <w:ind w:left="3600" w:hanging="360"/>
      </w:pPr>
    </w:lvl>
    <w:lvl w:ilvl="5" w:tplc="E71A8BE6" w:tentative="1">
      <w:start w:val="1"/>
      <w:numFmt w:val="lowerRoman"/>
      <w:lvlText w:val="%6."/>
      <w:lvlJc w:val="right"/>
      <w:pPr>
        <w:tabs>
          <w:tab w:val="num" w:pos="4320"/>
        </w:tabs>
        <w:ind w:left="4320" w:hanging="180"/>
      </w:pPr>
    </w:lvl>
    <w:lvl w:ilvl="6" w:tplc="5B7037BA" w:tentative="1">
      <w:start w:val="1"/>
      <w:numFmt w:val="decimal"/>
      <w:lvlText w:val="%7."/>
      <w:lvlJc w:val="left"/>
      <w:pPr>
        <w:tabs>
          <w:tab w:val="num" w:pos="5040"/>
        </w:tabs>
        <w:ind w:left="5040" w:hanging="360"/>
      </w:pPr>
    </w:lvl>
    <w:lvl w:ilvl="7" w:tplc="56708B76" w:tentative="1">
      <w:start w:val="1"/>
      <w:numFmt w:val="lowerLetter"/>
      <w:lvlText w:val="%8."/>
      <w:lvlJc w:val="left"/>
      <w:pPr>
        <w:tabs>
          <w:tab w:val="num" w:pos="5760"/>
        </w:tabs>
        <w:ind w:left="5760" w:hanging="360"/>
      </w:pPr>
    </w:lvl>
    <w:lvl w:ilvl="8" w:tplc="AD38C550" w:tentative="1">
      <w:start w:val="1"/>
      <w:numFmt w:val="lowerRoman"/>
      <w:lvlText w:val="%9."/>
      <w:lvlJc w:val="right"/>
      <w:pPr>
        <w:tabs>
          <w:tab w:val="num" w:pos="6480"/>
        </w:tabs>
        <w:ind w:left="6480" w:hanging="180"/>
      </w:pPr>
    </w:lvl>
  </w:abstractNum>
  <w:abstractNum w:abstractNumId="6" w15:restartNumberingAfterBreak="0">
    <w:nsid w:val="5CAB56D0"/>
    <w:multiLevelType w:val="hybridMultilevel"/>
    <w:tmpl w:val="3B848332"/>
    <w:lvl w:ilvl="0" w:tplc="56347872">
      <w:start w:val="1"/>
      <w:numFmt w:val="bullet"/>
      <w:pStyle w:val="LPalineje"/>
      <w:lvlText w:val="-"/>
      <w:lvlJc w:val="left"/>
      <w:pPr>
        <w:ind w:left="360" w:hanging="360"/>
      </w:pPr>
      <w:rPr>
        <w:rFonts w:ascii="Verdana" w:hAnsi="Verdana" w:hint="default"/>
        <w:color w:val="0070C0"/>
      </w:rPr>
    </w:lvl>
    <w:lvl w:ilvl="1" w:tplc="04240003">
      <w:start w:val="1"/>
      <w:numFmt w:val="bullet"/>
      <w:lvlText w:val="o"/>
      <w:lvlJc w:val="left"/>
      <w:pPr>
        <w:tabs>
          <w:tab w:val="num" w:pos="1440"/>
        </w:tabs>
        <w:ind w:left="1440" w:hanging="360"/>
      </w:pPr>
      <w:rPr>
        <w:rFonts w:ascii="Courier New" w:hAnsi="Courier New" w:cs="Courier New" w:hint="default"/>
        <w:color w:val="0099FF"/>
      </w:rPr>
    </w:lvl>
    <w:lvl w:ilvl="2" w:tplc="0424001B" w:tentative="1">
      <w:start w:val="1"/>
      <w:numFmt w:val="bullet"/>
      <w:lvlText w:val=""/>
      <w:lvlJc w:val="left"/>
      <w:pPr>
        <w:tabs>
          <w:tab w:val="num" w:pos="2160"/>
        </w:tabs>
        <w:ind w:left="2160" w:hanging="360"/>
      </w:pPr>
      <w:rPr>
        <w:rFonts w:ascii="Wingdings" w:hAnsi="Wingdings" w:hint="default"/>
      </w:rPr>
    </w:lvl>
    <w:lvl w:ilvl="3" w:tplc="0424000F" w:tentative="1">
      <w:start w:val="1"/>
      <w:numFmt w:val="bullet"/>
      <w:lvlText w:val=""/>
      <w:lvlJc w:val="left"/>
      <w:pPr>
        <w:tabs>
          <w:tab w:val="num" w:pos="2880"/>
        </w:tabs>
        <w:ind w:left="2880" w:hanging="360"/>
      </w:pPr>
      <w:rPr>
        <w:rFonts w:ascii="Symbol" w:hAnsi="Symbol" w:hint="default"/>
      </w:rPr>
    </w:lvl>
    <w:lvl w:ilvl="4" w:tplc="04240019" w:tentative="1">
      <w:start w:val="1"/>
      <w:numFmt w:val="bullet"/>
      <w:lvlText w:val="o"/>
      <w:lvlJc w:val="left"/>
      <w:pPr>
        <w:tabs>
          <w:tab w:val="num" w:pos="3600"/>
        </w:tabs>
        <w:ind w:left="3600" w:hanging="360"/>
      </w:pPr>
      <w:rPr>
        <w:rFonts w:ascii="Courier New" w:hAnsi="Courier New" w:cs="Courier New" w:hint="default"/>
      </w:rPr>
    </w:lvl>
    <w:lvl w:ilvl="5" w:tplc="0424001B" w:tentative="1">
      <w:start w:val="1"/>
      <w:numFmt w:val="bullet"/>
      <w:lvlText w:val=""/>
      <w:lvlJc w:val="left"/>
      <w:pPr>
        <w:tabs>
          <w:tab w:val="num" w:pos="4320"/>
        </w:tabs>
        <w:ind w:left="4320" w:hanging="360"/>
      </w:pPr>
      <w:rPr>
        <w:rFonts w:ascii="Wingdings" w:hAnsi="Wingdings" w:hint="default"/>
      </w:rPr>
    </w:lvl>
    <w:lvl w:ilvl="6" w:tplc="0424000F" w:tentative="1">
      <w:start w:val="1"/>
      <w:numFmt w:val="bullet"/>
      <w:lvlText w:val=""/>
      <w:lvlJc w:val="left"/>
      <w:pPr>
        <w:tabs>
          <w:tab w:val="num" w:pos="5040"/>
        </w:tabs>
        <w:ind w:left="5040" w:hanging="360"/>
      </w:pPr>
      <w:rPr>
        <w:rFonts w:ascii="Symbol" w:hAnsi="Symbol" w:hint="default"/>
      </w:rPr>
    </w:lvl>
    <w:lvl w:ilvl="7" w:tplc="04240019" w:tentative="1">
      <w:start w:val="1"/>
      <w:numFmt w:val="bullet"/>
      <w:lvlText w:val="o"/>
      <w:lvlJc w:val="left"/>
      <w:pPr>
        <w:tabs>
          <w:tab w:val="num" w:pos="5760"/>
        </w:tabs>
        <w:ind w:left="5760" w:hanging="360"/>
      </w:pPr>
      <w:rPr>
        <w:rFonts w:ascii="Courier New" w:hAnsi="Courier New" w:cs="Courier New" w:hint="default"/>
      </w:rPr>
    </w:lvl>
    <w:lvl w:ilvl="8" w:tplc="0424001B"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92554B2"/>
    <w:multiLevelType w:val="multilevel"/>
    <w:tmpl w:val="8C449B88"/>
    <w:lvl w:ilvl="0">
      <w:start w:val="1"/>
      <w:numFmt w:val="decimal"/>
      <w:pStyle w:val="LPNaslov1"/>
      <w:lvlText w:val="%1"/>
      <w:lvlJc w:val="left"/>
      <w:pPr>
        <w:ind w:left="709" w:hanging="709"/>
      </w:pPr>
      <w:rPr>
        <w:rFonts w:hint="default"/>
      </w:rPr>
    </w:lvl>
    <w:lvl w:ilvl="1">
      <w:start w:val="1"/>
      <w:numFmt w:val="decimal"/>
      <w:pStyle w:val="LPNaslov2"/>
      <w:lvlText w:val="%1.%2"/>
      <w:lvlJc w:val="left"/>
      <w:pPr>
        <w:ind w:left="709" w:hanging="709"/>
      </w:pPr>
      <w:rPr>
        <w:rFonts w:hint="default"/>
      </w:rPr>
    </w:lvl>
    <w:lvl w:ilvl="2">
      <w:start w:val="1"/>
      <w:numFmt w:val="decimal"/>
      <w:pStyle w:val="LPNaslov3"/>
      <w:lvlText w:val="%1.%2.%3"/>
      <w:lvlJc w:val="left"/>
      <w:pPr>
        <w:ind w:left="709" w:hanging="709"/>
      </w:pPr>
      <w:rPr>
        <w:rFonts w:hint="default"/>
      </w:rPr>
    </w:lvl>
    <w:lvl w:ilvl="3">
      <w:start w:val="1"/>
      <w:numFmt w:val="decimal"/>
      <w:pStyle w:val="LPNaslov4"/>
      <w:lvlText w:val="%1.%2.%3.%4"/>
      <w:lvlJc w:val="left"/>
      <w:pPr>
        <w:ind w:left="709" w:hanging="709"/>
      </w:pPr>
      <w:rPr>
        <w:rFonts w:hint="default"/>
      </w:rPr>
    </w:lvl>
    <w:lvl w:ilvl="4">
      <w:start w:val="1"/>
      <w:numFmt w:val="none"/>
      <w:pStyle w:val="LPpodpoglavje"/>
      <w:lvlText w:val=""/>
      <w:lvlJc w:val="left"/>
      <w:pPr>
        <w:ind w:left="0" w:firstLine="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6"/>
  </w:num>
  <w:num w:numId="2">
    <w:abstractNumId w:val="7"/>
  </w:num>
  <w:num w:numId="3">
    <w:abstractNumId w:val="7"/>
  </w:num>
  <w:num w:numId="4">
    <w:abstractNumId w:val="7"/>
  </w:num>
  <w:num w:numId="5">
    <w:abstractNumId w:val="7"/>
  </w:num>
  <w:num w:numId="6">
    <w:abstractNumId w:val="7"/>
  </w:num>
  <w:num w:numId="7">
    <w:abstractNumId w:val="2"/>
  </w:num>
  <w:num w:numId="8">
    <w:abstractNumId w:val="1"/>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5"/>
  </w:num>
  <w:num w:numId="12">
    <w:abstractNumId w:val="4"/>
  </w:num>
  <w:num w:numId="13">
    <w:abstractNumId w:val="7"/>
  </w:num>
  <w:num w:numId="14">
    <w:abstractNumId w:val="7"/>
  </w:num>
  <w:num w:numId="15">
    <w:abstractNumId w:val="7"/>
  </w:num>
  <w:num w:numId="16">
    <w:abstractNumId w:val="7"/>
  </w:num>
  <w:num w:numId="17">
    <w:abstractNumId w:val="7"/>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writeProtection w:recommended="1"/>
  <w:zoom w:percent="100"/>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oNotTrackMoves/>
  <w:documentProtection w:formatting="1"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4432"/>
    <w:rsid w:val="0000125B"/>
    <w:rsid w:val="00003783"/>
    <w:rsid w:val="00004CEE"/>
    <w:rsid w:val="00005ABF"/>
    <w:rsid w:val="000062E0"/>
    <w:rsid w:val="00007703"/>
    <w:rsid w:val="000101B3"/>
    <w:rsid w:val="00011DDC"/>
    <w:rsid w:val="00012833"/>
    <w:rsid w:val="0001687E"/>
    <w:rsid w:val="00017D05"/>
    <w:rsid w:val="00020205"/>
    <w:rsid w:val="000210EC"/>
    <w:rsid w:val="0002117D"/>
    <w:rsid w:val="00021C75"/>
    <w:rsid w:val="0002320E"/>
    <w:rsid w:val="00027A25"/>
    <w:rsid w:val="00030B1F"/>
    <w:rsid w:val="0003288E"/>
    <w:rsid w:val="0003343E"/>
    <w:rsid w:val="0003548C"/>
    <w:rsid w:val="0003658F"/>
    <w:rsid w:val="00040436"/>
    <w:rsid w:val="000413A9"/>
    <w:rsid w:val="00043BAE"/>
    <w:rsid w:val="000458F2"/>
    <w:rsid w:val="00045CF4"/>
    <w:rsid w:val="000554D0"/>
    <w:rsid w:val="00055A9E"/>
    <w:rsid w:val="00056AFE"/>
    <w:rsid w:val="000601BE"/>
    <w:rsid w:val="000646D6"/>
    <w:rsid w:val="00066ADD"/>
    <w:rsid w:val="000670A2"/>
    <w:rsid w:val="0006750E"/>
    <w:rsid w:val="00067D83"/>
    <w:rsid w:val="00070F13"/>
    <w:rsid w:val="00072959"/>
    <w:rsid w:val="00074A23"/>
    <w:rsid w:val="00075AE4"/>
    <w:rsid w:val="0008052B"/>
    <w:rsid w:val="00082ED3"/>
    <w:rsid w:val="00083E9F"/>
    <w:rsid w:val="00086DB8"/>
    <w:rsid w:val="000920DC"/>
    <w:rsid w:val="000971D1"/>
    <w:rsid w:val="000A01DF"/>
    <w:rsid w:val="000A05C1"/>
    <w:rsid w:val="000A2DCB"/>
    <w:rsid w:val="000A3314"/>
    <w:rsid w:val="000A48E4"/>
    <w:rsid w:val="000B1E8A"/>
    <w:rsid w:val="000B244D"/>
    <w:rsid w:val="000B5B8A"/>
    <w:rsid w:val="000B7517"/>
    <w:rsid w:val="000C2C5C"/>
    <w:rsid w:val="000C4514"/>
    <w:rsid w:val="000C481B"/>
    <w:rsid w:val="000C6252"/>
    <w:rsid w:val="000C6284"/>
    <w:rsid w:val="000C68C9"/>
    <w:rsid w:val="000C72C0"/>
    <w:rsid w:val="000C7A9B"/>
    <w:rsid w:val="000D0955"/>
    <w:rsid w:val="000D29A6"/>
    <w:rsid w:val="000D6009"/>
    <w:rsid w:val="000E093D"/>
    <w:rsid w:val="000E28EB"/>
    <w:rsid w:val="000E304E"/>
    <w:rsid w:val="000E5141"/>
    <w:rsid w:val="000E6BAF"/>
    <w:rsid w:val="000E73C2"/>
    <w:rsid w:val="000F06AF"/>
    <w:rsid w:val="001014D5"/>
    <w:rsid w:val="00102199"/>
    <w:rsid w:val="0010277F"/>
    <w:rsid w:val="00104897"/>
    <w:rsid w:val="0011323C"/>
    <w:rsid w:val="001133B1"/>
    <w:rsid w:val="001133F5"/>
    <w:rsid w:val="0011663E"/>
    <w:rsid w:val="001224C0"/>
    <w:rsid w:val="001227B1"/>
    <w:rsid w:val="00124D51"/>
    <w:rsid w:val="00127D64"/>
    <w:rsid w:val="00136340"/>
    <w:rsid w:val="001373DE"/>
    <w:rsid w:val="001374B7"/>
    <w:rsid w:val="001379F1"/>
    <w:rsid w:val="00140BC5"/>
    <w:rsid w:val="00141A83"/>
    <w:rsid w:val="00142487"/>
    <w:rsid w:val="001424EA"/>
    <w:rsid w:val="00143765"/>
    <w:rsid w:val="0015159D"/>
    <w:rsid w:val="0015222D"/>
    <w:rsid w:val="00152BB6"/>
    <w:rsid w:val="00156D3A"/>
    <w:rsid w:val="0016068F"/>
    <w:rsid w:val="0016220E"/>
    <w:rsid w:val="00165390"/>
    <w:rsid w:val="001674BA"/>
    <w:rsid w:val="001724CC"/>
    <w:rsid w:val="001738C3"/>
    <w:rsid w:val="00175ED5"/>
    <w:rsid w:val="0017616D"/>
    <w:rsid w:val="00176EB3"/>
    <w:rsid w:val="00177354"/>
    <w:rsid w:val="00182885"/>
    <w:rsid w:val="00182AB0"/>
    <w:rsid w:val="0018680C"/>
    <w:rsid w:val="00187CB2"/>
    <w:rsid w:val="00190399"/>
    <w:rsid w:val="00193900"/>
    <w:rsid w:val="00193C31"/>
    <w:rsid w:val="00195030"/>
    <w:rsid w:val="00197550"/>
    <w:rsid w:val="001977C4"/>
    <w:rsid w:val="001A1C83"/>
    <w:rsid w:val="001A6879"/>
    <w:rsid w:val="001A6DAF"/>
    <w:rsid w:val="001B14BE"/>
    <w:rsid w:val="001B49A4"/>
    <w:rsid w:val="001B722D"/>
    <w:rsid w:val="001B795D"/>
    <w:rsid w:val="001C0F32"/>
    <w:rsid w:val="001C395E"/>
    <w:rsid w:val="001C55AE"/>
    <w:rsid w:val="001D0338"/>
    <w:rsid w:val="001D1667"/>
    <w:rsid w:val="001D2326"/>
    <w:rsid w:val="001D235C"/>
    <w:rsid w:val="001D3A3C"/>
    <w:rsid w:val="001D45D7"/>
    <w:rsid w:val="001D4A42"/>
    <w:rsid w:val="001D61BC"/>
    <w:rsid w:val="001D6AFE"/>
    <w:rsid w:val="001E13E0"/>
    <w:rsid w:val="001E2215"/>
    <w:rsid w:val="001E53AB"/>
    <w:rsid w:val="001F2091"/>
    <w:rsid w:val="001F36E1"/>
    <w:rsid w:val="001F67E1"/>
    <w:rsid w:val="00200BF0"/>
    <w:rsid w:val="00200FB6"/>
    <w:rsid w:val="00201213"/>
    <w:rsid w:val="002061A4"/>
    <w:rsid w:val="002105D0"/>
    <w:rsid w:val="002140A5"/>
    <w:rsid w:val="002177CF"/>
    <w:rsid w:val="002255C5"/>
    <w:rsid w:val="00225C06"/>
    <w:rsid w:val="00234D68"/>
    <w:rsid w:val="00237785"/>
    <w:rsid w:val="0024094D"/>
    <w:rsid w:val="00241E3F"/>
    <w:rsid w:val="002472D5"/>
    <w:rsid w:val="002530B6"/>
    <w:rsid w:val="002543E1"/>
    <w:rsid w:val="00254BAC"/>
    <w:rsid w:val="00255C77"/>
    <w:rsid w:val="0025609B"/>
    <w:rsid w:val="00256592"/>
    <w:rsid w:val="002606AC"/>
    <w:rsid w:val="00260919"/>
    <w:rsid w:val="00261877"/>
    <w:rsid w:val="00261E5F"/>
    <w:rsid w:val="00266985"/>
    <w:rsid w:val="00275242"/>
    <w:rsid w:val="00277504"/>
    <w:rsid w:val="002809AA"/>
    <w:rsid w:val="00287BE9"/>
    <w:rsid w:val="002907FC"/>
    <w:rsid w:val="002A0D43"/>
    <w:rsid w:val="002A1F75"/>
    <w:rsid w:val="002A2093"/>
    <w:rsid w:val="002A624A"/>
    <w:rsid w:val="002A7A2D"/>
    <w:rsid w:val="002B04FC"/>
    <w:rsid w:val="002B0562"/>
    <w:rsid w:val="002B33F0"/>
    <w:rsid w:val="002B4127"/>
    <w:rsid w:val="002B44FD"/>
    <w:rsid w:val="002B4A6A"/>
    <w:rsid w:val="002C0017"/>
    <w:rsid w:val="002C00DF"/>
    <w:rsid w:val="002C2BD9"/>
    <w:rsid w:val="002C33EE"/>
    <w:rsid w:val="002C3ED9"/>
    <w:rsid w:val="002C6B22"/>
    <w:rsid w:val="002D0772"/>
    <w:rsid w:val="002D094C"/>
    <w:rsid w:val="002D0E85"/>
    <w:rsid w:val="002D2A0C"/>
    <w:rsid w:val="002D4276"/>
    <w:rsid w:val="002D6A6C"/>
    <w:rsid w:val="002D6EE7"/>
    <w:rsid w:val="002D7C5B"/>
    <w:rsid w:val="002E4443"/>
    <w:rsid w:val="002E5BBC"/>
    <w:rsid w:val="002E668E"/>
    <w:rsid w:val="002E69C1"/>
    <w:rsid w:val="002F2416"/>
    <w:rsid w:val="00300486"/>
    <w:rsid w:val="00305AD3"/>
    <w:rsid w:val="003063EE"/>
    <w:rsid w:val="00310014"/>
    <w:rsid w:val="00310795"/>
    <w:rsid w:val="00310CD1"/>
    <w:rsid w:val="0031233C"/>
    <w:rsid w:val="00313C5A"/>
    <w:rsid w:val="00320032"/>
    <w:rsid w:val="003203AF"/>
    <w:rsid w:val="00320F71"/>
    <w:rsid w:val="00321639"/>
    <w:rsid w:val="00322478"/>
    <w:rsid w:val="00326513"/>
    <w:rsid w:val="00333ADA"/>
    <w:rsid w:val="003358EA"/>
    <w:rsid w:val="00337739"/>
    <w:rsid w:val="0033793E"/>
    <w:rsid w:val="00337F84"/>
    <w:rsid w:val="00341919"/>
    <w:rsid w:val="00341F9C"/>
    <w:rsid w:val="00342EC4"/>
    <w:rsid w:val="00343A41"/>
    <w:rsid w:val="00344B6D"/>
    <w:rsid w:val="0034590A"/>
    <w:rsid w:val="00345C10"/>
    <w:rsid w:val="00352EDA"/>
    <w:rsid w:val="003531A7"/>
    <w:rsid w:val="00354FA4"/>
    <w:rsid w:val="003562FC"/>
    <w:rsid w:val="0035660B"/>
    <w:rsid w:val="00357800"/>
    <w:rsid w:val="00362289"/>
    <w:rsid w:val="00363ABF"/>
    <w:rsid w:val="003668B6"/>
    <w:rsid w:val="00366AFA"/>
    <w:rsid w:val="003743B2"/>
    <w:rsid w:val="00387C1B"/>
    <w:rsid w:val="00393657"/>
    <w:rsid w:val="003954CA"/>
    <w:rsid w:val="003965F5"/>
    <w:rsid w:val="003A0157"/>
    <w:rsid w:val="003A120E"/>
    <w:rsid w:val="003A4998"/>
    <w:rsid w:val="003A6AFF"/>
    <w:rsid w:val="003A6D53"/>
    <w:rsid w:val="003A7D29"/>
    <w:rsid w:val="003B41D2"/>
    <w:rsid w:val="003B5487"/>
    <w:rsid w:val="003B5A66"/>
    <w:rsid w:val="003C05BD"/>
    <w:rsid w:val="003C24B4"/>
    <w:rsid w:val="003C3CB1"/>
    <w:rsid w:val="003C5570"/>
    <w:rsid w:val="003D08A5"/>
    <w:rsid w:val="003D1EC4"/>
    <w:rsid w:val="003E1E38"/>
    <w:rsid w:val="003E43E1"/>
    <w:rsid w:val="003F16E5"/>
    <w:rsid w:val="003F505C"/>
    <w:rsid w:val="00400867"/>
    <w:rsid w:val="0040129D"/>
    <w:rsid w:val="004018FD"/>
    <w:rsid w:val="00403A61"/>
    <w:rsid w:val="0041178C"/>
    <w:rsid w:val="00411823"/>
    <w:rsid w:val="00411FA3"/>
    <w:rsid w:val="0041434A"/>
    <w:rsid w:val="00416B04"/>
    <w:rsid w:val="004172A5"/>
    <w:rsid w:val="004258D4"/>
    <w:rsid w:val="00430169"/>
    <w:rsid w:val="00431127"/>
    <w:rsid w:val="00431BF8"/>
    <w:rsid w:val="004341ED"/>
    <w:rsid w:val="004408A5"/>
    <w:rsid w:val="00441332"/>
    <w:rsid w:val="00441E80"/>
    <w:rsid w:val="00442D4F"/>
    <w:rsid w:val="004441EE"/>
    <w:rsid w:val="00444E30"/>
    <w:rsid w:val="00446AF5"/>
    <w:rsid w:val="00447374"/>
    <w:rsid w:val="004542E9"/>
    <w:rsid w:val="00456662"/>
    <w:rsid w:val="00461851"/>
    <w:rsid w:val="004619D3"/>
    <w:rsid w:val="0046345B"/>
    <w:rsid w:val="00464119"/>
    <w:rsid w:val="00464B63"/>
    <w:rsid w:val="00464EEB"/>
    <w:rsid w:val="00465ACC"/>
    <w:rsid w:val="00471751"/>
    <w:rsid w:val="00471FBA"/>
    <w:rsid w:val="00475000"/>
    <w:rsid w:val="0048611D"/>
    <w:rsid w:val="004876CE"/>
    <w:rsid w:val="0049371B"/>
    <w:rsid w:val="00493FAF"/>
    <w:rsid w:val="004940CD"/>
    <w:rsid w:val="00497E81"/>
    <w:rsid w:val="004A194C"/>
    <w:rsid w:val="004A2433"/>
    <w:rsid w:val="004A2EE7"/>
    <w:rsid w:val="004A54F7"/>
    <w:rsid w:val="004A5E6A"/>
    <w:rsid w:val="004A6D72"/>
    <w:rsid w:val="004B3C4B"/>
    <w:rsid w:val="004B6586"/>
    <w:rsid w:val="004B770E"/>
    <w:rsid w:val="004C0C13"/>
    <w:rsid w:val="004C0F6F"/>
    <w:rsid w:val="004C2314"/>
    <w:rsid w:val="004C3480"/>
    <w:rsid w:val="004C6F5B"/>
    <w:rsid w:val="004D0AAA"/>
    <w:rsid w:val="004D0CCA"/>
    <w:rsid w:val="004D612F"/>
    <w:rsid w:val="004E1595"/>
    <w:rsid w:val="004E6BAA"/>
    <w:rsid w:val="004F617F"/>
    <w:rsid w:val="004F64C6"/>
    <w:rsid w:val="00500161"/>
    <w:rsid w:val="00503934"/>
    <w:rsid w:val="00510714"/>
    <w:rsid w:val="00516B6C"/>
    <w:rsid w:val="00520255"/>
    <w:rsid w:val="005225EF"/>
    <w:rsid w:val="00523D3D"/>
    <w:rsid w:val="0052402D"/>
    <w:rsid w:val="0052740B"/>
    <w:rsid w:val="00530A99"/>
    <w:rsid w:val="00530F93"/>
    <w:rsid w:val="00534053"/>
    <w:rsid w:val="00534AE2"/>
    <w:rsid w:val="00540C07"/>
    <w:rsid w:val="00540FD4"/>
    <w:rsid w:val="00544187"/>
    <w:rsid w:val="00545626"/>
    <w:rsid w:val="0055145B"/>
    <w:rsid w:val="00553647"/>
    <w:rsid w:val="005552F9"/>
    <w:rsid w:val="00555472"/>
    <w:rsid w:val="005565BC"/>
    <w:rsid w:val="00556C80"/>
    <w:rsid w:val="00557774"/>
    <w:rsid w:val="00557ADE"/>
    <w:rsid w:val="005601AF"/>
    <w:rsid w:val="00560839"/>
    <w:rsid w:val="00563C0E"/>
    <w:rsid w:val="00564CCD"/>
    <w:rsid w:val="005669E2"/>
    <w:rsid w:val="005669FD"/>
    <w:rsid w:val="00571EDC"/>
    <w:rsid w:val="00573EE0"/>
    <w:rsid w:val="005756E0"/>
    <w:rsid w:val="00587D4E"/>
    <w:rsid w:val="0059117C"/>
    <w:rsid w:val="00593DAC"/>
    <w:rsid w:val="005A06CD"/>
    <w:rsid w:val="005A1F85"/>
    <w:rsid w:val="005A3A03"/>
    <w:rsid w:val="005A3B36"/>
    <w:rsid w:val="005A44F3"/>
    <w:rsid w:val="005B015D"/>
    <w:rsid w:val="005B17CE"/>
    <w:rsid w:val="005B4CA9"/>
    <w:rsid w:val="005B77B4"/>
    <w:rsid w:val="005C3624"/>
    <w:rsid w:val="005C3D5F"/>
    <w:rsid w:val="005D249F"/>
    <w:rsid w:val="005D532D"/>
    <w:rsid w:val="005D5402"/>
    <w:rsid w:val="005D5985"/>
    <w:rsid w:val="005E280B"/>
    <w:rsid w:val="005E343C"/>
    <w:rsid w:val="005E5E6F"/>
    <w:rsid w:val="005E7264"/>
    <w:rsid w:val="005F3124"/>
    <w:rsid w:val="005F40C9"/>
    <w:rsid w:val="005F5C61"/>
    <w:rsid w:val="005F78C4"/>
    <w:rsid w:val="00600AD2"/>
    <w:rsid w:val="00602D76"/>
    <w:rsid w:val="00604BC5"/>
    <w:rsid w:val="00605215"/>
    <w:rsid w:val="00606258"/>
    <w:rsid w:val="006111C4"/>
    <w:rsid w:val="0061173B"/>
    <w:rsid w:val="0061314B"/>
    <w:rsid w:val="00613DFE"/>
    <w:rsid w:val="00617603"/>
    <w:rsid w:val="00617AD7"/>
    <w:rsid w:val="00621EA4"/>
    <w:rsid w:val="0062295F"/>
    <w:rsid w:val="006234C3"/>
    <w:rsid w:val="00625B19"/>
    <w:rsid w:val="00626EAD"/>
    <w:rsid w:val="00627060"/>
    <w:rsid w:val="00630AFA"/>
    <w:rsid w:val="00635EE9"/>
    <w:rsid w:val="006362E0"/>
    <w:rsid w:val="00640E74"/>
    <w:rsid w:val="00644C85"/>
    <w:rsid w:val="0064565D"/>
    <w:rsid w:val="00645B64"/>
    <w:rsid w:val="00647C0B"/>
    <w:rsid w:val="006503AF"/>
    <w:rsid w:val="00650773"/>
    <w:rsid w:val="00651560"/>
    <w:rsid w:val="00651A6E"/>
    <w:rsid w:val="0065249B"/>
    <w:rsid w:val="0065439E"/>
    <w:rsid w:val="00656AD8"/>
    <w:rsid w:val="00661E01"/>
    <w:rsid w:val="00661E53"/>
    <w:rsid w:val="0066410A"/>
    <w:rsid w:val="0066666C"/>
    <w:rsid w:val="00667AB3"/>
    <w:rsid w:val="00672BDC"/>
    <w:rsid w:val="0067632B"/>
    <w:rsid w:val="006771F5"/>
    <w:rsid w:val="006809EB"/>
    <w:rsid w:val="00685A06"/>
    <w:rsid w:val="00685C50"/>
    <w:rsid w:val="00687B37"/>
    <w:rsid w:val="00693E30"/>
    <w:rsid w:val="00694029"/>
    <w:rsid w:val="006954A5"/>
    <w:rsid w:val="006A1BEB"/>
    <w:rsid w:val="006A2AFB"/>
    <w:rsid w:val="006A7376"/>
    <w:rsid w:val="006B5BA2"/>
    <w:rsid w:val="006C1D1F"/>
    <w:rsid w:val="006C4DCD"/>
    <w:rsid w:val="006D0CAC"/>
    <w:rsid w:val="006D11FE"/>
    <w:rsid w:val="006D160F"/>
    <w:rsid w:val="006D169D"/>
    <w:rsid w:val="006D34F4"/>
    <w:rsid w:val="006D5D6B"/>
    <w:rsid w:val="006D669A"/>
    <w:rsid w:val="006E11E2"/>
    <w:rsid w:val="006E2942"/>
    <w:rsid w:val="006F02F0"/>
    <w:rsid w:val="006F2EBE"/>
    <w:rsid w:val="006F602D"/>
    <w:rsid w:val="006F750F"/>
    <w:rsid w:val="00700F42"/>
    <w:rsid w:val="00701CAD"/>
    <w:rsid w:val="00706375"/>
    <w:rsid w:val="00706567"/>
    <w:rsid w:val="00715CD9"/>
    <w:rsid w:val="007162D9"/>
    <w:rsid w:val="00723A47"/>
    <w:rsid w:val="0072432C"/>
    <w:rsid w:val="00725D71"/>
    <w:rsid w:val="007315C8"/>
    <w:rsid w:val="0073494B"/>
    <w:rsid w:val="00740DB9"/>
    <w:rsid w:val="00742BDC"/>
    <w:rsid w:val="007445A5"/>
    <w:rsid w:val="00746147"/>
    <w:rsid w:val="0074688D"/>
    <w:rsid w:val="00752919"/>
    <w:rsid w:val="00753827"/>
    <w:rsid w:val="00753828"/>
    <w:rsid w:val="00754475"/>
    <w:rsid w:val="00756DB4"/>
    <w:rsid w:val="007625A3"/>
    <w:rsid w:val="0076378E"/>
    <w:rsid w:val="00763B70"/>
    <w:rsid w:val="00765D83"/>
    <w:rsid w:val="00771948"/>
    <w:rsid w:val="0077378D"/>
    <w:rsid w:val="00780C33"/>
    <w:rsid w:val="007831DC"/>
    <w:rsid w:val="00783843"/>
    <w:rsid w:val="007845DE"/>
    <w:rsid w:val="00785BFC"/>
    <w:rsid w:val="00786B0F"/>
    <w:rsid w:val="00786E18"/>
    <w:rsid w:val="00795B36"/>
    <w:rsid w:val="007963B1"/>
    <w:rsid w:val="00796BDD"/>
    <w:rsid w:val="00797748"/>
    <w:rsid w:val="007A2DB8"/>
    <w:rsid w:val="007A51A4"/>
    <w:rsid w:val="007A6813"/>
    <w:rsid w:val="007A6CE1"/>
    <w:rsid w:val="007B3EFE"/>
    <w:rsid w:val="007B703C"/>
    <w:rsid w:val="007C35D3"/>
    <w:rsid w:val="007C6631"/>
    <w:rsid w:val="007D2342"/>
    <w:rsid w:val="007D7980"/>
    <w:rsid w:val="007D7CEA"/>
    <w:rsid w:val="007E05BC"/>
    <w:rsid w:val="007E1350"/>
    <w:rsid w:val="007E39D7"/>
    <w:rsid w:val="007E3FF3"/>
    <w:rsid w:val="007E5356"/>
    <w:rsid w:val="007E716E"/>
    <w:rsid w:val="007F0B9D"/>
    <w:rsid w:val="007F0BBA"/>
    <w:rsid w:val="007F2B2C"/>
    <w:rsid w:val="007F5AD6"/>
    <w:rsid w:val="00802F51"/>
    <w:rsid w:val="00804B6C"/>
    <w:rsid w:val="008063E8"/>
    <w:rsid w:val="0080771B"/>
    <w:rsid w:val="00810FB9"/>
    <w:rsid w:val="008164E0"/>
    <w:rsid w:val="00816ECD"/>
    <w:rsid w:val="00822130"/>
    <w:rsid w:val="00822F27"/>
    <w:rsid w:val="008252AD"/>
    <w:rsid w:val="008266B8"/>
    <w:rsid w:val="00826B8B"/>
    <w:rsid w:val="00827F51"/>
    <w:rsid w:val="008328D1"/>
    <w:rsid w:val="00841275"/>
    <w:rsid w:val="008437FC"/>
    <w:rsid w:val="00847821"/>
    <w:rsid w:val="0085047A"/>
    <w:rsid w:val="008505A1"/>
    <w:rsid w:val="00850E2A"/>
    <w:rsid w:val="008556B2"/>
    <w:rsid w:val="00857509"/>
    <w:rsid w:val="0085775C"/>
    <w:rsid w:val="00857B19"/>
    <w:rsid w:val="00863344"/>
    <w:rsid w:val="00863AC0"/>
    <w:rsid w:val="00864B47"/>
    <w:rsid w:val="00865386"/>
    <w:rsid w:val="00865B8B"/>
    <w:rsid w:val="00866CE8"/>
    <w:rsid w:val="00870C2A"/>
    <w:rsid w:val="00871549"/>
    <w:rsid w:val="00871BBC"/>
    <w:rsid w:val="00873412"/>
    <w:rsid w:val="008737F6"/>
    <w:rsid w:val="0087418C"/>
    <w:rsid w:val="008745EE"/>
    <w:rsid w:val="00874EE1"/>
    <w:rsid w:val="00877044"/>
    <w:rsid w:val="00882542"/>
    <w:rsid w:val="00882FE6"/>
    <w:rsid w:val="008845A6"/>
    <w:rsid w:val="00887E86"/>
    <w:rsid w:val="00890EA9"/>
    <w:rsid w:val="00892605"/>
    <w:rsid w:val="008929CA"/>
    <w:rsid w:val="00892D12"/>
    <w:rsid w:val="00893376"/>
    <w:rsid w:val="008A0217"/>
    <w:rsid w:val="008A2440"/>
    <w:rsid w:val="008A2FC3"/>
    <w:rsid w:val="008A4519"/>
    <w:rsid w:val="008A7F6D"/>
    <w:rsid w:val="008B0B6C"/>
    <w:rsid w:val="008B0F34"/>
    <w:rsid w:val="008C3633"/>
    <w:rsid w:val="008C364D"/>
    <w:rsid w:val="008C77C2"/>
    <w:rsid w:val="008D13B3"/>
    <w:rsid w:val="008D188B"/>
    <w:rsid w:val="008D1E9C"/>
    <w:rsid w:val="008D2B3D"/>
    <w:rsid w:val="008D56E9"/>
    <w:rsid w:val="008F024D"/>
    <w:rsid w:val="008F356A"/>
    <w:rsid w:val="008F5872"/>
    <w:rsid w:val="008F6A35"/>
    <w:rsid w:val="00900D80"/>
    <w:rsid w:val="00901193"/>
    <w:rsid w:val="00905CAA"/>
    <w:rsid w:val="00905D02"/>
    <w:rsid w:val="00912E31"/>
    <w:rsid w:val="00912FB5"/>
    <w:rsid w:val="00914525"/>
    <w:rsid w:val="00914C12"/>
    <w:rsid w:val="00915033"/>
    <w:rsid w:val="00915CC8"/>
    <w:rsid w:val="00916BE3"/>
    <w:rsid w:val="00925FBA"/>
    <w:rsid w:val="00927C34"/>
    <w:rsid w:val="00930F36"/>
    <w:rsid w:val="00934313"/>
    <w:rsid w:val="00942574"/>
    <w:rsid w:val="0094320E"/>
    <w:rsid w:val="00944DAC"/>
    <w:rsid w:val="00947050"/>
    <w:rsid w:val="00947698"/>
    <w:rsid w:val="009507FB"/>
    <w:rsid w:val="00951471"/>
    <w:rsid w:val="009532B4"/>
    <w:rsid w:val="00953A41"/>
    <w:rsid w:val="009542BC"/>
    <w:rsid w:val="00955EBD"/>
    <w:rsid w:val="0096018F"/>
    <w:rsid w:val="0096286D"/>
    <w:rsid w:val="00970024"/>
    <w:rsid w:val="009716E2"/>
    <w:rsid w:val="00972A47"/>
    <w:rsid w:val="00973C79"/>
    <w:rsid w:val="00976306"/>
    <w:rsid w:val="009800C2"/>
    <w:rsid w:val="00980791"/>
    <w:rsid w:val="00981395"/>
    <w:rsid w:val="00982120"/>
    <w:rsid w:val="0098521B"/>
    <w:rsid w:val="00991699"/>
    <w:rsid w:val="0099413A"/>
    <w:rsid w:val="00994A0C"/>
    <w:rsid w:val="00994D84"/>
    <w:rsid w:val="00997250"/>
    <w:rsid w:val="009A0526"/>
    <w:rsid w:val="009A1066"/>
    <w:rsid w:val="009A34FC"/>
    <w:rsid w:val="009A50BE"/>
    <w:rsid w:val="009A519A"/>
    <w:rsid w:val="009A5A34"/>
    <w:rsid w:val="009A62EE"/>
    <w:rsid w:val="009A6E8E"/>
    <w:rsid w:val="009A7EB4"/>
    <w:rsid w:val="009B1D9F"/>
    <w:rsid w:val="009B22D1"/>
    <w:rsid w:val="009B5420"/>
    <w:rsid w:val="009C1566"/>
    <w:rsid w:val="009C2E04"/>
    <w:rsid w:val="009C3E2D"/>
    <w:rsid w:val="009C4F9F"/>
    <w:rsid w:val="009C7F77"/>
    <w:rsid w:val="009D328B"/>
    <w:rsid w:val="009D3814"/>
    <w:rsid w:val="009D5103"/>
    <w:rsid w:val="009D6D3B"/>
    <w:rsid w:val="009E1503"/>
    <w:rsid w:val="009E224F"/>
    <w:rsid w:val="009E2C7A"/>
    <w:rsid w:val="009F3E5A"/>
    <w:rsid w:val="009F78DF"/>
    <w:rsid w:val="00A06765"/>
    <w:rsid w:val="00A10E36"/>
    <w:rsid w:val="00A11431"/>
    <w:rsid w:val="00A11CA4"/>
    <w:rsid w:val="00A12863"/>
    <w:rsid w:val="00A12A87"/>
    <w:rsid w:val="00A15931"/>
    <w:rsid w:val="00A21577"/>
    <w:rsid w:val="00A21B54"/>
    <w:rsid w:val="00A22EA0"/>
    <w:rsid w:val="00A23B7F"/>
    <w:rsid w:val="00A259F9"/>
    <w:rsid w:val="00A25E60"/>
    <w:rsid w:val="00A26C17"/>
    <w:rsid w:val="00A30264"/>
    <w:rsid w:val="00A303C4"/>
    <w:rsid w:val="00A338F7"/>
    <w:rsid w:val="00A3459F"/>
    <w:rsid w:val="00A354EC"/>
    <w:rsid w:val="00A35C74"/>
    <w:rsid w:val="00A37224"/>
    <w:rsid w:val="00A37B68"/>
    <w:rsid w:val="00A432A5"/>
    <w:rsid w:val="00A47C3C"/>
    <w:rsid w:val="00A508ED"/>
    <w:rsid w:val="00A522E3"/>
    <w:rsid w:val="00A5316D"/>
    <w:rsid w:val="00A63166"/>
    <w:rsid w:val="00A6358D"/>
    <w:rsid w:val="00A64E0E"/>
    <w:rsid w:val="00A651FB"/>
    <w:rsid w:val="00A66A98"/>
    <w:rsid w:val="00A7078B"/>
    <w:rsid w:val="00A7393D"/>
    <w:rsid w:val="00A74739"/>
    <w:rsid w:val="00A77938"/>
    <w:rsid w:val="00A779AE"/>
    <w:rsid w:val="00A80352"/>
    <w:rsid w:val="00A808DB"/>
    <w:rsid w:val="00A83354"/>
    <w:rsid w:val="00A83A02"/>
    <w:rsid w:val="00A84A87"/>
    <w:rsid w:val="00A85BA4"/>
    <w:rsid w:val="00A9081C"/>
    <w:rsid w:val="00A921CC"/>
    <w:rsid w:val="00A92AEE"/>
    <w:rsid w:val="00A93A0B"/>
    <w:rsid w:val="00A97137"/>
    <w:rsid w:val="00AA043F"/>
    <w:rsid w:val="00AA3125"/>
    <w:rsid w:val="00AA4FDA"/>
    <w:rsid w:val="00AB167F"/>
    <w:rsid w:val="00AB2895"/>
    <w:rsid w:val="00AB6708"/>
    <w:rsid w:val="00AC0DC0"/>
    <w:rsid w:val="00AC370F"/>
    <w:rsid w:val="00AC613A"/>
    <w:rsid w:val="00AD5A81"/>
    <w:rsid w:val="00AE23B0"/>
    <w:rsid w:val="00AE46D2"/>
    <w:rsid w:val="00B000F4"/>
    <w:rsid w:val="00B0094D"/>
    <w:rsid w:val="00B02131"/>
    <w:rsid w:val="00B02F15"/>
    <w:rsid w:val="00B03FBB"/>
    <w:rsid w:val="00B10845"/>
    <w:rsid w:val="00B135C9"/>
    <w:rsid w:val="00B14CE0"/>
    <w:rsid w:val="00B20B58"/>
    <w:rsid w:val="00B2105F"/>
    <w:rsid w:val="00B26228"/>
    <w:rsid w:val="00B273DF"/>
    <w:rsid w:val="00B277C5"/>
    <w:rsid w:val="00B3083C"/>
    <w:rsid w:val="00B3620A"/>
    <w:rsid w:val="00B37DD3"/>
    <w:rsid w:val="00B40EEC"/>
    <w:rsid w:val="00B4295C"/>
    <w:rsid w:val="00B44144"/>
    <w:rsid w:val="00B450A0"/>
    <w:rsid w:val="00B47063"/>
    <w:rsid w:val="00B55658"/>
    <w:rsid w:val="00B5652C"/>
    <w:rsid w:val="00B60053"/>
    <w:rsid w:val="00B63500"/>
    <w:rsid w:val="00B677C4"/>
    <w:rsid w:val="00B70AA5"/>
    <w:rsid w:val="00B70CA2"/>
    <w:rsid w:val="00B72B44"/>
    <w:rsid w:val="00B74D8B"/>
    <w:rsid w:val="00B75CE3"/>
    <w:rsid w:val="00B7692F"/>
    <w:rsid w:val="00B77606"/>
    <w:rsid w:val="00B845A5"/>
    <w:rsid w:val="00B87654"/>
    <w:rsid w:val="00B91694"/>
    <w:rsid w:val="00BA29DD"/>
    <w:rsid w:val="00BA365E"/>
    <w:rsid w:val="00BA606D"/>
    <w:rsid w:val="00BB0143"/>
    <w:rsid w:val="00BB147E"/>
    <w:rsid w:val="00BB249C"/>
    <w:rsid w:val="00BB30D3"/>
    <w:rsid w:val="00BB3614"/>
    <w:rsid w:val="00BB39D7"/>
    <w:rsid w:val="00BB4432"/>
    <w:rsid w:val="00BB4BA3"/>
    <w:rsid w:val="00BB702E"/>
    <w:rsid w:val="00BC05D9"/>
    <w:rsid w:val="00BC4AE4"/>
    <w:rsid w:val="00BC601D"/>
    <w:rsid w:val="00BD07EE"/>
    <w:rsid w:val="00BD5724"/>
    <w:rsid w:val="00BD7CFC"/>
    <w:rsid w:val="00BE15BF"/>
    <w:rsid w:val="00BE175F"/>
    <w:rsid w:val="00BE18D4"/>
    <w:rsid w:val="00BE1CC3"/>
    <w:rsid w:val="00BE64FE"/>
    <w:rsid w:val="00BE7609"/>
    <w:rsid w:val="00BF1BEC"/>
    <w:rsid w:val="00BF2988"/>
    <w:rsid w:val="00BF322C"/>
    <w:rsid w:val="00BF68CE"/>
    <w:rsid w:val="00C01C01"/>
    <w:rsid w:val="00C03537"/>
    <w:rsid w:val="00C03CBD"/>
    <w:rsid w:val="00C06009"/>
    <w:rsid w:val="00C10907"/>
    <w:rsid w:val="00C223DB"/>
    <w:rsid w:val="00C2278C"/>
    <w:rsid w:val="00C26591"/>
    <w:rsid w:val="00C27040"/>
    <w:rsid w:val="00C326F1"/>
    <w:rsid w:val="00C32F36"/>
    <w:rsid w:val="00C35546"/>
    <w:rsid w:val="00C371AB"/>
    <w:rsid w:val="00C37754"/>
    <w:rsid w:val="00C45603"/>
    <w:rsid w:val="00C52CBF"/>
    <w:rsid w:val="00C5504A"/>
    <w:rsid w:val="00C557F1"/>
    <w:rsid w:val="00C5789C"/>
    <w:rsid w:val="00C609FF"/>
    <w:rsid w:val="00C61BC4"/>
    <w:rsid w:val="00C63496"/>
    <w:rsid w:val="00C6675C"/>
    <w:rsid w:val="00C674D1"/>
    <w:rsid w:val="00C67F53"/>
    <w:rsid w:val="00C71662"/>
    <w:rsid w:val="00C73511"/>
    <w:rsid w:val="00C73DF9"/>
    <w:rsid w:val="00C76ABB"/>
    <w:rsid w:val="00C853F7"/>
    <w:rsid w:val="00C85A17"/>
    <w:rsid w:val="00C86410"/>
    <w:rsid w:val="00C90326"/>
    <w:rsid w:val="00CA0B78"/>
    <w:rsid w:val="00CA33B4"/>
    <w:rsid w:val="00CA681D"/>
    <w:rsid w:val="00CA6F1C"/>
    <w:rsid w:val="00CB0B64"/>
    <w:rsid w:val="00CB1223"/>
    <w:rsid w:val="00CB1414"/>
    <w:rsid w:val="00CB2066"/>
    <w:rsid w:val="00CB23ED"/>
    <w:rsid w:val="00CB2981"/>
    <w:rsid w:val="00CB505A"/>
    <w:rsid w:val="00CB70AF"/>
    <w:rsid w:val="00CB7ED0"/>
    <w:rsid w:val="00CC01F6"/>
    <w:rsid w:val="00CC0370"/>
    <w:rsid w:val="00CC2938"/>
    <w:rsid w:val="00CC3238"/>
    <w:rsid w:val="00CC791E"/>
    <w:rsid w:val="00CD1576"/>
    <w:rsid w:val="00CD3B74"/>
    <w:rsid w:val="00CD4518"/>
    <w:rsid w:val="00CD5D0D"/>
    <w:rsid w:val="00CE11DE"/>
    <w:rsid w:val="00CE18F9"/>
    <w:rsid w:val="00CE2EBB"/>
    <w:rsid w:val="00CE54B2"/>
    <w:rsid w:val="00CE59D8"/>
    <w:rsid w:val="00CF25C3"/>
    <w:rsid w:val="00CF41C9"/>
    <w:rsid w:val="00D04F36"/>
    <w:rsid w:val="00D074F2"/>
    <w:rsid w:val="00D103D4"/>
    <w:rsid w:val="00D10B7D"/>
    <w:rsid w:val="00D14E1B"/>
    <w:rsid w:val="00D17794"/>
    <w:rsid w:val="00D20F2F"/>
    <w:rsid w:val="00D21EB6"/>
    <w:rsid w:val="00D2486B"/>
    <w:rsid w:val="00D27880"/>
    <w:rsid w:val="00D300FD"/>
    <w:rsid w:val="00D315E8"/>
    <w:rsid w:val="00D31D10"/>
    <w:rsid w:val="00D32680"/>
    <w:rsid w:val="00D33855"/>
    <w:rsid w:val="00D42880"/>
    <w:rsid w:val="00D43EE8"/>
    <w:rsid w:val="00D47792"/>
    <w:rsid w:val="00D53665"/>
    <w:rsid w:val="00D53684"/>
    <w:rsid w:val="00D54BC9"/>
    <w:rsid w:val="00D606AA"/>
    <w:rsid w:val="00D63047"/>
    <w:rsid w:val="00D6434A"/>
    <w:rsid w:val="00D71831"/>
    <w:rsid w:val="00D71B64"/>
    <w:rsid w:val="00D81541"/>
    <w:rsid w:val="00D82467"/>
    <w:rsid w:val="00D84141"/>
    <w:rsid w:val="00D84394"/>
    <w:rsid w:val="00D87B30"/>
    <w:rsid w:val="00D87C26"/>
    <w:rsid w:val="00D91E17"/>
    <w:rsid w:val="00D91E93"/>
    <w:rsid w:val="00D93027"/>
    <w:rsid w:val="00D968A9"/>
    <w:rsid w:val="00D96BA6"/>
    <w:rsid w:val="00DA045A"/>
    <w:rsid w:val="00DA0946"/>
    <w:rsid w:val="00DA0A6C"/>
    <w:rsid w:val="00DA0FA7"/>
    <w:rsid w:val="00DA1527"/>
    <w:rsid w:val="00DA1C88"/>
    <w:rsid w:val="00DA7B2E"/>
    <w:rsid w:val="00DA7CF3"/>
    <w:rsid w:val="00DB5774"/>
    <w:rsid w:val="00DB5F1F"/>
    <w:rsid w:val="00DB6BAD"/>
    <w:rsid w:val="00DB6FD1"/>
    <w:rsid w:val="00DB7BD6"/>
    <w:rsid w:val="00DC5706"/>
    <w:rsid w:val="00DC7239"/>
    <w:rsid w:val="00DD0021"/>
    <w:rsid w:val="00DD041A"/>
    <w:rsid w:val="00DD0B98"/>
    <w:rsid w:val="00DD2E16"/>
    <w:rsid w:val="00DD6DDD"/>
    <w:rsid w:val="00DE0E09"/>
    <w:rsid w:val="00DE17DF"/>
    <w:rsid w:val="00DE5594"/>
    <w:rsid w:val="00DE577F"/>
    <w:rsid w:val="00DF061C"/>
    <w:rsid w:val="00DF3983"/>
    <w:rsid w:val="00DF4D31"/>
    <w:rsid w:val="00DF64B3"/>
    <w:rsid w:val="00E0598E"/>
    <w:rsid w:val="00E06272"/>
    <w:rsid w:val="00E0651B"/>
    <w:rsid w:val="00E114B4"/>
    <w:rsid w:val="00E12A2F"/>
    <w:rsid w:val="00E168DC"/>
    <w:rsid w:val="00E16D41"/>
    <w:rsid w:val="00E20526"/>
    <w:rsid w:val="00E214FF"/>
    <w:rsid w:val="00E22A5B"/>
    <w:rsid w:val="00E234A7"/>
    <w:rsid w:val="00E26BE4"/>
    <w:rsid w:val="00E3320A"/>
    <w:rsid w:val="00E3599C"/>
    <w:rsid w:val="00E4197A"/>
    <w:rsid w:val="00E42DB6"/>
    <w:rsid w:val="00E43868"/>
    <w:rsid w:val="00E473A7"/>
    <w:rsid w:val="00E529CC"/>
    <w:rsid w:val="00E55C30"/>
    <w:rsid w:val="00E624BD"/>
    <w:rsid w:val="00E62F15"/>
    <w:rsid w:val="00E6340A"/>
    <w:rsid w:val="00E670F2"/>
    <w:rsid w:val="00E70C42"/>
    <w:rsid w:val="00E72D7E"/>
    <w:rsid w:val="00E742A9"/>
    <w:rsid w:val="00E81063"/>
    <w:rsid w:val="00E860CD"/>
    <w:rsid w:val="00E9269F"/>
    <w:rsid w:val="00E92F79"/>
    <w:rsid w:val="00E9626C"/>
    <w:rsid w:val="00EA2D4C"/>
    <w:rsid w:val="00EA4154"/>
    <w:rsid w:val="00EA44CC"/>
    <w:rsid w:val="00EB3E33"/>
    <w:rsid w:val="00EB5CDE"/>
    <w:rsid w:val="00EC0A72"/>
    <w:rsid w:val="00EC1701"/>
    <w:rsid w:val="00EC1B00"/>
    <w:rsid w:val="00EC5AB6"/>
    <w:rsid w:val="00ED11E5"/>
    <w:rsid w:val="00ED1D7D"/>
    <w:rsid w:val="00ED4D89"/>
    <w:rsid w:val="00ED5813"/>
    <w:rsid w:val="00ED5833"/>
    <w:rsid w:val="00EE2BFB"/>
    <w:rsid w:val="00EE3FC6"/>
    <w:rsid w:val="00EE5E3A"/>
    <w:rsid w:val="00EF03C1"/>
    <w:rsid w:val="00EF1C7C"/>
    <w:rsid w:val="00EF41C3"/>
    <w:rsid w:val="00EF49E5"/>
    <w:rsid w:val="00EF4C16"/>
    <w:rsid w:val="00EF598E"/>
    <w:rsid w:val="00EF6009"/>
    <w:rsid w:val="00EF73D7"/>
    <w:rsid w:val="00EF7630"/>
    <w:rsid w:val="00EF7C43"/>
    <w:rsid w:val="00F00E09"/>
    <w:rsid w:val="00F02068"/>
    <w:rsid w:val="00F023F0"/>
    <w:rsid w:val="00F025F3"/>
    <w:rsid w:val="00F10509"/>
    <w:rsid w:val="00F11BF1"/>
    <w:rsid w:val="00F15214"/>
    <w:rsid w:val="00F153AE"/>
    <w:rsid w:val="00F171B3"/>
    <w:rsid w:val="00F20A3C"/>
    <w:rsid w:val="00F21B26"/>
    <w:rsid w:val="00F24938"/>
    <w:rsid w:val="00F3012A"/>
    <w:rsid w:val="00F32073"/>
    <w:rsid w:val="00F33E4C"/>
    <w:rsid w:val="00F34701"/>
    <w:rsid w:val="00F354EA"/>
    <w:rsid w:val="00F35EEB"/>
    <w:rsid w:val="00F365F0"/>
    <w:rsid w:val="00F36BFF"/>
    <w:rsid w:val="00F40AFA"/>
    <w:rsid w:val="00F4203E"/>
    <w:rsid w:val="00F43CA4"/>
    <w:rsid w:val="00F46502"/>
    <w:rsid w:val="00F50A68"/>
    <w:rsid w:val="00F52150"/>
    <w:rsid w:val="00F53831"/>
    <w:rsid w:val="00F569D0"/>
    <w:rsid w:val="00F6515B"/>
    <w:rsid w:val="00F72A44"/>
    <w:rsid w:val="00F7328D"/>
    <w:rsid w:val="00F770F9"/>
    <w:rsid w:val="00F822E0"/>
    <w:rsid w:val="00F84881"/>
    <w:rsid w:val="00F85231"/>
    <w:rsid w:val="00F90A26"/>
    <w:rsid w:val="00F91E8B"/>
    <w:rsid w:val="00F9503A"/>
    <w:rsid w:val="00FA2FA1"/>
    <w:rsid w:val="00FA31FE"/>
    <w:rsid w:val="00FA5A8E"/>
    <w:rsid w:val="00FB0EBF"/>
    <w:rsid w:val="00FB1901"/>
    <w:rsid w:val="00FB33C1"/>
    <w:rsid w:val="00FB5016"/>
    <w:rsid w:val="00FB5484"/>
    <w:rsid w:val="00FB580D"/>
    <w:rsid w:val="00FB7EAE"/>
    <w:rsid w:val="00FC1874"/>
    <w:rsid w:val="00FC2171"/>
    <w:rsid w:val="00FC3681"/>
    <w:rsid w:val="00FC3960"/>
    <w:rsid w:val="00FC4B28"/>
    <w:rsid w:val="00FC5129"/>
    <w:rsid w:val="00FC60A2"/>
    <w:rsid w:val="00FC653F"/>
    <w:rsid w:val="00FC7EE0"/>
    <w:rsid w:val="00FD0CE5"/>
    <w:rsid w:val="00FD1A4C"/>
    <w:rsid w:val="00FD2E68"/>
    <w:rsid w:val="00FE224E"/>
    <w:rsid w:val="00FE5846"/>
    <w:rsid w:val="00FF3879"/>
    <w:rsid w:val="00FF417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901AAC"/>
  <w15:chartTrackingRefBased/>
  <w15:docId w15:val="{2CB88843-65BB-4FD3-8434-6EF0C4499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avaden">
    <w:name w:val="Normal"/>
    <w:qFormat/>
    <w:rsid w:val="003743B2"/>
    <w:pPr>
      <w:suppressAutoHyphens/>
      <w:spacing w:after="0" w:line="240" w:lineRule="auto"/>
    </w:pPr>
    <w:rPr>
      <w:rFonts w:ascii="Times New Roman" w:eastAsia="Times New Roman" w:hAnsi="Times New Roman" w:cs="Times New Roman"/>
      <w:sz w:val="24"/>
      <w:szCs w:val="24"/>
      <w:lang w:eastAsia="ar-SA"/>
    </w:rPr>
  </w:style>
  <w:style w:type="paragraph" w:styleId="Naslov1">
    <w:name w:val="heading 1"/>
    <w:basedOn w:val="Navaden"/>
    <w:next w:val="Navaden"/>
    <w:link w:val="Naslov1Znak"/>
    <w:uiPriority w:val="9"/>
    <w:qFormat/>
    <w:locked/>
    <w:rsid w:val="00D3385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Naslov2">
    <w:name w:val="heading 2"/>
    <w:basedOn w:val="Navaden"/>
    <w:next w:val="Navaden"/>
    <w:link w:val="Naslov2Znak"/>
    <w:uiPriority w:val="9"/>
    <w:semiHidden/>
    <w:unhideWhenUsed/>
    <w:qFormat/>
    <w:locked/>
    <w:rsid w:val="00D3385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slov3">
    <w:name w:val="heading 3"/>
    <w:basedOn w:val="Navaden"/>
    <w:next w:val="Navaden"/>
    <w:link w:val="Naslov3Znak"/>
    <w:uiPriority w:val="9"/>
    <w:semiHidden/>
    <w:unhideWhenUsed/>
    <w:qFormat/>
    <w:locked/>
    <w:rsid w:val="00D33855"/>
    <w:pPr>
      <w:keepNext/>
      <w:keepLines/>
      <w:spacing w:before="40"/>
      <w:outlineLvl w:val="2"/>
    </w:pPr>
    <w:rPr>
      <w:rFonts w:asciiTheme="majorHAnsi" w:eastAsiaTheme="majorEastAsia" w:hAnsiTheme="majorHAnsi" w:cstheme="majorBidi"/>
      <w:color w:val="1F4D78" w:themeColor="accent1" w:themeShade="7F"/>
    </w:rPr>
  </w:style>
  <w:style w:type="paragraph" w:styleId="Naslov4">
    <w:name w:val="heading 4"/>
    <w:basedOn w:val="Navaden"/>
    <w:next w:val="Navaden"/>
    <w:link w:val="Naslov4Znak"/>
    <w:uiPriority w:val="9"/>
    <w:semiHidden/>
    <w:unhideWhenUsed/>
    <w:qFormat/>
    <w:locked/>
    <w:rsid w:val="00D33855"/>
    <w:pPr>
      <w:keepNext/>
      <w:keepLines/>
      <w:spacing w:before="40"/>
      <w:outlineLvl w:val="3"/>
    </w:pPr>
    <w:rPr>
      <w:rFonts w:asciiTheme="majorHAnsi" w:eastAsiaTheme="majorEastAsia" w:hAnsiTheme="majorHAnsi" w:cstheme="majorBidi"/>
      <w:i/>
      <w:iCs/>
      <w:color w:val="2E74B5" w:themeColor="accent1" w:themeShade="BF"/>
    </w:rPr>
  </w:style>
  <w:style w:type="paragraph" w:styleId="Naslov5">
    <w:name w:val="heading 5"/>
    <w:basedOn w:val="Navaden"/>
    <w:next w:val="Navaden"/>
    <w:link w:val="Naslov5Znak"/>
    <w:uiPriority w:val="9"/>
    <w:semiHidden/>
    <w:unhideWhenUsed/>
    <w:qFormat/>
    <w:locked/>
    <w:rsid w:val="00D33855"/>
    <w:pPr>
      <w:keepNext/>
      <w:keepLines/>
      <w:spacing w:before="40"/>
      <w:outlineLvl w:val="4"/>
    </w:pPr>
    <w:rPr>
      <w:rFonts w:asciiTheme="majorHAnsi" w:eastAsiaTheme="majorEastAsia" w:hAnsiTheme="majorHAnsi" w:cstheme="majorBidi"/>
      <w:color w:val="2E74B5" w:themeColor="accent1" w:themeShade="BF"/>
    </w:rPr>
  </w:style>
  <w:style w:type="paragraph" w:styleId="Naslov6">
    <w:name w:val="heading 6"/>
    <w:basedOn w:val="Navaden"/>
    <w:next w:val="Navaden"/>
    <w:link w:val="Naslov6Znak"/>
    <w:uiPriority w:val="9"/>
    <w:semiHidden/>
    <w:unhideWhenUsed/>
    <w:qFormat/>
    <w:locked/>
    <w:rsid w:val="00D33855"/>
    <w:pPr>
      <w:keepNext/>
      <w:keepLines/>
      <w:spacing w:before="40"/>
      <w:outlineLvl w:val="5"/>
    </w:pPr>
    <w:rPr>
      <w:rFonts w:asciiTheme="majorHAnsi" w:eastAsiaTheme="majorEastAsia" w:hAnsiTheme="majorHAnsi" w:cstheme="majorBidi"/>
      <w:color w:val="1F4D78" w:themeColor="accent1" w:themeShade="7F"/>
    </w:rPr>
  </w:style>
  <w:style w:type="paragraph" w:styleId="Naslov7">
    <w:name w:val="heading 7"/>
    <w:basedOn w:val="Navaden"/>
    <w:next w:val="Navaden"/>
    <w:link w:val="Naslov7Znak"/>
    <w:uiPriority w:val="9"/>
    <w:semiHidden/>
    <w:unhideWhenUsed/>
    <w:qFormat/>
    <w:locked/>
    <w:rsid w:val="00D33855"/>
    <w:pPr>
      <w:keepNext/>
      <w:keepLines/>
      <w:spacing w:before="40"/>
      <w:outlineLvl w:val="6"/>
    </w:pPr>
    <w:rPr>
      <w:rFonts w:asciiTheme="majorHAnsi" w:eastAsiaTheme="majorEastAsia" w:hAnsiTheme="majorHAnsi" w:cstheme="majorBidi"/>
      <w:i/>
      <w:iCs/>
      <w:color w:val="1F4D78" w:themeColor="accent1" w:themeShade="7F"/>
    </w:rPr>
  </w:style>
  <w:style w:type="paragraph" w:styleId="Naslov8">
    <w:name w:val="heading 8"/>
    <w:basedOn w:val="Navaden"/>
    <w:next w:val="Navaden"/>
    <w:link w:val="Naslov8Znak"/>
    <w:uiPriority w:val="9"/>
    <w:semiHidden/>
    <w:unhideWhenUsed/>
    <w:qFormat/>
    <w:locked/>
    <w:rsid w:val="00D3385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avaden"/>
    <w:next w:val="Navaden"/>
    <w:link w:val="Naslov9Znak"/>
    <w:uiPriority w:val="9"/>
    <w:semiHidden/>
    <w:unhideWhenUsed/>
    <w:qFormat/>
    <w:locked/>
    <w:rsid w:val="00D3385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D33855"/>
    <w:rPr>
      <w:rFonts w:asciiTheme="majorHAnsi" w:eastAsiaTheme="majorEastAsia" w:hAnsiTheme="majorHAnsi" w:cstheme="majorBidi"/>
      <w:color w:val="2E74B5" w:themeColor="accent1" w:themeShade="BF"/>
      <w:sz w:val="32"/>
      <w:szCs w:val="32"/>
      <w:lang w:eastAsia="ar-SA"/>
    </w:rPr>
  </w:style>
  <w:style w:type="character" w:customStyle="1" w:styleId="Naslov2Znak">
    <w:name w:val="Naslov 2 Znak"/>
    <w:basedOn w:val="Privzetapisavaodstavka"/>
    <w:link w:val="Naslov2"/>
    <w:uiPriority w:val="9"/>
    <w:semiHidden/>
    <w:rsid w:val="00D33855"/>
    <w:rPr>
      <w:rFonts w:asciiTheme="majorHAnsi" w:eastAsiaTheme="majorEastAsia" w:hAnsiTheme="majorHAnsi" w:cstheme="majorBidi"/>
      <w:color w:val="2E74B5" w:themeColor="accent1" w:themeShade="BF"/>
      <w:sz w:val="26"/>
      <w:szCs w:val="26"/>
      <w:lang w:eastAsia="ar-SA"/>
    </w:rPr>
  </w:style>
  <w:style w:type="character" w:customStyle="1" w:styleId="Naslov3Znak">
    <w:name w:val="Naslov 3 Znak"/>
    <w:basedOn w:val="Privzetapisavaodstavka"/>
    <w:link w:val="Naslov3"/>
    <w:uiPriority w:val="9"/>
    <w:semiHidden/>
    <w:rsid w:val="00D33855"/>
    <w:rPr>
      <w:rFonts w:asciiTheme="majorHAnsi" w:eastAsiaTheme="majorEastAsia" w:hAnsiTheme="majorHAnsi" w:cstheme="majorBidi"/>
      <w:color w:val="1F4D78" w:themeColor="accent1" w:themeShade="7F"/>
      <w:sz w:val="24"/>
      <w:szCs w:val="24"/>
      <w:lang w:eastAsia="ar-SA"/>
    </w:rPr>
  </w:style>
  <w:style w:type="character" w:customStyle="1" w:styleId="Naslov4Znak">
    <w:name w:val="Naslov 4 Znak"/>
    <w:basedOn w:val="Privzetapisavaodstavka"/>
    <w:link w:val="Naslov4"/>
    <w:uiPriority w:val="9"/>
    <w:semiHidden/>
    <w:rsid w:val="00D33855"/>
    <w:rPr>
      <w:rFonts w:asciiTheme="majorHAnsi" w:eastAsiaTheme="majorEastAsia" w:hAnsiTheme="majorHAnsi" w:cstheme="majorBidi"/>
      <w:i/>
      <w:iCs/>
      <w:color w:val="2E74B5" w:themeColor="accent1" w:themeShade="BF"/>
      <w:sz w:val="24"/>
      <w:szCs w:val="24"/>
      <w:lang w:eastAsia="ar-SA"/>
    </w:rPr>
  </w:style>
  <w:style w:type="character" w:customStyle="1" w:styleId="Naslov5Znak">
    <w:name w:val="Naslov 5 Znak"/>
    <w:basedOn w:val="Privzetapisavaodstavka"/>
    <w:link w:val="Naslov5"/>
    <w:uiPriority w:val="9"/>
    <w:semiHidden/>
    <w:rsid w:val="00D33855"/>
    <w:rPr>
      <w:rFonts w:asciiTheme="majorHAnsi" w:eastAsiaTheme="majorEastAsia" w:hAnsiTheme="majorHAnsi" w:cstheme="majorBidi"/>
      <w:color w:val="2E74B5" w:themeColor="accent1" w:themeShade="BF"/>
      <w:sz w:val="24"/>
      <w:szCs w:val="24"/>
      <w:lang w:eastAsia="ar-SA"/>
    </w:rPr>
  </w:style>
  <w:style w:type="character" w:customStyle="1" w:styleId="Naslov6Znak">
    <w:name w:val="Naslov 6 Znak"/>
    <w:basedOn w:val="Privzetapisavaodstavka"/>
    <w:link w:val="Naslov6"/>
    <w:uiPriority w:val="9"/>
    <w:semiHidden/>
    <w:rsid w:val="00D33855"/>
    <w:rPr>
      <w:rFonts w:asciiTheme="majorHAnsi" w:eastAsiaTheme="majorEastAsia" w:hAnsiTheme="majorHAnsi" w:cstheme="majorBidi"/>
      <w:color w:val="1F4D78" w:themeColor="accent1" w:themeShade="7F"/>
      <w:sz w:val="24"/>
      <w:szCs w:val="24"/>
      <w:lang w:eastAsia="ar-SA"/>
    </w:rPr>
  </w:style>
  <w:style w:type="character" w:customStyle="1" w:styleId="Naslov7Znak">
    <w:name w:val="Naslov 7 Znak"/>
    <w:basedOn w:val="Privzetapisavaodstavka"/>
    <w:link w:val="Naslov7"/>
    <w:uiPriority w:val="9"/>
    <w:semiHidden/>
    <w:rsid w:val="00D33855"/>
    <w:rPr>
      <w:rFonts w:asciiTheme="majorHAnsi" w:eastAsiaTheme="majorEastAsia" w:hAnsiTheme="majorHAnsi" w:cstheme="majorBidi"/>
      <w:i/>
      <w:iCs/>
      <w:color w:val="1F4D78" w:themeColor="accent1" w:themeShade="7F"/>
      <w:sz w:val="24"/>
      <w:szCs w:val="24"/>
      <w:lang w:eastAsia="ar-SA"/>
    </w:rPr>
  </w:style>
  <w:style w:type="character" w:customStyle="1" w:styleId="Naslov8Znak">
    <w:name w:val="Naslov 8 Znak"/>
    <w:basedOn w:val="Privzetapisavaodstavka"/>
    <w:link w:val="Naslov8"/>
    <w:uiPriority w:val="9"/>
    <w:semiHidden/>
    <w:rsid w:val="00D33855"/>
    <w:rPr>
      <w:rFonts w:asciiTheme="majorHAnsi" w:eastAsiaTheme="majorEastAsia" w:hAnsiTheme="majorHAnsi" w:cstheme="majorBidi"/>
      <w:color w:val="272727" w:themeColor="text1" w:themeTint="D8"/>
      <w:sz w:val="21"/>
      <w:szCs w:val="21"/>
      <w:lang w:eastAsia="ar-SA"/>
    </w:rPr>
  </w:style>
  <w:style w:type="character" w:customStyle="1" w:styleId="Naslov9Znak">
    <w:name w:val="Naslov 9 Znak"/>
    <w:basedOn w:val="Privzetapisavaodstavka"/>
    <w:link w:val="Naslov9"/>
    <w:uiPriority w:val="9"/>
    <w:semiHidden/>
    <w:rsid w:val="00D33855"/>
    <w:rPr>
      <w:rFonts w:asciiTheme="majorHAnsi" w:eastAsiaTheme="majorEastAsia" w:hAnsiTheme="majorHAnsi" w:cstheme="majorBidi"/>
      <w:i/>
      <w:iCs/>
      <w:color w:val="272727" w:themeColor="text1" w:themeTint="D8"/>
      <w:sz w:val="21"/>
      <w:szCs w:val="21"/>
      <w:lang w:eastAsia="ar-SA"/>
    </w:rPr>
  </w:style>
  <w:style w:type="paragraph" w:styleId="Kazalovsebine1">
    <w:name w:val="toc 1"/>
    <w:basedOn w:val="Navaden"/>
    <w:next w:val="Navaden"/>
    <w:autoRedefine/>
    <w:uiPriority w:val="39"/>
    <w:locked/>
    <w:rsid w:val="00E22A5B"/>
    <w:pPr>
      <w:suppressAutoHyphens w:val="0"/>
      <w:spacing w:before="120" w:after="120"/>
      <w:ind w:left="425" w:hanging="425"/>
    </w:pPr>
    <w:rPr>
      <w:rFonts w:ascii="Garamond" w:hAnsi="Garamond"/>
      <w:b/>
      <w:bCs/>
      <w:caps/>
      <w:sz w:val="20"/>
      <w:szCs w:val="20"/>
      <w:lang w:eastAsia="en-US"/>
    </w:rPr>
  </w:style>
  <w:style w:type="paragraph" w:styleId="Kazalovsebine2">
    <w:name w:val="toc 2"/>
    <w:basedOn w:val="Navaden"/>
    <w:next w:val="Navaden"/>
    <w:uiPriority w:val="39"/>
    <w:locked/>
    <w:rsid w:val="00E22A5B"/>
    <w:pPr>
      <w:suppressAutoHyphens w:val="0"/>
      <w:ind w:left="907" w:hanging="709"/>
    </w:pPr>
    <w:rPr>
      <w:rFonts w:ascii="Garamond" w:hAnsi="Garamond"/>
      <w:smallCaps/>
      <w:sz w:val="20"/>
      <w:szCs w:val="20"/>
      <w:lang w:eastAsia="en-US"/>
    </w:rPr>
  </w:style>
  <w:style w:type="paragraph" w:styleId="Kazalovsebine3">
    <w:name w:val="toc 3"/>
    <w:basedOn w:val="Navaden"/>
    <w:next w:val="Navaden"/>
    <w:autoRedefine/>
    <w:uiPriority w:val="39"/>
    <w:locked/>
    <w:rsid w:val="00E22A5B"/>
    <w:pPr>
      <w:tabs>
        <w:tab w:val="left" w:pos="1100"/>
        <w:tab w:val="right" w:leader="dot" w:pos="9062"/>
      </w:tabs>
      <w:suppressAutoHyphens w:val="0"/>
      <w:ind w:left="1112" w:hanging="709"/>
    </w:pPr>
    <w:rPr>
      <w:rFonts w:ascii="Garamond" w:hAnsi="Garamond"/>
      <w:iCs/>
      <w:sz w:val="20"/>
      <w:szCs w:val="20"/>
      <w:lang w:eastAsia="en-US"/>
    </w:rPr>
  </w:style>
  <w:style w:type="paragraph" w:styleId="Kazalovsebine4">
    <w:name w:val="toc 4"/>
    <w:basedOn w:val="Navaden"/>
    <w:next w:val="Navaden"/>
    <w:autoRedefine/>
    <w:uiPriority w:val="39"/>
    <w:locked/>
    <w:rsid w:val="00E22A5B"/>
    <w:pPr>
      <w:suppressAutoHyphens w:val="0"/>
      <w:ind w:left="600"/>
    </w:pPr>
    <w:rPr>
      <w:rFonts w:ascii="Garamond" w:hAnsi="Garamond"/>
      <w:i/>
      <w:sz w:val="20"/>
      <w:szCs w:val="18"/>
      <w:lang w:eastAsia="en-US"/>
    </w:rPr>
  </w:style>
  <w:style w:type="paragraph" w:customStyle="1" w:styleId="LPalineje">
    <w:name w:val="LP_alineje"/>
    <w:basedOn w:val="Navaden"/>
    <w:next w:val="Navaden"/>
    <w:link w:val="LPalinejeZnak"/>
    <w:qFormat/>
    <w:rsid w:val="00BB4432"/>
    <w:pPr>
      <w:numPr>
        <w:numId w:val="1"/>
      </w:numPr>
      <w:shd w:val="clear" w:color="auto" w:fill="FFFFFF"/>
      <w:spacing w:after="120"/>
      <w:jc w:val="both"/>
    </w:pPr>
    <w:rPr>
      <w:rFonts w:ascii="Garamond" w:hAnsi="Garamond"/>
      <w:szCs w:val="20"/>
    </w:rPr>
  </w:style>
  <w:style w:type="character" w:customStyle="1" w:styleId="LPalinejeZnak">
    <w:name w:val="LP_alineje Znak"/>
    <w:link w:val="LPalineje"/>
    <w:rsid w:val="00BB4432"/>
    <w:rPr>
      <w:rFonts w:ascii="Garamond" w:eastAsia="Times New Roman" w:hAnsi="Garamond" w:cs="Times New Roman"/>
      <w:sz w:val="24"/>
      <w:szCs w:val="20"/>
      <w:shd w:val="clear" w:color="auto" w:fill="FFFFFF"/>
    </w:rPr>
  </w:style>
  <w:style w:type="character" w:customStyle="1" w:styleId="LPnadpisano">
    <w:name w:val="LP_nadpisano"/>
    <w:basedOn w:val="Privzetapisavaodstavka"/>
    <w:rsid w:val="00BB4432"/>
    <w:rPr>
      <w:rFonts w:ascii="Garamond" w:hAnsi="Garamond"/>
      <w:sz w:val="24"/>
      <w:szCs w:val="20"/>
      <w:vertAlign w:val="superscript"/>
    </w:rPr>
  </w:style>
  <w:style w:type="character" w:customStyle="1" w:styleId="LPnadpisanopreglednica">
    <w:name w:val="LP_nadpisano preglednica"/>
    <w:basedOn w:val="Privzetapisavaodstavka"/>
    <w:rsid w:val="00BB4432"/>
    <w:rPr>
      <w:rFonts w:ascii="Garamond" w:hAnsi="Garamond"/>
      <w:sz w:val="18"/>
      <w:szCs w:val="16"/>
      <w:vertAlign w:val="superscript"/>
    </w:rPr>
  </w:style>
  <w:style w:type="character" w:customStyle="1" w:styleId="LPnadpisanopreglednicakrepko">
    <w:name w:val="LP_nadpisano preglednica krepko"/>
    <w:basedOn w:val="LPnadpisanopreglednica"/>
    <w:rsid w:val="00BB4432"/>
    <w:rPr>
      <w:rFonts w:ascii="Garamond" w:hAnsi="Garamond"/>
      <w:b/>
      <w:sz w:val="18"/>
      <w:szCs w:val="16"/>
      <w:vertAlign w:val="superscript"/>
    </w:rPr>
  </w:style>
  <w:style w:type="paragraph" w:customStyle="1" w:styleId="LPnavaden">
    <w:name w:val="LP_navaden"/>
    <w:basedOn w:val="Navaden"/>
    <w:link w:val="LPnavadenZnak"/>
    <w:qFormat/>
    <w:rsid w:val="00BB4432"/>
    <w:pPr>
      <w:spacing w:after="120"/>
      <w:jc w:val="both"/>
    </w:pPr>
    <w:rPr>
      <w:rFonts w:ascii="Garamond" w:hAnsi="Garamond"/>
      <w:szCs w:val="20"/>
    </w:rPr>
  </w:style>
  <w:style w:type="character" w:customStyle="1" w:styleId="LPnavadenZnak">
    <w:name w:val="LP_navaden Znak"/>
    <w:basedOn w:val="Privzetapisavaodstavka"/>
    <w:link w:val="LPnavaden"/>
    <w:rsid w:val="00BB4432"/>
    <w:rPr>
      <w:rFonts w:ascii="Garamond" w:eastAsia="Times New Roman" w:hAnsi="Garamond" w:cs="Times New Roman"/>
      <w:sz w:val="24"/>
      <w:szCs w:val="20"/>
    </w:rPr>
  </w:style>
  <w:style w:type="paragraph" w:customStyle="1" w:styleId="LPNaslov1">
    <w:name w:val="LP_Naslov 1"/>
    <w:basedOn w:val="LPnavaden"/>
    <w:next w:val="LPnavaden"/>
    <w:qFormat/>
    <w:rsid w:val="00E22A5B"/>
    <w:pPr>
      <w:pageBreakBefore/>
      <w:numPr>
        <w:numId w:val="16"/>
      </w:numPr>
      <w:spacing w:after="320"/>
      <w:jc w:val="left"/>
      <w:outlineLvl w:val="0"/>
    </w:pPr>
    <w:rPr>
      <w:b/>
      <w:caps/>
      <w:color w:val="0070C0"/>
      <w:sz w:val="36"/>
    </w:rPr>
  </w:style>
  <w:style w:type="paragraph" w:customStyle="1" w:styleId="LPNaslov2">
    <w:name w:val="LP_Naslov 2"/>
    <w:basedOn w:val="LPnavaden"/>
    <w:next w:val="LPnavaden"/>
    <w:qFormat/>
    <w:rsid w:val="00E22A5B"/>
    <w:pPr>
      <w:keepNext/>
      <w:numPr>
        <w:ilvl w:val="1"/>
        <w:numId w:val="16"/>
      </w:numPr>
      <w:spacing w:before="320" w:after="240"/>
      <w:jc w:val="left"/>
      <w:outlineLvl w:val="1"/>
    </w:pPr>
    <w:rPr>
      <w:b/>
      <w:caps/>
      <w:color w:val="0070C0"/>
      <w:sz w:val="32"/>
    </w:rPr>
  </w:style>
  <w:style w:type="paragraph" w:customStyle="1" w:styleId="LPNaslov3">
    <w:name w:val="LP_Naslov 3"/>
    <w:basedOn w:val="LPnavaden"/>
    <w:next w:val="LPnavaden"/>
    <w:qFormat/>
    <w:rsid w:val="00E22A5B"/>
    <w:pPr>
      <w:keepNext/>
      <w:numPr>
        <w:ilvl w:val="2"/>
        <w:numId w:val="16"/>
      </w:numPr>
      <w:spacing w:before="240" w:after="240"/>
      <w:jc w:val="left"/>
      <w:outlineLvl w:val="2"/>
    </w:pPr>
    <w:rPr>
      <w:b/>
      <w:color w:val="0070C0"/>
      <w:sz w:val="28"/>
    </w:rPr>
  </w:style>
  <w:style w:type="paragraph" w:customStyle="1" w:styleId="LPNaslov4">
    <w:name w:val="LP_Naslov 4"/>
    <w:basedOn w:val="LPnavaden"/>
    <w:next w:val="LPnavaden"/>
    <w:qFormat/>
    <w:rsid w:val="001D235C"/>
    <w:pPr>
      <w:keepNext/>
      <w:numPr>
        <w:ilvl w:val="3"/>
        <w:numId w:val="16"/>
      </w:numPr>
      <w:spacing w:before="240" w:after="240"/>
      <w:ind w:left="851" w:hanging="851"/>
      <w:jc w:val="left"/>
      <w:outlineLvl w:val="3"/>
    </w:pPr>
    <w:rPr>
      <w:b/>
      <w:color w:val="0070C0"/>
    </w:rPr>
  </w:style>
  <w:style w:type="paragraph" w:customStyle="1" w:styleId="LPnaslovkrepko">
    <w:name w:val="LP_naslov krepko"/>
    <w:basedOn w:val="Navaden"/>
    <w:next w:val="Navaden"/>
    <w:link w:val="LPnaslovkrepkoZnak"/>
    <w:qFormat/>
    <w:rsid w:val="00E22A5B"/>
    <w:pPr>
      <w:spacing w:before="240" w:after="120"/>
    </w:pPr>
    <w:rPr>
      <w:rFonts w:ascii="Garamond" w:hAnsi="Garamond"/>
      <w:b/>
      <w:szCs w:val="20"/>
    </w:rPr>
  </w:style>
  <w:style w:type="character" w:customStyle="1" w:styleId="LPnaslovkrepkoZnak">
    <w:name w:val="LP_naslov krepko Znak"/>
    <w:basedOn w:val="Privzetapisavaodstavka"/>
    <w:link w:val="LPnaslovkrepko"/>
    <w:rsid w:val="00E22A5B"/>
    <w:rPr>
      <w:rFonts w:ascii="Garamond" w:eastAsia="Times New Roman" w:hAnsi="Garamond" w:cs="Times New Roman"/>
      <w:b/>
      <w:sz w:val="24"/>
      <w:szCs w:val="20"/>
      <w:lang w:eastAsia="ar-SA"/>
    </w:rPr>
  </w:style>
  <w:style w:type="paragraph" w:customStyle="1" w:styleId="LPnaslovkrepkopreglednica">
    <w:name w:val="LP_naslov krepko_preglednica"/>
    <w:basedOn w:val="LPnavaden"/>
    <w:next w:val="LPnavaden"/>
    <w:link w:val="LPnaslovkrepkopreglednicaZnak"/>
    <w:rsid w:val="00BB4432"/>
    <w:pPr>
      <w:spacing w:before="240" w:after="240"/>
      <w:jc w:val="left"/>
    </w:pPr>
    <w:rPr>
      <w:b/>
    </w:rPr>
  </w:style>
  <w:style w:type="character" w:customStyle="1" w:styleId="LPnaslovkrepkopreglednicaZnak">
    <w:name w:val="LP_naslov krepko_preglednica Znak"/>
    <w:basedOn w:val="LPnavadenZnak"/>
    <w:link w:val="LPnaslovkrepkopreglednica"/>
    <w:rsid w:val="00BB4432"/>
    <w:rPr>
      <w:rFonts w:ascii="Garamond" w:eastAsia="Times New Roman" w:hAnsi="Garamond" w:cs="Times New Roman"/>
      <w:b/>
      <w:sz w:val="24"/>
      <w:szCs w:val="20"/>
    </w:rPr>
  </w:style>
  <w:style w:type="paragraph" w:customStyle="1" w:styleId="LPnaslovpreglednica">
    <w:name w:val="LP_naslov preglednica"/>
    <w:basedOn w:val="LPnavaden"/>
    <w:next w:val="LPnavaden"/>
    <w:link w:val="LPnaslovpreglednicaZnak"/>
    <w:rsid w:val="008A0217"/>
    <w:pPr>
      <w:spacing w:before="240" w:after="180"/>
      <w:ind w:left="709" w:hanging="709"/>
      <w:jc w:val="left"/>
    </w:pPr>
    <w:rPr>
      <w:b/>
      <w:sz w:val="20"/>
    </w:rPr>
  </w:style>
  <w:style w:type="character" w:customStyle="1" w:styleId="LPnaslovpreglednicaZnak">
    <w:name w:val="LP_naslov preglednica Znak"/>
    <w:basedOn w:val="LPnavadenZnak"/>
    <w:link w:val="LPnaslovpreglednica"/>
    <w:rsid w:val="008A0217"/>
    <w:rPr>
      <w:rFonts w:ascii="Garamond" w:eastAsia="Times New Roman" w:hAnsi="Garamond" w:cs="Times New Roman"/>
      <w:b/>
      <w:sz w:val="20"/>
      <w:szCs w:val="20"/>
      <w:lang w:eastAsia="ar-SA"/>
    </w:rPr>
  </w:style>
  <w:style w:type="paragraph" w:customStyle="1" w:styleId="LPnaslovslika">
    <w:name w:val="LP_naslov slika"/>
    <w:basedOn w:val="LPnaslovpreglednica"/>
    <w:next w:val="LPnavaden"/>
    <w:link w:val="LPnaslovslikaZnak"/>
    <w:rsid w:val="00BE7609"/>
    <w:pPr>
      <w:ind w:left="851" w:hanging="851"/>
    </w:pPr>
  </w:style>
  <w:style w:type="character" w:customStyle="1" w:styleId="LPnaslovslikaZnak">
    <w:name w:val="LP_naslov slika Znak"/>
    <w:basedOn w:val="LPnaslovpreglednicaZnak"/>
    <w:link w:val="LPnaslovslika"/>
    <w:rsid w:val="00BE7609"/>
    <w:rPr>
      <w:rFonts w:ascii="Garamond" w:eastAsia="Times New Roman" w:hAnsi="Garamond" w:cs="Times New Roman"/>
      <w:b/>
      <w:sz w:val="20"/>
      <w:szCs w:val="20"/>
      <w:lang w:eastAsia="ar-SA"/>
    </w:rPr>
  </w:style>
  <w:style w:type="character" w:customStyle="1" w:styleId="LPNavadenkrepkotabela">
    <w:name w:val="LP_Navaden _krepko_tabela"/>
    <w:basedOn w:val="Privzetapisavaodstavka"/>
    <w:rsid w:val="00BB4432"/>
    <w:rPr>
      <w:rFonts w:ascii="Garamond" w:hAnsi="Garamond"/>
      <w:b/>
      <w:sz w:val="16"/>
    </w:rPr>
  </w:style>
  <w:style w:type="paragraph" w:customStyle="1" w:styleId="LPnavadennaslov">
    <w:name w:val="LP_navaden naslov"/>
    <w:basedOn w:val="LPnavaden"/>
    <w:next w:val="LPnavaden"/>
    <w:rsid w:val="00BB4432"/>
    <w:pPr>
      <w:spacing w:after="0"/>
      <w:jc w:val="center"/>
    </w:pPr>
    <w:rPr>
      <w:b/>
      <w:sz w:val="44"/>
    </w:rPr>
  </w:style>
  <w:style w:type="paragraph" w:customStyle="1" w:styleId="LPnavadenpomanjan">
    <w:name w:val="LP_navaden pomanjšan"/>
    <w:basedOn w:val="LPnavaden"/>
    <w:next w:val="LPnavaden"/>
    <w:link w:val="LPnavadenpomanjanZnak"/>
    <w:rsid w:val="00BB4432"/>
    <w:pPr>
      <w:spacing w:after="60"/>
      <w:jc w:val="left"/>
    </w:pPr>
    <w:rPr>
      <w:sz w:val="18"/>
      <w:szCs w:val="24"/>
      <w:lang w:eastAsia="sl-SI"/>
    </w:rPr>
  </w:style>
  <w:style w:type="character" w:customStyle="1" w:styleId="LPnavadenpomanjanZnak">
    <w:name w:val="LP_navaden pomanjšan Znak"/>
    <w:basedOn w:val="LPnavadenZnak"/>
    <w:link w:val="LPnavadenpomanjan"/>
    <w:rsid w:val="00BB4432"/>
    <w:rPr>
      <w:rFonts w:ascii="Garamond" w:eastAsia="Times New Roman" w:hAnsi="Garamond" w:cs="Times New Roman"/>
      <w:sz w:val="18"/>
      <w:szCs w:val="24"/>
      <w:lang w:eastAsia="sl-SI"/>
    </w:rPr>
  </w:style>
  <w:style w:type="paragraph" w:customStyle="1" w:styleId="LPnavadenpomanjan8pt">
    <w:name w:val="LP_navaden pomanjšan 8 pt"/>
    <w:basedOn w:val="LPnavaden"/>
    <w:next w:val="LPnavaden"/>
    <w:rsid w:val="00BB4432"/>
    <w:rPr>
      <w:sz w:val="16"/>
    </w:rPr>
  </w:style>
  <w:style w:type="character" w:customStyle="1" w:styleId="LPnavadenpomanjan8ptnadpisan">
    <w:name w:val="LP_navaden pomanjšan 8 pt _nadpisan"/>
    <w:basedOn w:val="Privzetapisavaodstavka"/>
    <w:rsid w:val="00BB4432"/>
    <w:rPr>
      <w:rFonts w:ascii="Verdana" w:hAnsi="Verdana"/>
      <w:sz w:val="16"/>
      <w:vertAlign w:val="superscript"/>
    </w:rPr>
  </w:style>
  <w:style w:type="paragraph" w:customStyle="1" w:styleId="LPnavadenposevno">
    <w:name w:val="LP_navaden posevno"/>
    <w:basedOn w:val="LPnavaden"/>
    <w:next w:val="LPnavaden"/>
    <w:link w:val="LPnavadenposevnoZnak"/>
    <w:rsid w:val="00BB4432"/>
    <w:rPr>
      <w:i/>
    </w:rPr>
  </w:style>
  <w:style w:type="character" w:customStyle="1" w:styleId="LPnavadenposevnoZnak">
    <w:name w:val="LP_navaden posevno Znak"/>
    <w:basedOn w:val="Privzetapisavaodstavka"/>
    <w:link w:val="LPnavadenposevno"/>
    <w:rsid w:val="00BB4432"/>
    <w:rPr>
      <w:rFonts w:ascii="Garamond" w:eastAsia="Times New Roman" w:hAnsi="Garamond" w:cs="Times New Roman"/>
      <w:i/>
      <w:sz w:val="24"/>
      <w:szCs w:val="20"/>
    </w:rPr>
  </w:style>
  <w:style w:type="paragraph" w:customStyle="1" w:styleId="LPnavadensredina">
    <w:name w:val="LP_navaden sredina"/>
    <w:basedOn w:val="LPnavaden"/>
    <w:next w:val="LPnavaden"/>
    <w:rsid w:val="00BB4432"/>
    <w:pPr>
      <w:spacing w:after="0"/>
      <w:jc w:val="center"/>
    </w:pPr>
    <w:rPr>
      <w:szCs w:val="24"/>
      <w:lang w:eastAsia="sl-SI"/>
    </w:rPr>
  </w:style>
  <w:style w:type="paragraph" w:customStyle="1" w:styleId="LPnavadenzatabelo">
    <w:name w:val="LP_navaden za tabelo"/>
    <w:basedOn w:val="LPnavaden"/>
    <w:next w:val="LPnavaden"/>
    <w:link w:val="LPnavadenzatabeloZnak"/>
    <w:rsid w:val="00BB4432"/>
    <w:pPr>
      <w:spacing w:before="240"/>
    </w:pPr>
  </w:style>
  <w:style w:type="character" w:customStyle="1" w:styleId="LPnavadenzatabeloZnak">
    <w:name w:val="LP_navaden za tabelo Znak"/>
    <w:basedOn w:val="LPnavadenZnak"/>
    <w:link w:val="LPnavadenzatabelo"/>
    <w:rsid w:val="00BB4432"/>
    <w:rPr>
      <w:rFonts w:ascii="Garamond" w:eastAsia="Times New Roman" w:hAnsi="Garamond" w:cs="Times New Roman"/>
      <w:sz w:val="24"/>
      <w:szCs w:val="20"/>
    </w:rPr>
  </w:style>
  <w:style w:type="character" w:customStyle="1" w:styleId="LPnavadenkrepko">
    <w:name w:val="LP_navaden_krepko"/>
    <w:basedOn w:val="Privzetapisavaodstavka"/>
    <w:qFormat/>
    <w:rsid w:val="00E3320A"/>
    <w:rPr>
      <w:rFonts w:ascii="Garamond" w:hAnsi="Garamond"/>
      <w:b/>
      <w:sz w:val="24"/>
    </w:rPr>
  </w:style>
  <w:style w:type="paragraph" w:customStyle="1" w:styleId="LPnavadenkrepkotab">
    <w:name w:val="LP_navaden_krepko tab"/>
    <w:basedOn w:val="Navaden"/>
    <w:rsid w:val="00BB4432"/>
    <w:pPr>
      <w:jc w:val="both"/>
    </w:pPr>
    <w:rPr>
      <w:rFonts w:ascii="Garamond" w:hAnsi="Garamond"/>
      <w:b/>
      <w:sz w:val="16"/>
      <w:szCs w:val="20"/>
    </w:rPr>
  </w:style>
  <w:style w:type="paragraph" w:customStyle="1" w:styleId="LPnavadennaslovnaslovnica">
    <w:name w:val="LP_navaden_naslov naslovnica"/>
    <w:basedOn w:val="Navaden"/>
    <w:next w:val="LPnavaden"/>
    <w:rsid w:val="00BB4432"/>
    <w:pPr>
      <w:spacing w:after="120"/>
      <w:jc w:val="center"/>
    </w:pPr>
    <w:rPr>
      <w:rFonts w:ascii="Arial" w:hAnsi="Arial"/>
      <w:b/>
      <w:color w:val="FFFFFF"/>
      <w:sz w:val="44"/>
      <w:lang w:eastAsia="sl-SI"/>
    </w:rPr>
  </w:style>
  <w:style w:type="paragraph" w:customStyle="1" w:styleId="LPostevilcenje">
    <w:name w:val="LP_ostevilcenje"/>
    <w:basedOn w:val="LPnavaden"/>
    <w:next w:val="LPnavaden"/>
    <w:rsid w:val="00BB4432"/>
  </w:style>
  <w:style w:type="character" w:customStyle="1" w:styleId="LPpobarvan1">
    <w:name w:val="LP_pobarvan1"/>
    <w:basedOn w:val="Privzetapisavaodstavka"/>
    <w:qFormat/>
    <w:rsid w:val="00BB4432"/>
    <w:rPr>
      <w:bdr w:val="none" w:sz="0" w:space="0" w:color="auto"/>
      <w:shd w:val="clear" w:color="auto" w:fill="FFE599" w:themeFill="accent4" w:themeFillTint="66"/>
    </w:rPr>
  </w:style>
  <w:style w:type="character" w:customStyle="1" w:styleId="LPpobarvan2">
    <w:name w:val="LP_pobarvan2"/>
    <w:basedOn w:val="LPpobarvan1"/>
    <w:uiPriority w:val="1"/>
    <w:qFormat/>
    <w:rsid w:val="00BB4432"/>
    <w:rPr>
      <w:bdr w:val="none" w:sz="0" w:space="0" w:color="auto"/>
      <w:shd w:val="clear" w:color="auto" w:fill="F4B083" w:themeFill="accent2" w:themeFillTint="99"/>
    </w:rPr>
  </w:style>
  <w:style w:type="character" w:customStyle="1" w:styleId="LPpobarvan3">
    <w:name w:val="LP_pobarvan3"/>
    <w:basedOn w:val="Privzetapisavaodstavka"/>
    <w:uiPriority w:val="1"/>
    <w:qFormat/>
    <w:rsid w:val="00BB4432"/>
    <w:rPr>
      <w:bdr w:val="none" w:sz="0" w:space="0" w:color="auto"/>
      <w:shd w:val="clear" w:color="auto" w:fill="A8D08D" w:themeFill="accent6" w:themeFillTint="99"/>
    </w:rPr>
  </w:style>
  <w:style w:type="paragraph" w:customStyle="1" w:styleId="LPpodalineje">
    <w:name w:val="LP_podalineje"/>
    <w:basedOn w:val="LPnavaden"/>
    <w:next w:val="LPnavaden"/>
    <w:rsid w:val="00BB4432"/>
  </w:style>
  <w:style w:type="character" w:customStyle="1" w:styleId="LPpodpisano">
    <w:name w:val="LP_podpisano"/>
    <w:basedOn w:val="Privzetapisavaodstavka"/>
    <w:rsid w:val="00BB4432"/>
    <w:rPr>
      <w:rFonts w:ascii="Verdana" w:hAnsi="Verdana"/>
      <w:sz w:val="20"/>
      <w:szCs w:val="20"/>
      <w:vertAlign w:val="subscript"/>
    </w:rPr>
  </w:style>
  <w:style w:type="character" w:customStyle="1" w:styleId="LPpodpisanopreglednicakrepko">
    <w:name w:val="LP_podpisano preglednica krepko"/>
    <w:basedOn w:val="LPnadpisanopreglednicakrepko"/>
    <w:rsid w:val="00BB4432"/>
    <w:rPr>
      <w:rFonts w:ascii="Garamond" w:hAnsi="Garamond"/>
      <w:b/>
      <w:sz w:val="18"/>
      <w:szCs w:val="16"/>
      <w:vertAlign w:val="subscript"/>
    </w:rPr>
  </w:style>
  <w:style w:type="paragraph" w:customStyle="1" w:styleId="LPpodpoglavje">
    <w:name w:val="LP_podpoglavje"/>
    <w:basedOn w:val="Navaden"/>
    <w:next w:val="Navaden"/>
    <w:link w:val="LPpodpoglavjeZnak"/>
    <w:qFormat/>
    <w:rsid w:val="003743B2"/>
    <w:pPr>
      <w:numPr>
        <w:ilvl w:val="4"/>
        <w:numId w:val="16"/>
      </w:numPr>
      <w:spacing w:before="240" w:after="120"/>
    </w:pPr>
    <w:rPr>
      <w:rFonts w:ascii="Garamond" w:hAnsi="Garamond"/>
      <w:b/>
      <w:color w:val="0070C0"/>
      <w:szCs w:val="20"/>
    </w:rPr>
  </w:style>
  <w:style w:type="character" w:customStyle="1" w:styleId="LPpodpoglavjeZnak">
    <w:name w:val="LP_podpoglavje Znak"/>
    <w:basedOn w:val="Privzetapisavaodstavka"/>
    <w:link w:val="LPpodpoglavje"/>
    <w:rsid w:val="003743B2"/>
    <w:rPr>
      <w:rFonts w:ascii="Garamond" w:eastAsia="Times New Roman" w:hAnsi="Garamond" w:cs="Times New Roman"/>
      <w:b/>
      <w:color w:val="0070C0"/>
      <w:sz w:val="24"/>
      <w:szCs w:val="20"/>
      <w:lang w:eastAsia="ar-SA"/>
    </w:rPr>
  </w:style>
  <w:style w:type="paragraph" w:customStyle="1" w:styleId="LPpreglednica">
    <w:name w:val="LP_preglednica"/>
    <w:basedOn w:val="Navaden"/>
    <w:next w:val="Navaden"/>
    <w:rsid w:val="00BB4432"/>
    <w:pPr>
      <w:spacing w:after="120"/>
      <w:jc w:val="both"/>
    </w:pPr>
    <w:rPr>
      <w:rFonts w:ascii="Garamond" w:hAnsi="Garamond"/>
      <w:sz w:val="16"/>
      <w:szCs w:val="20"/>
    </w:rPr>
  </w:style>
  <w:style w:type="paragraph" w:customStyle="1" w:styleId="LPpreglednicaglavasredina">
    <w:name w:val="LP_preglednica glava sredina"/>
    <w:basedOn w:val="Navaden"/>
    <w:next w:val="Navaden"/>
    <w:rsid w:val="000E5141"/>
    <w:pPr>
      <w:shd w:val="clear" w:color="auto" w:fill="5B9BD5" w:themeFill="accent1"/>
      <w:spacing w:line="360" w:lineRule="auto"/>
      <w:jc w:val="center"/>
    </w:pPr>
    <w:rPr>
      <w:rFonts w:ascii="Garamond" w:hAnsi="Garamond"/>
      <w:b/>
      <w:color w:val="000000" w:themeColor="text1"/>
      <w:sz w:val="20"/>
      <w:szCs w:val="16"/>
    </w:rPr>
  </w:style>
  <w:style w:type="character" w:customStyle="1" w:styleId="LPpreglednicanadpisano">
    <w:name w:val="LP_preglednica nadpisano"/>
    <w:basedOn w:val="Privzetapisavaodstavka"/>
    <w:rsid w:val="00BB4432"/>
    <w:rPr>
      <w:rFonts w:ascii="Garamond" w:hAnsi="Garamond"/>
      <w:sz w:val="22"/>
      <w:vertAlign w:val="superscript"/>
    </w:rPr>
  </w:style>
  <w:style w:type="paragraph" w:customStyle="1" w:styleId="LPpreglednicatelo">
    <w:name w:val="LP_preglednica telo"/>
    <w:basedOn w:val="Navaden"/>
    <w:next w:val="Navaden"/>
    <w:link w:val="LPpreglednicateloZnak"/>
    <w:rsid w:val="00BB4432"/>
    <w:rPr>
      <w:rFonts w:ascii="Garamond" w:hAnsi="Garamond"/>
      <w:sz w:val="20"/>
      <w:szCs w:val="20"/>
    </w:rPr>
  </w:style>
  <w:style w:type="character" w:customStyle="1" w:styleId="LPpreglednicateloZnak">
    <w:name w:val="LP_preglednica telo Znak"/>
    <w:basedOn w:val="Privzetapisavaodstavka"/>
    <w:link w:val="LPpreglednicatelo"/>
    <w:rsid w:val="00BB4432"/>
    <w:rPr>
      <w:rFonts w:ascii="Garamond" w:eastAsia="Times New Roman" w:hAnsi="Garamond" w:cs="Times New Roman"/>
      <w:sz w:val="20"/>
      <w:szCs w:val="20"/>
    </w:rPr>
  </w:style>
  <w:style w:type="paragraph" w:customStyle="1" w:styleId="LPpreglednicateloalineje">
    <w:name w:val="LP_preglednica telo alineje"/>
    <w:basedOn w:val="LPpreglednicatelo"/>
    <w:next w:val="LPnavaden"/>
    <w:rsid w:val="00E3320A"/>
    <w:pPr>
      <w:numPr>
        <w:numId w:val="11"/>
      </w:numPr>
      <w:suppressAutoHyphens w:val="0"/>
    </w:pPr>
    <w:rPr>
      <w:lang w:eastAsia="en-US"/>
    </w:rPr>
  </w:style>
  <w:style w:type="paragraph" w:customStyle="1" w:styleId="LPpreglednicatelopodalineje">
    <w:name w:val="LP_preglednica telo podalineje"/>
    <w:basedOn w:val="LPpreglednicatelo"/>
    <w:next w:val="LPnavaden"/>
    <w:rsid w:val="00E3320A"/>
    <w:pPr>
      <w:numPr>
        <w:numId w:val="12"/>
      </w:numPr>
      <w:tabs>
        <w:tab w:val="clear" w:pos="1021"/>
      </w:tabs>
      <w:suppressAutoHyphens w:val="0"/>
    </w:pPr>
    <w:rPr>
      <w:lang w:eastAsia="en-US"/>
    </w:rPr>
  </w:style>
  <w:style w:type="paragraph" w:customStyle="1" w:styleId="LP-preglednicatelosredina">
    <w:name w:val="LP-preglednica telo sredina"/>
    <w:basedOn w:val="LPpreglednicatelo"/>
    <w:next w:val="LPnavaden"/>
    <w:rsid w:val="00BB4432"/>
    <w:pPr>
      <w:jc w:val="center"/>
    </w:pPr>
  </w:style>
  <w:style w:type="paragraph" w:customStyle="1" w:styleId="LPpreglednicatelosredinakrepko">
    <w:name w:val="LP_preglednica telo sredina krepko"/>
    <w:basedOn w:val="LP-preglednicatelosredina"/>
    <w:next w:val="LPnavaden"/>
    <w:rsid w:val="00BB4432"/>
    <w:rPr>
      <w:b/>
    </w:rPr>
  </w:style>
  <w:style w:type="table" w:customStyle="1" w:styleId="LPtabelamodrakonna">
    <w:name w:val="LP_tabela modra_končna"/>
    <w:basedOn w:val="Tabelamrea"/>
    <w:rsid w:val="00BB4432"/>
    <w:rPr>
      <w:rFonts w:ascii="Garamond" w:eastAsia="Times New Roman" w:hAnsi="Garamond" w:cs="Times New Roman"/>
      <w:sz w:val="20"/>
      <w:szCs w:val="20"/>
      <w:lang w:eastAsia="sl-SI"/>
    </w:rPr>
    <w:tblPr/>
    <w:tblStylePr w:type="firstRow">
      <w:tblPr/>
      <w:tcPr>
        <w:shd w:val="clear" w:color="auto" w:fill="81CCFF"/>
      </w:tcPr>
    </w:tblStylePr>
    <w:tblStylePr w:type="firstCol">
      <w:pPr>
        <w:jc w:val="left"/>
      </w:pPr>
      <w:rPr>
        <w:rFonts w:ascii="Calibri" w:hAnsi="Calibri"/>
        <w:sz w:val="20"/>
      </w:rPr>
      <w:tblPr/>
      <w:tcPr>
        <w:shd w:val="clear" w:color="auto" w:fill="FFFFFF"/>
      </w:tcPr>
    </w:tblStylePr>
  </w:style>
  <w:style w:type="table" w:styleId="Tabelamrea">
    <w:name w:val="Table Grid"/>
    <w:basedOn w:val="Navadnatabela"/>
    <w:uiPriority w:val="39"/>
    <w:locked/>
    <w:rsid w:val="00BB44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Ptabelamodronaslovna">
    <w:name w:val="LP_tabela_modro naslovna"/>
    <w:basedOn w:val="Tabelamrea"/>
    <w:rsid w:val="00BB4432"/>
    <w:rPr>
      <w:rFonts w:ascii="Garamond" w:eastAsia="Times New Roman" w:hAnsi="Garamond" w:cs="Times New Roman"/>
      <w:sz w:val="18"/>
      <w:szCs w:val="20"/>
      <w:lang w:eastAsia="sl-SI"/>
    </w:rPr>
    <w:tblPr/>
    <w:tblStylePr w:type="firstRow">
      <w:pPr>
        <w:jc w:val="center"/>
      </w:pPr>
      <w:rPr>
        <w:rFonts w:ascii="Calibri" w:hAnsi="Calibri"/>
        <w:b/>
        <w:sz w:val="18"/>
      </w:rPr>
      <w:tblPr/>
      <w:tcPr>
        <w:shd w:val="clear" w:color="auto" w:fill="81CCFF"/>
        <w:vAlign w:val="center"/>
      </w:tcPr>
    </w:tblStylePr>
    <w:tblStylePr w:type="firstCol">
      <w:pPr>
        <w:jc w:val="left"/>
      </w:pPr>
      <w:tblPr/>
      <w:tcPr>
        <w:vAlign w:val="center"/>
      </w:tcPr>
    </w:tblStylePr>
    <w:tblStylePr w:type="lastCol">
      <w:pPr>
        <w:jc w:val="right"/>
      </w:pPr>
      <w:tblPr/>
      <w:tcPr>
        <w:vAlign w:val="center"/>
      </w:tcPr>
    </w:tblStylePr>
  </w:style>
  <w:style w:type="table" w:customStyle="1" w:styleId="LPtabelamodronaslovnainprvistolpec">
    <w:name w:val="LP_tabela_modro naslovna in prvi stolpec"/>
    <w:basedOn w:val="Tabelamrea"/>
    <w:rsid w:val="00BB4432"/>
    <w:rPr>
      <w:rFonts w:ascii="Times New Roman" w:eastAsia="Times New Roman" w:hAnsi="Times New Roman" w:cs="Times New Roman"/>
      <w:sz w:val="20"/>
      <w:szCs w:val="20"/>
      <w:lang w:eastAsia="sl-SI"/>
    </w:rPr>
    <w:tblPr/>
    <w:tcPr>
      <w:shd w:val="clear" w:color="auto" w:fill="FFFFFF"/>
    </w:tcPr>
    <w:tblStylePr w:type="firstRow">
      <w:pPr>
        <w:jc w:val="center"/>
      </w:pPr>
      <w:rPr>
        <w:rFonts w:ascii="Calibri" w:hAnsi="Calibri"/>
        <w:b/>
        <w:sz w:val="20"/>
      </w:rPr>
      <w:tblPr/>
      <w:tcPr>
        <w:shd w:val="clear" w:color="auto" w:fill="81CCFF"/>
      </w:tcPr>
    </w:tblStylePr>
    <w:tblStylePr w:type="firstCol">
      <w:pPr>
        <w:jc w:val="left"/>
      </w:pPr>
      <w:rPr>
        <w:rFonts w:ascii="Calibri" w:hAnsi="Calibri"/>
        <w:b/>
        <w:sz w:val="20"/>
      </w:rPr>
      <w:tblPr/>
      <w:tcPr>
        <w:shd w:val="clear" w:color="auto" w:fill="81CCFF"/>
      </w:tcPr>
    </w:tblStylePr>
    <w:tblStylePr w:type="lastCol">
      <w:pPr>
        <w:jc w:val="left"/>
      </w:pPr>
      <w:tblPr/>
      <w:tcPr>
        <w:vAlign w:val="center"/>
      </w:tcPr>
    </w:tblStylePr>
  </w:style>
  <w:style w:type="paragraph" w:customStyle="1" w:styleId="LPviri">
    <w:name w:val="LP_viri"/>
    <w:basedOn w:val="LPnavadenpomanjan"/>
    <w:next w:val="LPnavaden"/>
    <w:link w:val="LPviriZnakZnak"/>
    <w:uiPriority w:val="99"/>
    <w:rsid w:val="00E22A5B"/>
    <w:pPr>
      <w:spacing w:after="0"/>
      <w:ind w:left="369" w:hanging="369"/>
    </w:pPr>
    <w:rPr>
      <w:sz w:val="20"/>
    </w:rPr>
  </w:style>
  <w:style w:type="character" w:customStyle="1" w:styleId="LPviriZnakZnak">
    <w:name w:val="LP_viri Znak Znak"/>
    <w:basedOn w:val="LPnavadenpomanjanZnak"/>
    <w:link w:val="LPviri"/>
    <w:uiPriority w:val="99"/>
    <w:rsid w:val="00E22A5B"/>
    <w:rPr>
      <w:rFonts w:ascii="Garamond" w:eastAsia="Times New Roman" w:hAnsi="Garamond" w:cs="Times New Roman"/>
      <w:sz w:val="20"/>
      <w:szCs w:val="24"/>
      <w:lang w:eastAsia="sl-SI"/>
    </w:rPr>
  </w:style>
  <w:style w:type="paragraph" w:customStyle="1" w:styleId="LP-navadenpodcrtan">
    <w:name w:val="LP-navaden podcrtan"/>
    <w:basedOn w:val="LPnavaden"/>
    <w:next w:val="LPnavaden"/>
    <w:rsid w:val="00BB4432"/>
    <w:rPr>
      <w:u w:val="single"/>
    </w:rPr>
  </w:style>
  <w:style w:type="paragraph" w:customStyle="1" w:styleId="LP-navadenpomanjansredina">
    <w:name w:val="LP-navaden pomanjšan sredina"/>
    <w:basedOn w:val="Navaden"/>
    <w:next w:val="LPnavaden"/>
    <w:rsid w:val="00BB4432"/>
    <w:pPr>
      <w:spacing w:after="60"/>
      <w:jc w:val="center"/>
    </w:pPr>
    <w:rPr>
      <w:rFonts w:ascii="Garamond" w:hAnsi="Garamond"/>
      <w:sz w:val="18"/>
      <w:lang w:eastAsia="sl-SI"/>
    </w:rPr>
  </w:style>
  <w:style w:type="paragraph" w:customStyle="1" w:styleId="LP-navadenpomanjansredinakrepko">
    <w:name w:val="LP-navaden pomanjšan sredina krepko"/>
    <w:basedOn w:val="LP-navadenpomanjansredina"/>
    <w:next w:val="LPnavaden"/>
    <w:rsid w:val="00BB4432"/>
    <w:rPr>
      <w:b/>
    </w:rPr>
  </w:style>
  <w:style w:type="paragraph" w:customStyle="1" w:styleId="LP-otevilenjerimsko">
    <w:name w:val="LP-oštevilčenje rimsko"/>
    <w:basedOn w:val="LPostevilcenje"/>
    <w:next w:val="LPnavaden"/>
    <w:rsid w:val="00BB4432"/>
    <w:pPr>
      <w:numPr>
        <w:numId w:val="7"/>
      </w:numPr>
    </w:pPr>
  </w:style>
  <w:style w:type="paragraph" w:styleId="Telobesedila2">
    <w:name w:val="Body Text 2"/>
    <w:basedOn w:val="Navaden"/>
    <w:link w:val="Telobesedila2Znak"/>
    <w:uiPriority w:val="99"/>
    <w:semiHidden/>
    <w:unhideWhenUsed/>
    <w:locked/>
    <w:rsid w:val="00C32F36"/>
    <w:pPr>
      <w:spacing w:after="120" w:line="480" w:lineRule="auto"/>
    </w:pPr>
  </w:style>
  <w:style w:type="character" w:customStyle="1" w:styleId="Telobesedila2Znak">
    <w:name w:val="Telo besedila 2 Znak"/>
    <w:basedOn w:val="Privzetapisavaodstavka"/>
    <w:link w:val="Telobesedila2"/>
    <w:uiPriority w:val="99"/>
    <w:semiHidden/>
    <w:rsid w:val="00C32F36"/>
    <w:rPr>
      <w:rFonts w:ascii="Times New Roman" w:eastAsia="Times New Roman" w:hAnsi="Times New Roman" w:cs="Times New Roman"/>
      <w:sz w:val="24"/>
      <w:szCs w:val="24"/>
      <w:lang w:eastAsia="ar-SA"/>
    </w:rPr>
  </w:style>
  <w:style w:type="paragraph" w:styleId="Kazaloslik">
    <w:name w:val="table of figures"/>
    <w:basedOn w:val="Navaden"/>
    <w:next w:val="Navaden"/>
    <w:uiPriority w:val="99"/>
    <w:unhideWhenUsed/>
    <w:locked/>
    <w:rsid w:val="00BB3614"/>
    <w:pPr>
      <w:ind w:left="765" w:hanging="765"/>
    </w:pPr>
    <w:rPr>
      <w:rFonts w:ascii="Garamond" w:hAnsi="Garamond"/>
      <w:sz w:val="20"/>
    </w:rPr>
  </w:style>
  <w:style w:type="paragraph" w:customStyle="1" w:styleId="LPVirienojni">
    <w:name w:val="LP_Viri_enojni"/>
    <w:basedOn w:val="LPviri"/>
    <w:next w:val="LPnavaden"/>
    <w:qFormat/>
    <w:rsid w:val="00E22A5B"/>
    <w:pPr>
      <w:ind w:left="284" w:hanging="284"/>
    </w:pPr>
  </w:style>
  <w:style w:type="paragraph" w:customStyle="1" w:styleId="LPpreglednicatelosredinaobarvano">
    <w:name w:val="LP_preglednica telo sredina obarvano"/>
    <w:basedOn w:val="LPpreglednicaglavasredina"/>
    <w:next w:val="LPnavaden"/>
    <w:qFormat/>
    <w:rsid w:val="008063E8"/>
    <w:pPr>
      <w:shd w:val="clear" w:color="auto" w:fill="9CC2E5" w:themeFill="accent1" w:themeFillTint="99"/>
    </w:pPr>
    <w:rPr>
      <w:color w:val="auto"/>
    </w:rPr>
  </w:style>
  <w:style w:type="character" w:customStyle="1" w:styleId="tlid-translation">
    <w:name w:val="tlid-translation"/>
    <w:basedOn w:val="Privzetapisavaodstavka"/>
    <w:rsid w:val="001D235C"/>
  </w:style>
  <w:style w:type="paragraph" w:styleId="Sprotnaopomba-besedilo">
    <w:name w:val="footnote text"/>
    <w:basedOn w:val="Navaden"/>
    <w:link w:val="Sprotnaopomba-besediloZnak"/>
    <w:uiPriority w:val="99"/>
    <w:semiHidden/>
    <w:unhideWhenUsed/>
    <w:locked/>
    <w:rsid w:val="005E343C"/>
    <w:rPr>
      <w:sz w:val="20"/>
      <w:szCs w:val="20"/>
    </w:rPr>
  </w:style>
  <w:style w:type="character" w:customStyle="1" w:styleId="Sprotnaopomba-besediloZnak">
    <w:name w:val="Sprotna opomba - besedilo Znak"/>
    <w:basedOn w:val="Privzetapisavaodstavka"/>
    <w:link w:val="Sprotnaopomba-besedilo"/>
    <w:uiPriority w:val="99"/>
    <w:semiHidden/>
    <w:rsid w:val="005E343C"/>
    <w:rPr>
      <w:rFonts w:ascii="Times New Roman" w:eastAsia="Times New Roman" w:hAnsi="Times New Roman" w:cs="Times New Roman"/>
      <w:sz w:val="20"/>
      <w:szCs w:val="20"/>
      <w:lang w:eastAsia="ar-SA"/>
    </w:rPr>
  </w:style>
  <w:style w:type="character" w:customStyle="1" w:styleId="LPnavadenpomanjankrepko">
    <w:name w:val="LP_navaden pomanjšan_krepko"/>
    <w:rsid w:val="0048611D"/>
    <w:rPr>
      <w:rFonts w:ascii="Garamond" w:hAnsi="Garamond"/>
      <w:b/>
      <w:sz w:val="22"/>
    </w:rPr>
  </w:style>
  <w:style w:type="paragraph" w:customStyle="1" w:styleId="LPnavadenpomanjan0">
    <w:name w:val="LP_ navaden pomanjšan"/>
    <w:basedOn w:val="LPnavaden"/>
    <w:rsid w:val="0048611D"/>
    <w:pPr>
      <w:suppressAutoHyphens w:val="0"/>
      <w:spacing w:after="0"/>
      <w:jc w:val="left"/>
    </w:pPr>
    <w:rPr>
      <w:sz w:val="22"/>
      <w:lang w:eastAsia="en-US"/>
    </w:rPr>
  </w:style>
  <w:style w:type="paragraph" w:styleId="Noga">
    <w:name w:val="footer"/>
    <w:basedOn w:val="Navaden"/>
    <w:link w:val="NogaZnak"/>
    <w:uiPriority w:val="99"/>
    <w:unhideWhenUsed/>
    <w:locked/>
    <w:rsid w:val="0048611D"/>
    <w:pPr>
      <w:tabs>
        <w:tab w:val="center" w:pos="4536"/>
        <w:tab w:val="right" w:pos="9072"/>
      </w:tabs>
    </w:pPr>
    <w:rPr>
      <w:rFonts w:ascii="Garamond" w:hAnsi="Garamond"/>
      <w:sz w:val="20"/>
    </w:rPr>
  </w:style>
  <w:style w:type="character" w:customStyle="1" w:styleId="NogaZnak">
    <w:name w:val="Noga Znak"/>
    <w:basedOn w:val="Privzetapisavaodstavka"/>
    <w:link w:val="Noga"/>
    <w:uiPriority w:val="99"/>
    <w:rsid w:val="0048611D"/>
    <w:rPr>
      <w:rFonts w:ascii="Garamond" w:eastAsia="Times New Roman" w:hAnsi="Garamond" w:cs="Times New Roman"/>
      <w:sz w:val="20"/>
      <w:szCs w:val="24"/>
      <w:lang w:eastAsia="ar-SA"/>
    </w:rPr>
  </w:style>
  <w:style w:type="character" w:styleId="Hiperpovezava">
    <w:name w:val="Hyperlink"/>
    <w:uiPriority w:val="99"/>
    <w:locked/>
    <w:rsid w:val="0048611D"/>
    <w:rPr>
      <w:color w:val="096DFF"/>
      <w:u w:val="single" w:color="096DFF"/>
    </w:rPr>
  </w:style>
  <w:style w:type="character" w:customStyle="1" w:styleId="Nerazreenaomemba1">
    <w:name w:val="Nerazrešena omemba1"/>
    <w:basedOn w:val="Privzetapisavaodstavka"/>
    <w:uiPriority w:val="99"/>
    <w:semiHidden/>
    <w:unhideWhenUsed/>
    <w:rsid w:val="0048611D"/>
    <w:rPr>
      <w:color w:val="605E5C"/>
      <w:shd w:val="clear" w:color="auto" w:fill="E1DFDD"/>
    </w:rPr>
  </w:style>
  <w:style w:type="paragraph" w:styleId="Napis">
    <w:name w:val="caption"/>
    <w:basedOn w:val="Navaden"/>
    <w:next w:val="Navaden"/>
    <w:uiPriority w:val="35"/>
    <w:unhideWhenUsed/>
    <w:qFormat/>
    <w:locked/>
    <w:rsid w:val="00E0598E"/>
    <w:pPr>
      <w:spacing w:after="200"/>
    </w:pPr>
    <w:rPr>
      <w:i/>
      <w:iCs/>
      <w:color w:val="44546A" w:themeColor="text2"/>
      <w:sz w:val="18"/>
      <w:szCs w:val="18"/>
    </w:rPr>
  </w:style>
  <w:style w:type="character" w:styleId="SledenaHiperpovezava">
    <w:name w:val="FollowedHyperlink"/>
    <w:basedOn w:val="Privzetapisavaodstavka"/>
    <w:uiPriority w:val="99"/>
    <w:semiHidden/>
    <w:unhideWhenUsed/>
    <w:locked/>
    <w:rsid w:val="00E0598E"/>
    <w:rPr>
      <w:color w:val="954F72" w:themeColor="followedHyperlink"/>
      <w:u w:val="single"/>
    </w:rPr>
  </w:style>
  <w:style w:type="character" w:styleId="Sprotnaopomba-sklic">
    <w:name w:val="footnote reference"/>
    <w:basedOn w:val="Privzetapisavaodstavka"/>
    <w:uiPriority w:val="99"/>
    <w:semiHidden/>
    <w:unhideWhenUsed/>
    <w:locked/>
    <w:rsid w:val="005E343C"/>
    <w:rPr>
      <w:vertAlign w:val="superscript"/>
    </w:rPr>
  </w:style>
  <w:style w:type="character" w:customStyle="1" w:styleId="LPposevno">
    <w:name w:val="LP_posevno"/>
    <w:basedOn w:val="Privzetapisavaodstavka"/>
    <w:uiPriority w:val="1"/>
    <w:rsid w:val="00DF4D31"/>
    <w:rPr>
      <w:rFonts w:ascii="Garamond" w:hAnsi="Garamond"/>
      <w:i/>
      <w:sz w:val="24"/>
    </w:rPr>
  </w:style>
  <w:style w:type="character" w:customStyle="1" w:styleId="LPnavadenpoevno">
    <w:name w:val="LP_navaden_poševno"/>
    <w:basedOn w:val="Privzetapisavaodstavka"/>
    <w:uiPriority w:val="1"/>
    <w:qFormat/>
    <w:rsid w:val="000C68C9"/>
    <w:rPr>
      <w:rFonts w:ascii="Garamond" w:hAnsi="Garamond" w:hint="default"/>
      <w:i/>
      <w:iCs w:val="0"/>
      <w:color w:val="auto"/>
      <w:sz w:val="24"/>
    </w:rPr>
  </w:style>
  <w:style w:type="paragraph" w:styleId="Kazalovsebine5">
    <w:name w:val="toc 5"/>
    <w:basedOn w:val="Navaden"/>
    <w:next w:val="Navaden"/>
    <w:autoRedefine/>
    <w:uiPriority w:val="39"/>
    <w:unhideWhenUsed/>
    <w:locked/>
    <w:rsid w:val="0065439E"/>
    <w:pPr>
      <w:suppressAutoHyphens w:val="0"/>
      <w:spacing w:after="100" w:line="259" w:lineRule="auto"/>
      <w:ind w:left="880"/>
    </w:pPr>
    <w:rPr>
      <w:rFonts w:asciiTheme="minorHAnsi" w:eastAsiaTheme="minorEastAsia" w:hAnsiTheme="minorHAnsi" w:cstheme="minorBidi"/>
      <w:sz w:val="22"/>
      <w:szCs w:val="22"/>
      <w:lang w:eastAsia="sl-SI"/>
    </w:rPr>
  </w:style>
  <w:style w:type="paragraph" w:styleId="Kazalovsebine6">
    <w:name w:val="toc 6"/>
    <w:basedOn w:val="Navaden"/>
    <w:next w:val="Navaden"/>
    <w:autoRedefine/>
    <w:uiPriority w:val="39"/>
    <w:unhideWhenUsed/>
    <w:locked/>
    <w:rsid w:val="0065439E"/>
    <w:pPr>
      <w:suppressAutoHyphens w:val="0"/>
      <w:spacing w:after="100" w:line="259" w:lineRule="auto"/>
      <w:ind w:left="1100"/>
    </w:pPr>
    <w:rPr>
      <w:rFonts w:asciiTheme="minorHAnsi" w:eastAsiaTheme="minorEastAsia" w:hAnsiTheme="minorHAnsi" w:cstheme="minorBidi"/>
      <w:sz w:val="22"/>
      <w:szCs w:val="22"/>
      <w:lang w:eastAsia="sl-SI"/>
    </w:rPr>
  </w:style>
  <w:style w:type="paragraph" w:styleId="Kazalovsebine7">
    <w:name w:val="toc 7"/>
    <w:basedOn w:val="Navaden"/>
    <w:next w:val="Navaden"/>
    <w:autoRedefine/>
    <w:uiPriority w:val="39"/>
    <w:unhideWhenUsed/>
    <w:locked/>
    <w:rsid w:val="0065439E"/>
    <w:pPr>
      <w:suppressAutoHyphens w:val="0"/>
      <w:spacing w:after="100" w:line="259" w:lineRule="auto"/>
      <w:ind w:left="1320"/>
    </w:pPr>
    <w:rPr>
      <w:rFonts w:asciiTheme="minorHAnsi" w:eastAsiaTheme="minorEastAsia" w:hAnsiTheme="minorHAnsi" w:cstheme="minorBidi"/>
      <w:sz w:val="22"/>
      <w:szCs w:val="22"/>
      <w:lang w:eastAsia="sl-SI"/>
    </w:rPr>
  </w:style>
  <w:style w:type="paragraph" w:styleId="Kazalovsebine8">
    <w:name w:val="toc 8"/>
    <w:basedOn w:val="Navaden"/>
    <w:next w:val="Navaden"/>
    <w:autoRedefine/>
    <w:uiPriority w:val="39"/>
    <w:unhideWhenUsed/>
    <w:locked/>
    <w:rsid w:val="0065439E"/>
    <w:pPr>
      <w:suppressAutoHyphens w:val="0"/>
      <w:spacing w:after="100" w:line="259" w:lineRule="auto"/>
      <w:ind w:left="1540"/>
    </w:pPr>
    <w:rPr>
      <w:rFonts w:asciiTheme="minorHAnsi" w:eastAsiaTheme="minorEastAsia" w:hAnsiTheme="minorHAnsi" w:cstheme="minorBidi"/>
      <w:sz w:val="22"/>
      <w:szCs w:val="22"/>
      <w:lang w:eastAsia="sl-SI"/>
    </w:rPr>
  </w:style>
  <w:style w:type="paragraph" w:styleId="Kazalovsebine9">
    <w:name w:val="toc 9"/>
    <w:basedOn w:val="Navaden"/>
    <w:next w:val="Navaden"/>
    <w:autoRedefine/>
    <w:uiPriority w:val="39"/>
    <w:unhideWhenUsed/>
    <w:locked/>
    <w:rsid w:val="0065439E"/>
    <w:pPr>
      <w:suppressAutoHyphens w:val="0"/>
      <w:spacing w:after="100" w:line="259" w:lineRule="auto"/>
      <w:ind w:left="1760"/>
    </w:pPr>
    <w:rPr>
      <w:rFonts w:asciiTheme="minorHAnsi" w:eastAsiaTheme="minorEastAsia" w:hAnsiTheme="minorHAnsi" w:cstheme="minorBidi"/>
      <w:sz w:val="22"/>
      <w:szCs w:val="22"/>
      <w:lang w:eastAsia="sl-SI"/>
    </w:rPr>
  </w:style>
  <w:style w:type="character" w:styleId="Pripombasklic">
    <w:name w:val="annotation reference"/>
    <w:basedOn w:val="Privzetapisavaodstavka"/>
    <w:uiPriority w:val="99"/>
    <w:semiHidden/>
    <w:unhideWhenUsed/>
    <w:locked/>
    <w:rsid w:val="00752919"/>
    <w:rPr>
      <w:sz w:val="16"/>
      <w:szCs w:val="16"/>
    </w:rPr>
  </w:style>
  <w:style w:type="paragraph" w:styleId="Pripombabesedilo">
    <w:name w:val="annotation text"/>
    <w:basedOn w:val="Navaden"/>
    <w:link w:val="PripombabesediloZnak"/>
    <w:uiPriority w:val="99"/>
    <w:unhideWhenUsed/>
    <w:locked/>
    <w:rsid w:val="00752919"/>
    <w:rPr>
      <w:sz w:val="20"/>
      <w:szCs w:val="20"/>
    </w:rPr>
  </w:style>
  <w:style w:type="character" w:customStyle="1" w:styleId="PripombabesediloZnak">
    <w:name w:val="Pripomba – besedilo Znak"/>
    <w:basedOn w:val="Privzetapisavaodstavka"/>
    <w:link w:val="Pripombabesedilo"/>
    <w:uiPriority w:val="99"/>
    <w:rsid w:val="00752919"/>
    <w:rPr>
      <w:rFonts w:ascii="Times New Roman" w:eastAsia="Times New Roman" w:hAnsi="Times New Roman" w:cs="Times New Roman"/>
      <w:sz w:val="20"/>
      <w:szCs w:val="20"/>
      <w:lang w:eastAsia="ar-SA"/>
    </w:rPr>
  </w:style>
  <w:style w:type="paragraph" w:styleId="Zadevapripombe">
    <w:name w:val="annotation subject"/>
    <w:basedOn w:val="Pripombabesedilo"/>
    <w:next w:val="Pripombabesedilo"/>
    <w:link w:val="ZadevapripombeZnak"/>
    <w:uiPriority w:val="99"/>
    <w:semiHidden/>
    <w:unhideWhenUsed/>
    <w:locked/>
    <w:rsid w:val="00752919"/>
    <w:rPr>
      <w:b/>
      <w:bCs/>
    </w:rPr>
  </w:style>
  <w:style w:type="character" w:customStyle="1" w:styleId="ZadevapripombeZnak">
    <w:name w:val="Zadeva pripombe Znak"/>
    <w:basedOn w:val="PripombabesediloZnak"/>
    <w:link w:val="Zadevapripombe"/>
    <w:uiPriority w:val="99"/>
    <w:semiHidden/>
    <w:rsid w:val="00752919"/>
    <w:rPr>
      <w:rFonts w:ascii="Times New Roman" w:eastAsia="Times New Roman" w:hAnsi="Times New Roman" w:cs="Times New Roman"/>
      <w:b/>
      <w:bCs/>
      <w:sz w:val="20"/>
      <w:szCs w:val="20"/>
      <w:lang w:eastAsia="ar-SA"/>
    </w:rPr>
  </w:style>
  <w:style w:type="paragraph" w:styleId="Revizija">
    <w:name w:val="Revision"/>
    <w:hidden/>
    <w:uiPriority w:val="99"/>
    <w:semiHidden/>
    <w:rsid w:val="00752919"/>
    <w:pPr>
      <w:spacing w:after="0" w:line="240" w:lineRule="auto"/>
    </w:pPr>
    <w:rPr>
      <w:rFonts w:ascii="Times New Roman" w:eastAsia="Times New Roman" w:hAnsi="Times New Roman" w:cs="Times New Roman"/>
      <w:sz w:val="24"/>
      <w:szCs w:val="24"/>
      <w:lang w:eastAsia="ar-SA"/>
    </w:rPr>
  </w:style>
  <w:style w:type="paragraph" w:styleId="Besedilooblaka">
    <w:name w:val="Balloon Text"/>
    <w:basedOn w:val="Navaden"/>
    <w:link w:val="BesedilooblakaZnak"/>
    <w:uiPriority w:val="99"/>
    <w:semiHidden/>
    <w:unhideWhenUsed/>
    <w:locked/>
    <w:rsid w:val="0003658F"/>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03658F"/>
    <w:rPr>
      <w:rFonts w:ascii="Segoe UI" w:eastAsia="Times New Roman" w:hAnsi="Segoe UI" w:cs="Segoe UI"/>
      <w:sz w:val="18"/>
      <w:szCs w:val="18"/>
      <w:lang w:eastAsia="ar-SA"/>
    </w:rPr>
  </w:style>
  <w:style w:type="paragraph" w:styleId="Glava">
    <w:name w:val="header"/>
    <w:basedOn w:val="Navaden"/>
    <w:link w:val="GlavaZnak"/>
    <w:unhideWhenUsed/>
    <w:locked/>
    <w:rsid w:val="00621EA4"/>
    <w:pPr>
      <w:tabs>
        <w:tab w:val="center" w:pos="4536"/>
        <w:tab w:val="right" w:pos="9072"/>
      </w:tabs>
    </w:pPr>
  </w:style>
  <w:style w:type="character" w:customStyle="1" w:styleId="GlavaZnak">
    <w:name w:val="Glava Znak"/>
    <w:basedOn w:val="Privzetapisavaodstavka"/>
    <w:link w:val="Glava"/>
    <w:rsid w:val="00621EA4"/>
    <w:rPr>
      <w:rFonts w:ascii="Times New Roman" w:eastAsia="Times New Roman" w:hAnsi="Times New Roman" w:cs="Times New Roman"/>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0072250">
      <w:bodyDiv w:val="1"/>
      <w:marLeft w:val="0"/>
      <w:marRight w:val="0"/>
      <w:marTop w:val="0"/>
      <w:marBottom w:val="0"/>
      <w:divBdr>
        <w:top w:val="none" w:sz="0" w:space="0" w:color="auto"/>
        <w:left w:val="none" w:sz="0" w:space="0" w:color="auto"/>
        <w:bottom w:val="none" w:sz="0" w:space="0" w:color="auto"/>
        <w:right w:val="none" w:sz="0" w:space="0" w:color="auto"/>
      </w:divBdr>
    </w:div>
    <w:div w:id="602765432">
      <w:bodyDiv w:val="1"/>
      <w:marLeft w:val="0"/>
      <w:marRight w:val="0"/>
      <w:marTop w:val="0"/>
      <w:marBottom w:val="0"/>
      <w:divBdr>
        <w:top w:val="none" w:sz="0" w:space="0" w:color="auto"/>
        <w:left w:val="none" w:sz="0" w:space="0" w:color="auto"/>
        <w:bottom w:val="none" w:sz="0" w:space="0" w:color="auto"/>
        <w:right w:val="none" w:sz="0" w:space="0" w:color="auto"/>
      </w:divBdr>
    </w:div>
    <w:div w:id="1694645614">
      <w:bodyDiv w:val="1"/>
      <w:marLeft w:val="0"/>
      <w:marRight w:val="0"/>
      <w:marTop w:val="0"/>
      <w:marBottom w:val="0"/>
      <w:divBdr>
        <w:top w:val="none" w:sz="0" w:space="0" w:color="auto"/>
        <w:left w:val="none" w:sz="0" w:space="0" w:color="auto"/>
        <w:bottom w:val="none" w:sz="0" w:space="0" w:color="auto"/>
        <w:right w:val="none" w:sz="0" w:space="0" w:color="auto"/>
      </w:divBdr>
    </w:div>
    <w:div w:id="2020691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chart" Target="charts/chart2.xml"/><Relationship Id="rId26" Type="http://schemas.openxmlformats.org/officeDocument/2006/relationships/image" Target="media/image7.png"/><Relationship Id="rId39" Type="http://schemas.openxmlformats.org/officeDocument/2006/relationships/image" Target="media/image17.jpeg"/><Relationship Id="rId21" Type="http://schemas.openxmlformats.org/officeDocument/2006/relationships/chart" Target="charts/chart5.xml"/><Relationship Id="rId34" Type="http://schemas.openxmlformats.org/officeDocument/2006/relationships/hyperlink" Target="https://www.gov.si/zbirke/seznami/nek/" TargetMode="External"/><Relationship Id="rId42" Type="http://schemas.openxmlformats.org/officeDocument/2006/relationships/image" Target="media/image20.jpeg"/><Relationship Id="rId47" Type="http://schemas.openxmlformats.org/officeDocument/2006/relationships/image" Target="media/image23.png"/><Relationship Id="rId50" Type="http://schemas.openxmlformats.org/officeDocument/2006/relationships/chart" Target="charts/chart7.xml"/><Relationship Id="rId55" Type="http://schemas.openxmlformats.org/officeDocument/2006/relationships/image" Target="media/image27.png"/><Relationship Id="rId63" Type="http://schemas.openxmlformats.org/officeDocument/2006/relationships/hyperlink" Target="https://www.gov.si/drzavni-organi/organi-v-sestavi/uprava-za-jedrsko-varnost/zakonodaja/" TargetMode="External"/><Relationship Id="rId68" Type="http://schemas.openxmlformats.org/officeDocument/2006/relationships/hyperlink" Target="https://podatki.gov.si/dataset/evidenca-pooblascenih-izvajalcev-meritev-radioaktivnosti-posiljk" TargetMode="External"/><Relationship Id="rId7" Type="http://schemas.openxmlformats.org/officeDocument/2006/relationships/endnotes" Target="endnotes.xml"/><Relationship Id="rId71" Type="http://schemas.openxmlformats.org/officeDocument/2006/relationships/hyperlink" Target="http://reachingcriticalwill.org/images/documents/Disarmamentfora/npt/prepcom18/statements/23April_Slovenia.pdf" TargetMode="External"/><Relationship Id="rId2" Type="http://schemas.openxmlformats.org/officeDocument/2006/relationships/numbering" Target="numbering.xml"/><Relationship Id="rId16" Type="http://schemas.openxmlformats.org/officeDocument/2006/relationships/hyperlink" Target="https://www.gov.si/en/state-authorities/bodies-within-ministries/slovenian-nuclear-safety-administration/o-upravi/" TargetMode="External"/><Relationship Id="rId29" Type="http://schemas.openxmlformats.org/officeDocument/2006/relationships/image" Target="media/image10.jpeg"/><Relationship Id="rId11" Type="http://schemas.openxmlformats.org/officeDocument/2006/relationships/header" Target="header2.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5.png"/><Relationship Id="rId40" Type="http://schemas.openxmlformats.org/officeDocument/2006/relationships/image" Target="media/image18.jpeg"/><Relationship Id="rId45" Type="http://schemas.openxmlformats.org/officeDocument/2006/relationships/hyperlink" Target="https://www.radioaktivnost.si/rvo_public/RVO/Map" TargetMode="External"/><Relationship Id="rId53" Type="http://schemas.openxmlformats.org/officeDocument/2006/relationships/image" Target="media/image26.png"/><Relationship Id="rId58" Type="http://schemas.openxmlformats.org/officeDocument/2006/relationships/image" Target="media/image29.png"/><Relationship Id="rId66" Type="http://schemas.openxmlformats.org/officeDocument/2006/relationships/hyperlink" Target="https://podatki.gov.si/dataset/evidenca-pooblascenih-izvedencev-za-sevalno-in-jedrsko-varnost" TargetMode="Externa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gov.si/en/state-authorities/bodies-within-ministries/slovenian-nuclear-safety-administration/" TargetMode="External"/><Relationship Id="rId23" Type="http://schemas.openxmlformats.org/officeDocument/2006/relationships/image" Target="media/image4.png"/><Relationship Id="rId28" Type="http://schemas.openxmlformats.org/officeDocument/2006/relationships/image" Target="media/image9.emf"/><Relationship Id="rId36" Type="http://schemas.openxmlformats.org/officeDocument/2006/relationships/image" Target="media/image14.jpeg"/><Relationship Id="rId49" Type="http://schemas.openxmlformats.org/officeDocument/2006/relationships/image" Target="media/image24.png"/><Relationship Id="rId57" Type="http://schemas.openxmlformats.org/officeDocument/2006/relationships/image" Target="media/image28.png"/><Relationship Id="rId61" Type="http://schemas.openxmlformats.org/officeDocument/2006/relationships/hyperlink" Target="https://e-uprava.gov.si/drzava-in-druzba/e-demokracija/predlogi-predpisov/predlog-predpisa.html?id=11900" TargetMode="External"/><Relationship Id="rId10" Type="http://schemas.openxmlformats.org/officeDocument/2006/relationships/header" Target="header1.xml"/><Relationship Id="rId19" Type="http://schemas.openxmlformats.org/officeDocument/2006/relationships/chart" Target="charts/chart3.xml"/><Relationship Id="rId31" Type="http://schemas.openxmlformats.org/officeDocument/2006/relationships/image" Target="media/image12.png"/><Relationship Id="rId44" Type="http://schemas.openxmlformats.org/officeDocument/2006/relationships/chart" Target="charts/chart6.xml"/><Relationship Id="rId52" Type="http://schemas.openxmlformats.org/officeDocument/2006/relationships/chart" Target="charts/chart8.xml"/><Relationship Id="rId60" Type="http://schemas.openxmlformats.org/officeDocument/2006/relationships/hyperlink" Target="http://www.kalijevjodid.si" TargetMode="External"/><Relationship Id="rId65" Type="http://schemas.openxmlformats.org/officeDocument/2006/relationships/hyperlink" Target="https://www.gov.si/en/state-authorities/bodies-within-ministries/slovenian-nuclear-safety-administration/o-upravi/jedrske-novice-za-tujino/"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gp.ursjv@gov.si" TargetMode="External"/><Relationship Id="rId22" Type="http://schemas.openxmlformats.org/officeDocument/2006/relationships/image" Target="media/image3.png"/><Relationship Id="rId27" Type="http://schemas.openxmlformats.org/officeDocument/2006/relationships/image" Target="media/image8.jpeg"/><Relationship Id="rId30" Type="http://schemas.openxmlformats.org/officeDocument/2006/relationships/image" Target="media/image11.png"/><Relationship Id="rId35" Type="http://schemas.openxmlformats.org/officeDocument/2006/relationships/hyperlink" Target="https://www.gov.si/drzavni-organi/organi-v-sestavi/uprava-za-jedrsko-varnost/o-upravi/sevalne-novice/" TargetMode="External"/><Relationship Id="rId43" Type="http://schemas.openxmlformats.org/officeDocument/2006/relationships/image" Target="media/image21.jpeg"/><Relationship Id="rId48" Type="http://schemas.openxmlformats.org/officeDocument/2006/relationships/hyperlink" Target="file:///\\ad.sigov.si\USR\R-S\RezonjaB51\Desktop\Osnutek%20prevoda_3%20Radioaktivnost%20v%20okolju_LC.docx" TargetMode="External"/><Relationship Id="rId56" Type="http://schemas.openxmlformats.org/officeDocument/2006/relationships/image" Target="cid:image009.png@01D7B924.FE516F70" TargetMode="External"/><Relationship Id="rId64" Type="http://schemas.openxmlformats.org/officeDocument/2006/relationships/hyperlink" Target="https://www.gov.si/drzavni-organi/organi-v-sestavi/uprava-za-jedrsko-varnost/o-upravi/sevalne-novice/" TargetMode="External"/><Relationship Id="rId69" Type="http://schemas.openxmlformats.org/officeDocument/2006/relationships/hyperlink" Target="https://www-news.iaea.org/" TargetMode="External"/><Relationship Id="rId8" Type="http://schemas.openxmlformats.org/officeDocument/2006/relationships/image" Target="media/image1.png"/><Relationship Id="rId51" Type="http://schemas.openxmlformats.org/officeDocument/2006/relationships/image" Target="media/image25.png"/><Relationship Id="rId72" Type="http://schemas.openxmlformats.org/officeDocument/2006/relationships/hyperlink" Target="https://deepcuts.org/news/detail/page?tx_news_pi1%5Bnews%5D=245&amp;cHash=05fec923af524c2c3ab0255e9f45d626"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chart" Target="charts/chart1.xml"/><Relationship Id="rId25" Type="http://schemas.openxmlformats.org/officeDocument/2006/relationships/image" Target="media/image6.png"/><Relationship Id="rId33" Type="http://schemas.openxmlformats.org/officeDocument/2006/relationships/hyperlink" Target="https://podatki.gov.si/dataset/815cb3ab-9f7c-43d7-8291-8e32bbd31326/resource/4bc191a1-4ab9-4ff5-9ed3-1281f4b0256f/download/sloveniannacpdec20tabela.docx" TargetMode="External"/><Relationship Id="rId38" Type="http://schemas.openxmlformats.org/officeDocument/2006/relationships/image" Target="media/image16.png"/><Relationship Id="rId46" Type="http://schemas.openxmlformats.org/officeDocument/2006/relationships/image" Target="media/image22.png"/><Relationship Id="rId59" Type="http://schemas.openxmlformats.org/officeDocument/2006/relationships/image" Target="media/image30.png"/><Relationship Id="rId67" Type="http://schemas.openxmlformats.org/officeDocument/2006/relationships/hyperlink" Target="https://www.gov.si/teme/pooblasceni-izvajalci-strokovnih-nalog-s-podrocja-ionizirajocih-sevanj/" TargetMode="External"/><Relationship Id="rId20" Type="http://schemas.openxmlformats.org/officeDocument/2006/relationships/chart" Target="charts/chart4.xml"/><Relationship Id="rId41" Type="http://schemas.openxmlformats.org/officeDocument/2006/relationships/image" Target="media/image19.jpeg"/><Relationship Id="rId54" Type="http://schemas.openxmlformats.org/officeDocument/2006/relationships/image" Target="cid:image001.png@01D7AFB6.65D3D890" TargetMode="External"/><Relationship Id="rId62" Type="http://schemas.openxmlformats.org/officeDocument/2006/relationships/hyperlink" Target="https://www.gov.si/drzavni-organi/organi-v-sestavi/uprava-za-jedrsko-varnost/zakonodaja/" TargetMode="External"/><Relationship Id="rId70" Type="http://schemas.openxmlformats.org/officeDocument/2006/relationships/hyperlink" Target="https://www.gov.si/drzavni-organi/organi-v-sestavi/uprava-za-jedrsko-varnost/o-upravi/sektor-za-jedrsko-varnost/ines-dogodki/" TargetMode="Externa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ad.sigov.si\usr\T-Z\ZivkoT81\Documents\Letna%20poro&#269;ila\LP%202020\delo\Tomi%20202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ad.sigov.si\usr\T-Z\ZivkoT81\Documents\Letna%20poro&#269;ila\LP%202020\delo\20.%2004.%20Tomi%20Lp-2020_garamond.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ad.sigov.si\usr\T-Z\ZivkoT81\Documents\Letna%20poro&#269;ila\LP%202020\delo\20.%2004.%20Tomi%20Lp-2020_garamond.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ad.sigov.si\usr\T-Z\ZivkoT81\Documents\Letna%20poro&#269;ila\LP%202020\delo\20.%2004.%20Tomi%20Lp-2020_garamond.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ad.sigov.si\usr\T-Z\ZivkoT81\Documents\Letna%20poro&#269;ila\LP%202020\delo\20.%2004.%20Tomi%20Lp-2020_garamond.xlsx" TargetMode="Externa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52257009540474"/>
          <c:y val="0.23613507958415664"/>
          <c:w val="0.83761075004513341"/>
          <c:h val="0.61398598819535954"/>
        </c:manualLayout>
      </c:layout>
      <c:lineChart>
        <c:grouping val="standard"/>
        <c:varyColors val="0"/>
        <c:ser>
          <c:idx val="0"/>
          <c:order val="0"/>
          <c:marker>
            <c:symbol val="none"/>
          </c:marker>
          <c:cat>
            <c:strRef>
              <c:f>'2020'!$D$1:$D$8784</c:f>
              <c:strCache>
                <c:ptCount val="8281"/>
                <c:pt idx="360">
                  <c:v>JAN</c:v>
                </c:pt>
                <c:pt idx="1080">
                  <c:v>FEB</c:v>
                </c:pt>
                <c:pt idx="1800">
                  <c:v>MAR</c:v>
                </c:pt>
                <c:pt idx="2520">
                  <c:v>APR</c:v>
                </c:pt>
                <c:pt idx="3240">
                  <c:v>MAY</c:v>
                </c:pt>
                <c:pt idx="3960">
                  <c:v>JUN</c:v>
                </c:pt>
                <c:pt idx="4680">
                  <c:v>JUL</c:v>
                </c:pt>
                <c:pt idx="5400">
                  <c:v>AUG</c:v>
                </c:pt>
                <c:pt idx="6120">
                  <c:v>SEP</c:v>
                </c:pt>
                <c:pt idx="6840">
                  <c:v>OCT</c:v>
                </c:pt>
                <c:pt idx="7560">
                  <c:v>NOV</c:v>
                </c:pt>
                <c:pt idx="8280">
                  <c:v>DEC</c:v>
                </c:pt>
              </c:strCache>
            </c:strRef>
          </c:cat>
          <c:val>
            <c:numRef>
              <c:f>'2020'!$B$1:$B$8784</c:f>
              <c:numCache>
                <c:formatCode>General_)</c:formatCode>
                <c:ptCount val="8784"/>
                <c:pt idx="0">
                  <c:v>732</c:v>
                </c:pt>
                <c:pt idx="1">
                  <c:v>732</c:v>
                </c:pt>
                <c:pt idx="2">
                  <c:v>732</c:v>
                </c:pt>
                <c:pt idx="3">
                  <c:v>732</c:v>
                </c:pt>
                <c:pt idx="4">
                  <c:v>732</c:v>
                </c:pt>
                <c:pt idx="5">
                  <c:v>732</c:v>
                </c:pt>
                <c:pt idx="6">
                  <c:v>732</c:v>
                </c:pt>
                <c:pt idx="7">
                  <c:v>732</c:v>
                </c:pt>
                <c:pt idx="8">
                  <c:v>732</c:v>
                </c:pt>
                <c:pt idx="9">
                  <c:v>732</c:v>
                </c:pt>
                <c:pt idx="10">
                  <c:v>732</c:v>
                </c:pt>
                <c:pt idx="11">
                  <c:v>732</c:v>
                </c:pt>
                <c:pt idx="12">
                  <c:v>732</c:v>
                </c:pt>
                <c:pt idx="13">
                  <c:v>732</c:v>
                </c:pt>
                <c:pt idx="14">
                  <c:v>732</c:v>
                </c:pt>
                <c:pt idx="15">
                  <c:v>732</c:v>
                </c:pt>
                <c:pt idx="16">
                  <c:v>732</c:v>
                </c:pt>
                <c:pt idx="17">
                  <c:v>732</c:v>
                </c:pt>
                <c:pt idx="18">
                  <c:v>732</c:v>
                </c:pt>
                <c:pt idx="19">
                  <c:v>732</c:v>
                </c:pt>
                <c:pt idx="20">
                  <c:v>732</c:v>
                </c:pt>
                <c:pt idx="21">
                  <c:v>732</c:v>
                </c:pt>
                <c:pt idx="22">
                  <c:v>732</c:v>
                </c:pt>
                <c:pt idx="23">
                  <c:v>732</c:v>
                </c:pt>
                <c:pt idx="24">
                  <c:v>732</c:v>
                </c:pt>
                <c:pt idx="25">
                  <c:v>732</c:v>
                </c:pt>
                <c:pt idx="26">
                  <c:v>732</c:v>
                </c:pt>
                <c:pt idx="27">
                  <c:v>732</c:v>
                </c:pt>
                <c:pt idx="28">
                  <c:v>732</c:v>
                </c:pt>
                <c:pt idx="29">
                  <c:v>732</c:v>
                </c:pt>
                <c:pt idx="30">
                  <c:v>731</c:v>
                </c:pt>
                <c:pt idx="31">
                  <c:v>732</c:v>
                </c:pt>
                <c:pt idx="32">
                  <c:v>732</c:v>
                </c:pt>
                <c:pt idx="33">
                  <c:v>732</c:v>
                </c:pt>
                <c:pt idx="34">
                  <c:v>732</c:v>
                </c:pt>
                <c:pt idx="35">
                  <c:v>732</c:v>
                </c:pt>
                <c:pt idx="36">
                  <c:v>732</c:v>
                </c:pt>
                <c:pt idx="37">
                  <c:v>732</c:v>
                </c:pt>
                <c:pt idx="38">
                  <c:v>732</c:v>
                </c:pt>
                <c:pt idx="39">
                  <c:v>732</c:v>
                </c:pt>
                <c:pt idx="40">
                  <c:v>732</c:v>
                </c:pt>
                <c:pt idx="41">
                  <c:v>732</c:v>
                </c:pt>
                <c:pt idx="42">
                  <c:v>732</c:v>
                </c:pt>
                <c:pt idx="43">
                  <c:v>732</c:v>
                </c:pt>
                <c:pt idx="44">
                  <c:v>732</c:v>
                </c:pt>
                <c:pt idx="45">
                  <c:v>732</c:v>
                </c:pt>
                <c:pt idx="46">
                  <c:v>732</c:v>
                </c:pt>
                <c:pt idx="47">
                  <c:v>732</c:v>
                </c:pt>
                <c:pt idx="48">
                  <c:v>732</c:v>
                </c:pt>
                <c:pt idx="49">
                  <c:v>731</c:v>
                </c:pt>
                <c:pt idx="50">
                  <c:v>731</c:v>
                </c:pt>
                <c:pt idx="51">
                  <c:v>731</c:v>
                </c:pt>
                <c:pt idx="52">
                  <c:v>731</c:v>
                </c:pt>
                <c:pt idx="53">
                  <c:v>732</c:v>
                </c:pt>
                <c:pt idx="54">
                  <c:v>732</c:v>
                </c:pt>
                <c:pt idx="55">
                  <c:v>731</c:v>
                </c:pt>
                <c:pt idx="56">
                  <c:v>731</c:v>
                </c:pt>
                <c:pt idx="57">
                  <c:v>732</c:v>
                </c:pt>
                <c:pt idx="58">
                  <c:v>732</c:v>
                </c:pt>
                <c:pt idx="59">
                  <c:v>732</c:v>
                </c:pt>
                <c:pt idx="60">
                  <c:v>732</c:v>
                </c:pt>
                <c:pt idx="61">
                  <c:v>732</c:v>
                </c:pt>
                <c:pt idx="62">
                  <c:v>732</c:v>
                </c:pt>
                <c:pt idx="63">
                  <c:v>732</c:v>
                </c:pt>
                <c:pt idx="64">
                  <c:v>732</c:v>
                </c:pt>
                <c:pt idx="65">
                  <c:v>732</c:v>
                </c:pt>
                <c:pt idx="66">
                  <c:v>732</c:v>
                </c:pt>
                <c:pt idx="67">
                  <c:v>732</c:v>
                </c:pt>
                <c:pt idx="68">
                  <c:v>731</c:v>
                </c:pt>
                <c:pt idx="69">
                  <c:v>731</c:v>
                </c:pt>
                <c:pt idx="70">
                  <c:v>732</c:v>
                </c:pt>
                <c:pt idx="71">
                  <c:v>732</c:v>
                </c:pt>
                <c:pt idx="72">
                  <c:v>732</c:v>
                </c:pt>
                <c:pt idx="73">
                  <c:v>732</c:v>
                </c:pt>
                <c:pt idx="74">
                  <c:v>732</c:v>
                </c:pt>
                <c:pt idx="75">
                  <c:v>732</c:v>
                </c:pt>
                <c:pt idx="76">
                  <c:v>732</c:v>
                </c:pt>
                <c:pt idx="77">
                  <c:v>732</c:v>
                </c:pt>
                <c:pt idx="78">
                  <c:v>732</c:v>
                </c:pt>
                <c:pt idx="79">
                  <c:v>732</c:v>
                </c:pt>
                <c:pt idx="80">
                  <c:v>732</c:v>
                </c:pt>
                <c:pt idx="81">
                  <c:v>732</c:v>
                </c:pt>
                <c:pt idx="82">
                  <c:v>732</c:v>
                </c:pt>
                <c:pt idx="83">
                  <c:v>732</c:v>
                </c:pt>
                <c:pt idx="84">
                  <c:v>732</c:v>
                </c:pt>
                <c:pt idx="85">
                  <c:v>732</c:v>
                </c:pt>
                <c:pt idx="86">
                  <c:v>732</c:v>
                </c:pt>
                <c:pt idx="87">
                  <c:v>732</c:v>
                </c:pt>
                <c:pt idx="88">
                  <c:v>732</c:v>
                </c:pt>
                <c:pt idx="89">
                  <c:v>732</c:v>
                </c:pt>
                <c:pt idx="90">
                  <c:v>732</c:v>
                </c:pt>
                <c:pt idx="91">
                  <c:v>732</c:v>
                </c:pt>
                <c:pt idx="92">
                  <c:v>732</c:v>
                </c:pt>
                <c:pt idx="93">
                  <c:v>732</c:v>
                </c:pt>
                <c:pt idx="94">
                  <c:v>732</c:v>
                </c:pt>
                <c:pt idx="95">
                  <c:v>732</c:v>
                </c:pt>
                <c:pt idx="96">
                  <c:v>732</c:v>
                </c:pt>
                <c:pt idx="97">
                  <c:v>732</c:v>
                </c:pt>
                <c:pt idx="98">
                  <c:v>732</c:v>
                </c:pt>
                <c:pt idx="99">
                  <c:v>732</c:v>
                </c:pt>
                <c:pt idx="100">
                  <c:v>732</c:v>
                </c:pt>
                <c:pt idx="101">
                  <c:v>732</c:v>
                </c:pt>
                <c:pt idx="102">
                  <c:v>732</c:v>
                </c:pt>
                <c:pt idx="103">
                  <c:v>732</c:v>
                </c:pt>
                <c:pt idx="104">
                  <c:v>732</c:v>
                </c:pt>
                <c:pt idx="105">
                  <c:v>732</c:v>
                </c:pt>
                <c:pt idx="106">
                  <c:v>732</c:v>
                </c:pt>
                <c:pt idx="107">
                  <c:v>732</c:v>
                </c:pt>
                <c:pt idx="108">
                  <c:v>732</c:v>
                </c:pt>
                <c:pt idx="109">
                  <c:v>732</c:v>
                </c:pt>
                <c:pt idx="110">
                  <c:v>732</c:v>
                </c:pt>
                <c:pt idx="111">
                  <c:v>732</c:v>
                </c:pt>
                <c:pt idx="112">
                  <c:v>732</c:v>
                </c:pt>
                <c:pt idx="113">
                  <c:v>732</c:v>
                </c:pt>
                <c:pt idx="114">
                  <c:v>732</c:v>
                </c:pt>
                <c:pt idx="115">
                  <c:v>732</c:v>
                </c:pt>
                <c:pt idx="116">
                  <c:v>732</c:v>
                </c:pt>
                <c:pt idx="117">
                  <c:v>732</c:v>
                </c:pt>
                <c:pt idx="118">
                  <c:v>732</c:v>
                </c:pt>
                <c:pt idx="119">
                  <c:v>732</c:v>
                </c:pt>
                <c:pt idx="120">
                  <c:v>732</c:v>
                </c:pt>
                <c:pt idx="121">
                  <c:v>732</c:v>
                </c:pt>
                <c:pt idx="122">
                  <c:v>732</c:v>
                </c:pt>
                <c:pt idx="123">
                  <c:v>732</c:v>
                </c:pt>
                <c:pt idx="124">
                  <c:v>732</c:v>
                </c:pt>
                <c:pt idx="125">
                  <c:v>732</c:v>
                </c:pt>
                <c:pt idx="126">
                  <c:v>732</c:v>
                </c:pt>
                <c:pt idx="127">
                  <c:v>732</c:v>
                </c:pt>
                <c:pt idx="128">
                  <c:v>732</c:v>
                </c:pt>
                <c:pt idx="129">
                  <c:v>732</c:v>
                </c:pt>
                <c:pt idx="130">
                  <c:v>732</c:v>
                </c:pt>
                <c:pt idx="131">
                  <c:v>732</c:v>
                </c:pt>
                <c:pt idx="132">
                  <c:v>732</c:v>
                </c:pt>
                <c:pt idx="133">
                  <c:v>732</c:v>
                </c:pt>
                <c:pt idx="134">
                  <c:v>732</c:v>
                </c:pt>
                <c:pt idx="135">
                  <c:v>732</c:v>
                </c:pt>
                <c:pt idx="136">
                  <c:v>732</c:v>
                </c:pt>
                <c:pt idx="137">
                  <c:v>732</c:v>
                </c:pt>
                <c:pt idx="138">
                  <c:v>732</c:v>
                </c:pt>
                <c:pt idx="139">
                  <c:v>732</c:v>
                </c:pt>
                <c:pt idx="140">
                  <c:v>732</c:v>
                </c:pt>
                <c:pt idx="141">
                  <c:v>732</c:v>
                </c:pt>
                <c:pt idx="142">
                  <c:v>732</c:v>
                </c:pt>
                <c:pt idx="143">
                  <c:v>732</c:v>
                </c:pt>
                <c:pt idx="144">
                  <c:v>732</c:v>
                </c:pt>
                <c:pt idx="145">
                  <c:v>732</c:v>
                </c:pt>
                <c:pt idx="146">
                  <c:v>732</c:v>
                </c:pt>
                <c:pt idx="147">
                  <c:v>732</c:v>
                </c:pt>
                <c:pt idx="148">
                  <c:v>732</c:v>
                </c:pt>
                <c:pt idx="149">
                  <c:v>732</c:v>
                </c:pt>
                <c:pt idx="150">
                  <c:v>731</c:v>
                </c:pt>
                <c:pt idx="151">
                  <c:v>732</c:v>
                </c:pt>
                <c:pt idx="152">
                  <c:v>732</c:v>
                </c:pt>
                <c:pt idx="153">
                  <c:v>732</c:v>
                </c:pt>
                <c:pt idx="154">
                  <c:v>732</c:v>
                </c:pt>
                <c:pt idx="155">
                  <c:v>732</c:v>
                </c:pt>
                <c:pt idx="156">
                  <c:v>732</c:v>
                </c:pt>
                <c:pt idx="157">
                  <c:v>732</c:v>
                </c:pt>
                <c:pt idx="158">
                  <c:v>732</c:v>
                </c:pt>
                <c:pt idx="159">
                  <c:v>732</c:v>
                </c:pt>
                <c:pt idx="160">
                  <c:v>732</c:v>
                </c:pt>
                <c:pt idx="161">
                  <c:v>732</c:v>
                </c:pt>
                <c:pt idx="162">
                  <c:v>732</c:v>
                </c:pt>
                <c:pt idx="163">
                  <c:v>732</c:v>
                </c:pt>
                <c:pt idx="164">
                  <c:v>732</c:v>
                </c:pt>
                <c:pt idx="165">
                  <c:v>732</c:v>
                </c:pt>
                <c:pt idx="166">
                  <c:v>732</c:v>
                </c:pt>
                <c:pt idx="167">
                  <c:v>732</c:v>
                </c:pt>
                <c:pt idx="168">
                  <c:v>732</c:v>
                </c:pt>
                <c:pt idx="169">
                  <c:v>732</c:v>
                </c:pt>
                <c:pt idx="170">
                  <c:v>732</c:v>
                </c:pt>
                <c:pt idx="171">
                  <c:v>732</c:v>
                </c:pt>
                <c:pt idx="172">
                  <c:v>732</c:v>
                </c:pt>
                <c:pt idx="173">
                  <c:v>732</c:v>
                </c:pt>
                <c:pt idx="174">
                  <c:v>732</c:v>
                </c:pt>
                <c:pt idx="175">
                  <c:v>732</c:v>
                </c:pt>
                <c:pt idx="176">
                  <c:v>731</c:v>
                </c:pt>
                <c:pt idx="177">
                  <c:v>731</c:v>
                </c:pt>
                <c:pt idx="178">
                  <c:v>731</c:v>
                </c:pt>
                <c:pt idx="179">
                  <c:v>731</c:v>
                </c:pt>
                <c:pt idx="180">
                  <c:v>731</c:v>
                </c:pt>
                <c:pt idx="181">
                  <c:v>731</c:v>
                </c:pt>
                <c:pt idx="182">
                  <c:v>731</c:v>
                </c:pt>
                <c:pt idx="183">
                  <c:v>731</c:v>
                </c:pt>
                <c:pt idx="184">
                  <c:v>732</c:v>
                </c:pt>
                <c:pt idx="185">
                  <c:v>732</c:v>
                </c:pt>
                <c:pt idx="186">
                  <c:v>732</c:v>
                </c:pt>
                <c:pt idx="187">
                  <c:v>732</c:v>
                </c:pt>
                <c:pt idx="188">
                  <c:v>732</c:v>
                </c:pt>
                <c:pt idx="189">
                  <c:v>732</c:v>
                </c:pt>
                <c:pt idx="190">
                  <c:v>732</c:v>
                </c:pt>
                <c:pt idx="191">
                  <c:v>732</c:v>
                </c:pt>
                <c:pt idx="192">
                  <c:v>732</c:v>
                </c:pt>
                <c:pt idx="193">
                  <c:v>732</c:v>
                </c:pt>
                <c:pt idx="194">
                  <c:v>732</c:v>
                </c:pt>
                <c:pt idx="195">
                  <c:v>732</c:v>
                </c:pt>
                <c:pt idx="196">
                  <c:v>732</c:v>
                </c:pt>
                <c:pt idx="197">
                  <c:v>732</c:v>
                </c:pt>
                <c:pt idx="198">
                  <c:v>732</c:v>
                </c:pt>
                <c:pt idx="199">
                  <c:v>732</c:v>
                </c:pt>
                <c:pt idx="200">
                  <c:v>732</c:v>
                </c:pt>
                <c:pt idx="201">
                  <c:v>732</c:v>
                </c:pt>
                <c:pt idx="202">
                  <c:v>732</c:v>
                </c:pt>
                <c:pt idx="203">
                  <c:v>732</c:v>
                </c:pt>
                <c:pt idx="204">
                  <c:v>732</c:v>
                </c:pt>
                <c:pt idx="205">
                  <c:v>732</c:v>
                </c:pt>
                <c:pt idx="206">
                  <c:v>732</c:v>
                </c:pt>
                <c:pt idx="207">
                  <c:v>732</c:v>
                </c:pt>
                <c:pt idx="208">
                  <c:v>732</c:v>
                </c:pt>
                <c:pt idx="209">
                  <c:v>732</c:v>
                </c:pt>
                <c:pt idx="210">
                  <c:v>732</c:v>
                </c:pt>
                <c:pt idx="211">
                  <c:v>732</c:v>
                </c:pt>
                <c:pt idx="212">
                  <c:v>732</c:v>
                </c:pt>
                <c:pt idx="213">
                  <c:v>732</c:v>
                </c:pt>
                <c:pt idx="214">
                  <c:v>732</c:v>
                </c:pt>
                <c:pt idx="215">
                  <c:v>732</c:v>
                </c:pt>
                <c:pt idx="216">
                  <c:v>732</c:v>
                </c:pt>
                <c:pt idx="217">
                  <c:v>732</c:v>
                </c:pt>
                <c:pt idx="218">
                  <c:v>732</c:v>
                </c:pt>
                <c:pt idx="219">
                  <c:v>732</c:v>
                </c:pt>
                <c:pt idx="220">
                  <c:v>732</c:v>
                </c:pt>
                <c:pt idx="221">
                  <c:v>732</c:v>
                </c:pt>
                <c:pt idx="222">
                  <c:v>732</c:v>
                </c:pt>
                <c:pt idx="223">
                  <c:v>732</c:v>
                </c:pt>
                <c:pt idx="224">
                  <c:v>732</c:v>
                </c:pt>
                <c:pt idx="225">
                  <c:v>732</c:v>
                </c:pt>
                <c:pt idx="226">
                  <c:v>732</c:v>
                </c:pt>
                <c:pt idx="227">
                  <c:v>732</c:v>
                </c:pt>
                <c:pt idx="228">
                  <c:v>732</c:v>
                </c:pt>
                <c:pt idx="229">
                  <c:v>732</c:v>
                </c:pt>
                <c:pt idx="230">
                  <c:v>732</c:v>
                </c:pt>
                <c:pt idx="231">
                  <c:v>732</c:v>
                </c:pt>
                <c:pt idx="232">
                  <c:v>732</c:v>
                </c:pt>
                <c:pt idx="233">
                  <c:v>732</c:v>
                </c:pt>
                <c:pt idx="234">
                  <c:v>732</c:v>
                </c:pt>
                <c:pt idx="235">
                  <c:v>732</c:v>
                </c:pt>
                <c:pt idx="236">
                  <c:v>732</c:v>
                </c:pt>
                <c:pt idx="237">
                  <c:v>732</c:v>
                </c:pt>
                <c:pt idx="238">
                  <c:v>732</c:v>
                </c:pt>
                <c:pt idx="239">
                  <c:v>732</c:v>
                </c:pt>
                <c:pt idx="240">
                  <c:v>732</c:v>
                </c:pt>
                <c:pt idx="241">
                  <c:v>732</c:v>
                </c:pt>
                <c:pt idx="242">
                  <c:v>732</c:v>
                </c:pt>
                <c:pt idx="243">
                  <c:v>732</c:v>
                </c:pt>
                <c:pt idx="244">
                  <c:v>732</c:v>
                </c:pt>
                <c:pt idx="245">
                  <c:v>732</c:v>
                </c:pt>
                <c:pt idx="246">
                  <c:v>732</c:v>
                </c:pt>
                <c:pt idx="247">
                  <c:v>732</c:v>
                </c:pt>
                <c:pt idx="248">
                  <c:v>732</c:v>
                </c:pt>
                <c:pt idx="249">
                  <c:v>732</c:v>
                </c:pt>
                <c:pt idx="250">
                  <c:v>732</c:v>
                </c:pt>
                <c:pt idx="251">
                  <c:v>732</c:v>
                </c:pt>
                <c:pt idx="252">
                  <c:v>732</c:v>
                </c:pt>
                <c:pt idx="253">
                  <c:v>732</c:v>
                </c:pt>
                <c:pt idx="254">
                  <c:v>732</c:v>
                </c:pt>
                <c:pt idx="255">
                  <c:v>732</c:v>
                </c:pt>
                <c:pt idx="256">
                  <c:v>732</c:v>
                </c:pt>
                <c:pt idx="257">
                  <c:v>732</c:v>
                </c:pt>
                <c:pt idx="258">
                  <c:v>732</c:v>
                </c:pt>
                <c:pt idx="259">
                  <c:v>732</c:v>
                </c:pt>
                <c:pt idx="260">
                  <c:v>732</c:v>
                </c:pt>
                <c:pt idx="261">
                  <c:v>732</c:v>
                </c:pt>
                <c:pt idx="262">
                  <c:v>732</c:v>
                </c:pt>
                <c:pt idx="263">
                  <c:v>732</c:v>
                </c:pt>
                <c:pt idx="264">
                  <c:v>732</c:v>
                </c:pt>
                <c:pt idx="265">
                  <c:v>732</c:v>
                </c:pt>
                <c:pt idx="266">
                  <c:v>732</c:v>
                </c:pt>
                <c:pt idx="267">
                  <c:v>732</c:v>
                </c:pt>
                <c:pt idx="268">
                  <c:v>732</c:v>
                </c:pt>
                <c:pt idx="269">
                  <c:v>732</c:v>
                </c:pt>
                <c:pt idx="270">
                  <c:v>732</c:v>
                </c:pt>
                <c:pt idx="271">
                  <c:v>732</c:v>
                </c:pt>
                <c:pt idx="272">
                  <c:v>732</c:v>
                </c:pt>
                <c:pt idx="273">
                  <c:v>732</c:v>
                </c:pt>
                <c:pt idx="274">
                  <c:v>732</c:v>
                </c:pt>
                <c:pt idx="275">
                  <c:v>732</c:v>
                </c:pt>
                <c:pt idx="276">
                  <c:v>732</c:v>
                </c:pt>
                <c:pt idx="277">
                  <c:v>732</c:v>
                </c:pt>
                <c:pt idx="278">
                  <c:v>732</c:v>
                </c:pt>
                <c:pt idx="279">
                  <c:v>732</c:v>
                </c:pt>
                <c:pt idx="280">
                  <c:v>732</c:v>
                </c:pt>
                <c:pt idx="281">
                  <c:v>732</c:v>
                </c:pt>
                <c:pt idx="282">
                  <c:v>732</c:v>
                </c:pt>
                <c:pt idx="283">
                  <c:v>732</c:v>
                </c:pt>
                <c:pt idx="284">
                  <c:v>732</c:v>
                </c:pt>
                <c:pt idx="285">
                  <c:v>732</c:v>
                </c:pt>
                <c:pt idx="286">
                  <c:v>732</c:v>
                </c:pt>
                <c:pt idx="287">
                  <c:v>732</c:v>
                </c:pt>
                <c:pt idx="288">
                  <c:v>732</c:v>
                </c:pt>
                <c:pt idx="289">
                  <c:v>732</c:v>
                </c:pt>
                <c:pt idx="290">
                  <c:v>732</c:v>
                </c:pt>
                <c:pt idx="291">
                  <c:v>732</c:v>
                </c:pt>
                <c:pt idx="292">
                  <c:v>732</c:v>
                </c:pt>
                <c:pt idx="293">
                  <c:v>732</c:v>
                </c:pt>
                <c:pt idx="294">
                  <c:v>732</c:v>
                </c:pt>
                <c:pt idx="295">
                  <c:v>732</c:v>
                </c:pt>
                <c:pt idx="296">
                  <c:v>731</c:v>
                </c:pt>
                <c:pt idx="297">
                  <c:v>731</c:v>
                </c:pt>
                <c:pt idx="298">
                  <c:v>732</c:v>
                </c:pt>
                <c:pt idx="299">
                  <c:v>732</c:v>
                </c:pt>
                <c:pt idx="300">
                  <c:v>732</c:v>
                </c:pt>
                <c:pt idx="301">
                  <c:v>732</c:v>
                </c:pt>
                <c:pt idx="302">
                  <c:v>732</c:v>
                </c:pt>
                <c:pt idx="303">
                  <c:v>732</c:v>
                </c:pt>
                <c:pt idx="304">
                  <c:v>732</c:v>
                </c:pt>
                <c:pt idx="305">
                  <c:v>732</c:v>
                </c:pt>
                <c:pt idx="306">
                  <c:v>732</c:v>
                </c:pt>
                <c:pt idx="307">
                  <c:v>732</c:v>
                </c:pt>
                <c:pt idx="308">
                  <c:v>732</c:v>
                </c:pt>
                <c:pt idx="309">
                  <c:v>732</c:v>
                </c:pt>
                <c:pt idx="310">
                  <c:v>732</c:v>
                </c:pt>
                <c:pt idx="311">
                  <c:v>732</c:v>
                </c:pt>
                <c:pt idx="312">
                  <c:v>732</c:v>
                </c:pt>
                <c:pt idx="313">
                  <c:v>732</c:v>
                </c:pt>
                <c:pt idx="314">
                  <c:v>732</c:v>
                </c:pt>
                <c:pt idx="315">
                  <c:v>732</c:v>
                </c:pt>
                <c:pt idx="316">
                  <c:v>732</c:v>
                </c:pt>
                <c:pt idx="317">
                  <c:v>732</c:v>
                </c:pt>
                <c:pt idx="318">
                  <c:v>732</c:v>
                </c:pt>
                <c:pt idx="319">
                  <c:v>732</c:v>
                </c:pt>
                <c:pt idx="320">
                  <c:v>731</c:v>
                </c:pt>
                <c:pt idx="321">
                  <c:v>731</c:v>
                </c:pt>
                <c:pt idx="322">
                  <c:v>731</c:v>
                </c:pt>
                <c:pt idx="323">
                  <c:v>731</c:v>
                </c:pt>
                <c:pt idx="324">
                  <c:v>731</c:v>
                </c:pt>
                <c:pt idx="325">
                  <c:v>731</c:v>
                </c:pt>
                <c:pt idx="326">
                  <c:v>731</c:v>
                </c:pt>
                <c:pt idx="327">
                  <c:v>731</c:v>
                </c:pt>
                <c:pt idx="328">
                  <c:v>731</c:v>
                </c:pt>
                <c:pt idx="329">
                  <c:v>731</c:v>
                </c:pt>
                <c:pt idx="330">
                  <c:v>731</c:v>
                </c:pt>
                <c:pt idx="331">
                  <c:v>731</c:v>
                </c:pt>
                <c:pt idx="332">
                  <c:v>731</c:v>
                </c:pt>
                <c:pt idx="333">
                  <c:v>731</c:v>
                </c:pt>
                <c:pt idx="334">
                  <c:v>731</c:v>
                </c:pt>
                <c:pt idx="335">
                  <c:v>731</c:v>
                </c:pt>
                <c:pt idx="336">
                  <c:v>731</c:v>
                </c:pt>
                <c:pt idx="337">
                  <c:v>731</c:v>
                </c:pt>
                <c:pt idx="338">
                  <c:v>731</c:v>
                </c:pt>
                <c:pt idx="339">
                  <c:v>731</c:v>
                </c:pt>
                <c:pt idx="340">
                  <c:v>731</c:v>
                </c:pt>
                <c:pt idx="341">
                  <c:v>731</c:v>
                </c:pt>
                <c:pt idx="342">
                  <c:v>731</c:v>
                </c:pt>
                <c:pt idx="343">
                  <c:v>731</c:v>
                </c:pt>
                <c:pt idx="344">
                  <c:v>731</c:v>
                </c:pt>
                <c:pt idx="345">
                  <c:v>731</c:v>
                </c:pt>
                <c:pt idx="346">
                  <c:v>731</c:v>
                </c:pt>
                <c:pt idx="347">
                  <c:v>731</c:v>
                </c:pt>
                <c:pt idx="348">
                  <c:v>731</c:v>
                </c:pt>
                <c:pt idx="349">
                  <c:v>731</c:v>
                </c:pt>
                <c:pt idx="350">
                  <c:v>731</c:v>
                </c:pt>
                <c:pt idx="351">
                  <c:v>731</c:v>
                </c:pt>
                <c:pt idx="352">
                  <c:v>731</c:v>
                </c:pt>
                <c:pt idx="353">
                  <c:v>731</c:v>
                </c:pt>
                <c:pt idx="354">
                  <c:v>731</c:v>
                </c:pt>
                <c:pt idx="355">
                  <c:v>731</c:v>
                </c:pt>
                <c:pt idx="356">
                  <c:v>731</c:v>
                </c:pt>
                <c:pt idx="357">
                  <c:v>731</c:v>
                </c:pt>
                <c:pt idx="358">
                  <c:v>731</c:v>
                </c:pt>
                <c:pt idx="359">
                  <c:v>731</c:v>
                </c:pt>
                <c:pt idx="360">
                  <c:v>731</c:v>
                </c:pt>
                <c:pt idx="361">
                  <c:v>731</c:v>
                </c:pt>
                <c:pt idx="362">
                  <c:v>731</c:v>
                </c:pt>
                <c:pt idx="363">
                  <c:v>731</c:v>
                </c:pt>
                <c:pt idx="364">
                  <c:v>731</c:v>
                </c:pt>
                <c:pt idx="365">
                  <c:v>731</c:v>
                </c:pt>
                <c:pt idx="366">
                  <c:v>731</c:v>
                </c:pt>
                <c:pt idx="367">
                  <c:v>731</c:v>
                </c:pt>
                <c:pt idx="368">
                  <c:v>731</c:v>
                </c:pt>
                <c:pt idx="369">
                  <c:v>731</c:v>
                </c:pt>
                <c:pt idx="370">
                  <c:v>731</c:v>
                </c:pt>
                <c:pt idx="371">
                  <c:v>731</c:v>
                </c:pt>
                <c:pt idx="372">
                  <c:v>731</c:v>
                </c:pt>
                <c:pt idx="373">
                  <c:v>731</c:v>
                </c:pt>
                <c:pt idx="374">
                  <c:v>731</c:v>
                </c:pt>
                <c:pt idx="375">
                  <c:v>731</c:v>
                </c:pt>
                <c:pt idx="376">
                  <c:v>731</c:v>
                </c:pt>
                <c:pt idx="377">
                  <c:v>731</c:v>
                </c:pt>
                <c:pt idx="378">
                  <c:v>731</c:v>
                </c:pt>
                <c:pt idx="379">
                  <c:v>731</c:v>
                </c:pt>
                <c:pt idx="380">
                  <c:v>731</c:v>
                </c:pt>
                <c:pt idx="381">
                  <c:v>731</c:v>
                </c:pt>
                <c:pt idx="382">
                  <c:v>731</c:v>
                </c:pt>
                <c:pt idx="383">
                  <c:v>731</c:v>
                </c:pt>
                <c:pt idx="384">
                  <c:v>731</c:v>
                </c:pt>
                <c:pt idx="385">
                  <c:v>731</c:v>
                </c:pt>
                <c:pt idx="386">
                  <c:v>731</c:v>
                </c:pt>
                <c:pt idx="387">
                  <c:v>731</c:v>
                </c:pt>
                <c:pt idx="388">
                  <c:v>731</c:v>
                </c:pt>
                <c:pt idx="389">
                  <c:v>731</c:v>
                </c:pt>
                <c:pt idx="390">
                  <c:v>731</c:v>
                </c:pt>
                <c:pt idx="391">
                  <c:v>731</c:v>
                </c:pt>
                <c:pt idx="392">
                  <c:v>731</c:v>
                </c:pt>
                <c:pt idx="393">
                  <c:v>731</c:v>
                </c:pt>
                <c:pt idx="394">
                  <c:v>731</c:v>
                </c:pt>
                <c:pt idx="395">
                  <c:v>731</c:v>
                </c:pt>
                <c:pt idx="396">
                  <c:v>731</c:v>
                </c:pt>
                <c:pt idx="397">
                  <c:v>731</c:v>
                </c:pt>
                <c:pt idx="398">
                  <c:v>731</c:v>
                </c:pt>
                <c:pt idx="399">
                  <c:v>731</c:v>
                </c:pt>
                <c:pt idx="400">
                  <c:v>731</c:v>
                </c:pt>
                <c:pt idx="401">
                  <c:v>731</c:v>
                </c:pt>
                <c:pt idx="402">
                  <c:v>731</c:v>
                </c:pt>
                <c:pt idx="403">
                  <c:v>731</c:v>
                </c:pt>
                <c:pt idx="404">
                  <c:v>731</c:v>
                </c:pt>
                <c:pt idx="405">
                  <c:v>731</c:v>
                </c:pt>
                <c:pt idx="406">
                  <c:v>731</c:v>
                </c:pt>
                <c:pt idx="407">
                  <c:v>731</c:v>
                </c:pt>
                <c:pt idx="408">
                  <c:v>731</c:v>
                </c:pt>
                <c:pt idx="409">
                  <c:v>731</c:v>
                </c:pt>
                <c:pt idx="410">
                  <c:v>731</c:v>
                </c:pt>
                <c:pt idx="411">
                  <c:v>731</c:v>
                </c:pt>
                <c:pt idx="412">
                  <c:v>732</c:v>
                </c:pt>
                <c:pt idx="413">
                  <c:v>731</c:v>
                </c:pt>
                <c:pt idx="414">
                  <c:v>731</c:v>
                </c:pt>
                <c:pt idx="415">
                  <c:v>731</c:v>
                </c:pt>
                <c:pt idx="416">
                  <c:v>731</c:v>
                </c:pt>
                <c:pt idx="417">
                  <c:v>732</c:v>
                </c:pt>
                <c:pt idx="418">
                  <c:v>731</c:v>
                </c:pt>
                <c:pt idx="419">
                  <c:v>732</c:v>
                </c:pt>
                <c:pt idx="420">
                  <c:v>732</c:v>
                </c:pt>
                <c:pt idx="421">
                  <c:v>732</c:v>
                </c:pt>
                <c:pt idx="422">
                  <c:v>732</c:v>
                </c:pt>
                <c:pt idx="423">
                  <c:v>732</c:v>
                </c:pt>
                <c:pt idx="424">
                  <c:v>731</c:v>
                </c:pt>
                <c:pt idx="425">
                  <c:v>731</c:v>
                </c:pt>
                <c:pt idx="426">
                  <c:v>731</c:v>
                </c:pt>
                <c:pt idx="427">
                  <c:v>731</c:v>
                </c:pt>
                <c:pt idx="428">
                  <c:v>732</c:v>
                </c:pt>
                <c:pt idx="429">
                  <c:v>732</c:v>
                </c:pt>
                <c:pt idx="430">
                  <c:v>732</c:v>
                </c:pt>
                <c:pt idx="431">
                  <c:v>732</c:v>
                </c:pt>
                <c:pt idx="432">
                  <c:v>732</c:v>
                </c:pt>
                <c:pt idx="433">
                  <c:v>731</c:v>
                </c:pt>
                <c:pt idx="434">
                  <c:v>731</c:v>
                </c:pt>
                <c:pt idx="435">
                  <c:v>731</c:v>
                </c:pt>
                <c:pt idx="436">
                  <c:v>731</c:v>
                </c:pt>
                <c:pt idx="437">
                  <c:v>731</c:v>
                </c:pt>
                <c:pt idx="438">
                  <c:v>731</c:v>
                </c:pt>
                <c:pt idx="439">
                  <c:v>731</c:v>
                </c:pt>
                <c:pt idx="440">
                  <c:v>731</c:v>
                </c:pt>
                <c:pt idx="441">
                  <c:v>731</c:v>
                </c:pt>
                <c:pt idx="442">
                  <c:v>731</c:v>
                </c:pt>
                <c:pt idx="443">
                  <c:v>731</c:v>
                </c:pt>
                <c:pt idx="444">
                  <c:v>731</c:v>
                </c:pt>
                <c:pt idx="445">
                  <c:v>731</c:v>
                </c:pt>
                <c:pt idx="446">
                  <c:v>732</c:v>
                </c:pt>
                <c:pt idx="447">
                  <c:v>732</c:v>
                </c:pt>
                <c:pt idx="448">
                  <c:v>732</c:v>
                </c:pt>
                <c:pt idx="449">
                  <c:v>732</c:v>
                </c:pt>
                <c:pt idx="450">
                  <c:v>732</c:v>
                </c:pt>
                <c:pt idx="451">
                  <c:v>732</c:v>
                </c:pt>
                <c:pt idx="452">
                  <c:v>732</c:v>
                </c:pt>
                <c:pt idx="453">
                  <c:v>732</c:v>
                </c:pt>
                <c:pt idx="454">
                  <c:v>731</c:v>
                </c:pt>
                <c:pt idx="455">
                  <c:v>732</c:v>
                </c:pt>
                <c:pt idx="456">
                  <c:v>731</c:v>
                </c:pt>
                <c:pt idx="457">
                  <c:v>731</c:v>
                </c:pt>
                <c:pt idx="458">
                  <c:v>731</c:v>
                </c:pt>
                <c:pt idx="459">
                  <c:v>731</c:v>
                </c:pt>
                <c:pt idx="460">
                  <c:v>731</c:v>
                </c:pt>
                <c:pt idx="461">
                  <c:v>731</c:v>
                </c:pt>
                <c:pt idx="462">
                  <c:v>731</c:v>
                </c:pt>
                <c:pt idx="463">
                  <c:v>731</c:v>
                </c:pt>
                <c:pt idx="464">
                  <c:v>732</c:v>
                </c:pt>
                <c:pt idx="465">
                  <c:v>732</c:v>
                </c:pt>
                <c:pt idx="466">
                  <c:v>732</c:v>
                </c:pt>
                <c:pt idx="467">
                  <c:v>732</c:v>
                </c:pt>
                <c:pt idx="468">
                  <c:v>732</c:v>
                </c:pt>
                <c:pt idx="469">
                  <c:v>732</c:v>
                </c:pt>
                <c:pt idx="470">
                  <c:v>732</c:v>
                </c:pt>
                <c:pt idx="471">
                  <c:v>732</c:v>
                </c:pt>
                <c:pt idx="472">
                  <c:v>732</c:v>
                </c:pt>
                <c:pt idx="473">
                  <c:v>732</c:v>
                </c:pt>
                <c:pt idx="474">
                  <c:v>732</c:v>
                </c:pt>
                <c:pt idx="475">
                  <c:v>732</c:v>
                </c:pt>
                <c:pt idx="476">
                  <c:v>732</c:v>
                </c:pt>
                <c:pt idx="477">
                  <c:v>732</c:v>
                </c:pt>
                <c:pt idx="478">
                  <c:v>732</c:v>
                </c:pt>
                <c:pt idx="479">
                  <c:v>732</c:v>
                </c:pt>
                <c:pt idx="480">
                  <c:v>732</c:v>
                </c:pt>
                <c:pt idx="481">
                  <c:v>732</c:v>
                </c:pt>
                <c:pt idx="482">
                  <c:v>732</c:v>
                </c:pt>
                <c:pt idx="483">
                  <c:v>732</c:v>
                </c:pt>
                <c:pt idx="484">
                  <c:v>732</c:v>
                </c:pt>
                <c:pt idx="485">
                  <c:v>732</c:v>
                </c:pt>
                <c:pt idx="486">
                  <c:v>732</c:v>
                </c:pt>
                <c:pt idx="487">
                  <c:v>732</c:v>
                </c:pt>
                <c:pt idx="488">
                  <c:v>732</c:v>
                </c:pt>
                <c:pt idx="489">
                  <c:v>732</c:v>
                </c:pt>
                <c:pt idx="490">
                  <c:v>732</c:v>
                </c:pt>
                <c:pt idx="491">
                  <c:v>732</c:v>
                </c:pt>
                <c:pt idx="492">
                  <c:v>732</c:v>
                </c:pt>
                <c:pt idx="493">
                  <c:v>732</c:v>
                </c:pt>
                <c:pt idx="494">
                  <c:v>732</c:v>
                </c:pt>
                <c:pt idx="495">
                  <c:v>732</c:v>
                </c:pt>
                <c:pt idx="496">
                  <c:v>732</c:v>
                </c:pt>
                <c:pt idx="497">
                  <c:v>732</c:v>
                </c:pt>
                <c:pt idx="498">
                  <c:v>732</c:v>
                </c:pt>
                <c:pt idx="499">
                  <c:v>732</c:v>
                </c:pt>
                <c:pt idx="500">
                  <c:v>732</c:v>
                </c:pt>
                <c:pt idx="501">
                  <c:v>732</c:v>
                </c:pt>
                <c:pt idx="502">
                  <c:v>732</c:v>
                </c:pt>
                <c:pt idx="503">
                  <c:v>732</c:v>
                </c:pt>
                <c:pt idx="504">
                  <c:v>732</c:v>
                </c:pt>
                <c:pt idx="505">
                  <c:v>732</c:v>
                </c:pt>
                <c:pt idx="506">
                  <c:v>732</c:v>
                </c:pt>
                <c:pt idx="507">
                  <c:v>732</c:v>
                </c:pt>
                <c:pt idx="508">
                  <c:v>732</c:v>
                </c:pt>
                <c:pt idx="509">
                  <c:v>732</c:v>
                </c:pt>
                <c:pt idx="510">
                  <c:v>732</c:v>
                </c:pt>
                <c:pt idx="511">
                  <c:v>732</c:v>
                </c:pt>
                <c:pt idx="512">
                  <c:v>731</c:v>
                </c:pt>
                <c:pt idx="513">
                  <c:v>731</c:v>
                </c:pt>
                <c:pt idx="514">
                  <c:v>732</c:v>
                </c:pt>
                <c:pt idx="515">
                  <c:v>732</c:v>
                </c:pt>
                <c:pt idx="516">
                  <c:v>732</c:v>
                </c:pt>
                <c:pt idx="517">
                  <c:v>732</c:v>
                </c:pt>
                <c:pt idx="518">
                  <c:v>732</c:v>
                </c:pt>
                <c:pt idx="519">
                  <c:v>733</c:v>
                </c:pt>
                <c:pt idx="520">
                  <c:v>733</c:v>
                </c:pt>
                <c:pt idx="521">
                  <c:v>733</c:v>
                </c:pt>
                <c:pt idx="522">
                  <c:v>733</c:v>
                </c:pt>
                <c:pt idx="523">
                  <c:v>732</c:v>
                </c:pt>
                <c:pt idx="524">
                  <c:v>732</c:v>
                </c:pt>
                <c:pt idx="525">
                  <c:v>732</c:v>
                </c:pt>
                <c:pt idx="526">
                  <c:v>732</c:v>
                </c:pt>
                <c:pt idx="527">
                  <c:v>732</c:v>
                </c:pt>
                <c:pt idx="528">
                  <c:v>732</c:v>
                </c:pt>
                <c:pt idx="529">
                  <c:v>732</c:v>
                </c:pt>
                <c:pt idx="530">
                  <c:v>732</c:v>
                </c:pt>
                <c:pt idx="531">
                  <c:v>732</c:v>
                </c:pt>
                <c:pt idx="532">
                  <c:v>732</c:v>
                </c:pt>
                <c:pt idx="533">
                  <c:v>732</c:v>
                </c:pt>
                <c:pt idx="534">
                  <c:v>732</c:v>
                </c:pt>
                <c:pt idx="535">
                  <c:v>732</c:v>
                </c:pt>
                <c:pt idx="536">
                  <c:v>732</c:v>
                </c:pt>
                <c:pt idx="537">
                  <c:v>732</c:v>
                </c:pt>
                <c:pt idx="538">
                  <c:v>732</c:v>
                </c:pt>
                <c:pt idx="539">
                  <c:v>732</c:v>
                </c:pt>
                <c:pt idx="540">
                  <c:v>732</c:v>
                </c:pt>
                <c:pt idx="541">
                  <c:v>732</c:v>
                </c:pt>
                <c:pt idx="542">
                  <c:v>732</c:v>
                </c:pt>
                <c:pt idx="543">
                  <c:v>732</c:v>
                </c:pt>
                <c:pt idx="544">
                  <c:v>732</c:v>
                </c:pt>
                <c:pt idx="545">
                  <c:v>732</c:v>
                </c:pt>
                <c:pt idx="546">
                  <c:v>732</c:v>
                </c:pt>
                <c:pt idx="547">
                  <c:v>732</c:v>
                </c:pt>
                <c:pt idx="548">
                  <c:v>732</c:v>
                </c:pt>
                <c:pt idx="549">
                  <c:v>732</c:v>
                </c:pt>
                <c:pt idx="550">
                  <c:v>732</c:v>
                </c:pt>
                <c:pt idx="551">
                  <c:v>732</c:v>
                </c:pt>
                <c:pt idx="552">
                  <c:v>732</c:v>
                </c:pt>
                <c:pt idx="553">
                  <c:v>732</c:v>
                </c:pt>
                <c:pt idx="554">
                  <c:v>732</c:v>
                </c:pt>
                <c:pt idx="555">
                  <c:v>732</c:v>
                </c:pt>
                <c:pt idx="556">
                  <c:v>732</c:v>
                </c:pt>
                <c:pt idx="557">
                  <c:v>732</c:v>
                </c:pt>
                <c:pt idx="558">
                  <c:v>732</c:v>
                </c:pt>
                <c:pt idx="559">
                  <c:v>732</c:v>
                </c:pt>
                <c:pt idx="560">
                  <c:v>732</c:v>
                </c:pt>
                <c:pt idx="561">
                  <c:v>732</c:v>
                </c:pt>
                <c:pt idx="562">
                  <c:v>732</c:v>
                </c:pt>
                <c:pt idx="563">
                  <c:v>732</c:v>
                </c:pt>
                <c:pt idx="564">
                  <c:v>732</c:v>
                </c:pt>
                <c:pt idx="565">
                  <c:v>732</c:v>
                </c:pt>
                <c:pt idx="566">
                  <c:v>732</c:v>
                </c:pt>
                <c:pt idx="567">
                  <c:v>732</c:v>
                </c:pt>
                <c:pt idx="568">
                  <c:v>732</c:v>
                </c:pt>
                <c:pt idx="569">
                  <c:v>732</c:v>
                </c:pt>
                <c:pt idx="570">
                  <c:v>732</c:v>
                </c:pt>
                <c:pt idx="571">
                  <c:v>732</c:v>
                </c:pt>
                <c:pt idx="572">
                  <c:v>732</c:v>
                </c:pt>
                <c:pt idx="573">
                  <c:v>732</c:v>
                </c:pt>
                <c:pt idx="574">
                  <c:v>732</c:v>
                </c:pt>
                <c:pt idx="575">
                  <c:v>732</c:v>
                </c:pt>
                <c:pt idx="576">
                  <c:v>732</c:v>
                </c:pt>
                <c:pt idx="577">
                  <c:v>732</c:v>
                </c:pt>
                <c:pt idx="578">
                  <c:v>732</c:v>
                </c:pt>
                <c:pt idx="579">
                  <c:v>732</c:v>
                </c:pt>
                <c:pt idx="580">
                  <c:v>732</c:v>
                </c:pt>
                <c:pt idx="581">
                  <c:v>732</c:v>
                </c:pt>
                <c:pt idx="582">
                  <c:v>732</c:v>
                </c:pt>
                <c:pt idx="583">
                  <c:v>732</c:v>
                </c:pt>
                <c:pt idx="584">
                  <c:v>732</c:v>
                </c:pt>
                <c:pt idx="585">
                  <c:v>732</c:v>
                </c:pt>
                <c:pt idx="586">
                  <c:v>732</c:v>
                </c:pt>
                <c:pt idx="587">
                  <c:v>733</c:v>
                </c:pt>
                <c:pt idx="588">
                  <c:v>733</c:v>
                </c:pt>
                <c:pt idx="589">
                  <c:v>733</c:v>
                </c:pt>
                <c:pt idx="590">
                  <c:v>733</c:v>
                </c:pt>
                <c:pt idx="591">
                  <c:v>733</c:v>
                </c:pt>
                <c:pt idx="592">
                  <c:v>732</c:v>
                </c:pt>
                <c:pt idx="593">
                  <c:v>732</c:v>
                </c:pt>
                <c:pt idx="594">
                  <c:v>732</c:v>
                </c:pt>
                <c:pt idx="595">
                  <c:v>732</c:v>
                </c:pt>
                <c:pt idx="596">
                  <c:v>732</c:v>
                </c:pt>
                <c:pt idx="597">
                  <c:v>732</c:v>
                </c:pt>
                <c:pt idx="598">
                  <c:v>732</c:v>
                </c:pt>
                <c:pt idx="599">
                  <c:v>733</c:v>
                </c:pt>
                <c:pt idx="600">
                  <c:v>733</c:v>
                </c:pt>
                <c:pt idx="601">
                  <c:v>733</c:v>
                </c:pt>
                <c:pt idx="602">
                  <c:v>732</c:v>
                </c:pt>
                <c:pt idx="603">
                  <c:v>732</c:v>
                </c:pt>
                <c:pt idx="604">
                  <c:v>732</c:v>
                </c:pt>
                <c:pt idx="605">
                  <c:v>732</c:v>
                </c:pt>
                <c:pt idx="606">
                  <c:v>732</c:v>
                </c:pt>
                <c:pt idx="607">
                  <c:v>732</c:v>
                </c:pt>
                <c:pt idx="608">
                  <c:v>732</c:v>
                </c:pt>
                <c:pt idx="609">
                  <c:v>732</c:v>
                </c:pt>
                <c:pt idx="610">
                  <c:v>732</c:v>
                </c:pt>
                <c:pt idx="611">
                  <c:v>732</c:v>
                </c:pt>
                <c:pt idx="612">
                  <c:v>732</c:v>
                </c:pt>
                <c:pt idx="613">
                  <c:v>732</c:v>
                </c:pt>
                <c:pt idx="614">
                  <c:v>732</c:v>
                </c:pt>
                <c:pt idx="615">
                  <c:v>732</c:v>
                </c:pt>
                <c:pt idx="616">
                  <c:v>732</c:v>
                </c:pt>
                <c:pt idx="617">
                  <c:v>732</c:v>
                </c:pt>
                <c:pt idx="618">
                  <c:v>732</c:v>
                </c:pt>
                <c:pt idx="619">
                  <c:v>732</c:v>
                </c:pt>
                <c:pt idx="620">
                  <c:v>733</c:v>
                </c:pt>
                <c:pt idx="621">
                  <c:v>733</c:v>
                </c:pt>
                <c:pt idx="622">
                  <c:v>733</c:v>
                </c:pt>
                <c:pt idx="623">
                  <c:v>732</c:v>
                </c:pt>
                <c:pt idx="624">
                  <c:v>732</c:v>
                </c:pt>
                <c:pt idx="625">
                  <c:v>732</c:v>
                </c:pt>
                <c:pt idx="626">
                  <c:v>732</c:v>
                </c:pt>
                <c:pt idx="627">
                  <c:v>732</c:v>
                </c:pt>
                <c:pt idx="628">
                  <c:v>732</c:v>
                </c:pt>
                <c:pt idx="629">
                  <c:v>732</c:v>
                </c:pt>
                <c:pt idx="630">
                  <c:v>732</c:v>
                </c:pt>
                <c:pt idx="631">
                  <c:v>732</c:v>
                </c:pt>
                <c:pt idx="632">
                  <c:v>733</c:v>
                </c:pt>
                <c:pt idx="633">
                  <c:v>733</c:v>
                </c:pt>
                <c:pt idx="634">
                  <c:v>733</c:v>
                </c:pt>
                <c:pt idx="635">
                  <c:v>732</c:v>
                </c:pt>
                <c:pt idx="636">
                  <c:v>732</c:v>
                </c:pt>
                <c:pt idx="637">
                  <c:v>732</c:v>
                </c:pt>
                <c:pt idx="638">
                  <c:v>732</c:v>
                </c:pt>
                <c:pt idx="639">
                  <c:v>732</c:v>
                </c:pt>
                <c:pt idx="640">
                  <c:v>732</c:v>
                </c:pt>
                <c:pt idx="641">
                  <c:v>732</c:v>
                </c:pt>
                <c:pt idx="642">
                  <c:v>733</c:v>
                </c:pt>
                <c:pt idx="643">
                  <c:v>733</c:v>
                </c:pt>
                <c:pt idx="644">
                  <c:v>733</c:v>
                </c:pt>
                <c:pt idx="645">
                  <c:v>732</c:v>
                </c:pt>
                <c:pt idx="646">
                  <c:v>732</c:v>
                </c:pt>
                <c:pt idx="647">
                  <c:v>732</c:v>
                </c:pt>
                <c:pt idx="648">
                  <c:v>732</c:v>
                </c:pt>
                <c:pt idx="649">
                  <c:v>732</c:v>
                </c:pt>
                <c:pt idx="650">
                  <c:v>732</c:v>
                </c:pt>
                <c:pt idx="651">
                  <c:v>732</c:v>
                </c:pt>
                <c:pt idx="652">
                  <c:v>732</c:v>
                </c:pt>
                <c:pt idx="653">
                  <c:v>732</c:v>
                </c:pt>
                <c:pt idx="654">
                  <c:v>732</c:v>
                </c:pt>
                <c:pt idx="655">
                  <c:v>733</c:v>
                </c:pt>
                <c:pt idx="656">
                  <c:v>733</c:v>
                </c:pt>
                <c:pt idx="657">
                  <c:v>732</c:v>
                </c:pt>
                <c:pt idx="658">
                  <c:v>733</c:v>
                </c:pt>
                <c:pt idx="659">
                  <c:v>733</c:v>
                </c:pt>
                <c:pt idx="660">
                  <c:v>733</c:v>
                </c:pt>
                <c:pt idx="661">
                  <c:v>733</c:v>
                </c:pt>
                <c:pt idx="662">
                  <c:v>733</c:v>
                </c:pt>
                <c:pt idx="663">
                  <c:v>733</c:v>
                </c:pt>
                <c:pt idx="664">
                  <c:v>733</c:v>
                </c:pt>
                <c:pt idx="665">
                  <c:v>733</c:v>
                </c:pt>
                <c:pt idx="666">
                  <c:v>733</c:v>
                </c:pt>
                <c:pt idx="667">
                  <c:v>733</c:v>
                </c:pt>
                <c:pt idx="668">
                  <c:v>733</c:v>
                </c:pt>
                <c:pt idx="669">
                  <c:v>733</c:v>
                </c:pt>
                <c:pt idx="670">
                  <c:v>733</c:v>
                </c:pt>
                <c:pt idx="671">
                  <c:v>733</c:v>
                </c:pt>
                <c:pt idx="672">
                  <c:v>733</c:v>
                </c:pt>
                <c:pt idx="673">
                  <c:v>733</c:v>
                </c:pt>
                <c:pt idx="674">
                  <c:v>733</c:v>
                </c:pt>
                <c:pt idx="675">
                  <c:v>733</c:v>
                </c:pt>
                <c:pt idx="676">
                  <c:v>733</c:v>
                </c:pt>
                <c:pt idx="677">
                  <c:v>732</c:v>
                </c:pt>
                <c:pt idx="678">
                  <c:v>732</c:v>
                </c:pt>
                <c:pt idx="679">
                  <c:v>732</c:v>
                </c:pt>
                <c:pt idx="680">
                  <c:v>732</c:v>
                </c:pt>
                <c:pt idx="681">
                  <c:v>732</c:v>
                </c:pt>
                <c:pt idx="682">
                  <c:v>732</c:v>
                </c:pt>
                <c:pt idx="683">
                  <c:v>733</c:v>
                </c:pt>
                <c:pt idx="684">
                  <c:v>733</c:v>
                </c:pt>
                <c:pt idx="685">
                  <c:v>733</c:v>
                </c:pt>
                <c:pt idx="686">
                  <c:v>733</c:v>
                </c:pt>
                <c:pt idx="687">
                  <c:v>732</c:v>
                </c:pt>
                <c:pt idx="688">
                  <c:v>732</c:v>
                </c:pt>
                <c:pt idx="689">
                  <c:v>732</c:v>
                </c:pt>
                <c:pt idx="690">
                  <c:v>732</c:v>
                </c:pt>
                <c:pt idx="691">
                  <c:v>733</c:v>
                </c:pt>
                <c:pt idx="692">
                  <c:v>732</c:v>
                </c:pt>
                <c:pt idx="693">
                  <c:v>732</c:v>
                </c:pt>
                <c:pt idx="694">
                  <c:v>732</c:v>
                </c:pt>
                <c:pt idx="695">
                  <c:v>732</c:v>
                </c:pt>
                <c:pt idx="696">
                  <c:v>732</c:v>
                </c:pt>
                <c:pt idx="697">
                  <c:v>732</c:v>
                </c:pt>
                <c:pt idx="698">
                  <c:v>732</c:v>
                </c:pt>
                <c:pt idx="699">
                  <c:v>732</c:v>
                </c:pt>
                <c:pt idx="700">
                  <c:v>732</c:v>
                </c:pt>
                <c:pt idx="701">
                  <c:v>732</c:v>
                </c:pt>
                <c:pt idx="702">
                  <c:v>732</c:v>
                </c:pt>
                <c:pt idx="703">
                  <c:v>732</c:v>
                </c:pt>
                <c:pt idx="704">
                  <c:v>732</c:v>
                </c:pt>
                <c:pt idx="705">
                  <c:v>732</c:v>
                </c:pt>
                <c:pt idx="706">
                  <c:v>732</c:v>
                </c:pt>
                <c:pt idx="707">
                  <c:v>732</c:v>
                </c:pt>
                <c:pt idx="708">
                  <c:v>732</c:v>
                </c:pt>
                <c:pt idx="709">
                  <c:v>732</c:v>
                </c:pt>
                <c:pt idx="710">
                  <c:v>733</c:v>
                </c:pt>
                <c:pt idx="711">
                  <c:v>733</c:v>
                </c:pt>
                <c:pt idx="712">
                  <c:v>732</c:v>
                </c:pt>
                <c:pt idx="713">
                  <c:v>732</c:v>
                </c:pt>
                <c:pt idx="714">
                  <c:v>732</c:v>
                </c:pt>
                <c:pt idx="715">
                  <c:v>732</c:v>
                </c:pt>
                <c:pt idx="716">
                  <c:v>732</c:v>
                </c:pt>
                <c:pt idx="717">
                  <c:v>732</c:v>
                </c:pt>
                <c:pt idx="718">
                  <c:v>732</c:v>
                </c:pt>
                <c:pt idx="719">
                  <c:v>732</c:v>
                </c:pt>
                <c:pt idx="720">
                  <c:v>732</c:v>
                </c:pt>
                <c:pt idx="721">
                  <c:v>732</c:v>
                </c:pt>
                <c:pt idx="722">
                  <c:v>732</c:v>
                </c:pt>
                <c:pt idx="723">
                  <c:v>732</c:v>
                </c:pt>
                <c:pt idx="724">
                  <c:v>732</c:v>
                </c:pt>
                <c:pt idx="725">
                  <c:v>732</c:v>
                </c:pt>
                <c:pt idx="726">
                  <c:v>732</c:v>
                </c:pt>
                <c:pt idx="727">
                  <c:v>732</c:v>
                </c:pt>
                <c:pt idx="728">
                  <c:v>733</c:v>
                </c:pt>
                <c:pt idx="729">
                  <c:v>733</c:v>
                </c:pt>
                <c:pt idx="730">
                  <c:v>733</c:v>
                </c:pt>
                <c:pt idx="731">
                  <c:v>733</c:v>
                </c:pt>
                <c:pt idx="732">
                  <c:v>733</c:v>
                </c:pt>
                <c:pt idx="733">
                  <c:v>732</c:v>
                </c:pt>
                <c:pt idx="734">
                  <c:v>732</c:v>
                </c:pt>
                <c:pt idx="735">
                  <c:v>732</c:v>
                </c:pt>
                <c:pt idx="736">
                  <c:v>732</c:v>
                </c:pt>
                <c:pt idx="737">
                  <c:v>732</c:v>
                </c:pt>
                <c:pt idx="738">
                  <c:v>732</c:v>
                </c:pt>
                <c:pt idx="739">
                  <c:v>733</c:v>
                </c:pt>
                <c:pt idx="740">
                  <c:v>732</c:v>
                </c:pt>
                <c:pt idx="741">
                  <c:v>732</c:v>
                </c:pt>
                <c:pt idx="742">
                  <c:v>732</c:v>
                </c:pt>
                <c:pt idx="743">
                  <c:v>732</c:v>
                </c:pt>
                <c:pt idx="744">
                  <c:v>732</c:v>
                </c:pt>
                <c:pt idx="745">
                  <c:v>732</c:v>
                </c:pt>
                <c:pt idx="746">
                  <c:v>732</c:v>
                </c:pt>
                <c:pt idx="747">
                  <c:v>732</c:v>
                </c:pt>
                <c:pt idx="748">
                  <c:v>732</c:v>
                </c:pt>
                <c:pt idx="749">
                  <c:v>732</c:v>
                </c:pt>
                <c:pt idx="750">
                  <c:v>732</c:v>
                </c:pt>
                <c:pt idx="751">
                  <c:v>732</c:v>
                </c:pt>
                <c:pt idx="752">
                  <c:v>732</c:v>
                </c:pt>
                <c:pt idx="753">
                  <c:v>732</c:v>
                </c:pt>
                <c:pt idx="754">
                  <c:v>732</c:v>
                </c:pt>
                <c:pt idx="755">
                  <c:v>732</c:v>
                </c:pt>
                <c:pt idx="756">
                  <c:v>732</c:v>
                </c:pt>
                <c:pt idx="757">
                  <c:v>733</c:v>
                </c:pt>
                <c:pt idx="758">
                  <c:v>733</c:v>
                </c:pt>
                <c:pt idx="759">
                  <c:v>733</c:v>
                </c:pt>
                <c:pt idx="760">
                  <c:v>733</c:v>
                </c:pt>
                <c:pt idx="761">
                  <c:v>732</c:v>
                </c:pt>
                <c:pt idx="762">
                  <c:v>733</c:v>
                </c:pt>
                <c:pt idx="763">
                  <c:v>733</c:v>
                </c:pt>
                <c:pt idx="764">
                  <c:v>733</c:v>
                </c:pt>
                <c:pt idx="765">
                  <c:v>733</c:v>
                </c:pt>
                <c:pt idx="766">
                  <c:v>733</c:v>
                </c:pt>
                <c:pt idx="767">
                  <c:v>733</c:v>
                </c:pt>
                <c:pt idx="768">
                  <c:v>733</c:v>
                </c:pt>
                <c:pt idx="769">
                  <c:v>732</c:v>
                </c:pt>
                <c:pt idx="770">
                  <c:v>732</c:v>
                </c:pt>
                <c:pt idx="771">
                  <c:v>732</c:v>
                </c:pt>
                <c:pt idx="772">
                  <c:v>732</c:v>
                </c:pt>
                <c:pt idx="773">
                  <c:v>732</c:v>
                </c:pt>
                <c:pt idx="774">
                  <c:v>732</c:v>
                </c:pt>
                <c:pt idx="775">
                  <c:v>733</c:v>
                </c:pt>
                <c:pt idx="776">
                  <c:v>733</c:v>
                </c:pt>
                <c:pt idx="777">
                  <c:v>732</c:v>
                </c:pt>
                <c:pt idx="778">
                  <c:v>732</c:v>
                </c:pt>
                <c:pt idx="779">
                  <c:v>732</c:v>
                </c:pt>
                <c:pt idx="780">
                  <c:v>732</c:v>
                </c:pt>
                <c:pt idx="781">
                  <c:v>732</c:v>
                </c:pt>
                <c:pt idx="782">
                  <c:v>732</c:v>
                </c:pt>
                <c:pt idx="783">
                  <c:v>732</c:v>
                </c:pt>
                <c:pt idx="784">
                  <c:v>733</c:v>
                </c:pt>
                <c:pt idx="785">
                  <c:v>733</c:v>
                </c:pt>
                <c:pt idx="786">
                  <c:v>733</c:v>
                </c:pt>
                <c:pt idx="787">
                  <c:v>733</c:v>
                </c:pt>
                <c:pt idx="788">
                  <c:v>733</c:v>
                </c:pt>
                <c:pt idx="789">
                  <c:v>733</c:v>
                </c:pt>
                <c:pt idx="790">
                  <c:v>732</c:v>
                </c:pt>
                <c:pt idx="791">
                  <c:v>732</c:v>
                </c:pt>
                <c:pt idx="792">
                  <c:v>732</c:v>
                </c:pt>
                <c:pt idx="793">
                  <c:v>732</c:v>
                </c:pt>
                <c:pt idx="794">
                  <c:v>732</c:v>
                </c:pt>
                <c:pt idx="795">
                  <c:v>732</c:v>
                </c:pt>
                <c:pt idx="796">
                  <c:v>732</c:v>
                </c:pt>
                <c:pt idx="797">
                  <c:v>732</c:v>
                </c:pt>
                <c:pt idx="798">
                  <c:v>732</c:v>
                </c:pt>
                <c:pt idx="799">
                  <c:v>732</c:v>
                </c:pt>
                <c:pt idx="800">
                  <c:v>732</c:v>
                </c:pt>
                <c:pt idx="801">
                  <c:v>732</c:v>
                </c:pt>
                <c:pt idx="802">
                  <c:v>733</c:v>
                </c:pt>
                <c:pt idx="803">
                  <c:v>733</c:v>
                </c:pt>
                <c:pt idx="804">
                  <c:v>733</c:v>
                </c:pt>
                <c:pt idx="805">
                  <c:v>733</c:v>
                </c:pt>
                <c:pt idx="806">
                  <c:v>732</c:v>
                </c:pt>
                <c:pt idx="807">
                  <c:v>733</c:v>
                </c:pt>
                <c:pt idx="808">
                  <c:v>733</c:v>
                </c:pt>
                <c:pt idx="809">
                  <c:v>733</c:v>
                </c:pt>
                <c:pt idx="810">
                  <c:v>732</c:v>
                </c:pt>
                <c:pt idx="811">
                  <c:v>732</c:v>
                </c:pt>
                <c:pt idx="812">
                  <c:v>732</c:v>
                </c:pt>
                <c:pt idx="813">
                  <c:v>732</c:v>
                </c:pt>
                <c:pt idx="814">
                  <c:v>732</c:v>
                </c:pt>
                <c:pt idx="815">
                  <c:v>733</c:v>
                </c:pt>
                <c:pt idx="816">
                  <c:v>733</c:v>
                </c:pt>
                <c:pt idx="817">
                  <c:v>732</c:v>
                </c:pt>
                <c:pt idx="818">
                  <c:v>732</c:v>
                </c:pt>
                <c:pt idx="819">
                  <c:v>732</c:v>
                </c:pt>
                <c:pt idx="820">
                  <c:v>732</c:v>
                </c:pt>
                <c:pt idx="821">
                  <c:v>732</c:v>
                </c:pt>
                <c:pt idx="822">
                  <c:v>732</c:v>
                </c:pt>
                <c:pt idx="823">
                  <c:v>732</c:v>
                </c:pt>
                <c:pt idx="824">
                  <c:v>732</c:v>
                </c:pt>
                <c:pt idx="825">
                  <c:v>732</c:v>
                </c:pt>
                <c:pt idx="826">
                  <c:v>732</c:v>
                </c:pt>
                <c:pt idx="827">
                  <c:v>732</c:v>
                </c:pt>
                <c:pt idx="828">
                  <c:v>732</c:v>
                </c:pt>
                <c:pt idx="829">
                  <c:v>732</c:v>
                </c:pt>
                <c:pt idx="830">
                  <c:v>732</c:v>
                </c:pt>
                <c:pt idx="831">
                  <c:v>732</c:v>
                </c:pt>
                <c:pt idx="832">
                  <c:v>732</c:v>
                </c:pt>
                <c:pt idx="833">
                  <c:v>732</c:v>
                </c:pt>
                <c:pt idx="834">
                  <c:v>732</c:v>
                </c:pt>
                <c:pt idx="835">
                  <c:v>732</c:v>
                </c:pt>
                <c:pt idx="836">
                  <c:v>732</c:v>
                </c:pt>
                <c:pt idx="837">
                  <c:v>732</c:v>
                </c:pt>
                <c:pt idx="838">
                  <c:v>732</c:v>
                </c:pt>
                <c:pt idx="839">
                  <c:v>732</c:v>
                </c:pt>
                <c:pt idx="840">
                  <c:v>732</c:v>
                </c:pt>
                <c:pt idx="841">
                  <c:v>732</c:v>
                </c:pt>
                <c:pt idx="842">
                  <c:v>732</c:v>
                </c:pt>
                <c:pt idx="843">
                  <c:v>732</c:v>
                </c:pt>
                <c:pt idx="844">
                  <c:v>732</c:v>
                </c:pt>
                <c:pt idx="845">
                  <c:v>732</c:v>
                </c:pt>
                <c:pt idx="846">
                  <c:v>732</c:v>
                </c:pt>
                <c:pt idx="847">
                  <c:v>732</c:v>
                </c:pt>
                <c:pt idx="848">
                  <c:v>732</c:v>
                </c:pt>
                <c:pt idx="849">
                  <c:v>732</c:v>
                </c:pt>
                <c:pt idx="850">
                  <c:v>732</c:v>
                </c:pt>
                <c:pt idx="851">
                  <c:v>732</c:v>
                </c:pt>
                <c:pt idx="852">
                  <c:v>732</c:v>
                </c:pt>
                <c:pt idx="853">
                  <c:v>732</c:v>
                </c:pt>
                <c:pt idx="854">
                  <c:v>732</c:v>
                </c:pt>
                <c:pt idx="855">
                  <c:v>732</c:v>
                </c:pt>
                <c:pt idx="856">
                  <c:v>732</c:v>
                </c:pt>
                <c:pt idx="857">
                  <c:v>732</c:v>
                </c:pt>
                <c:pt idx="858">
                  <c:v>732</c:v>
                </c:pt>
                <c:pt idx="859">
                  <c:v>732</c:v>
                </c:pt>
                <c:pt idx="860">
                  <c:v>732</c:v>
                </c:pt>
                <c:pt idx="861">
                  <c:v>732</c:v>
                </c:pt>
                <c:pt idx="862">
                  <c:v>732</c:v>
                </c:pt>
                <c:pt idx="863">
                  <c:v>732</c:v>
                </c:pt>
                <c:pt idx="864">
                  <c:v>732</c:v>
                </c:pt>
                <c:pt idx="865">
                  <c:v>732</c:v>
                </c:pt>
                <c:pt idx="866">
                  <c:v>732</c:v>
                </c:pt>
                <c:pt idx="867">
                  <c:v>732</c:v>
                </c:pt>
                <c:pt idx="868">
                  <c:v>732</c:v>
                </c:pt>
                <c:pt idx="869">
                  <c:v>732</c:v>
                </c:pt>
                <c:pt idx="870">
                  <c:v>732</c:v>
                </c:pt>
                <c:pt idx="871">
                  <c:v>732</c:v>
                </c:pt>
                <c:pt idx="872">
                  <c:v>732</c:v>
                </c:pt>
                <c:pt idx="873">
                  <c:v>732</c:v>
                </c:pt>
                <c:pt idx="874">
                  <c:v>732</c:v>
                </c:pt>
                <c:pt idx="875">
                  <c:v>732</c:v>
                </c:pt>
                <c:pt idx="876">
                  <c:v>732</c:v>
                </c:pt>
                <c:pt idx="877">
                  <c:v>732</c:v>
                </c:pt>
                <c:pt idx="878">
                  <c:v>732</c:v>
                </c:pt>
                <c:pt idx="879">
                  <c:v>732</c:v>
                </c:pt>
                <c:pt idx="880">
                  <c:v>732</c:v>
                </c:pt>
                <c:pt idx="881">
                  <c:v>732</c:v>
                </c:pt>
                <c:pt idx="882">
                  <c:v>732</c:v>
                </c:pt>
                <c:pt idx="883">
                  <c:v>732</c:v>
                </c:pt>
                <c:pt idx="884">
                  <c:v>732</c:v>
                </c:pt>
                <c:pt idx="885">
                  <c:v>731</c:v>
                </c:pt>
                <c:pt idx="886">
                  <c:v>731</c:v>
                </c:pt>
                <c:pt idx="887">
                  <c:v>732</c:v>
                </c:pt>
                <c:pt idx="888">
                  <c:v>732</c:v>
                </c:pt>
                <c:pt idx="889">
                  <c:v>732</c:v>
                </c:pt>
                <c:pt idx="890">
                  <c:v>732</c:v>
                </c:pt>
                <c:pt idx="891">
                  <c:v>732</c:v>
                </c:pt>
                <c:pt idx="892">
                  <c:v>732</c:v>
                </c:pt>
                <c:pt idx="893">
                  <c:v>732</c:v>
                </c:pt>
                <c:pt idx="894">
                  <c:v>732</c:v>
                </c:pt>
                <c:pt idx="895">
                  <c:v>732</c:v>
                </c:pt>
                <c:pt idx="896">
                  <c:v>732</c:v>
                </c:pt>
                <c:pt idx="897">
                  <c:v>732</c:v>
                </c:pt>
                <c:pt idx="898">
                  <c:v>732</c:v>
                </c:pt>
                <c:pt idx="899">
                  <c:v>732</c:v>
                </c:pt>
                <c:pt idx="900">
                  <c:v>732</c:v>
                </c:pt>
                <c:pt idx="901">
                  <c:v>732</c:v>
                </c:pt>
                <c:pt idx="902">
                  <c:v>732</c:v>
                </c:pt>
                <c:pt idx="903">
                  <c:v>732</c:v>
                </c:pt>
                <c:pt idx="904">
                  <c:v>732</c:v>
                </c:pt>
                <c:pt idx="905">
                  <c:v>732</c:v>
                </c:pt>
                <c:pt idx="906">
                  <c:v>732</c:v>
                </c:pt>
                <c:pt idx="907">
                  <c:v>732</c:v>
                </c:pt>
                <c:pt idx="908">
                  <c:v>732</c:v>
                </c:pt>
                <c:pt idx="909">
                  <c:v>732</c:v>
                </c:pt>
                <c:pt idx="910">
                  <c:v>732</c:v>
                </c:pt>
                <c:pt idx="911">
                  <c:v>732</c:v>
                </c:pt>
                <c:pt idx="912">
                  <c:v>732</c:v>
                </c:pt>
                <c:pt idx="913">
                  <c:v>732</c:v>
                </c:pt>
                <c:pt idx="914">
                  <c:v>732</c:v>
                </c:pt>
                <c:pt idx="915">
                  <c:v>732</c:v>
                </c:pt>
                <c:pt idx="916">
                  <c:v>732</c:v>
                </c:pt>
                <c:pt idx="917">
                  <c:v>731</c:v>
                </c:pt>
                <c:pt idx="918">
                  <c:v>732</c:v>
                </c:pt>
                <c:pt idx="919">
                  <c:v>732</c:v>
                </c:pt>
                <c:pt idx="920">
                  <c:v>732</c:v>
                </c:pt>
                <c:pt idx="921">
                  <c:v>732</c:v>
                </c:pt>
                <c:pt idx="922">
                  <c:v>732</c:v>
                </c:pt>
                <c:pt idx="923">
                  <c:v>732</c:v>
                </c:pt>
                <c:pt idx="924">
                  <c:v>732</c:v>
                </c:pt>
                <c:pt idx="925">
                  <c:v>732</c:v>
                </c:pt>
                <c:pt idx="926">
                  <c:v>732</c:v>
                </c:pt>
                <c:pt idx="927">
                  <c:v>732</c:v>
                </c:pt>
                <c:pt idx="928">
                  <c:v>732</c:v>
                </c:pt>
                <c:pt idx="929">
                  <c:v>733</c:v>
                </c:pt>
                <c:pt idx="930">
                  <c:v>732</c:v>
                </c:pt>
                <c:pt idx="931">
                  <c:v>732</c:v>
                </c:pt>
                <c:pt idx="932">
                  <c:v>732</c:v>
                </c:pt>
                <c:pt idx="933">
                  <c:v>732</c:v>
                </c:pt>
                <c:pt idx="934">
                  <c:v>732</c:v>
                </c:pt>
                <c:pt idx="935">
                  <c:v>732</c:v>
                </c:pt>
                <c:pt idx="936">
                  <c:v>732</c:v>
                </c:pt>
                <c:pt idx="937">
                  <c:v>732</c:v>
                </c:pt>
                <c:pt idx="938">
                  <c:v>732</c:v>
                </c:pt>
                <c:pt idx="939">
                  <c:v>732</c:v>
                </c:pt>
                <c:pt idx="940">
                  <c:v>732</c:v>
                </c:pt>
                <c:pt idx="941">
                  <c:v>732</c:v>
                </c:pt>
                <c:pt idx="942">
                  <c:v>732</c:v>
                </c:pt>
                <c:pt idx="943">
                  <c:v>732</c:v>
                </c:pt>
                <c:pt idx="944">
                  <c:v>732</c:v>
                </c:pt>
                <c:pt idx="945">
                  <c:v>732</c:v>
                </c:pt>
                <c:pt idx="946">
                  <c:v>732</c:v>
                </c:pt>
                <c:pt idx="947">
                  <c:v>733</c:v>
                </c:pt>
                <c:pt idx="948">
                  <c:v>733</c:v>
                </c:pt>
                <c:pt idx="949">
                  <c:v>733</c:v>
                </c:pt>
                <c:pt idx="950">
                  <c:v>732</c:v>
                </c:pt>
                <c:pt idx="951">
                  <c:v>733</c:v>
                </c:pt>
                <c:pt idx="952">
                  <c:v>733</c:v>
                </c:pt>
                <c:pt idx="953">
                  <c:v>733</c:v>
                </c:pt>
                <c:pt idx="954">
                  <c:v>733</c:v>
                </c:pt>
                <c:pt idx="955">
                  <c:v>733</c:v>
                </c:pt>
                <c:pt idx="956">
                  <c:v>733</c:v>
                </c:pt>
                <c:pt idx="957">
                  <c:v>733</c:v>
                </c:pt>
                <c:pt idx="958">
                  <c:v>732</c:v>
                </c:pt>
                <c:pt idx="959">
                  <c:v>732</c:v>
                </c:pt>
                <c:pt idx="960">
                  <c:v>733</c:v>
                </c:pt>
                <c:pt idx="961">
                  <c:v>732</c:v>
                </c:pt>
                <c:pt idx="962">
                  <c:v>733</c:v>
                </c:pt>
                <c:pt idx="963">
                  <c:v>733</c:v>
                </c:pt>
                <c:pt idx="964">
                  <c:v>733</c:v>
                </c:pt>
                <c:pt idx="965">
                  <c:v>733</c:v>
                </c:pt>
                <c:pt idx="966">
                  <c:v>733</c:v>
                </c:pt>
                <c:pt idx="967">
                  <c:v>733</c:v>
                </c:pt>
                <c:pt idx="968">
                  <c:v>733</c:v>
                </c:pt>
                <c:pt idx="969">
                  <c:v>733</c:v>
                </c:pt>
                <c:pt idx="970">
                  <c:v>733</c:v>
                </c:pt>
                <c:pt idx="971">
                  <c:v>733</c:v>
                </c:pt>
                <c:pt idx="972">
                  <c:v>733</c:v>
                </c:pt>
                <c:pt idx="973">
                  <c:v>733</c:v>
                </c:pt>
                <c:pt idx="974">
                  <c:v>733</c:v>
                </c:pt>
                <c:pt idx="975">
                  <c:v>733</c:v>
                </c:pt>
                <c:pt idx="976">
                  <c:v>732</c:v>
                </c:pt>
                <c:pt idx="977">
                  <c:v>733</c:v>
                </c:pt>
                <c:pt idx="978">
                  <c:v>733</c:v>
                </c:pt>
                <c:pt idx="979">
                  <c:v>733</c:v>
                </c:pt>
                <c:pt idx="980">
                  <c:v>733</c:v>
                </c:pt>
                <c:pt idx="981">
                  <c:v>733</c:v>
                </c:pt>
                <c:pt idx="982">
                  <c:v>732</c:v>
                </c:pt>
                <c:pt idx="983">
                  <c:v>733</c:v>
                </c:pt>
                <c:pt idx="984">
                  <c:v>733</c:v>
                </c:pt>
                <c:pt idx="985">
                  <c:v>732</c:v>
                </c:pt>
                <c:pt idx="986">
                  <c:v>732</c:v>
                </c:pt>
                <c:pt idx="987">
                  <c:v>732</c:v>
                </c:pt>
                <c:pt idx="988">
                  <c:v>732</c:v>
                </c:pt>
                <c:pt idx="989">
                  <c:v>732</c:v>
                </c:pt>
                <c:pt idx="990">
                  <c:v>731</c:v>
                </c:pt>
                <c:pt idx="991">
                  <c:v>731</c:v>
                </c:pt>
                <c:pt idx="992">
                  <c:v>731</c:v>
                </c:pt>
                <c:pt idx="993">
                  <c:v>731</c:v>
                </c:pt>
                <c:pt idx="994">
                  <c:v>731</c:v>
                </c:pt>
                <c:pt idx="995">
                  <c:v>732</c:v>
                </c:pt>
                <c:pt idx="996">
                  <c:v>731</c:v>
                </c:pt>
                <c:pt idx="997">
                  <c:v>732</c:v>
                </c:pt>
                <c:pt idx="998">
                  <c:v>732</c:v>
                </c:pt>
                <c:pt idx="999">
                  <c:v>732</c:v>
                </c:pt>
                <c:pt idx="1000">
                  <c:v>732</c:v>
                </c:pt>
                <c:pt idx="1001">
                  <c:v>732</c:v>
                </c:pt>
                <c:pt idx="1002">
                  <c:v>732</c:v>
                </c:pt>
                <c:pt idx="1003">
                  <c:v>732</c:v>
                </c:pt>
                <c:pt idx="1004">
                  <c:v>732</c:v>
                </c:pt>
                <c:pt idx="1005">
                  <c:v>732</c:v>
                </c:pt>
                <c:pt idx="1006">
                  <c:v>732</c:v>
                </c:pt>
                <c:pt idx="1007">
                  <c:v>732</c:v>
                </c:pt>
                <c:pt idx="1008">
                  <c:v>731</c:v>
                </c:pt>
                <c:pt idx="1009">
                  <c:v>731</c:v>
                </c:pt>
                <c:pt idx="1010">
                  <c:v>731</c:v>
                </c:pt>
                <c:pt idx="1011">
                  <c:v>731</c:v>
                </c:pt>
                <c:pt idx="1012">
                  <c:v>731</c:v>
                </c:pt>
                <c:pt idx="1013">
                  <c:v>731</c:v>
                </c:pt>
                <c:pt idx="1014">
                  <c:v>731</c:v>
                </c:pt>
                <c:pt idx="1015">
                  <c:v>731</c:v>
                </c:pt>
                <c:pt idx="1016">
                  <c:v>731</c:v>
                </c:pt>
                <c:pt idx="1017">
                  <c:v>731</c:v>
                </c:pt>
                <c:pt idx="1018">
                  <c:v>731</c:v>
                </c:pt>
                <c:pt idx="1019">
                  <c:v>731</c:v>
                </c:pt>
                <c:pt idx="1020">
                  <c:v>731</c:v>
                </c:pt>
                <c:pt idx="1021">
                  <c:v>731</c:v>
                </c:pt>
                <c:pt idx="1022">
                  <c:v>730</c:v>
                </c:pt>
                <c:pt idx="1023">
                  <c:v>730</c:v>
                </c:pt>
                <c:pt idx="1024">
                  <c:v>730</c:v>
                </c:pt>
                <c:pt idx="1025">
                  <c:v>730</c:v>
                </c:pt>
                <c:pt idx="1026">
                  <c:v>730</c:v>
                </c:pt>
                <c:pt idx="1027">
                  <c:v>730</c:v>
                </c:pt>
                <c:pt idx="1028">
                  <c:v>730</c:v>
                </c:pt>
                <c:pt idx="1029">
                  <c:v>730</c:v>
                </c:pt>
                <c:pt idx="1030">
                  <c:v>730</c:v>
                </c:pt>
                <c:pt idx="1031">
                  <c:v>730</c:v>
                </c:pt>
                <c:pt idx="1032">
                  <c:v>731</c:v>
                </c:pt>
                <c:pt idx="1033">
                  <c:v>731</c:v>
                </c:pt>
                <c:pt idx="1034">
                  <c:v>731</c:v>
                </c:pt>
                <c:pt idx="1035">
                  <c:v>731</c:v>
                </c:pt>
                <c:pt idx="1036">
                  <c:v>731</c:v>
                </c:pt>
                <c:pt idx="1037">
                  <c:v>731</c:v>
                </c:pt>
                <c:pt idx="1038">
                  <c:v>731</c:v>
                </c:pt>
                <c:pt idx="1039">
                  <c:v>731</c:v>
                </c:pt>
                <c:pt idx="1040">
                  <c:v>731</c:v>
                </c:pt>
                <c:pt idx="1041">
                  <c:v>731</c:v>
                </c:pt>
                <c:pt idx="1042">
                  <c:v>731</c:v>
                </c:pt>
                <c:pt idx="1043">
                  <c:v>731</c:v>
                </c:pt>
                <c:pt idx="1044">
                  <c:v>731</c:v>
                </c:pt>
                <c:pt idx="1045">
                  <c:v>731</c:v>
                </c:pt>
                <c:pt idx="1046">
                  <c:v>731</c:v>
                </c:pt>
                <c:pt idx="1047">
                  <c:v>731</c:v>
                </c:pt>
                <c:pt idx="1048">
                  <c:v>731</c:v>
                </c:pt>
                <c:pt idx="1049">
                  <c:v>731</c:v>
                </c:pt>
                <c:pt idx="1050">
                  <c:v>731</c:v>
                </c:pt>
                <c:pt idx="1051">
                  <c:v>731</c:v>
                </c:pt>
                <c:pt idx="1052">
                  <c:v>731</c:v>
                </c:pt>
                <c:pt idx="1053">
                  <c:v>731</c:v>
                </c:pt>
                <c:pt idx="1054">
                  <c:v>731</c:v>
                </c:pt>
                <c:pt idx="1055">
                  <c:v>731</c:v>
                </c:pt>
                <c:pt idx="1056">
                  <c:v>731</c:v>
                </c:pt>
                <c:pt idx="1057">
                  <c:v>731</c:v>
                </c:pt>
                <c:pt idx="1058">
                  <c:v>731</c:v>
                </c:pt>
                <c:pt idx="1059">
                  <c:v>730</c:v>
                </c:pt>
                <c:pt idx="1060">
                  <c:v>731</c:v>
                </c:pt>
                <c:pt idx="1061">
                  <c:v>730</c:v>
                </c:pt>
                <c:pt idx="1062">
                  <c:v>730</c:v>
                </c:pt>
                <c:pt idx="1063">
                  <c:v>730</c:v>
                </c:pt>
                <c:pt idx="1064">
                  <c:v>730</c:v>
                </c:pt>
                <c:pt idx="1065">
                  <c:v>730</c:v>
                </c:pt>
                <c:pt idx="1066">
                  <c:v>730</c:v>
                </c:pt>
                <c:pt idx="1067">
                  <c:v>730</c:v>
                </c:pt>
                <c:pt idx="1068">
                  <c:v>730</c:v>
                </c:pt>
                <c:pt idx="1069">
                  <c:v>730</c:v>
                </c:pt>
                <c:pt idx="1070">
                  <c:v>730</c:v>
                </c:pt>
                <c:pt idx="1071">
                  <c:v>730</c:v>
                </c:pt>
                <c:pt idx="1072">
                  <c:v>730</c:v>
                </c:pt>
                <c:pt idx="1073">
                  <c:v>730</c:v>
                </c:pt>
                <c:pt idx="1074">
                  <c:v>730</c:v>
                </c:pt>
                <c:pt idx="1075">
                  <c:v>730</c:v>
                </c:pt>
                <c:pt idx="1076">
                  <c:v>730</c:v>
                </c:pt>
                <c:pt idx="1077">
                  <c:v>730</c:v>
                </c:pt>
                <c:pt idx="1078">
                  <c:v>730</c:v>
                </c:pt>
                <c:pt idx="1079">
                  <c:v>730</c:v>
                </c:pt>
                <c:pt idx="1080">
                  <c:v>730</c:v>
                </c:pt>
                <c:pt idx="1081">
                  <c:v>730</c:v>
                </c:pt>
                <c:pt idx="1082">
                  <c:v>730</c:v>
                </c:pt>
                <c:pt idx="1083">
                  <c:v>730</c:v>
                </c:pt>
                <c:pt idx="1084">
                  <c:v>730</c:v>
                </c:pt>
                <c:pt idx="1085">
                  <c:v>730</c:v>
                </c:pt>
                <c:pt idx="1086">
                  <c:v>730</c:v>
                </c:pt>
                <c:pt idx="1087">
                  <c:v>730</c:v>
                </c:pt>
                <c:pt idx="1088">
                  <c:v>730</c:v>
                </c:pt>
                <c:pt idx="1089">
                  <c:v>730</c:v>
                </c:pt>
                <c:pt idx="1090">
                  <c:v>730</c:v>
                </c:pt>
                <c:pt idx="1091">
                  <c:v>730</c:v>
                </c:pt>
                <c:pt idx="1092">
                  <c:v>730</c:v>
                </c:pt>
                <c:pt idx="1093">
                  <c:v>730</c:v>
                </c:pt>
                <c:pt idx="1094">
                  <c:v>730</c:v>
                </c:pt>
                <c:pt idx="1095">
                  <c:v>730</c:v>
                </c:pt>
                <c:pt idx="1096">
                  <c:v>730</c:v>
                </c:pt>
                <c:pt idx="1097">
                  <c:v>730</c:v>
                </c:pt>
                <c:pt idx="1098">
                  <c:v>730</c:v>
                </c:pt>
                <c:pt idx="1099">
                  <c:v>730</c:v>
                </c:pt>
                <c:pt idx="1100">
                  <c:v>730</c:v>
                </c:pt>
                <c:pt idx="1101">
                  <c:v>730</c:v>
                </c:pt>
                <c:pt idx="1102">
                  <c:v>730</c:v>
                </c:pt>
                <c:pt idx="1103">
                  <c:v>730</c:v>
                </c:pt>
                <c:pt idx="1104">
                  <c:v>730</c:v>
                </c:pt>
                <c:pt idx="1105">
                  <c:v>730</c:v>
                </c:pt>
                <c:pt idx="1106">
                  <c:v>730</c:v>
                </c:pt>
                <c:pt idx="1107">
                  <c:v>730</c:v>
                </c:pt>
                <c:pt idx="1108">
                  <c:v>730</c:v>
                </c:pt>
                <c:pt idx="1109">
                  <c:v>730</c:v>
                </c:pt>
                <c:pt idx="1110">
                  <c:v>730</c:v>
                </c:pt>
                <c:pt idx="1111">
                  <c:v>730</c:v>
                </c:pt>
                <c:pt idx="1112">
                  <c:v>730</c:v>
                </c:pt>
                <c:pt idx="1113">
                  <c:v>730</c:v>
                </c:pt>
                <c:pt idx="1114">
                  <c:v>730</c:v>
                </c:pt>
                <c:pt idx="1115">
                  <c:v>730</c:v>
                </c:pt>
                <c:pt idx="1116">
                  <c:v>730</c:v>
                </c:pt>
                <c:pt idx="1117">
                  <c:v>731</c:v>
                </c:pt>
                <c:pt idx="1118">
                  <c:v>731</c:v>
                </c:pt>
                <c:pt idx="1119">
                  <c:v>731</c:v>
                </c:pt>
                <c:pt idx="1120">
                  <c:v>731</c:v>
                </c:pt>
                <c:pt idx="1121">
                  <c:v>731</c:v>
                </c:pt>
                <c:pt idx="1122">
                  <c:v>731</c:v>
                </c:pt>
                <c:pt idx="1123">
                  <c:v>731</c:v>
                </c:pt>
                <c:pt idx="1124">
                  <c:v>731</c:v>
                </c:pt>
                <c:pt idx="1125">
                  <c:v>731</c:v>
                </c:pt>
                <c:pt idx="1126">
                  <c:v>731</c:v>
                </c:pt>
                <c:pt idx="1127">
                  <c:v>731</c:v>
                </c:pt>
                <c:pt idx="1128">
                  <c:v>731</c:v>
                </c:pt>
                <c:pt idx="1129">
                  <c:v>731</c:v>
                </c:pt>
                <c:pt idx="1130">
                  <c:v>731</c:v>
                </c:pt>
                <c:pt idx="1131">
                  <c:v>731</c:v>
                </c:pt>
                <c:pt idx="1132">
                  <c:v>731</c:v>
                </c:pt>
                <c:pt idx="1133">
                  <c:v>731</c:v>
                </c:pt>
                <c:pt idx="1134">
                  <c:v>731</c:v>
                </c:pt>
                <c:pt idx="1135">
                  <c:v>730</c:v>
                </c:pt>
                <c:pt idx="1136">
                  <c:v>731</c:v>
                </c:pt>
                <c:pt idx="1137">
                  <c:v>731</c:v>
                </c:pt>
                <c:pt idx="1138">
                  <c:v>731</c:v>
                </c:pt>
                <c:pt idx="1139">
                  <c:v>731</c:v>
                </c:pt>
                <c:pt idx="1140">
                  <c:v>731</c:v>
                </c:pt>
                <c:pt idx="1141">
                  <c:v>731</c:v>
                </c:pt>
                <c:pt idx="1142">
                  <c:v>731</c:v>
                </c:pt>
                <c:pt idx="1143">
                  <c:v>730</c:v>
                </c:pt>
                <c:pt idx="1144">
                  <c:v>730</c:v>
                </c:pt>
                <c:pt idx="1145">
                  <c:v>730</c:v>
                </c:pt>
                <c:pt idx="1146">
                  <c:v>731</c:v>
                </c:pt>
                <c:pt idx="1147">
                  <c:v>731</c:v>
                </c:pt>
                <c:pt idx="1148">
                  <c:v>731</c:v>
                </c:pt>
                <c:pt idx="1149">
                  <c:v>731</c:v>
                </c:pt>
                <c:pt idx="1150">
                  <c:v>731</c:v>
                </c:pt>
                <c:pt idx="1151">
                  <c:v>731</c:v>
                </c:pt>
                <c:pt idx="1152">
                  <c:v>731</c:v>
                </c:pt>
                <c:pt idx="1153">
                  <c:v>731</c:v>
                </c:pt>
                <c:pt idx="1154">
                  <c:v>731</c:v>
                </c:pt>
                <c:pt idx="1155">
                  <c:v>731</c:v>
                </c:pt>
                <c:pt idx="1156">
                  <c:v>731</c:v>
                </c:pt>
                <c:pt idx="1157">
                  <c:v>731</c:v>
                </c:pt>
                <c:pt idx="1158">
                  <c:v>731</c:v>
                </c:pt>
                <c:pt idx="1159">
                  <c:v>731</c:v>
                </c:pt>
                <c:pt idx="1160">
                  <c:v>731</c:v>
                </c:pt>
                <c:pt idx="1161">
                  <c:v>731</c:v>
                </c:pt>
                <c:pt idx="1162">
                  <c:v>730</c:v>
                </c:pt>
                <c:pt idx="1163">
                  <c:v>730</c:v>
                </c:pt>
                <c:pt idx="1164">
                  <c:v>731</c:v>
                </c:pt>
                <c:pt idx="1165">
                  <c:v>731</c:v>
                </c:pt>
                <c:pt idx="1166">
                  <c:v>730</c:v>
                </c:pt>
                <c:pt idx="1167">
                  <c:v>730</c:v>
                </c:pt>
                <c:pt idx="1168">
                  <c:v>731</c:v>
                </c:pt>
                <c:pt idx="1169">
                  <c:v>731</c:v>
                </c:pt>
                <c:pt idx="1170">
                  <c:v>731</c:v>
                </c:pt>
                <c:pt idx="1171">
                  <c:v>730</c:v>
                </c:pt>
                <c:pt idx="1172">
                  <c:v>730</c:v>
                </c:pt>
                <c:pt idx="1173">
                  <c:v>730</c:v>
                </c:pt>
                <c:pt idx="1174">
                  <c:v>730</c:v>
                </c:pt>
                <c:pt idx="1175">
                  <c:v>730</c:v>
                </c:pt>
                <c:pt idx="1176">
                  <c:v>730</c:v>
                </c:pt>
                <c:pt idx="1177">
                  <c:v>730</c:v>
                </c:pt>
                <c:pt idx="1178">
                  <c:v>730</c:v>
                </c:pt>
                <c:pt idx="1179">
                  <c:v>730</c:v>
                </c:pt>
                <c:pt idx="1180">
                  <c:v>730</c:v>
                </c:pt>
                <c:pt idx="1181">
                  <c:v>731</c:v>
                </c:pt>
                <c:pt idx="1182">
                  <c:v>730</c:v>
                </c:pt>
                <c:pt idx="1183">
                  <c:v>730</c:v>
                </c:pt>
                <c:pt idx="1184">
                  <c:v>730</c:v>
                </c:pt>
                <c:pt idx="1185">
                  <c:v>731</c:v>
                </c:pt>
                <c:pt idx="1186">
                  <c:v>731</c:v>
                </c:pt>
                <c:pt idx="1187">
                  <c:v>730</c:v>
                </c:pt>
                <c:pt idx="1188">
                  <c:v>731</c:v>
                </c:pt>
                <c:pt idx="1189">
                  <c:v>731</c:v>
                </c:pt>
                <c:pt idx="1190">
                  <c:v>730</c:v>
                </c:pt>
                <c:pt idx="1191">
                  <c:v>730</c:v>
                </c:pt>
                <c:pt idx="1192">
                  <c:v>730</c:v>
                </c:pt>
                <c:pt idx="1193">
                  <c:v>730</c:v>
                </c:pt>
                <c:pt idx="1194">
                  <c:v>730</c:v>
                </c:pt>
                <c:pt idx="1195">
                  <c:v>731</c:v>
                </c:pt>
                <c:pt idx="1196">
                  <c:v>730</c:v>
                </c:pt>
                <c:pt idx="1197">
                  <c:v>730</c:v>
                </c:pt>
                <c:pt idx="1198">
                  <c:v>730</c:v>
                </c:pt>
                <c:pt idx="1199">
                  <c:v>731</c:v>
                </c:pt>
                <c:pt idx="1200">
                  <c:v>731</c:v>
                </c:pt>
                <c:pt idx="1201">
                  <c:v>731</c:v>
                </c:pt>
                <c:pt idx="1202">
                  <c:v>730</c:v>
                </c:pt>
                <c:pt idx="1203">
                  <c:v>731</c:v>
                </c:pt>
                <c:pt idx="1204">
                  <c:v>731</c:v>
                </c:pt>
                <c:pt idx="1205">
                  <c:v>730</c:v>
                </c:pt>
                <c:pt idx="1206">
                  <c:v>731</c:v>
                </c:pt>
                <c:pt idx="1207">
                  <c:v>730</c:v>
                </c:pt>
                <c:pt idx="1208">
                  <c:v>730</c:v>
                </c:pt>
                <c:pt idx="1209">
                  <c:v>731</c:v>
                </c:pt>
                <c:pt idx="1210">
                  <c:v>731</c:v>
                </c:pt>
                <c:pt idx="1211">
                  <c:v>730</c:v>
                </c:pt>
                <c:pt idx="1212">
                  <c:v>731</c:v>
                </c:pt>
                <c:pt idx="1213">
                  <c:v>731</c:v>
                </c:pt>
                <c:pt idx="1214">
                  <c:v>730</c:v>
                </c:pt>
                <c:pt idx="1215">
                  <c:v>730</c:v>
                </c:pt>
                <c:pt idx="1216">
                  <c:v>730</c:v>
                </c:pt>
                <c:pt idx="1217">
                  <c:v>730</c:v>
                </c:pt>
                <c:pt idx="1218">
                  <c:v>731</c:v>
                </c:pt>
                <c:pt idx="1219">
                  <c:v>731</c:v>
                </c:pt>
                <c:pt idx="1220">
                  <c:v>731</c:v>
                </c:pt>
                <c:pt idx="1221">
                  <c:v>732</c:v>
                </c:pt>
                <c:pt idx="1222">
                  <c:v>732</c:v>
                </c:pt>
                <c:pt idx="1223">
                  <c:v>732</c:v>
                </c:pt>
                <c:pt idx="1224">
                  <c:v>732</c:v>
                </c:pt>
                <c:pt idx="1225">
                  <c:v>732</c:v>
                </c:pt>
                <c:pt idx="1226">
                  <c:v>731</c:v>
                </c:pt>
                <c:pt idx="1227">
                  <c:v>731</c:v>
                </c:pt>
                <c:pt idx="1228">
                  <c:v>732</c:v>
                </c:pt>
                <c:pt idx="1229">
                  <c:v>732</c:v>
                </c:pt>
                <c:pt idx="1230">
                  <c:v>732</c:v>
                </c:pt>
                <c:pt idx="1231">
                  <c:v>731</c:v>
                </c:pt>
                <c:pt idx="1232">
                  <c:v>731</c:v>
                </c:pt>
                <c:pt idx="1233">
                  <c:v>731</c:v>
                </c:pt>
                <c:pt idx="1234">
                  <c:v>731</c:v>
                </c:pt>
                <c:pt idx="1235">
                  <c:v>732</c:v>
                </c:pt>
                <c:pt idx="1236">
                  <c:v>732</c:v>
                </c:pt>
                <c:pt idx="1237">
                  <c:v>731</c:v>
                </c:pt>
                <c:pt idx="1238">
                  <c:v>732</c:v>
                </c:pt>
                <c:pt idx="1239">
                  <c:v>732</c:v>
                </c:pt>
                <c:pt idx="1240">
                  <c:v>731</c:v>
                </c:pt>
                <c:pt idx="1241">
                  <c:v>731</c:v>
                </c:pt>
                <c:pt idx="1242">
                  <c:v>731</c:v>
                </c:pt>
                <c:pt idx="1243">
                  <c:v>732</c:v>
                </c:pt>
                <c:pt idx="1244">
                  <c:v>732</c:v>
                </c:pt>
                <c:pt idx="1245">
                  <c:v>731</c:v>
                </c:pt>
                <c:pt idx="1246">
                  <c:v>731</c:v>
                </c:pt>
                <c:pt idx="1247">
                  <c:v>731</c:v>
                </c:pt>
                <c:pt idx="1248">
                  <c:v>731</c:v>
                </c:pt>
                <c:pt idx="1249">
                  <c:v>731</c:v>
                </c:pt>
                <c:pt idx="1250">
                  <c:v>731</c:v>
                </c:pt>
                <c:pt idx="1251">
                  <c:v>731</c:v>
                </c:pt>
                <c:pt idx="1252">
                  <c:v>731</c:v>
                </c:pt>
                <c:pt idx="1253">
                  <c:v>731</c:v>
                </c:pt>
                <c:pt idx="1254">
                  <c:v>731</c:v>
                </c:pt>
                <c:pt idx="1255">
                  <c:v>731</c:v>
                </c:pt>
                <c:pt idx="1256">
                  <c:v>731</c:v>
                </c:pt>
                <c:pt idx="1257">
                  <c:v>731</c:v>
                </c:pt>
                <c:pt idx="1258">
                  <c:v>731</c:v>
                </c:pt>
                <c:pt idx="1259">
                  <c:v>732</c:v>
                </c:pt>
                <c:pt idx="1260">
                  <c:v>732</c:v>
                </c:pt>
                <c:pt idx="1261">
                  <c:v>731</c:v>
                </c:pt>
                <c:pt idx="1262">
                  <c:v>731</c:v>
                </c:pt>
                <c:pt idx="1263">
                  <c:v>731</c:v>
                </c:pt>
                <c:pt idx="1264">
                  <c:v>731</c:v>
                </c:pt>
                <c:pt idx="1265">
                  <c:v>731</c:v>
                </c:pt>
                <c:pt idx="1266">
                  <c:v>731</c:v>
                </c:pt>
                <c:pt idx="1267">
                  <c:v>731</c:v>
                </c:pt>
                <c:pt idx="1268">
                  <c:v>731</c:v>
                </c:pt>
                <c:pt idx="1269">
                  <c:v>731</c:v>
                </c:pt>
                <c:pt idx="1270">
                  <c:v>731</c:v>
                </c:pt>
                <c:pt idx="1271">
                  <c:v>731</c:v>
                </c:pt>
                <c:pt idx="1272">
                  <c:v>731</c:v>
                </c:pt>
                <c:pt idx="1273">
                  <c:v>732</c:v>
                </c:pt>
                <c:pt idx="1274">
                  <c:v>731</c:v>
                </c:pt>
                <c:pt idx="1275">
                  <c:v>731</c:v>
                </c:pt>
                <c:pt idx="1276">
                  <c:v>731</c:v>
                </c:pt>
                <c:pt idx="1277">
                  <c:v>732</c:v>
                </c:pt>
                <c:pt idx="1278">
                  <c:v>732</c:v>
                </c:pt>
                <c:pt idx="1279">
                  <c:v>731</c:v>
                </c:pt>
                <c:pt idx="1280">
                  <c:v>731</c:v>
                </c:pt>
                <c:pt idx="1281">
                  <c:v>731</c:v>
                </c:pt>
                <c:pt idx="1282">
                  <c:v>731</c:v>
                </c:pt>
                <c:pt idx="1283">
                  <c:v>731</c:v>
                </c:pt>
                <c:pt idx="1284">
                  <c:v>731</c:v>
                </c:pt>
                <c:pt idx="1285">
                  <c:v>731</c:v>
                </c:pt>
                <c:pt idx="1286">
                  <c:v>731</c:v>
                </c:pt>
                <c:pt idx="1287">
                  <c:v>731</c:v>
                </c:pt>
                <c:pt idx="1288">
                  <c:v>731</c:v>
                </c:pt>
                <c:pt idx="1289">
                  <c:v>731</c:v>
                </c:pt>
                <c:pt idx="1290">
                  <c:v>731</c:v>
                </c:pt>
                <c:pt idx="1291">
                  <c:v>731</c:v>
                </c:pt>
                <c:pt idx="1292">
                  <c:v>732</c:v>
                </c:pt>
                <c:pt idx="1293">
                  <c:v>731</c:v>
                </c:pt>
                <c:pt idx="1294">
                  <c:v>731</c:v>
                </c:pt>
                <c:pt idx="1295">
                  <c:v>731</c:v>
                </c:pt>
                <c:pt idx="1296">
                  <c:v>731</c:v>
                </c:pt>
                <c:pt idx="1297">
                  <c:v>731</c:v>
                </c:pt>
                <c:pt idx="1298">
                  <c:v>731</c:v>
                </c:pt>
                <c:pt idx="1299">
                  <c:v>731</c:v>
                </c:pt>
                <c:pt idx="1300">
                  <c:v>731</c:v>
                </c:pt>
                <c:pt idx="1301">
                  <c:v>731</c:v>
                </c:pt>
                <c:pt idx="1302">
                  <c:v>732</c:v>
                </c:pt>
                <c:pt idx="1303">
                  <c:v>732</c:v>
                </c:pt>
                <c:pt idx="1304">
                  <c:v>732</c:v>
                </c:pt>
                <c:pt idx="1305">
                  <c:v>731</c:v>
                </c:pt>
                <c:pt idx="1306">
                  <c:v>732</c:v>
                </c:pt>
                <c:pt idx="1307">
                  <c:v>731</c:v>
                </c:pt>
                <c:pt idx="1308">
                  <c:v>732</c:v>
                </c:pt>
                <c:pt idx="1309">
                  <c:v>731</c:v>
                </c:pt>
                <c:pt idx="1310">
                  <c:v>731</c:v>
                </c:pt>
                <c:pt idx="1311">
                  <c:v>731</c:v>
                </c:pt>
                <c:pt idx="1312">
                  <c:v>731</c:v>
                </c:pt>
                <c:pt idx="1313">
                  <c:v>732</c:v>
                </c:pt>
                <c:pt idx="1314">
                  <c:v>732</c:v>
                </c:pt>
                <c:pt idx="1315">
                  <c:v>731</c:v>
                </c:pt>
                <c:pt idx="1316">
                  <c:v>731</c:v>
                </c:pt>
                <c:pt idx="1317">
                  <c:v>731</c:v>
                </c:pt>
                <c:pt idx="1318">
                  <c:v>731</c:v>
                </c:pt>
                <c:pt idx="1319">
                  <c:v>731</c:v>
                </c:pt>
                <c:pt idx="1320">
                  <c:v>731</c:v>
                </c:pt>
                <c:pt idx="1321">
                  <c:v>731</c:v>
                </c:pt>
                <c:pt idx="1322">
                  <c:v>731</c:v>
                </c:pt>
                <c:pt idx="1323">
                  <c:v>731</c:v>
                </c:pt>
                <c:pt idx="1324">
                  <c:v>731</c:v>
                </c:pt>
                <c:pt idx="1325">
                  <c:v>731</c:v>
                </c:pt>
                <c:pt idx="1326">
                  <c:v>732</c:v>
                </c:pt>
                <c:pt idx="1327">
                  <c:v>732</c:v>
                </c:pt>
                <c:pt idx="1328">
                  <c:v>732</c:v>
                </c:pt>
                <c:pt idx="1329">
                  <c:v>731</c:v>
                </c:pt>
                <c:pt idx="1330">
                  <c:v>732</c:v>
                </c:pt>
                <c:pt idx="1331">
                  <c:v>732</c:v>
                </c:pt>
                <c:pt idx="1332">
                  <c:v>732</c:v>
                </c:pt>
                <c:pt idx="1333">
                  <c:v>732</c:v>
                </c:pt>
                <c:pt idx="1334">
                  <c:v>731</c:v>
                </c:pt>
                <c:pt idx="1335">
                  <c:v>731</c:v>
                </c:pt>
                <c:pt idx="1336">
                  <c:v>732</c:v>
                </c:pt>
                <c:pt idx="1337">
                  <c:v>732</c:v>
                </c:pt>
                <c:pt idx="1338">
                  <c:v>731</c:v>
                </c:pt>
                <c:pt idx="1339">
                  <c:v>732</c:v>
                </c:pt>
                <c:pt idx="1340">
                  <c:v>732</c:v>
                </c:pt>
                <c:pt idx="1341">
                  <c:v>732</c:v>
                </c:pt>
                <c:pt idx="1342">
                  <c:v>732</c:v>
                </c:pt>
                <c:pt idx="1343">
                  <c:v>732</c:v>
                </c:pt>
                <c:pt idx="1344">
                  <c:v>732</c:v>
                </c:pt>
                <c:pt idx="1345">
                  <c:v>732</c:v>
                </c:pt>
                <c:pt idx="1346">
                  <c:v>732</c:v>
                </c:pt>
                <c:pt idx="1347">
                  <c:v>732</c:v>
                </c:pt>
                <c:pt idx="1348">
                  <c:v>732</c:v>
                </c:pt>
                <c:pt idx="1349">
                  <c:v>732</c:v>
                </c:pt>
                <c:pt idx="1350">
                  <c:v>732</c:v>
                </c:pt>
                <c:pt idx="1351">
                  <c:v>732</c:v>
                </c:pt>
                <c:pt idx="1352">
                  <c:v>732</c:v>
                </c:pt>
                <c:pt idx="1353">
                  <c:v>732</c:v>
                </c:pt>
                <c:pt idx="1354">
                  <c:v>732</c:v>
                </c:pt>
                <c:pt idx="1355">
                  <c:v>732</c:v>
                </c:pt>
                <c:pt idx="1356">
                  <c:v>732</c:v>
                </c:pt>
                <c:pt idx="1357">
                  <c:v>732</c:v>
                </c:pt>
                <c:pt idx="1358">
                  <c:v>731</c:v>
                </c:pt>
                <c:pt idx="1359">
                  <c:v>731</c:v>
                </c:pt>
                <c:pt idx="1360">
                  <c:v>731</c:v>
                </c:pt>
                <c:pt idx="1361">
                  <c:v>731</c:v>
                </c:pt>
                <c:pt idx="1362">
                  <c:v>731</c:v>
                </c:pt>
                <c:pt idx="1363">
                  <c:v>731</c:v>
                </c:pt>
                <c:pt idx="1364">
                  <c:v>731</c:v>
                </c:pt>
                <c:pt idx="1365">
                  <c:v>732</c:v>
                </c:pt>
                <c:pt idx="1366">
                  <c:v>732</c:v>
                </c:pt>
                <c:pt idx="1367">
                  <c:v>732</c:v>
                </c:pt>
                <c:pt idx="1368">
                  <c:v>732</c:v>
                </c:pt>
                <c:pt idx="1369">
                  <c:v>732</c:v>
                </c:pt>
                <c:pt idx="1370">
                  <c:v>732</c:v>
                </c:pt>
                <c:pt idx="1371">
                  <c:v>732</c:v>
                </c:pt>
                <c:pt idx="1372">
                  <c:v>732</c:v>
                </c:pt>
                <c:pt idx="1373">
                  <c:v>732</c:v>
                </c:pt>
                <c:pt idx="1374">
                  <c:v>732</c:v>
                </c:pt>
                <c:pt idx="1375">
                  <c:v>731</c:v>
                </c:pt>
                <c:pt idx="1376">
                  <c:v>731</c:v>
                </c:pt>
                <c:pt idx="1377">
                  <c:v>731</c:v>
                </c:pt>
                <c:pt idx="1378">
                  <c:v>731</c:v>
                </c:pt>
                <c:pt idx="1379">
                  <c:v>731</c:v>
                </c:pt>
                <c:pt idx="1380">
                  <c:v>731</c:v>
                </c:pt>
                <c:pt idx="1381">
                  <c:v>732</c:v>
                </c:pt>
                <c:pt idx="1382">
                  <c:v>732</c:v>
                </c:pt>
                <c:pt idx="1383">
                  <c:v>732</c:v>
                </c:pt>
                <c:pt idx="1384">
                  <c:v>731</c:v>
                </c:pt>
                <c:pt idx="1385">
                  <c:v>731</c:v>
                </c:pt>
                <c:pt idx="1386">
                  <c:v>732</c:v>
                </c:pt>
                <c:pt idx="1387">
                  <c:v>732</c:v>
                </c:pt>
                <c:pt idx="1388">
                  <c:v>732</c:v>
                </c:pt>
                <c:pt idx="1389">
                  <c:v>731</c:v>
                </c:pt>
                <c:pt idx="1390">
                  <c:v>731</c:v>
                </c:pt>
                <c:pt idx="1391">
                  <c:v>732</c:v>
                </c:pt>
                <c:pt idx="1392">
                  <c:v>732</c:v>
                </c:pt>
                <c:pt idx="1393">
                  <c:v>732</c:v>
                </c:pt>
                <c:pt idx="1394">
                  <c:v>731</c:v>
                </c:pt>
                <c:pt idx="1395">
                  <c:v>731</c:v>
                </c:pt>
                <c:pt idx="1396">
                  <c:v>732</c:v>
                </c:pt>
                <c:pt idx="1397">
                  <c:v>731</c:v>
                </c:pt>
                <c:pt idx="1398">
                  <c:v>731</c:v>
                </c:pt>
                <c:pt idx="1399">
                  <c:v>731</c:v>
                </c:pt>
                <c:pt idx="1400">
                  <c:v>732</c:v>
                </c:pt>
                <c:pt idx="1401">
                  <c:v>731</c:v>
                </c:pt>
                <c:pt idx="1402">
                  <c:v>731</c:v>
                </c:pt>
                <c:pt idx="1403">
                  <c:v>732</c:v>
                </c:pt>
                <c:pt idx="1404">
                  <c:v>732</c:v>
                </c:pt>
                <c:pt idx="1405">
                  <c:v>732</c:v>
                </c:pt>
                <c:pt idx="1406">
                  <c:v>732</c:v>
                </c:pt>
                <c:pt idx="1407">
                  <c:v>732</c:v>
                </c:pt>
                <c:pt idx="1408">
                  <c:v>731</c:v>
                </c:pt>
                <c:pt idx="1409">
                  <c:v>732</c:v>
                </c:pt>
                <c:pt idx="1410">
                  <c:v>732</c:v>
                </c:pt>
                <c:pt idx="1411">
                  <c:v>731</c:v>
                </c:pt>
                <c:pt idx="1412">
                  <c:v>731</c:v>
                </c:pt>
                <c:pt idx="1413">
                  <c:v>732</c:v>
                </c:pt>
                <c:pt idx="1414">
                  <c:v>732</c:v>
                </c:pt>
                <c:pt idx="1415">
                  <c:v>732</c:v>
                </c:pt>
                <c:pt idx="1416">
                  <c:v>732</c:v>
                </c:pt>
                <c:pt idx="1417">
                  <c:v>732</c:v>
                </c:pt>
                <c:pt idx="1418">
                  <c:v>732</c:v>
                </c:pt>
                <c:pt idx="1419">
                  <c:v>732</c:v>
                </c:pt>
                <c:pt idx="1420">
                  <c:v>731</c:v>
                </c:pt>
                <c:pt idx="1421">
                  <c:v>731</c:v>
                </c:pt>
                <c:pt idx="1422">
                  <c:v>732</c:v>
                </c:pt>
                <c:pt idx="1423">
                  <c:v>731</c:v>
                </c:pt>
                <c:pt idx="1424">
                  <c:v>732</c:v>
                </c:pt>
                <c:pt idx="1425">
                  <c:v>731</c:v>
                </c:pt>
                <c:pt idx="1426">
                  <c:v>731</c:v>
                </c:pt>
                <c:pt idx="1427">
                  <c:v>732</c:v>
                </c:pt>
                <c:pt idx="1428">
                  <c:v>732</c:v>
                </c:pt>
                <c:pt idx="1429">
                  <c:v>732</c:v>
                </c:pt>
                <c:pt idx="1430">
                  <c:v>732</c:v>
                </c:pt>
                <c:pt idx="1431">
                  <c:v>732</c:v>
                </c:pt>
                <c:pt idx="1432">
                  <c:v>732</c:v>
                </c:pt>
                <c:pt idx="1433">
                  <c:v>732</c:v>
                </c:pt>
                <c:pt idx="1434">
                  <c:v>732</c:v>
                </c:pt>
                <c:pt idx="1435">
                  <c:v>732</c:v>
                </c:pt>
                <c:pt idx="1436">
                  <c:v>732</c:v>
                </c:pt>
                <c:pt idx="1437">
                  <c:v>732</c:v>
                </c:pt>
                <c:pt idx="1438">
                  <c:v>732</c:v>
                </c:pt>
                <c:pt idx="1439">
                  <c:v>732</c:v>
                </c:pt>
                <c:pt idx="1440">
                  <c:v>732</c:v>
                </c:pt>
                <c:pt idx="1441">
                  <c:v>732</c:v>
                </c:pt>
                <c:pt idx="1442">
                  <c:v>732</c:v>
                </c:pt>
                <c:pt idx="1443">
                  <c:v>732</c:v>
                </c:pt>
                <c:pt idx="1444">
                  <c:v>732</c:v>
                </c:pt>
                <c:pt idx="1445">
                  <c:v>732</c:v>
                </c:pt>
                <c:pt idx="1446">
                  <c:v>732</c:v>
                </c:pt>
                <c:pt idx="1447">
                  <c:v>732</c:v>
                </c:pt>
                <c:pt idx="1448">
                  <c:v>732</c:v>
                </c:pt>
                <c:pt idx="1449">
                  <c:v>732</c:v>
                </c:pt>
                <c:pt idx="1450">
                  <c:v>732</c:v>
                </c:pt>
                <c:pt idx="1451">
                  <c:v>732</c:v>
                </c:pt>
                <c:pt idx="1452">
                  <c:v>732</c:v>
                </c:pt>
                <c:pt idx="1453">
                  <c:v>732</c:v>
                </c:pt>
                <c:pt idx="1454">
                  <c:v>732</c:v>
                </c:pt>
                <c:pt idx="1455">
                  <c:v>732</c:v>
                </c:pt>
                <c:pt idx="1456">
                  <c:v>732</c:v>
                </c:pt>
                <c:pt idx="1457">
                  <c:v>732</c:v>
                </c:pt>
                <c:pt idx="1458">
                  <c:v>732</c:v>
                </c:pt>
                <c:pt idx="1459">
                  <c:v>732</c:v>
                </c:pt>
                <c:pt idx="1460">
                  <c:v>732</c:v>
                </c:pt>
                <c:pt idx="1461">
                  <c:v>732</c:v>
                </c:pt>
                <c:pt idx="1462">
                  <c:v>732</c:v>
                </c:pt>
                <c:pt idx="1463">
                  <c:v>732</c:v>
                </c:pt>
                <c:pt idx="1464">
                  <c:v>732</c:v>
                </c:pt>
                <c:pt idx="1465">
                  <c:v>732</c:v>
                </c:pt>
                <c:pt idx="1466">
                  <c:v>732</c:v>
                </c:pt>
                <c:pt idx="1467">
                  <c:v>732</c:v>
                </c:pt>
                <c:pt idx="1468">
                  <c:v>732</c:v>
                </c:pt>
                <c:pt idx="1469">
                  <c:v>732</c:v>
                </c:pt>
                <c:pt idx="1470">
                  <c:v>732</c:v>
                </c:pt>
                <c:pt idx="1471">
                  <c:v>732</c:v>
                </c:pt>
                <c:pt idx="1472">
                  <c:v>732</c:v>
                </c:pt>
                <c:pt idx="1473">
                  <c:v>732</c:v>
                </c:pt>
                <c:pt idx="1474">
                  <c:v>732</c:v>
                </c:pt>
                <c:pt idx="1475">
                  <c:v>732</c:v>
                </c:pt>
                <c:pt idx="1476">
                  <c:v>732</c:v>
                </c:pt>
                <c:pt idx="1477">
                  <c:v>732</c:v>
                </c:pt>
                <c:pt idx="1478">
                  <c:v>732</c:v>
                </c:pt>
                <c:pt idx="1479">
                  <c:v>732</c:v>
                </c:pt>
                <c:pt idx="1480">
                  <c:v>732</c:v>
                </c:pt>
                <c:pt idx="1481">
                  <c:v>732</c:v>
                </c:pt>
                <c:pt idx="1482">
                  <c:v>731</c:v>
                </c:pt>
                <c:pt idx="1483">
                  <c:v>732</c:v>
                </c:pt>
                <c:pt idx="1484">
                  <c:v>732</c:v>
                </c:pt>
                <c:pt idx="1485">
                  <c:v>732</c:v>
                </c:pt>
                <c:pt idx="1486">
                  <c:v>732</c:v>
                </c:pt>
                <c:pt idx="1487">
                  <c:v>732</c:v>
                </c:pt>
                <c:pt idx="1488">
                  <c:v>732</c:v>
                </c:pt>
                <c:pt idx="1489">
                  <c:v>732</c:v>
                </c:pt>
                <c:pt idx="1490">
                  <c:v>732</c:v>
                </c:pt>
                <c:pt idx="1491">
                  <c:v>732</c:v>
                </c:pt>
                <c:pt idx="1492">
                  <c:v>732</c:v>
                </c:pt>
                <c:pt idx="1493">
                  <c:v>732</c:v>
                </c:pt>
                <c:pt idx="1494">
                  <c:v>732</c:v>
                </c:pt>
                <c:pt idx="1495">
                  <c:v>732</c:v>
                </c:pt>
                <c:pt idx="1496">
                  <c:v>732</c:v>
                </c:pt>
                <c:pt idx="1497">
                  <c:v>732</c:v>
                </c:pt>
                <c:pt idx="1498">
                  <c:v>731</c:v>
                </c:pt>
                <c:pt idx="1499">
                  <c:v>731</c:v>
                </c:pt>
                <c:pt idx="1500">
                  <c:v>731</c:v>
                </c:pt>
                <c:pt idx="1501">
                  <c:v>731</c:v>
                </c:pt>
                <c:pt idx="1502">
                  <c:v>731</c:v>
                </c:pt>
                <c:pt idx="1503">
                  <c:v>731</c:v>
                </c:pt>
                <c:pt idx="1504">
                  <c:v>731</c:v>
                </c:pt>
                <c:pt idx="1505">
                  <c:v>731</c:v>
                </c:pt>
                <c:pt idx="1506">
                  <c:v>731</c:v>
                </c:pt>
                <c:pt idx="1507">
                  <c:v>731</c:v>
                </c:pt>
                <c:pt idx="1508">
                  <c:v>731</c:v>
                </c:pt>
                <c:pt idx="1509">
                  <c:v>731</c:v>
                </c:pt>
                <c:pt idx="1510">
                  <c:v>731</c:v>
                </c:pt>
                <c:pt idx="1511">
                  <c:v>731</c:v>
                </c:pt>
                <c:pt idx="1512">
                  <c:v>731</c:v>
                </c:pt>
                <c:pt idx="1513">
                  <c:v>731</c:v>
                </c:pt>
                <c:pt idx="1514">
                  <c:v>731</c:v>
                </c:pt>
                <c:pt idx="1515">
                  <c:v>731</c:v>
                </c:pt>
                <c:pt idx="1516">
                  <c:v>731</c:v>
                </c:pt>
                <c:pt idx="1517">
                  <c:v>731</c:v>
                </c:pt>
                <c:pt idx="1518">
                  <c:v>731</c:v>
                </c:pt>
                <c:pt idx="1519">
                  <c:v>731</c:v>
                </c:pt>
                <c:pt idx="1520">
                  <c:v>731</c:v>
                </c:pt>
                <c:pt idx="1521">
                  <c:v>731</c:v>
                </c:pt>
                <c:pt idx="1522">
                  <c:v>731</c:v>
                </c:pt>
                <c:pt idx="1523">
                  <c:v>731</c:v>
                </c:pt>
                <c:pt idx="1524">
                  <c:v>732</c:v>
                </c:pt>
                <c:pt idx="1525">
                  <c:v>731</c:v>
                </c:pt>
                <c:pt idx="1526">
                  <c:v>732</c:v>
                </c:pt>
                <c:pt idx="1527">
                  <c:v>732</c:v>
                </c:pt>
                <c:pt idx="1528">
                  <c:v>732</c:v>
                </c:pt>
                <c:pt idx="1529">
                  <c:v>732</c:v>
                </c:pt>
                <c:pt idx="1530">
                  <c:v>731</c:v>
                </c:pt>
                <c:pt idx="1531">
                  <c:v>732</c:v>
                </c:pt>
                <c:pt idx="1532">
                  <c:v>732</c:v>
                </c:pt>
                <c:pt idx="1533">
                  <c:v>732</c:v>
                </c:pt>
                <c:pt idx="1534">
                  <c:v>732</c:v>
                </c:pt>
                <c:pt idx="1535">
                  <c:v>732</c:v>
                </c:pt>
                <c:pt idx="1536">
                  <c:v>732</c:v>
                </c:pt>
                <c:pt idx="1537">
                  <c:v>731</c:v>
                </c:pt>
                <c:pt idx="1538">
                  <c:v>731</c:v>
                </c:pt>
                <c:pt idx="1539">
                  <c:v>731</c:v>
                </c:pt>
                <c:pt idx="1540">
                  <c:v>731</c:v>
                </c:pt>
                <c:pt idx="1541">
                  <c:v>731</c:v>
                </c:pt>
                <c:pt idx="1542">
                  <c:v>731</c:v>
                </c:pt>
                <c:pt idx="1543">
                  <c:v>731</c:v>
                </c:pt>
                <c:pt idx="1544">
                  <c:v>731</c:v>
                </c:pt>
                <c:pt idx="1545">
                  <c:v>731</c:v>
                </c:pt>
                <c:pt idx="1546">
                  <c:v>731</c:v>
                </c:pt>
                <c:pt idx="1547">
                  <c:v>731</c:v>
                </c:pt>
                <c:pt idx="1548">
                  <c:v>731</c:v>
                </c:pt>
                <c:pt idx="1549">
                  <c:v>731</c:v>
                </c:pt>
                <c:pt idx="1550">
                  <c:v>732</c:v>
                </c:pt>
                <c:pt idx="1551">
                  <c:v>732</c:v>
                </c:pt>
                <c:pt idx="1552">
                  <c:v>732</c:v>
                </c:pt>
                <c:pt idx="1553">
                  <c:v>732</c:v>
                </c:pt>
                <c:pt idx="1554">
                  <c:v>732</c:v>
                </c:pt>
                <c:pt idx="1555">
                  <c:v>732</c:v>
                </c:pt>
                <c:pt idx="1556">
                  <c:v>732</c:v>
                </c:pt>
                <c:pt idx="1557">
                  <c:v>732</c:v>
                </c:pt>
                <c:pt idx="1558">
                  <c:v>732</c:v>
                </c:pt>
                <c:pt idx="1559">
                  <c:v>732</c:v>
                </c:pt>
                <c:pt idx="1560">
                  <c:v>732</c:v>
                </c:pt>
                <c:pt idx="1561">
                  <c:v>732</c:v>
                </c:pt>
                <c:pt idx="1562">
                  <c:v>731</c:v>
                </c:pt>
                <c:pt idx="1563">
                  <c:v>732</c:v>
                </c:pt>
                <c:pt idx="1564">
                  <c:v>732</c:v>
                </c:pt>
                <c:pt idx="1565">
                  <c:v>732</c:v>
                </c:pt>
                <c:pt idx="1566">
                  <c:v>732</c:v>
                </c:pt>
                <c:pt idx="1567">
                  <c:v>732</c:v>
                </c:pt>
                <c:pt idx="1568">
                  <c:v>732</c:v>
                </c:pt>
                <c:pt idx="1569">
                  <c:v>731</c:v>
                </c:pt>
                <c:pt idx="1570">
                  <c:v>731</c:v>
                </c:pt>
                <c:pt idx="1571">
                  <c:v>732</c:v>
                </c:pt>
                <c:pt idx="1572">
                  <c:v>732</c:v>
                </c:pt>
                <c:pt idx="1573">
                  <c:v>732</c:v>
                </c:pt>
                <c:pt idx="1574">
                  <c:v>732</c:v>
                </c:pt>
                <c:pt idx="1575">
                  <c:v>732</c:v>
                </c:pt>
                <c:pt idx="1576">
                  <c:v>732</c:v>
                </c:pt>
                <c:pt idx="1577">
                  <c:v>731</c:v>
                </c:pt>
                <c:pt idx="1578">
                  <c:v>731</c:v>
                </c:pt>
                <c:pt idx="1579">
                  <c:v>732</c:v>
                </c:pt>
                <c:pt idx="1580">
                  <c:v>732</c:v>
                </c:pt>
                <c:pt idx="1581">
                  <c:v>731</c:v>
                </c:pt>
                <c:pt idx="1582">
                  <c:v>731</c:v>
                </c:pt>
                <c:pt idx="1583">
                  <c:v>732</c:v>
                </c:pt>
                <c:pt idx="1584">
                  <c:v>732</c:v>
                </c:pt>
                <c:pt idx="1585">
                  <c:v>732</c:v>
                </c:pt>
                <c:pt idx="1586">
                  <c:v>732</c:v>
                </c:pt>
                <c:pt idx="1587">
                  <c:v>732</c:v>
                </c:pt>
                <c:pt idx="1588">
                  <c:v>732</c:v>
                </c:pt>
                <c:pt idx="1589">
                  <c:v>732</c:v>
                </c:pt>
                <c:pt idx="1590">
                  <c:v>731</c:v>
                </c:pt>
                <c:pt idx="1591">
                  <c:v>731</c:v>
                </c:pt>
                <c:pt idx="1592">
                  <c:v>731</c:v>
                </c:pt>
                <c:pt idx="1593">
                  <c:v>731</c:v>
                </c:pt>
                <c:pt idx="1594">
                  <c:v>732</c:v>
                </c:pt>
                <c:pt idx="1595">
                  <c:v>732</c:v>
                </c:pt>
                <c:pt idx="1596">
                  <c:v>732</c:v>
                </c:pt>
                <c:pt idx="1597">
                  <c:v>732</c:v>
                </c:pt>
                <c:pt idx="1598">
                  <c:v>732</c:v>
                </c:pt>
                <c:pt idx="1599">
                  <c:v>732</c:v>
                </c:pt>
                <c:pt idx="1600">
                  <c:v>732</c:v>
                </c:pt>
                <c:pt idx="1601">
                  <c:v>732</c:v>
                </c:pt>
                <c:pt idx="1602">
                  <c:v>732</c:v>
                </c:pt>
                <c:pt idx="1603">
                  <c:v>732</c:v>
                </c:pt>
                <c:pt idx="1604">
                  <c:v>732</c:v>
                </c:pt>
                <c:pt idx="1605">
                  <c:v>732</c:v>
                </c:pt>
                <c:pt idx="1606">
                  <c:v>732</c:v>
                </c:pt>
                <c:pt idx="1607">
                  <c:v>732</c:v>
                </c:pt>
                <c:pt idx="1608">
                  <c:v>732</c:v>
                </c:pt>
                <c:pt idx="1609">
                  <c:v>732</c:v>
                </c:pt>
                <c:pt idx="1610">
                  <c:v>732</c:v>
                </c:pt>
                <c:pt idx="1611">
                  <c:v>732</c:v>
                </c:pt>
                <c:pt idx="1612">
                  <c:v>732</c:v>
                </c:pt>
                <c:pt idx="1613">
                  <c:v>732</c:v>
                </c:pt>
                <c:pt idx="1614">
                  <c:v>732</c:v>
                </c:pt>
                <c:pt idx="1615">
                  <c:v>732</c:v>
                </c:pt>
                <c:pt idx="1616">
                  <c:v>732</c:v>
                </c:pt>
                <c:pt idx="1617">
                  <c:v>732</c:v>
                </c:pt>
                <c:pt idx="1618">
                  <c:v>732</c:v>
                </c:pt>
                <c:pt idx="1619">
                  <c:v>732</c:v>
                </c:pt>
                <c:pt idx="1620">
                  <c:v>732</c:v>
                </c:pt>
                <c:pt idx="1621">
                  <c:v>732</c:v>
                </c:pt>
                <c:pt idx="1622">
                  <c:v>732</c:v>
                </c:pt>
                <c:pt idx="1623">
                  <c:v>732</c:v>
                </c:pt>
                <c:pt idx="1624">
                  <c:v>732</c:v>
                </c:pt>
                <c:pt idx="1625">
                  <c:v>732</c:v>
                </c:pt>
                <c:pt idx="1626">
                  <c:v>732</c:v>
                </c:pt>
                <c:pt idx="1627">
                  <c:v>732</c:v>
                </c:pt>
                <c:pt idx="1628">
                  <c:v>732</c:v>
                </c:pt>
                <c:pt idx="1629">
                  <c:v>732</c:v>
                </c:pt>
                <c:pt idx="1630">
                  <c:v>732</c:v>
                </c:pt>
                <c:pt idx="1631">
                  <c:v>732</c:v>
                </c:pt>
                <c:pt idx="1632">
                  <c:v>732</c:v>
                </c:pt>
                <c:pt idx="1633">
                  <c:v>732</c:v>
                </c:pt>
                <c:pt idx="1634">
                  <c:v>732</c:v>
                </c:pt>
                <c:pt idx="1635">
                  <c:v>732</c:v>
                </c:pt>
                <c:pt idx="1636">
                  <c:v>732</c:v>
                </c:pt>
                <c:pt idx="1637">
                  <c:v>731</c:v>
                </c:pt>
                <c:pt idx="1638">
                  <c:v>732</c:v>
                </c:pt>
                <c:pt idx="1639">
                  <c:v>732</c:v>
                </c:pt>
                <c:pt idx="1640">
                  <c:v>732</c:v>
                </c:pt>
                <c:pt idx="1641">
                  <c:v>731</c:v>
                </c:pt>
                <c:pt idx="1642">
                  <c:v>732</c:v>
                </c:pt>
                <c:pt idx="1643">
                  <c:v>732</c:v>
                </c:pt>
                <c:pt idx="1644">
                  <c:v>732</c:v>
                </c:pt>
                <c:pt idx="1645">
                  <c:v>732</c:v>
                </c:pt>
                <c:pt idx="1646">
                  <c:v>732</c:v>
                </c:pt>
                <c:pt idx="1647">
                  <c:v>732</c:v>
                </c:pt>
                <c:pt idx="1648">
                  <c:v>732</c:v>
                </c:pt>
                <c:pt idx="1649">
                  <c:v>732</c:v>
                </c:pt>
                <c:pt idx="1650">
                  <c:v>732</c:v>
                </c:pt>
                <c:pt idx="1651">
                  <c:v>732</c:v>
                </c:pt>
                <c:pt idx="1652">
                  <c:v>732</c:v>
                </c:pt>
                <c:pt idx="1653">
                  <c:v>732</c:v>
                </c:pt>
                <c:pt idx="1654">
                  <c:v>732</c:v>
                </c:pt>
                <c:pt idx="1655">
                  <c:v>732</c:v>
                </c:pt>
                <c:pt idx="1656">
                  <c:v>732</c:v>
                </c:pt>
                <c:pt idx="1657">
                  <c:v>732</c:v>
                </c:pt>
                <c:pt idx="1658">
                  <c:v>732</c:v>
                </c:pt>
                <c:pt idx="1659">
                  <c:v>732</c:v>
                </c:pt>
                <c:pt idx="1660">
                  <c:v>732</c:v>
                </c:pt>
                <c:pt idx="1661">
                  <c:v>732</c:v>
                </c:pt>
                <c:pt idx="1662">
                  <c:v>732</c:v>
                </c:pt>
                <c:pt idx="1663">
                  <c:v>732</c:v>
                </c:pt>
                <c:pt idx="1664">
                  <c:v>732</c:v>
                </c:pt>
                <c:pt idx="1665">
                  <c:v>732</c:v>
                </c:pt>
                <c:pt idx="1666">
                  <c:v>732</c:v>
                </c:pt>
                <c:pt idx="1667">
                  <c:v>732</c:v>
                </c:pt>
                <c:pt idx="1668">
                  <c:v>732</c:v>
                </c:pt>
                <c:pt idx="1669">
                  <c:v>732</c:v>
                </c:pt>
                <c:pt idx="1670">
                  <c:v>732</c:v>
                </c:pt>
                <c:pt idx="1671">
                  <c:v>732</c:v>
                </c:pt>
                <c:pt idx="1672">
                  <c:v>732</c:v>
                </c:pt>
                <c:pt idx="1673">
                  <c:v>732</c:v>
                </c:pt>
                <c:pt idx="1674">
                  <c:v>732</c:v>
                </c:pt>
                <c:pt idx="1675">
                  <c:v>732</c:v>
                </c:pt>
                <c:pt idx="1676">
                  <c:v>732</c:v>
                </c:pt>
                <c:pt idx="1677">
                  <c:v>732</c:v>
                </c:pt>
                <c:pt idx="1678">
                  <c:v>732</c:v>
                </c:pt>
                <c:pt idx="1679">
                  <c:v>732</c:v>
                </c:pt>
                <c:pt idx="1680">
                  <c:v>732</c:v>
                </c:pt>
                <c:pt idx="1681">
                  <c:v>732</c:v>
                </c:pt>
                <c:pt idx="1682">
                  <c:v>732</c:v>
                </c:pt>
                <c:pt idx="1683">
                  <c:v>732</c:v>
                </c:pt>
                <c:pt idx="1684">
                  <c:v>732</c:v>
                </c:pt>
                <c:pt idx="1685">
                  <c:v>732</c:v>
                </c:pt>
                <c:pt idx="1686">
                  <c:v>732</c:v>
                </c:pt>
                <c:pt idx="1687">
                  <c:v>732</c:v>
                </c:pt>
                <c:pt idx="1688">
                  <c:v>732</c:v>
                </c:pt>
                <c:pt idx="1689">
                  <c:v>732</c:v>
                </c:pt>
                <c:pt idx="1690">
                  <c:v>732</c:v>
                </c:pt>
                <c:pt idx="1691">
                  <c:v>732</c:v>
                </c:pt>
                <c:pt idx="1692">
                  <c:v>732</c:v>
                </c:pt>
                <c:pt idx="1693">
                  <c:v>732</c:v>
                </c:pt>
                <c:pt idx="1694">
                  <c:v>732</c:v>
                </c:pt>
                <c:pt idx="1695">
                  <c:v>732</c:v>
                </c:pt>
                <c:pt idx="1696">
                  <c:v>732</c:v>
                </c:pt>
                <c:pt idx="1697">
                  <c:v>732</c:v>
                </c:pt>
                <c:pt idx="1698">
                  <c:v>732</c:v>
                </c:pt>
                <c:pt idx="1699">
                  <c:v>732</c:v>
                </c:pt>
                <c:pt idx="1700">
                  <c:v>732</c:v>
                </c:pt>
                <c:pt idx="1701">
                  <c:v>732</c:v>
                </c:pt>
                <c:pt idx="1702">
                  <c:v>732</c:v>
                </c:pt>
                <c:pt idx="1703">
                  <c:v>732</c:v>
                </c:pt>
                <c:pt idx="1704">
                  <c:v>732</c:v>
                </c:pt>
                <c:pt idx="1705">
                  <c:v>732</c:v>
                </c:pt>
                <c:pt idx="1706">
                  <c:v>732</c:v>
                </c:pt>
                <c:pt idx="1707">
                  <c:v>732</c:v>
                </c:pt>
                <c:pt idx="1708">
                  <c:v>732</c:v>
                </c:pt>
                <c:pt idx="1709">
                  <c:v>731</c:v>
                </c:pt>
                <c:pt idx="1710">
                  <c:v>732</c:v>
                </c:pt>
                <c:pt idx="1711">
                  <c:v>732</c:v>
                </c:pt>
                <c:pt idx="1712">
                  <c:v>732</c:v>
                </c:pt>
                <c:pt idx="1713">
                  <c:v>732</c:v>
                </c:pt>
                <c:pt idx="1714">
                  <c:v>732</c:v>
                </c:pt>
                <c:pt idx="1715">
                  <c:v>732</c:v>
                </c:pt>
                <c:pt idx="1716">
                  <c:v>732</c:v>
                </c:pt>
                <c:pt idx="1717">
                  <c:v>732</c:v>
                </c:pt>
                <c:pt idx="1718">
                  <c:v>732</c:v>
                </c:pt>
                <c:pt idx="1719">
                  <c:v>732</c:v>
                </c:pt>
                <c:pt idx="1720">
                  <c:v>732</c:v>
                </c:pt>
                <c:pt idx="1721">
                  <c:v>732</c:v>
                </c:pt>
                <c:pt idx="1722">
                  <c:v>732</c:v>
                </c:pt>
                <c:pt idx="1723">
                  <c:v>731</c:v>
                </c:pt>
                <c:pt idx="1724">
                  <c:v>732</c:v>
                </c:pt>
                <c:pt idx="1725">
                  <c:v>731</c:v>
                </c:pt>
                <c:pt idx="1726">
                  <c:v>732</c:v>
                </c:pt>
                <c:pt idx="1727">
                  <c:v>732</c:v>
                </c:pt>
                <c:pt idx="1728">
                  <c:v>732</c:v>
                </c:pt>
                <c:pt idx="1729">
                  <c:v>732</c:v>
                </c:pt>
                <c:pt idx="1730">
                  <c:v>731</c:v>
                </c:pt>
                <c:pt idx="1731">
                  <c:v>731</c:v>
                </c:pt>
                <c:pt idx="1732">
                  <c:v>731</c:v>
                </c:pt>
                <c:pt idx="1733">
                  <c:v>732</c:v>
                </c:pt>
                <c:pt idx="1734">
                  <c:v>732</c:v>
                </c:pt>
                <c:pt idx="1735">
                  <c:v>732</c:v>
                </c:pt>
                <c:pt idx="1736">
                  <c:v>732</c:v>
                </c:pt>
                <c:pt idx="1737">
                  <c:v>732</c:v>
                </c:pt>
                <c:pt idx="1738">
                  <c:v>732</c:v>
                </c:pt>
                <c:pt idx="1739">
                  <c:v>732</c:v>
                </c:pt>
                <c:pt idx="1740">
                  <c:v>732</c:v>
                </c:pt>
                <c:pt idx="1741">
                  <c:v>732</c:v>
                </c:pt>
                <c:pt idx="1742">
                  <c:v>732</c:v>
                </c:pt>
                <c:pt idx="1743">
                  <c:v>732</c:v>
                </c:pt>
                <c:pt idx="1744">
                  <c:v>732</c:v>
                </c:pt>
                <c:pt idx="1745">
                  <c:v>732</c:v>
                </c:pt>
                <c:pt idx="1746">
                  <c:v>732</c:v>
                </c:pt>
                <c:pt idx="1747">
                  <c:v>731</c:v>
                </c:pt>
                <c:pt idx="1748">
                  <c:v>731</c:v>
                </c:pt>
                <c:pt idx="1749">
                  <c:v>731</c:v>
                </c:pt>
                <c:pt idx="1750">
                  <c:v>731</c:v>
                </c:pt>
                <c:pt idx="1751">
                  <c:v>731</c:v>
                </c:pt>
                <c:pt idx="1752">
                  <c:v>731</c:v>
                </c:pt>
                <c:pt idx="1753">
                  <c:v>732</c:v>
                </c:pt>
                <c:pt idx="1754">
                  <c:v>731</c:v>
                </c:pt>
                <c:pt idx="1755">
                  <c:v>731</c:v>
                </c:pt>
                <c:pt idx="1756">
                  <c:v>731</c:v>
                </c:pt>
                <c:pt idx="1757">
                  <c:v>732</c:v>
                </c:pt>
                <c:pt idx="1758">
                  <c:v>731</c:v>
                </c:pt>
                <c:pt idx="1759">
                  <c:v>731</c:v>
                </c:pt>
                <c:pt idx="1760">
                  <c:v>731</c:v>
                </c:pt>
                <c:pt idx="1761">
                  <c:v>732</c:v>
                </c:pt>
                <c:pt idx="1762">
                  <c:v>732</c:v>
                </c:pt>
                <c:pt idx="1763">
                  <c:v>732</c:v>
                </c:pt>
                <c:pt idx="1764">
                  <c:v>732</c:v>
                </c:pt>
                <c:pt idx="1765">
                  <c:v>732</c:v>
                </c:pt>
                <c:pt idx="1766">
                  <c:v>732</c:v>
                </c:pt>
                <c:pt idx="1767">
                  <c:v>732</c:v>
                </c:pt>
                <c:pt idx="1768">
                  <c:v>732</c:v>
                </c:pt>
                <c:pt idx="1769">
                  <c:v>731</c:v>
                </c:pt>
                <c:pt idx="1770">
                  <c:v>732</c:v>
                </c:pt>
                <c:pt idx="1771">
                  <c:v>731</c:v>
                </c:pt>
                <c:pt idx="1772">
                  <c:v>731</c:v>
                </c:pt>
                <c:pt idx="1773">
                  <c:v>731</c:v>
                </c:pt>
                <c:pt idx="1774">
                  <c:v>731</c:v>
                </c:pt>
                <c:pt idx="1775">
                  <c:v>731</c:v>
                </c:pt>
                <c:pt idx="1776">
                  <c:v>731</c:v>
                </c:pt>
                <c:pt idx="1777">
                  <c:v>731</c:v>
                </c:pt>
                <c:pt idx="1778">
                  <c:v>731</c:v>
                </c:pt>
                <c:pt idx="1779">
                  <c:v>731</c:v>
                </c:pt>
                <c:pt idx="1780">
                  <c:v>731</c:v>
                </c:pt>
                <c:pt idx="1781">
                  <c:v>731</c:v>
                </c:pt>
                <c:pt idx="1782">
                  <c:v>731</c:v>
                </c:pt>
                <c:pt idx="1783">
                  <c:v>731</c:v>
                </c:pt>
                <c:pt idx="1784">
                  <c:v>731</c:v>
                </c:pt>
                <c:pt idx="1785">
                  <c:v>731</c:v>
                </c:pt>
                <c:pt idx="1786">
                  <c:v>731</c:v>
                </c:pt>
                <c:pt idx="1787">
                  <c:v>731</c:v>
                </c:pt>
                <c:pt idx="1788">
                  <c:v>731</c:v>
                </c:pt>
                <c:pt idx="1789">
                  <c:v>731</c:v>
                </c:pt>
                <c:pt idx="1790">
                  <c:v>731</c:v>
                </c:pt>
                <c:pt idx="1791">
                  <c:v>731</c:v>
                </c:pt>
                <c:pt idx="1792">
                  <c:v>731</c:v>
                </c:pt>
                <c:pt idx="1793">
                  <c:v>731</c:v>
                </c:pt>
                <c:pt idx="1794">
                  <c:v>731</c:v>
                </c:pt>
                <c:pt idx="1795">
                  <c:v>732</c:v>
                </c:pt>
                <c:pt idx="1796">
                  <c:v>731</c:v>
                </c:pt>
                <c:pt idx="1797">
                  <c:v>731</c:v>
                </c:pt>
                <c:pt idx="1798">
                  <c:v>731</c:v>
                </c:pt>
                <c:pt idx="1799">
                  <c:v>731</c:v>
                </c:pt>
                <c:pt idx="1800">
                  <c:v>731</c:v>
                </c:pt>
                <c:pt idx="1801">
                  <c:v>731</c:v>
                </c:pt>
                <c:pt idx="1802">
                  <c:v>731</c:v>
                </c:pt>
                <c:pt idx="1803">
                  <c:v>731</c:v>
                </c:pt>
                <c:pt idx="1804">
                  <c:v>731</c:v>
                </c:pt>
                <c:pt idx="1805">
                  <c:v>731</c:v>
                </c:pt>
                <c:pt idx="1806">
                  <c:v>731</c:v>
                </c:pt>
                <c:pt idx="1807">
                  <c:v>731</c:v>
                </c:pt>
                <c:pt idx="1808">
                  <c:v>731</c:v>
                </c:pt>
                <c:pt idx="1809">
                  <c:v>731</c:v>
                </c:pt>
                <c:pt idx="1810">
                  <c:v>731</c:v>
                </c:pt>
                <c:pt idx="1811">
                  <c:v>731</c:v>
                </c:pt>
                <c:pt idx="1812">
                  <c:v>731</c:v>
                </c:pt>
                <c:pt idx="1813">
                  <c:v>731</c:v>
                </c:pt>
                <c:pt idx="1814">
                  <c:v>731</c:v>
                </c:pt>
                <c:pt idx="1815">
                  <c:v>732</c:v>
                </c:pt>
                <c:pt idx="1816">
                  <c:v>732</c:v>
                </c:pt>
                <c:pt idx="1817">
                  <c:v>731</c:v>
                </c:pt>
                <c:pt idx="1818">
                  <c:v>732</c:v>
                </c:pt>
                <c:pt idx="1819">
                  <c:v>732</c:v>
                </c:pt>
                <c:pt idx="1820">
                  <c:v>732</c:v>
                </c:pt>
                <c:pt idx="1821">
                  <c:v>731</c:v>
                </c:pt>
                <c:pt idx="1822">
                  <c:v>732</c:v>
                </c:pt>
                <c:pt idx="1823">
                  <c:v>731</c:v>
                </c:pt>
                <c:pt idx="1824">
                  <c:v>731</c:v>
                </c:pt>
                <c:pt idx="1825">
                  <c:v>731</c:v>
                </c:pt>
                <c:pt idx="1826">
                  <c:v>731</c:v>
                </c:pt>
                <c:pt idx="1827">
                  <c:v>731</c:v>
                </c:pt>
                <c:pt idx="1828">
                  <c:v>731</c:v>
                </c:pt>
                <c:pt idx="1829">
                  <c:v>731</c:v>
                </c:pt>
                <c:pt idx="1830">
                  <c:v>731</c:v>
                </c:pt>
                <c:pt idx="1831">
                  <c:v>731</c:v>
                </c:pt>
                <c:pt idx="1832">
                  <c:v>731</c:v>
                </c:pt>
                <c:pt idx="1833">
                  <c:v>731</c:v>
                </c:pt>
                <c:pt idx="1834">
                  <c:v>731</c:v>
                </c:pt>
                <c:pt idx="1835">
                  <c:v>731</c:v>
                </c:pt>
                <c:pt idx="1836">
                  <c:v>731</c:v>
                </c:pt>
                <c:pt idx="1837">
                  <c:v>731</c:v>
                </c:pt>
                <c:pt idx="1838">
                  <c:v>731</c:v>
                </c:pt>
                <c:pt idx="1839">
                  <c:v>731</c:v>
                </c:pt>
                <c:pt idx="1840">
                  <c:v>731</c:v>
                </c:pt>
                <c:pt idx="1841">
                  <c:v>731</c:v>
                </c:pt>
                <c:pt idx="1842">
                  <c:v>731</c:v>
                </c:pt>
                <c:pt idx="1843">
                  <c:v>732</c:v>
                </c:pt>
                <c:pt idx="1844">
                  <c:v>732</c:v>
                </c:pt>
                <c:pt idx="1845">
                  <c:v>732</c:v>
                </c:pt>
                <c:pt idx="1846">
                  <c:v>732</c:v>
                </c:pt>
                <c:pt idx="1847">
                  <c:v>732</c:v>
                </c:pt>
                <c:pt idx="1848">
                  <c:v>731</c:v>
                </c:pt>
                <c:pt idx="1849">
                  <c:v>732</c:v>
                </c:pt>
                <c:pt idx="1850">
                  <c:v>732</c:v>
                </c:pt>
                <c:pt idx="1851">
                  <c:v>732</c:v>
                </c:pt>
                <c:pt idx="1852">
                  <c:v>731</c:v>
                </c:pt>
                <c:pt idx="1853">
                  <c:v>732</c:v>
                </c:pt>
                <c:pt idx="1854">
                  <c:v>731</c:v>
                </c:pt>
                <c:pt idx="1855">
                  <c:v>731</c:v>
                </c:pt>
                <c:pt idx="1856">
                  <c:v>731</c:v>
                </c:pt>
                <c:pt idx="1857">
                  <c:v>731</c:v>
                </c:pt>
                <c:pt idx="1858">
                  <c:v>731</c:v>
                </c:pt>
                <c:pt idx="1859">
                  <c:v>731</c:v>
                </c:pt>
                <c:pt idx="1860">
                  <c:v>732</c:v>
                </c:pt>
                <c:pt idx="1861">
                  <c:v>732</c:v>
                </c:pt>
                <c:pt idx="1862">
                  <c:v>732</c:v>
                </c:pt>
                <c:pt idx="1863">
                  <c:v>731</c:v>
                </c:pt>
                <c:pt idx="1864">
                  <c:v>731</c:v>
                </c:pt>
                <c:pt idx="1865">
                  <c:v>731</c:v>
                </c:pt>
                <c:pt idx="1866">
                  <c:v>731</c:v>
                </c:pt>
                <c:pt idx="1867">
                  <c:v>731</c:v>
                </c:pt>
                <c:pt idx="1868">
                  <c:v>731</c:v>
                </c:pt>
                <c:pt idx="1869">
                  <c:v>731</c:v>
                </c:pt>
                <c:pt idx="1870">
                  <c:v>732</c:v>
                </c:pt>
                <c:pt idx="1871">
                  <c:v>732</c:v>
                </c:pt>
                <c:pt idx="1872">
                  <c:v>732</c:v>
                </c:pt>
                <c:pt idx="1873">
                  <c:v>732</c:v>
                </c:pt>
                <c:pt idx="1874">
                  <c:v>732</c:v>
                </c:pt>
                <c:pt idx="1875">
                  <c:v>732</c:v>
                </c:pt>
                <c:pt idx="1876">
                  <c:v>732</c:v>
                </c:pt>
                <c:pt idx="1877">
                  <c:v>732</c:v>
                </c:pt>
                <c:pt idx="1878">
                  <c:v>732</c:v>
                </c:pt>
                <c:pt idx="1879">
                  <c:v>732</c:v>
                </c:pt>
                <c:pt idx="1880">
                  <c:v>731</c:v>
                </c:pt>
                <c:pt idx="1881">
                  <c:v>732</c:v>
                </c:pt>
                <c:pt idx="1882">
                  <c:v>732</c:v>
                </c:pt>
                <c:pt idx="1883">
                  <c:v>732</c:v>
                </c:pt>
                <c:pt idx="1884">
                  <c:v>731</c:v>
                </c:pt>
                <c:pt idx="1885">
                  <c:v>732</c:v>
                </c:pt>
                <c:pt idx="1886">
                  <c:v>731</c:v>
                </c:pt>
                <c:pt idx="1887">
                  <c:v>731</c:v>
                </c:pt>
                <c:pt idx="1888">
                  <c:v>731</c:v>
                </c:pt>
                <c:pt idx="1889">
                  <c:v>731</c:v>
                </c:pt>
                <c:pt idx="1890">
                  <c:v>731</c:v>
                </c:pt>
                <c:pt idx="1891">
                  <c:v>732</c:v>
                </c:pt>
                <c:pt idx="1892">
                  <c:v>732</c:v>
                </c:pt>
                <c:pt idx="1893">
                  <c:v>732</c:v>
                </c:pt>
                <c:pt idx="1894">
                  <c:v>732</c:v>
                </c:pt>
                <c:pt idx="1895">
                  <c:v>732</c:v>
                </c:pt>
                <c:pt idx="1896">
                  <c:v>732</c:v>
                </c:pt>
                <c:pt idx="1897">
                  <c:v>732</c:v>
                </c:pt>
                <c:pt idx="1898">
                  <c:v>732</c:v>
                </c:pt>
                <c:pt idx="1899">
                  <c:v>731</c:v>
                </c:pt>
                <c:pt idx="1900">
                  <c:v>732</c:v>
                </c:pt>
                <c:pt idx="1901">
                  <c:v>732</c:v>
                </c:pt>
                <c:pt idx="1902">
                  <c:v>731</c:v>
                </c:pt>
                <c:pt idx="1903">
                  <c:v>731</c:v>
                </c:pt>
                <c:pt idx="1904">
                  <c:v>732</c:v>
                </c:pt>
                <c:pt idx="1905">
                  <c:v>732</c:v>
                </c:pt>
                <c:pt idx="1906">
                  <c:v>731</c:v>
                </c:pt>
                <c:pt idx="1907">
                  <c:v>731</c:v>
                </c:pt>
                <c:pt idx="1908">
                  <c:v>732</c:v>
                </c:pt>
                <c:pt idx="1909">
                  <c:v>731</c:v>
                </c:pt>
                <c:pt idx="1910">
                  <c:v>731</c:v>
                </c:pt>
                <c:pt idx="1911">
                  <c:v>731</c:v>
                </c:pt>
                <c:pt idx="1912">
                  <c:v>731</c:v>
                </c:pt>
                <c:pt idx="1913">
                  <c:v>731</c:v>
                </c:pt>
                <c:pt idx="1914">
                  <c:v>731</c:v>
                </c:pt>
                <c:pt idx="1915">
                  <c:v>731</c:v>
                </c:pt>
                <c:pt idx="1916">
                  <c:v>731</c:v>
                </c:pt>
                <c:pt idx="1917">
                  <c:v>731</c:v>
                </c:pt>
                <c:pt idx="1918">
                  <c:v>731</c:v>
                </c:pt>
                <c:pt idx="1919">
                  <c:v>731</c:v>
                </c:pt>
                <c:pt idx="1920">
                  <c:v>731</c:v>
                </c:pt>
                <c:pt idx="1921">
                  <c:v>731</c:v>
                </c:pt>
                <c:pt idx="1922">
                  <c:v>731</c:v>
                </c:pt>
                <c:pt idx="1923">
                  <c:v>731</c:v>
                </c:pt>
                <c:pt idx="1924">
                  <c:v>731</c:v>
                </c:pt>
                <c:pt idx="1925">
                  <c:v>731</c:v>
                </c:pt>
                <c:pt idx="1926">
                  <c:v>731</c:v>
                </c:pt>
                <c:pt idx="1927">
                  <c:v>731</c:v>
                </c:pt>
                <c:pt idx="1928">
                  <c:v>731</c:v>
                </c:pt>
                <c:pt idx="1929">
                  <c:v>731</c:v>
                </c:pt>
                <c:pt idx="1930">
                  <c:v>731</c:v>
                </c:pt>
                <c:pt idx="1931">
                  <c:v>731</c:v>
                </c:pt>
                <c:pt idx="1932">
                  <c:v>731</c:v>
                </c:pt>
                <c:pt idx="1933">
                  <c:v>731</c:v>
                </c:pt>
                <c:pt idx="1934">
                  <c:v>731</c:v>
                </c:pt>
                <c:pt idx="1935">
                  <c:v>731</c:v>
                </c:pt>
                <c:pt idx="1936">
                  <c:v>731</c:v>
                </c:pt>
                <c:pt idx="1937">
                  <c:v>731</c:v>
                </c:pt>
                <c:pt idx="1938">
                  <c:v>731</c:v>
                </c:pt>
                <c:pt idx="1939">
                  <c:v>730</c:v>
                </c:pt>
                <c:pt idx="1940">
                  <c:v>731</c:v>
                </c:pt>
                <c:pt idx="1941">
                  <c:v>731</c:v>
                </c:pt>
                <c:pt idx="1942">
                  <c:v>731</c:v>
                </c:pt>
                <c:pt idx="1943">
                  <c:v>730</c:v>
                </c:pt>
                <c:pt idx="1944">
                  <c:v>731</c:v>
                </c:pt>
                <c:pt idx="1945">
                  <c:v>731</c:v>
                </c:pt>
                <c:pt idx="1946">
                  <c:v>730</c:v>
                </c:pt>
                <c:pt idx="1947">
                  <c:v>730</c:v>
                </c:pt>
                <c:pt idx="1948">
                  <c:v>730</c:v>
                </c:pt>
                <c:pt idx="1949">
                  <c:v>730</c:v>
                </c:pt>
                <c:pt idx="1950">
                  <c:v>730</c:v>
                </c:pt>
                <c:pt idx="1951">
                  <c:v>730</c:v>
                </c:pt>
                <c:pt idx="1952">
                  <c:v>730</c:v>
                </c:pt>
                <c:pt idx="1953">
                  <c:v>730</c:v>
                </c:pt>
                <c:pt idx="1954">
                  <c:v>730</c:v>
                </c:pt>
                <c:pt idx="1955">
                  <c:v>731</c:v>
                </c:pt>
                <c:pt idx="1956">
                  <c:v>731</c:v>
                </c:pt>
                <c:pt idx="1957">
                  <c:v>730</c:v>
                </c:pt>
                <c:pt idx="1958">
                  <c:v>731</c:v>
                </c:pt>
                <c:pt idx="1959">
                  <c:v>731</c:v>
                </c:pt>
                <c:pt idx="1960">
                  <c:v>731</c:v>
                </c:pt>
                <c:pt idx="1961">
                  <c:v>731</c:v>
                </c:pt>
                <c:pt idx="1962">
                  <c:v>730</c:v>
                </c:pt>
                <c:pt idx="1963">
                  <c:v>730</c:v>
                </c:pt>
                <c:pt idx="1964">
                  <c:v>731</c:v>
                </c:pt>
                <c:pt idx="1965">
                  <c:v>730</c:v>
                </c:pt>
                <c:pt idx="1966">
                  <c:v>730</c:v>
                </c:pt>
                <c:pt idx="1967">
                  <c:v>730</c:v>
                </c:pt>
                <c:pt idx="1968">
                  <c:v>730</c:v>
                </c:pt>
                <c:pt idx="1969">
                  <c:v>730</c:v>
                </c:pt>
                <c:pt idx="1970">
                  <c:v>731</c:v>
                </c:pt>
                <c:pt idx="1971">
                  <c:v>731</c:v>
                </c:pt>
                <c:pt idx="1972">
                  <c:v>731</c:v>
                </c:pt>
                <c:pt idx="1973">
                  <c:v>731</c:v>
                </c:pt>
                <c:pt idx="1974">
                  <c:v>730</c:v>
                </c:pt>
                <c:pt idx="1975">
                  <c:v>731</c:v>
                </c:pt>
                <c:pt idx="1976">
                  <c:v>731</c:v>
                </c:pt>
                <c:pt idx="1977">
                  <c:v>730</c:v>
                </c:pt>
                <c:pt idx="1978">
                  <c:v>731</c:v>
                </c:pt>
                <c:pt idx="1979">
                  <c:v>730</c:v>
                </c:pt>
                <c:pt idx="1980">
                  <c:v>730</c:v>
                </c:pt>
                <c:pt idx="1981">
                  <c:v>731</c:v>
                </c:pt>
                <c:pt idx="1982">
                  <c:v>731</c:v>
                </c:pt>
                <c:pt idx="1983">
                  <c:v>731</c:v>
                </c:pt>
                <c:pt idx="1984">
                  <c:v>731</c:v>
                </c:pt>
                <c:pt idx="1985">
                  <c:v>731</c:v>
                </c:pt>
                <c:pt idx="1986">
                  <c:v>730</c:v>
                </c:pt>
                <c:pt idx="1987">
                  <c:v>730</c:v>
                </c:pt>
                <c:pt idx="1988">
                  <c:v>731</c:v>
                </c:pt>
                <c:pt idx="1989">
                  <c:v>730</c:v>
                </c:pt>
                <c:pt idx="1990">
                  <c:v>730</c:v>
                </c:pt>
                <c:pt idx="1991">
                  <c:v>730</c:v>
                </c:pt>
                <c:pt idx="1992">
                  <c:v>730</c:v>
                </c:pt>
                <c:pt idx="1993">
                  <c:v>730</c:v>
                </c:pt>
                <c:pt idx="1994">
                  <c:v>731</c:v>
                </c:pt>
                <c:pt idx="1995">
                  <c:v>731</c:v>
                </c:pt>
                <c:pt idx="1996">
                  <c:v>731</c:v>
                </c:pt>
                <c:pt idx="1997">
                  <c:v>731</c:v>
                </c:pt>
                <c:pt idx="1998">
                  <c:v>731</c:v>
                </c:pt>
                <c:pt idx="1999">
                  <c:v>731</c:v>
                </c:pt>
                <c:pt idx="2000">
                  <c:v>731</c:v>
                </c:pt>
                <c:pt idx="2001">
                  <c:v>731</c:v>
                </c:pt>
                <c:pt idx="2002">
                  <c:v>731</c:v>
                </c:pt>
                <c:pt idx="2003">
                  <c:v>731</c:v>
                </c:pt>
                <c:pt idx="2004">
                  <c:v>731</c:v>
                </c:pt>
                <c:pt idx="2005">
                  <c:v>731</c:v>
                </c:pt>
                <c:pt idx="2006">
                  <c:v>731</c:v>
                </c:pt>
                <c:pt idx="2007">
                  <c:v>730</c:v>
                </c:pt>
                <c:pt idx="2008">
                  <c:v>731</c:v>
                </c:pt>
                <c:pt idx="2009">
                  <c:v>731</c:v>
                </c:pt>
                <c:pt idx="2010">
                  <c:v>731</c:v>
                </c:pt>
                <c:pt idx="2011">
                  <c:v>731</c:v>
                </c:pt>
                <c:pt idx="2012">
                  <c:v>730</c:v>
                </c:pt>
                <c:pt idx="2013">
                  <c:v>731</c:v>
                </c:pt>
                <c:pt idx="2014">
                  <c:v>731</c:v>
                </c:pt>
                <c:pt idx="2015">
                  <c:v>731</c:v>
                </c:pt>
                <c:pt idx="2016">
                  <c:v>731</c:v>
                </c:pt>
                <c:pt idx="2017">
                  <c:v>731</c:v>
                </c:pt>
                <c:pt idx="2018">
                  <c:v>731</c:v>
                </c:pt>
                <c:pt idx="2019">
                  <c:v>731</c:v>
                </c:pt>
                <c:pt idx="2020">
                  <c:v>731</c:v>
                </c:pt>
                <c:pt idx="2021">
                  <c:v>731</c:v>
                </c:pt>
                <c:pt idx="2022">
                  <c:v>731</c:v>
                </c:pt>
                <c:pt idx="2023">
                  <c:v>731</c:v>
                </c:pt>
                <c:pt idx="2024">
                  <c:v>731</c:v>
                </c:pt>
                <c:pt idx="2025">
                  <c:v>731</c:v>
                </c:pt>
                <c:pt idx="2026">
                  <c:v>731</c:v>
                </c:pt>
                <c:pt idx="2027">
                  <c:v>731</c:v>
                </c:pt>
                <c:pt idx="2028">
                  <c:v>731</c:v>
                </c:pt>
                <c:pt idx="2029">
                  <c:v>731</c:v>
                </c:pt>
                <c:pt idx="2030">
                  <c:v>731</c:v>
                </c:pt>
                <c:pt idx="2031">
                  <c:v>731</c:v>
                </c:pt>
                <c:pt idx="2032">
                  <c:v>731</c:v>
                </c:pt>
                <c:pt idx="2033">
                  <c:v>731</c:v>
                </c:pt>
                <c:pt idx="2034">
                  <c:v>731</c:v>
                </c:pt>
                <c:pt idx="2035">
                  <c:v>731</c:v>
                </c:pt>
                <c:pt idx="2036">
                  <c:v>731</c:v>
                </c:pt>
                <c:pt idx="2037">
                  <c:v>731</c:v>
                </c:pt>
                <c:pt idx="2038">
                  <c:v>731</c:v>
                </c:pt>
                <c:pt idx="2039">
                  <c:v>731</c:v>
                </c:pt>
                <c:pt idx="2040">
                  <c:v>731</c:v>
                </c:pt>
                <c:pt idx="2041">
                  <c:v>731</c:v>
                </c:pt>
                <c:pt idx="2042">
                  <c:v>731</c:v>
                </c:pt>
                <c:pt idx="2043">
                  <c:v>732</c:v>
                </c:pt>
                <c:pt idx="2044">
                  <c:v>731</c:v>
                </c:pt>
                <c:pt idx="2045">
                  <c:v>731</c:v>
                </c:pt>
                <c:pt idx="2046">
                  <c:v>731</c:v>
                </c:pt>
                <c:pt idx="2047">
                  <c:v>731</c:v>
                </c:pt>
                <c:pt idx="2048">
                  <c:v>731</c:v>
                </c:pt>
                <c:pt idx="2049">
                  <c:v>731</c:v>
                </c:pt>
                <c:pt idx="2050">
                  <c:v>732</c:v>
                </c:pt>
                <c:pt idx="2051">
                  <c:v>731</c:v>
                </c:pt>
                <c:pt idx="2052">
                  <c:v>731</c:v>
                </c:pt>
                <c:pt idx="2053">
                  <c:v>732</c:v>
                </c:pt>
                <c:pt idx="2054">
                  <c:v>732</c:v>
                </c:pt>
                <c:pt idx="2055">
                  <c:v>732</c:v>
                </c:pt>
                <c:pt idx="2056">
                  <c:v>732</c:v>
                </c:pt>
                <c:pt idx="2057">
                  <c:v>732</c:v>
                </c:pt>
                <c:pt idx="2058">
                  <c:v>732</c:v>
                </c:pt>
                <c:pt idx="2059">
                  <c:v>732</c:v>
                </c:pt>
                <c:pt idx="2060">
                  <c:v>732</c:v>
                </c:pt>
                <c:pt idx="2061">
                  <c:v>732</c:v>
                </c:pt>
                <c:pt idx="2062">
                  <c:v>732</c:v>
                </c:pt>
                <c:pt idx="2063">
                  <c:v>732</c:v>
                </c:pt>
                <c:pt idx="2064">
                  <c:v>732</c:v>
                </c:pt>
                <c:pt idx="2065">
                  <c:v>732</c:v>
                </c:pt>
                <c:pt idx="2066">
                  <c:v>732</c:v>
                </c:pt>
                <c:pt idx="2067">
                  <c:v>732</c:v>
                </c:pt>
                <c:pt idx="2068">
                  <c:v>732</c:v>
                </c:pt>
                <c:pt idx="2069">
                  <c:v>732</c:v>
                </c:pt>
                <c:pt idx="2070">
                  <c:v>732</c:v>
                </c:pt>
                <c:pt idx="2071">
                  <c:v>732</c:v>
                </c:pt>
                <c:pt idx="2072">
                  <c:v>732</c:v>
                </c:pt>
                <c:pt idx="2073">
                  <c:v>732</c:v>
                </c:pt>
                <c:pt idx="2074">
                  <c:v>732</c:v>
                </c:pt>
                <c:pt idx="2075">
                  <c:v>732</c:v>
                </c:pt>
                <c:pt idx="2076">
                  <c:v>732</c:v>
                </c:pt>
                <c:pt idx="2077">
                  <c:v>732</c:v>
                </c:pt>
                <c:pt idx="2078">
                  <c:v>732</c:v>
                </c:pt>
                <c:pt idx="2079">
                  <c:v>732</c:v>
                </c:pt>
                <c:pt idx="2080">
                  <c:v>732</c:v>
                </c:pt>
                <c:pt idx="2081">
                  <c:v>732</c:v>
                </c:pt>
                <c:pt idx="2082">
                  <c:v>732</c:v>
                </c:pt>
                <c:pt idx="2083">
                  <c:v>732</c:v>
                </c:pt>
                <c:pt idx="2084">
                  <c:v>732</c:v>
                </c:pt>
                <c:pt idx="2085">
                  <c:v>732</c:v>
                </c:pt>
                <c:pt idx="2086">
                  <c:v>732</c:v>
                </c:pt>
                <c:pt idx="2087">
                  <c:v>732</c:v>
                </c:pt>
                <c:pt idx="2088">
                  <c:v>732</c:v>
                </c:pt>
                <c:pt idx="2089">
                  <c:v>732</c:v>
                </c:pt>
                <c:pt idx="2090">
                  <c:v>732</c:v>
                </c:pt>
                <c:pt idx="2091">
                  <c:v>732</c:v>
                </c:pt>
                <c:pt idx="2092">
                  <c:v>732</c:v>
                </c:pt>
                <c:pt idx="2093">
                  <c:v>732</c:v>
                </c:pt>
                <c:pt idx="2094">
                  <c:v>732</c:v>
                </c:pt>
                <c:pt idx="2095">
                  <c:v>732</c:v>
                </c:pt>
                <c:pt idx="2096">
                  <c:v>732</c:v>
                </c:pt>
                <c:pt idx="2097">
                  <c:v>732</c:v>
                </c:pt>
                <c:pt idx="2098">
                  <c:v>732</c:v>
                </c:pt>
                <c:pt idx="2099">
                  <c:v>732</c:v>
                </c:pt>
                <c:pt idx="2100">
                  <c:v>732</c:v>
                </c:pt>
                <c:pt idx="2101">
                  <c:v>732</c:v>
                </c:pt>
                <c:pt idx="2102">
                  <c:v>732</c:v>
                </c:pt>
                <c:pt idx="2103">
                  <c:v>732</c:v>
                </c:pt>
                <c:pt idx="2104">
                  <c:v>732</c:v>
                </c:pt>
                <c:pt idx="2105">
                  <c:v>732</c:v>
                </c:pt>
                <c:pt idx="2106">
                  <c:v>732</c:v>
                </c:pt>
                <c:pt idx="2107">
                  <c:v>732</c:v>
                </c:pt>
                <c:pt idx="2108">
                  <c:v>732</c:v>
                </c:pt>
                <c:pt idx="2109">
                  <c:v>733</c:v>
                </c:pt>
                <c:pt idx="2110">
                  <c:v>732</c:v>
                </c:pt>
                <c:pt idx="2111">
                  <c:v>732</c:v>
                </c:pt>
                <c:pt idx="2112">
                  <c:v>732</c:v>
                </c:pt>
                <c:pt idx="2113">
                  <c:v>732</c:v>
                </c:pt>
                <c:pt idx="2114">
                  <c:v>732</c:v>
                </c:pt>
                <c:pt idx="2115">
                  <c:v>732</c:v>
                </c:pt>
                <c:pt idx="2116">
                  <c:v>732</c:v>
                </c:pt>
                <c:pt idx="2117">
                  <c:v>732</c:v>
                </c:pt>
                <c:pt idx="2118">
                  <c:v>732</c:v>
                </c:pt>
                <c:pt idx="2119">
                  <c:v>732</c:v>
                </c:pt>
                <c:pt idx="2120">
                  <c:v>732</c:v>
                </c:pt>
                <c:pt idx="2121">
                  <c:v>732</c:v>
                </c:pt>
                <c:pt idx="2122">
                  <c:v>732</c:v>
                </c:pt>
                <c:pt idx="2123">
                  <c:v>732</c:v>
                </c:pt>
                <c:pt idx="2124">
                  <c:v>732</c:v>
                </c:pt>
                <c:pt idx="2125">
                  <c:v>732</c:v>
                </c:pt>
                <c:pt idx="2126">
                  <c:v>732</c:v>
                </c:pt>
                <c:pt idx="2127">
                  <c:v>732</c:v>
                </c:pt>
                <c:pt idx="2128">
                  <c:v>732</c:v>
                </c:pt>
                <c:pt idx="2129">
                  <c:v>732</c:v>
                </c:pt>
                <c:pt idx="2130">
                  <c:v>732</c:v>
                </c:pt>
                <c:pt idx="2131">
                  <c:v>732</c:v>
                </c:pt>
                <c:pt idx="2132">
                  <c:v>733</c:v>
                </c:pt>
                <c:pt idx="2133">
                  <c:v>732</c:v>
                </c:pt>
                <c:pt idx="2134">
                  <c:v>732</c:v>
                </c:pt>
                <c:pt idx="2135">
                  <c:v>732</c:v>
                </c:pt>
                <c:pt idx="2136">
                  <c:v>732</c:v>
                </c:pt>
                <c:pt idx="2137">
                  <c:v>732</c:v>
                </c:pt>
                <c:pt idx="2138">
                  <c:v>732</c:v>
                </c:pt>
                <c:pt idx="2139">
                  <c:v>732</c:v>
                </c:pt>
                <c:pt idx="2140">
                  <c:v>732</c:v>
                </c:pt>
                <c:pt idx="2141">
                  <c:v>732</c:v>
                </c:pt>
                <c:pt idx="2142">
                  <c:v>732</c:v>
                </c:pt>
                <c:pt idx="2143">
                  <c:v>732</c:v>
                </c:pt>
                <c:pt idx="2144">
                  <c:v>732</c:v>
                </c:pt>
                <c:pt idx="2145">
                  <c:v>732</c:v>
                </c:pt>
                <c:pt idx="2146">
                  <c:v>732</c:v>
                </c:pt>
                <c:pt idx="2147">
                  <c:v>732</c:v>
                </c:pt>
                <c:pt idx="2148">
                  <c:v>732</c:v>
                </c:pt>
                <c:pt idx="2149">
                  <c:v>732</c:v>
                </c:pt>
                <c:pt idx="2150">
                  <c:v>732</c:v>
                </c:pt>
                <c:pt idx="2151">
                  <c:v>732</c:v>
                </c:pt>
                <c:pt idx="2152">
                  <c:v>732</c:v>
                </c:pt>
                <c:pt idx="2153">
                  <c:v>732</c:v>
                </c:pt>
                <c:pt idx="2154">
                  <c:v>732</c:v>
                </c:pt>
                <c:pt idx="2155">
                  <c:v>732</c:v>
                </c:pt>
                <c:pt idx="2156">
                  <c:v>732</c:v>
                </c:pt>
                <c:pt idx="2157">
                  <c:v>732</c:v>
                </c:pt>
                <c:pt idx="2158">
                  <c:v>732</c:v>
                </c:pt>
                <c:pt idx="2159">
                  <c:v>732</c:v>
                </c:pt>
                <c:pt idx="2160">
                  <c:v>732</c:v>
                </c:pt>
                <c:pt idx="2161">
                  <c:v>732</c:v>
                </c:pt>
                <c:pt idx="2162">
                  <c:v>732</c:v>
                </c:pt>
                <c:pt idx="2163">
                  <c:v>732</c:v>
                </c:pt>
                <c:pt idx="2164">
                  <c:v>732</c:v>
                </c:pt>
                <c:pt idx="2165">
                  <c:v>732</c:v>
                </c:pt>
                <c:pt idx="2166">
                  <c:v>731</c:v>
                </c:pt>
                <c:pt idx="2167">
                  <c:v>732</c:v>
                </c:pt>
                <c:pt idx="2168">
                  <c:v>732</c:v>
                </c:pt>
                <c:pt idx="2169">
                  <c:v>732</c:v>
                </c:pt>
                <c:pt idx="2170">
                  <c:v>731</c:v>
                </c:pt>
                <c:pt idx="2171">
                  <c:v>732</c:v>
                </c:pt>
                <c:pt idx="2172">
                  <c:v>732</c:v>
                </c:pt>
                <c:pt idx="2173">
                  <c:v>731</c:v>
                </c:pt>
                <c:pt idx="2174">
                  <c:v>731</c:v>
                </c:pt>
                <c:pt idx="2175">
                  <c:v>731</c:v>
                </c:pt>
                <c:pt idx="2176">
                  <c:v>732</c:v>
                </c:pt>
                <c:pt idx="2177">
                  <c:v>732</c:v>
                </c:pt>
                <c:pt idx="2178">
                  <c:v>731</c:v>
                </c:pt>
                <c:pt idx="2179">
                  <c:v>731</c:v>
                </c:pt>
                <c:pt idx="2180">
                  <c:v>732</c:v>
                </c:pt>
                <c:pt idx="2181">
                  <c:v>732</c:v>
                </c:pt>
                <c:pt idx="2182">
                  <c:v>732</c:v>
                </c:pt>
                <c:pt idx="2183">
                  <c:v>732</c:v>
                </c:pt>
                <c:pt idx="2184">
                  <c:v>731</c:v>
                </c:pt>
                <c:pt idx="2185">
                  <c:v>732</c:v>
                </c:pt>
                <c:pt idx="2186">
                  <c:v>732</c:v>
                </c:pt>
                <c:pt idx="2187">
                  <c:v>732</c:v>
                </c:pt>
                <c:pt idx="2188">
                  <c:v>731</c:v>
                </c:pt>
                <c:pt idx="2189">
                  <c:v>731</c:v>
                </c:pt>
                <c:pt idx="2190">
                  <c:v>731</c:v>
                </c:pt>
                <c:pt idx="2191">
                  <c:v>732</c:v>
                </c:pt>
                <c:pt idx="2192">
                  <c:v>731</c:v>
                </c:pt>
                <c:pt idx="2193">
                  <c:v>731</c:v>
                </c:pt>
                <c:pt idx="2194">
                  <c:v>731</c:v>
                </c:pt>
                <c:pt idx="2195">
                  <c:v>732</c:v>
                </c:pt>
                <c:pt idx="2196">
                  <c:v>731</c:v>
                </c:pt>
                <c:pt idx="2197">
                  <c:v>731</c:v>
                </c:pt>
                <c:pt idx="2198">
                  <c:v>731</c:v>
                </c:pt>
                <c:pt idx="2199">
                  <c:v>731</c:v>
                </c:pt>
                <c:pt idx="2200">
                  <c:v>731</c:v>
                </c:pt>
                <c:pt idx="2201">
                  <c:v>731</c:v>
                </c:pt>
                <c:pt idx="2202">
                  <c:v>731</c:v>
                </c:pt>
                <c:pt idx="2203">
                  <c:v>732</c:v>
                </c:pt>
                <c:pt idx="2204">
                  <c:v>731</c:v>
                </c:pt>
                <c:pt idx="2205">
                  <c:v>731</c:v>
                </c:pt>
                <c:pt idx="2206">
                  <c:v>731</c:v>
                </c:pt>
                <c:pt idx="2207">
                  <c:v>731</c:v>
                </c:pt>
                <c:pt idx="2208">
                  <c:v>731</c:v>
                </c:pt>
                <c:pt idx="2209">
                  <c:v>731</c:v>
                </c:pt>
                <c:pt idx="2210">
                  <c:v>731</c:v>
                </c:pt>
                <c:pt idx="2211">
                  <c:v>731</c:v>
                </c:pt>
                <c:pt idx="2212">
                  <c:v>731</c:v>
                </c:pt>
                <c:pt idx="2213">
                  <c:v>731</c:v>
                </c:pt>
                <c:pt idx="2214">
                  <c:v>731</c:v>
                </c:pt>
                <c:pt idx="2215">
                  <c:v>731</c:v>
                </c:pt>
                <c:pt idx="2216">
                  <c:v>731</c:v>
                </c:pt>
                <c:pt idx="2217">
                  <c:v>730</c:v>
                </c:pt>
                <c:pt idx="2218">
                  <c:v>731</c:v>
                </c:pt>
                <c:pt idx="2219">
                  <c:v>731</c:v>
                </c:pt>
                <c:pt idx="2220">
                  <c:v>731</c:v>
                </c:pt>
                <c:pt idx="2221">
                  <c:v>731</c:v>
                </c:pt>
                <c:pt idx="2222">
                  <c:v>731</c:v>
                </c:pt>
                <c:pt idx="2223">
                  <c:v>731</c:v>
                </c:pt>
                <c:pt idx="2224">
                  <c:v>731</c:v>
                </c:pt>
                <c:pt idx="2225">
                  <c:v>731</c:v>
                </c:pt>
                <c:pt idx="2226">
                  <c:v>731</c:v>
                </c:pt>
                <c:pt idx="2227">
                  <c:v>731</c:v>
                </c:pt>
                <c:pt idx="2228">
                  <c:v>731</c:v>
                </c:pt>
                <c:pt idx="2229">
                  <c:v>731</c:v>
                </c:pt>
                <c:pt idx="2230">
                  <c:v>731</c:v>
                </c:pt>
                <c:pt idx="2231">
                  <c:v>731</c:v>
                </c:pt>
                <c:pt idx="2232">
                  <c:v>731</c:v>
                </c:pt>
                <c:pt idx="2233">
                  <c:v>731</c:v>
                </c:pt>
                <c:pt idx="2234">
                  <c:v>731</c:v>
                </c:pt>
                <c:pt idx="2235">
                  <c:v>731</c:v>
                </c:pt>
                <c:pt idx="2236">
                  <c:v>731</c:v>
                </c:pt>
                <c:pt idx="2237">
                  <c:v>731</c:v>
                </c:pt>
                <c:pt idx="2238">
                  <c:v>731</c:v>
                </c:pt>
                <c:pt idx="2239">
                  <c:v>732</c:v>
                </c:pt>
                <c:pt idx="2240">
                  <c:v>732</c:v>
                </c:pt>
                <c:pt idx="2241">
                  <c:v>732</c:v>
                </c:pt>
                <c:pt idx="2242">
                  <c:v>732</c:v>
                </c:pt>
                <c:pt idx="2243">
                  <c:v>732</c:v>
                </c:pt>
                <c:pt idx="2244">
                  <c:v>732</c:v>
                </c:pt>
                <c:pt idx="2245">
                  <c:v>732</c:v>
                </c:pt>
                <c:pt idx="2246">
                  <c:v>732</c:v>
                </c:pt>
                <c:pt idx="2247">
                  <c:v>732</c:v>
                </c:pt>
                <c:pt idx="2248">
                  <c:v>732</c:v>
                </c:pt>
                <c:pt idx="2249">
                  <c:v>732</c:v>
                </c:pt>
                <c:pt idx="2250">
                  <c:v>732</c:v>
                </c:pt>
                <c:pt idx="2251">
                  <c:v>732</c:v>
                </c:pt>
                <c:pt idx="2252">
                  <c:v>732</c:v>
                </c:pt>
                <c:pt idx="2253">
                  <c:v>732</c:v>
                </c:pt>
                <c:pt idx="2254">
                  <c:v>732</c:v>
                </c:pt>
                <c:pt idx="2255">
                  <c:v>732</c:v>
                </c:pt>
                <c:pt idx="2256">
                  <c:v>732</c:v>
                </c:pt>
                <c:pt idx="2257">
                  <c:v>732</c:v>
                </c:pt>
                <c:pt idx="2258">
                  <c:v>732</c:v>
                </c:pt>
                <c:pt idx="2259">
                  <c:v>732</c:v>
                </c:pt>
                <c:pt idx="2260">
                  <c:v>732</c:v>
                </c:pt>
                <c:pt idx="2261">
                  <c:v>732</c:v>
                </c:pt>
                <c:pt idx="2262">
                  <c:v>732</c:v>
                </c:pt>
                <c:pt idx="2263">
                  <c:v>732</c:v>
                </c:pt>
                <c:pt idx="2264">
                  <c:v>732</c:v>
                </c:pt>
                <c:pt idx="2265">
                  <c:v>732</c:v>
                </c:pt>
                <c:pt idx="2266">
                  <c:v>732</c:v>
                </c:pt>
                <c:pt idx="2267">
                  <c:v>732</c:v>
                </c:pt>
                <c:pt idx="2268">
                  <c:v>732</c:v>
                </c:pt>
                <c:pt idx="2269">
                  <c:v>732</c:v>
                </c:pt>
                <c:pt idx="2270">
                  <c:v>732</c:v>
                </c:pt>
                <c:pt idx="2271">
                  <c:v>732</c:v>
                </c:pt>
                <c:pt idx="2272">
                  <c:v>732</c:v>
                </c:pt>
                <c:pt idx="2273">
                  <c:v>732</c:v>
                </c:pt>
                <c:pt idx="2274">
                  <c:v>732</c:v>
                </c:pt>
                <c:pt idx="2275">
                  <c:v>732</c:v>
                </c:pt>
                <c:pt idx="2276">
                  <c:v>732</c:v>
                </c:pt>
                <c:pt idx="2277">
                  <c:v>732</c:v>
                </c:pt>
                <c:pt idx="2278">
                  <c:v>732</c:v>
                </c:pt>
                <c:pt idx="2279">
                  <c:v>731</c:v>
                </c:pt>
                <c:pt idx="2280">
                  <c:v>731</c:v>
                </c:pt>
                <c:pt idx="2281">
                  <c:v>731</c:v>
                </c:pt>
                <c:pt idx="2282">
                  <c:v>731</c:v>
                </c:pt>
                <c:pt idx="2283">
                  <c:v>731</c:v>
                </c:pt>
                <c:pt idx="2284">
                  <c:v>731</c:v>
                </c:pt>
                <c:pt idx="2285">
                  <c:v>731</c:v>
                </c:pt>
                <c:pt idx="2286">
                  <c:v>731</c:v>
                </c:pt>
                <c:pt idx="2287">
                  <c:v>731</c:v>
                </c:pt>
                <c:pt idx="2288">
                  <c:v>730</c:v>
                </c:pt>
                <c:pt idx="2289">
                  <c:v>730</c:v>
                </c:pt>
                <c:pt idx="2290">
                  <c:v>730</c:v>
                </c:pt>
                <c:pt idx="2291">
                  <c:v>730</c:v>
                </c:pt>
                <c:pt idx="2292">
                  <c:v>730</c:v>
                </c:pt>
                <c:pt idx="2293">
                  <c:v>730</c:v>
                </c:pt>
                <c:pt idx="2294">
                  <c:v>730</c:v>
                </c:pt>
                <c:pt idx="2295">
                  <c:v>730</c:v>
                </c:pt>
                <c:pt idx="2296">
                  <c:v>730</c:v>
                </c:pt>
                <c:pt idx="2297">
                  <c:v>730</c:v>
                </c:pt>
                <c:pt idx="2298">
                  <c:v>730</c:v>
                </c:pt>
                <c:pt idx="2299">
                  <c:v>730</c:v>
                </c:pt>
                <c:pt idx="2300">
                  <c:v>730</c:v>
                </c:pt>
                <c:pt idx="2301">
                  <c:v>730</c:v>
                </c:pt>
                <c:pt idx="2302">
                  <c:v>730</c:v>
                </c:pt>
                <c:pt idx="2303">
                  <c:v>730</c:v>
                </c:pt>
                <c:pt idx="2304">
                  <c:v>730</c:v>
                </c:pt>
                <c:pt idx="2305">
                  <c:v>730</c:v>
                </c:pt>
                <c:pt idx="2306">
                  <c:v>730</c:v>
                </c:pt>
                <c:pt idx="2307">
                  <c:v>730</c:v>
                </c:pt>
                <c:pt idx="2308">
                  <c:v>730</c:v>
                </c:pt>
                <c:pt idx="2309">
                  <c:v>730</c:v>
                </c:pt>
                <c:pt idx="2310">
                  <c:v>730</c:v>
                </c:pt>
                <c:pt idx="2311">
                  <c:v>730</c:v>
                </c:pt>
                <c:pt idx="2312">
                  <c:v>730</c:v>
                </c:pt>
                <c:pt idx="2313">
                  <c:v>730</c:v>
                </c:pt>
                <c:pt idx="2314">
                  <c:v>730</c:v>
                </c:pt>
                <c:pt idx="2315">
                  <c:v>730</c:v>
                </c:pt>
                <c:pt idx="2316">
                  <c:v>730</c:v>
                </c:pt>
                <c:pt idx="2317">
                  <c:v>729</c:v>
                </c:pt>
                <c:pt idx="2318">
                  <c:v>729</c:v>
                </c:pt>
                <c:pt idx="2319">
                  <c:v>729</c:v>
                </c:pt>
                <c:pt idx="2320">
                  <c:v>729</c:v>
                </c:pt>
                <c:pt idx="2321">
                  <c:v>728</c:v>
                </c:pt>
                <c:pt idx="2322">
                  <c:v>729</c:v>
                </c:pt>
                <c:pt idx="2323">
                  <c:v>729</c:v>
                </c:pt>
                <c:pt idx="2324">
                  <c:v>729</c:v>
                </c:pt>
                <c:pt idx="2325">
                  <c:v>729</c:v>
                </c:pt>
                <c:pt idx="2326">
                  <c:v>729</c:v>
                </c:pt>
                <c:pt idx="2327">
                  <c:v>730</c:v>
                </c:pt>
                <c:pt idx="2328">
                  <c:v>730</c:v>
                </c:pt>
                <c:pt idx="2329">
                  <c:v>730</c:v>
                </c:pt>
                <c:pt idx="2330">
                  <c:v>729</c:v>
                </c:pt>
                <c:pt idx="2331">
                  <c:v>729</c:v>
                </c:pt>
                <c:pt idx="2332">
                  <c:v>730</c:v>
                </c:pt>
                <c:pt idx="2333">
                  <c:v>730</c:v>
                </c:pt>
                <c:pt idx="2334">
                  <c:v>729</c:v>
                </c:pt>
                <c:pt idx="2335">
                  <c:v>728</c:v>
                </c:pt>
                <c:pt idx="2336">
                  <c:v>728</c:v>
                </c:pt>
                <c:pt idx="2337">
                  <c:v>728</c:v>
                </c:pt>
                <c:pt idx="2338">
                  <c:v>728</c:v>
                </c:pt>
                <c:pt idx="2339">
                  <c:v>728</c:v>
                </c:pt>
                <c:pt idx="2340">
                  <c:v>728</c:v>
                </c:pt>
                <c:pt idx="2341">
                  <c:v>727</c:v>
                </c:pt>
                <c:pt idx="2342">
                  <c:v>727</c:v>
                </c:pt>
                <c:pt idx="2343">
                  <c:v>728</c:v>
                </c:pt>
                <c:pt idx="2344">
                  <c:v>728</c:v>
                </c:pt>
                <c:pt idx="2345">
                  <c:v>727</c:v>
                </c:pt>
                <c:pt idx="2346">
                  <c:v>727</c:v>
                </c:pt>
                <c:pt idx="2347">
                  <c:v>727</c:v>
                </c:pt>
                <c:pt idx="2348">
                  <c:v>727</c:v>
                </c:pt>
                <c:pt idx="2349">
                  <c:v>727</c:v>
                </c:pt>
                <c:pt idx="2350">
                  <c:v>727</c:v>
                </c:pt>
                <c:pt idx="2351">
                  <c:v>727</c:v>
                </c:pt>
                <c:pt idx="2352">
                  <c:v>728</c:v>
                </c:pt>
                <c:pt idx="2353">
                  <c:v>728</c:v>
                </c:pt>
                <c:pt idx="2354">
                  <c:v>727</c:v>
                </c:pt>
                <c:pt idx="2355">
                  <c:v>727</c:v>
                </c:pt>
                <c:pt idx="2356">
                  <c:v>727</c:v>
                </c:pt>
                <c:pt idx="2357">
                  <c:v>728</c:v>
                </c:pt>
                <c:pt idx="2358">
                  <c:v>728</c:v>
                </c:pt>
                <c:pt idx="2359">
                  <c:v>728</c:v>
                </c:pt>
                <c:pt idx="2360">
                  <c:v>728</c:v>
                </c:pt>
                <c:pt idx="2361">
                  <c:v>730</c:v>
                </c:pt>
                <c:pt idx="2362">
                  <c:v>729</c:v>
                </c:pt>
                <c:pt idx="2363">
                  <c:v>729</c:v>
                </c:pt>
                <c:pt idx="2364">
                  <c:v>729</c:v>
                </c:pt>
                <c:pt idx="2365">
                  <c:v>729</c:v>
                </c:pt>
                <c:pt idx="2366">
                  <c:v>729</c:v>
                </c:pt>
                <c:pt idx="2367">
                  <c:v>729</c:v>
                </c:pt>
                <c:pt idx="2368">
                  <c:v>729</c:v>
                </c:pt>
                <c:pt idx="2369">
                  <c:v>728</c:v>
                </c:pt>
                <c:pt idx="2370">
                  <c:v>728</c:v>
                </c:pt>
                <c:pt idx="2371">
                  <c:v>729</c:v>
                </c:pt>
                <c:pt idx="2372">
                  <c:v>729</c:v>
                </c:pt>
                <c:pt idx="2373">
                  <c:v>729</c:v>
                </c:pt>
                <c:pt idx="2374">
                  <c:v>729</c:v>
                </c:pt>
                <c:pt idx="2375">
                  <c:v>729</c:v>
                </c:pt>
                <c:pt idx="2376">
                  <c:v>729</c:v>
                </c:pt>
                <c:pt idx="2377">
                  <c:v>729</c:v>
                </c:pt>
                <c:pt idx="2378">
                  <c:v>729</c:v>
                </c:pt>
                <c:pt idx="2379">
                  <c:v>729</c:v>
                </c:pt>
                <c:pt idx="2380">
                  <c:v>729</c:v>
                </c:pt>
                <c:pt idx="2381">
                  <c:v>729</c:v>
                </c:pt>
                <c:pt idx="2382">
                  <c:v>729</c:v>
                </c:pt>
                <c:pt idx="2383">
                  <c:v>730</c:v>
                </c:pt>
                <c:pt idx="2384">
                  <c:v>729</c:v>
                </c:pt>
                <c:pt idx="2385">
                  <c:v>729</c:v>
                </c:pt>
                <c:pt idx="2386">
                  <c:v>729</c:v>
                </c:pt>
                <c:pt idx="2387">
                  <c:v>729</c:v>
                </c:pt>
                <c:pt idx="2388">
                  <c:v>729</c:v>
                </c:pt>
                <c:pt idx="2389">
                  <c:v>728</c:v>
                </c:pt>
                <c:pt idx="2390">
                  <c:v>728</c:v>
                </c:pt>
                <c:pt idx="2391">
                  <c:v>728</c:v>
                </c:pt>
                <c:pt idx="2392">
                  <c:v>728</c:v>
                </c:pt>
                <c:pt idx="2393">
                  <c:v>728</c:v>
                </c:pt>
                <c:pt idx="2394">
                  <c:v>728</c:v>
                </c:pt>
                <c:pt idx="2395">
                  <c:v>728</c:v>
                </c:pt>
                <c:pt idx="2396">
                  <c:v>728</c:v>
                </c:pt>
                <c:pt idx="2397">
                  <c:v>729</c:v>
                </c:pt>
                <c:pt idx="2398">
                  <c:v>729</c:v>
                </c:pt>
                <c:pt idx="2399">
                  <c:v>729</c:v>
                </c:pt>
                <c:pt idx="2400">
                  <c:v>729</c:v>
                </c:pt>
                <c:pt idx="2401">
                  <c:v>729</c:v>
                </c:pt>
                <c:pt idx="2402">
                  <c:v>729</c:v>
                </c:pt>
                <c:pt idx="2403">
                  <c:v>729</c:v>
                </c:pt>
                <c:pt idx="2404">
                  <c:v>729</c:v>
                </c:pt>
                <c:pt idx="2405">
                  <c:v>729</c:v>
                </c:pt>
                <c:pt idx="2406">
                  <c:v>729</c:v>
                </c:pt>
                <c:pt idx="2407">
                  <c:v>729</c:v>
                </c:pt>
                <c:pt idx="2408">
                  <c:v>729</c:v>
                </c:pt>
                <c:pt idx="2409">
                  <c:v>729</c:v>
                </c:pt>
                <c:pt idx="2410">
                  <c:v>729</c:v>
                </c:pt>
                <c:pt idx="2411">
                  <c:v>728</c:v>
                </c:pt>
                <c:pt idx="2412">
                  <c:v>728</c:v>
                </c:pt>
                <c:pt idx="2413">
                  <c:v>728</c:v>
                </c:pt>
                <c:pt idx="2414">
                  <c:v>728</c:v>
                </c:pt>
                <c:pt idx="2415">
                  <c:v>727</c:v>
                </c:pt>
                <c:pt idx="2416">
                  <c:v>727</c:v>
                </c:pt>
                <c:pt idx="2417">
                  <c:v>727</c:v>
                </c:pt>
                <c:pt idx="2418">
                  <c:v>727</c:v>
                </c:pt>
                <c:pt idx="2419">
                  <c:v>728</c:v>
                </c:pt>
                <c:pt idx="2420">
                  <c:v>728</c:v>
                </c:pt>
                <c:pt idx="2421">
                  <c:v>728</c:v>
                </c:pt>
                <c:pt idx="2422">
                  <c:v>728</c:v>
                </c:pt>
                <c:pt idx="2423">
                  <c:v>728</c:v>
                </c:pt>
                <c:pt idx="2424">
                  <c:v>728</c:v>
                </c:pt>
                <c:pt idx="2425">
                  <c:v>728</c:v>
                </c:pt>
                <c:pt idx="2426">
                  <c:v>728</c:v>
                </c:pt>
                <c:pt idx="2427">
                  <c:v>728</c:v>
                </c:pt>
                <c:pt idx="2428">
                  <c:v>728</c:v>
                </c:pt>
                <c:pt idx="2429">
                  <c:v>728</c:v>
                </c:pt>
                <c:pt idx="2430">
                  <c:v>728</c:v>
                </c:pt>
                <c:pt idx="2431">
                  <c:v>727</c:v>
                </c:pt>
                <c:pt idx="2432">
                  <c:v>727</c:v>
                </c:pt>
                <c:pt idx="2433">
                  <c:v>727</c:v>
                </c:pt>
                <c:pt idx="2434">
                  <c:v>727</c:v>
                </c:pt>
                <c:pt idx="2435">
                  <c:v>726</c:v>
                </c:pt>
                <c:pt idx="2436">
                  <c:v>726</c:v>
                </c:pt>
                <c:pt idx="2437">
                  <c:v>726</c:v>
                </c:pt>
                <c:pt idx="2438">
                  <c:v>726</c:v>
                </c:pt>
                <c:pt idx="2439">
                  <c:v>726</c:v>
                </c:pt>
                <c:pt idx="2440">
                  <c:v>725</c:v>
                </c:pt>
                <c:pt idx="2441">
                  <c:v>725</c:v>
                </c:pt>
                <c:pt idx="2442">
                  <c:v>727</c:v>
                </c:pt>
                <c:pt idx="2443">
                  <c:v>729</c:v>
                </c:pt>
                <c:pt idx="2444">
                  <c:v>729</c:v>
                </c:pt>
                <c:pt idx="2445">
                  <c:v>729</c:v>
                </c:pt>
                <c:pt idx="2446">
                  <c:v>729</c:v>
                </c:pt>
                <c:pt idx="2447">
                  <c:v>729</c:v>
                </c:pt>
                <c:pt idx="2448">
                  <c:v>729</c:v>
                </c:pt>
                <c:pt idx="2449">
                  <c:v>729</c:v>
                </c:pt>
                <c:pt idx="2450">
                  <c:v>729</c:v>
                </c:pt>
                <c:pt idx="2451">
                  <c:v>729</c:v>
                </c:pt>
                <c:pt idx="2452">
                  <c:v>729</c:v>
                </c:pt>
                <c:pt idx="2453">
                  <c:v>729</c:v>
                </c:pt>
                <c:pt idx="2454">
                  <c:v>729</c:v>
                </c:pt>
                <c:pt idx="2455">
                  <c:v>729</c:v>
                </c:pt>
                <c:pt idx="2456">
                  <c:v>729</c:v>
                </c:pt>
                <c:pt idx="2457">
                  <c:v>729</c:v>
                </c:pt>
                <c:pt idx="2458">
                  <c:v>729</c:v>
                </c:pt>
                <c:pt idx="2459">
                  <c:v>729</c:v>
                </c:pt>
                <c:pt idx="2460">
                  <c:v>728</c:v>
                </c:pt>
                <c:pt idx="2461">
                  <c:v>728</c:v>
                </c:pt>
                <c:pt idx="2462">
                  <c:v>728</c:v>
                </c:pt>
                <c:pt idx="2463">
                  <c:v>728</c:v>
                </c:pt>
                <c:pt idx="2464">
                  <c:v>728</c:v>
                </c:pt>
                <c:pt idx="2465">
                  <c:v>728</c:v>
                </c:pt>
                <c:pt idx="2466">
                  <c:v>728</c:v>
                </c:pt>
                <c:pt idx="2467">
                  <c:v>728</c:v>
                </c:pt>
                <c:pt idx="2468">
                  <c:v>728</c:v>
                </c:pt>
                <c:pt idx="2469">
                  <c:v>728</c:v>
                </c:pt>
                <c:pt idx="2470">
                  <c:v>728</c:v>
                </c:pt>
                <c:pt idx="2471">
                  <c:v>727</c:v>
                </c:pt>
                <c:pt idx="2472">
                  <c:v>726</c:v>
                </c:pt>
                <c:pt idx="2473">
                  <c:v>725</c:v>
                </c:pt>
                <c:pt idx="2474">
                  <c:v>727</c:v>
                </c:pt>
                <c:pt idx="2475">
                  <c:v>728</c:v>
                </c:pt>
                <c:pt idx="2476">
                  <c:v>728</c:v>
                </c:pt>
                <c:pt idx="2477">
                  <c:v>728</c:v>
                </c:pt>
                <c:pt idx="2478">
                  <c:v>728</c:v>
                </c:pt>
                <c:pt idx="2479">
                  <c:v>728</c:v>
                </c:pt>
                <c:pt idx="2480">
                  <c:v>728</c:v>
                </c:pt>
                <c:pt idx="2481">
                  <c:v>728</c:v>
                </c:pt>
                <c:pt idx="2482">
                  <c:v>728</c:v>
                </c:pt>
                <c:pt idx="2483">
                  <c:v>728</c:v>
                </c:pt>
                <c:pt idx="2484">
                  <c:v>728</c:v>
                </c:pt>
                <c:pt idx="2485">
                  <c:v>728</c:v>
                </c:pt>
                <c:pt idx="2486">
                  <c:v>727</c:v>
                </c:pt>
                <c:pt idx="2487">
                  <c:v>728</c:v>
                </c:pt>
                <c:pt idx="2488">
                  <c:v>728</c:v>
                </c:pt>
                <c:pt idx="2489">
                  <c:v>727</c:v>
                </c:pt>
                <c:pt idx="2490">
                  <c:v>728</c:v>
                </c:pt>
                <c:pt idx="2491">
                  <c:v>728</c:v>
                </c:pt>
                <c:pt idx="2492">
                  <c:v>728</c:v>
                </c:pt>
                <c:pt idx="2493">
                  <c:v>728</c:v>
                </c:pt>
                <c:pt idx="2494">
                  <c:v>728</c:v>
                </c:pt>
                <c:pt idx="2495">
                  <c:v>728</c:v>
                </c:pt>
                <c:pt idx="2496">
                  <c:v>728</c:v>
                </c:pt>
                <c:pt idx="2497">
                  <c:v>728</c:v>
                </c:pt>
                <c:pt idx="2498">
                  <c:v>728</c:v>
                </c:pt>
                <c:pt idx="2499">
                  <c:v>728</c:v>
                </c:pt>
                <c:pt idx="2500">
                  <c:v>728</c:v>
                </c:pt>
                <c:pt idx="2501">
                  <c:v>728</c:v>
                </c:pt>
                <c:pt idx="2502">
                  <c:v>728</c:v>
                </c:pt>
                <c:pt idx="2503">
                  <c:v>728</c:v>
                </c:pt>
                <c:pt idx="2504">
                  <c:v>728</c:v>
                </c:pt>
                <c:pt idx="2505">
                  <c:v>727</c:v>
                </c:pt>
                <c:pt idx="2506">
                  <c:v>727</c:v>
                </c:pt>
                <c:pt idx="2507">
                  <c:v>727</c:v>
                </c:pt>
                <c:pt idx="2508">
                  <c:v>727</c:v>
                </c:pt>
                <c:pt idx="2509">
                  <c:v>727</c:v>
                </c:pt>
                <c:pt idx="2510">
                  <c:v>727</c:v>
                </c:pt>
                <c:pt idx="2511">
                  <c:v>727</c:v>
                </c:pt>
                <c:pt idx="2512">
                  <c:v>727</c:v>
                </c:pt>
                <c:pt idx="2513">
                  <c:v>727</c:v>
                </c:pt>
                <c:pt idx="2514">
                  <c:v>727</c:v>
                </c:pt>
                <c:pt idx="2515">
                  <c:v>727</c:v>
                </c:pt>
                <c:pt idx="2516">
                  <c:v>727</c:v>
                </c:pt>
                <c:pt idx="2517">
                  <c:v>727</c:v>
                </c:pt>
                <c:pt idx="2518">
                  <c:v>727</c:v>
                </c:pt>
                <c:pt idx="2519">
                  <c:v>728</c:v>
                </c:pt>
                <c:pt idx="2520">
                  <c:v>729</c:v>
                </c:pt>
                <c:pt idx="2521">
                  <c:v>729</c:v>
                </c:pt>
                <c:pt idx="2522">
                  <c:v>728</c:v>
                </c:pt>
                <c:pt idx="2523">
                  <c:v>728</c:v>
                </c:pt>
                <c:pt idx="2524">
                  <c:v>729</c:v>
                </c:pt>
                <c:pt idx="2525">
                  <c:v>729</c:v>
                </c:pt>
                <c:pt idx="2526">
                  <c:v>728</c:v>
                </c:pt>
                <c:pt idx="2527">
                  <c:v>728</c:v>
                </c:pt>
                <c:pt idx="2528">
                  <c:v>728</c:v>
                </c:pt>
                <c:pt idx="2529">
                  <c:v>728</c:v>
                </c:pt>
                <c:pt idx="2530">
                  <c:v>728</c:v>
                </c:pt>
                <c:pt idx="2531">
                  <c:v>728</c:v>
                </c:pt>
                <c:pt idx="2532">
                  <c:v>728</c:v>
                </c:pt>
                <c:pt idx="2533">
                  <c:v>728</c:v>
                </c:pt>
                <c:pt idx="2534">
                  <c:v>728</c:v>
                </c:pt>
                <c:pt idx="2535">
                  <c:v>728</c:v>
                </c:pt>
                <c:pt idx="2536">
                  <c:v>728</c:v>
                </c:pt>
                <c:pt idx="2537">
                  <c:v>728</c:v>
                </c:pt>
                <c:pt idx="2538">
                  <c:v>728</c:v>
                </c:pt>
                <c:pt idx="2539">
                  <c:v>728</c:v>
                </c:pt>
                <c:pt idx="2540">
                  <c:v>728</c:v>
                </c:pt>
                <c:pt idx="2541">
                  <c:v>728</c:v>
                </c:pt>
                <c:pt idx="2542">
                  <c:v>728</c:v>
                </c:pt>
                <c:pt idx="2543">
                  <c:v>728</c:v>
                </c:pt>
                <c:pt idx="2544">
                  <c:v>728</c:v>
                </c:pt>
                <c:pt idx="2545">
                  <c:v>728</c:v>
                </c:pt>
                <c:pt idx="2546">
                  <c:v>728</c:v>
                </c:pt>
                <c:pt idx="2547">
                  <c:v>728</c:v>
                </c:pt>
                <c:pt idx="2548">
                  <c:v>728</c:v>
                </c:pt>
                <c:pt idx="2549">
                  <c:v>728</c:v>
                </c:pt>
                <c:pt idx="2550">
                  <c:v>728</c:v>
                </c:pt>
                <c:pt idx="2551">
                  <c:v>728</c:v>
                </c:pt>
                <c:pt idx="2552">
                  <c:v>728</c:v>
                </c:pt>
                <c:pt idx="2553">
                  <c:v>728</c:v>
                </c:pt>
                <c:pt idx="2554">
                  <c:v>728</c:v>
                </c:pt>
                <c:pt idx="2555">
                  <c:v>728</c:v>
                </c:pt>
                <c:pt idx="2556">
                  <c:v>728</c:v>
                </c:pt>
                <c:pt idx="2557">
                  <c:v>728</c:v>
                </c:pt>
                <c:pt idx="2558">
                  <c:v>728</c:v>
                </c:pt>
                <c:pt idx="2559">
                  <c:v>728</c:v>
                </c:pt>
                <c:pt idx="2560">
                  <c:v>728</c:v>
                </c:pt>
                <c:pt idx="2561">
                  <c:v>728</c:v>
                </c:pt>
                <c:pt idx="2562">
                  <c:v>728</c:v>
                </c:pt>
                <c:pt idx="2563">
                  <c:v>728</c:v>
                </c:pt>
                <c:pt idx="2564">
                  <c:v>728</c:v>
                </c:pt>
                <c:pt idx="2565">
                  <c:v>728</c:v>
                </c:pt>
                <c:pt idx="2566">
                  <c:v>728</c:v>
                </c:pt>
                <c:pt idx="2567">
                  <c:v>728</c:v>
                </c:pt>
                <c:pt idx="2568">
                  <c:v>728</c:v>
                </c:pt>
                <c:pt idx="2569">
                  <c:v>728</c:v>
                </c:pt>
                <c:pt idx="2570">
                  <c:v>728</c:v>
                </c:pt>
                <c:pt idx="2571">
                  <c:v>728</c:v>
                </c:pt>
                <c:pt idx="2572">
                  <c:v>728</c:v>
                </c:pt>
                <c:pt idx="2573">
                  <c:v>728</c:v>
                </c:pt>
                <c:pt idx="2574">
                  <c:v>728</c:v>
                </c:pt>
                <c:pt idx="2575">
                  <c:v>728</c:v>
                </c:pt>
                <c:pt idx="2576">
                  <c:v>728</c:v>
                </c:pt>
                <c:pt idx="2577">
                  <c:v>728</c:v>
                </c:pt>
                <c:pt idx="2578">
                  <c:v>728</c:v>
                </c:pt>
                <c:pt idx="2579">
                  <c:v>728</c:v>
                </c:pt>
                <c:pt idx="2580">
                  <c:v>727</c:v>
                </c:pt>
                <c:pt idx="2581">
                  <c:v>727</c:v>
                </c:pt>
                <c:pt idx="2582">
                  <c:v>727</c:v>
                </c:pt>
                <c:pt idx="2583">
                  <c:v>727</c:v>
                </c:pt>
                <c:pt idx="2584">
                  <c:v>727</c:v>
                </c:pt>
                <c:pt idx="2585">
                  <c:v>727</c:v>
                </c:pt>
                <c:pt idx="2586">
                  <c:v>727</c:v>
                </c:pt>
                <c:pt idx="2587">
                  <c:v>727</c:v>
                </c:pt>
                <c:pt idx="2588">
                  <c:v>728</c:v>
                </c:pt>
                <c:pt idx="2589">
                  <c:v>728</c:v>
                </c:pt>
                <c:pt idx="2590">
                  <c:v>728</c:v>
                </c:pt>
                <c:pt idx="2591">
                  <c:v>727</c:v>
                </c:pt>
                <c:pt idx="2592">
                  <c:v>726</c:v>
                </c:pt>
                <c:pt idx="2593">
                  <c:v>727</c:v>
                </c:pt>
                <c:pt idx="2594">
                  <c:v>727</c:v>
                </c:pt>
                <c:pt idx="2595">
                  <c:v>726</c:v>
                </c:pt>
                <c:pt idx="2596">
                  <c:v>727</c:v>
                </c:pt>
                <c:pt idx="2597">
                  <c:v>727</c:v>
                </c:pt>
                <c:pt idx="2598">
                  <c:v>727</c:v>
                </c:pt>
                <c:pt idx="2599">
                  <c:v>703</c:v>
                </c:pt>
                <c:pt idx="2600">
                  <c:v>685</c:v>
                </c:pt>
                <c:pt idx="2601">
                  <c:v>690</c:v>
                </c:pt>
                <c:pt idx="2602">
                  <c:v>711</c:v>
                </c:pt>
                <c:pt idx="2603">
                  <c:v>724</c:v>
                </c:pt>
                <c:pt idx="2604">
                  <c:v>726</c:v>
                </c:pt>
                <c:pt idx="2605">
                  <c:v>727</c:v>
                </c:pt>
                <c:pt idx="2606">
                  <c:v>726</c:v>
                </c:pt>
                <c:pt idx="2607">
                  <c:v>726</c:v>
                </c:pt>
                <c:pt idx="2608">
                  <c:v>726</c:v>
                </c:pt>
                <c:pt idx="2609">
                  <c:v>726</c:v>
                </c:pt>
                <c:pt idx="2610">
                  <c:v>726</c:v>
                </c:pt>
                <c:pt idx="2611">
                  <c:v>727</c:v>
                </c:pt>
                <c:pt idx="2612">
                  <c:v>727</c:v>
                </c:pt>
                <c:pt idx="2613">
                  <c:v>727</c:v>
                </c:pt>
                <c:pt idx="2614">
                  <c:v>727</c:v>
                </c:pt>
                <c:pt idx="2615">
                  <c:v>727</c:v>
                </c:pt>
                <c:pt idx="2616">
                  <c:v>727</c:v>
                </c:pt>
                <c:pt idx="2617">
                  <c:v>727</c:v>
                </c:pt>
                <c:pt idx="2618">
                  <c:v>727</c:v>
                </c:pt>
                <c:pt idx="2619">
                  <c:v>727</c:v>
                </c:pt>
                <c:pt idx="2620">
                  <c:v>728</c:v>
                </c:pt>
                <c:pt idx="2621">
                  <c:v>728</c:v>
                </c:pt>
                <c:pt idx="2622">
                  <c:v>727</c:v>
                </c:pt>
                <c:pt idx="2623">
                  <c:v>727</c:v>
                </c:pt>
                <c:pt idx="2624">
                  <c:v>728</c:v>
                </c:pt>
                <c:pt idx="2625">
                  <c:v>728</c:v>
                </c:pt>
                <c:pt idx="2626">
                  <c:v>727</c:v>
                </c:pt>
                <c:pt idx="2627">
                  <c:v>727</c:v>
                </c:pt>
                <c:pt idx="2628">
                  <c:v>727</c:v>
                </c:pt>
                <c:pt idx="2629">
                  <c:v>727</c:v>
                </c:pt>
                <c:pt idx="2630">
                  <c:v>727</c:v>
                </c:pt>
                <c:pt idx="2631">
                  <c:v>726</c:v>
                </c:pt>
                <c:pt idx="2632">
                  <c:v>726</c:v>
                </c:pt>
                <c:pt idx="2633">
                  <c:v>726</c:v>
                </c:pt>
                <c:pt idx="2634">
                  <c:v>726</c:v>
                </c:pt>
                <c:pt idx="2635">
                  <c:v>726</c:v>
                </c:pt>
                <c:pt idx="2636">
                  <c:v>726</c:v>
                </c:pt>
                <c:pt idx="2637">
                  <c:v>727</c:v>
                </c:pt>
                <c:pt idx="2638">
                  <c:v>727</c:v>
                </c:pt>
                <c:pt idx="2639">
                  <c:v>726</c:v>
                </c:pt>
                <c:pt idx="2640">
                  <c:v>727</c:v>
                </c:pt>
                <c:pt idx="2641">
                  <c:v>727</c:v>
                </c:pt>
                <c:pt idx="2642">
                  <c:v>727</c:v>
                </c:pt>
                <c:pt idx="2643">
                  <c:v>727</c:v>
                </c:pt>
                <c:pt idx="2644">
                  <c:v>727</c:v>
                </c:pt>
                <c:pt idx="2645">
                  <c:v>727</c:v>
                </c:pt>
                <c:pt idx="2646">
                  <c:v>727</c:v>
                </c:pt>
                <c:pt idx="2647">
                  <c:v>727</c:v>
                </c:pt>
                <c:pt idx="2648">
                  <c:v>727</c:v>
                </c:pt>
                <c:pt idx="2649">
                  <c:v>727</c:v>
                </c:pt>
                <c:pt idx="2650">
                  <c:v>727</c:v>
                </c:pt>
                <c:pt idx="2651">
                  <c:v>727</c:v>
                </c:pt>
                <c:pt idx="2652">
                  <c:v>727</c:v>
                </c:pt>
                <c:pt idx="2653">
                  <c:v>727</c:v>
                </c:pt>
                <c:pt idx="2654">
                  <c:v>726</c:v>
                </c:pt>
                <c:pt idx="2655">
                  <c:v>726</c:v>
                </c:pt>
                <c:pt idx="2656">
                  <c:v>726</c:v>
                </c:pt>
                <c:pt idx="2657">
                  <c:v>726</c:v>
                </c:pt>
                <c:pt idx="2658">
                  <c:v>726</c:v>
                </c:pt>
                <c:pt idx="2659">
                  <c:v>727</c:v>
                </c:pt>
                <c:pt idx="2660">
                  <c:v>727</c:v>
                </c:pt>
                <c:pt idx="2661">
                  <c:v>727</c:v>
                </c:pt>
                <c:pt idx="2662">
                  <c:v>727</c:v>
                </c:pt>
                <c:pt idx="2663">
                  <c:v>727</c:v>
                </c:pt>
                <c:pt idx="2664">
                  <c:v>727</c:v>
                </c:pt>
                <c:pt idx="2665">
                  <c:v>727</c:v>
                </c:pt>
                <c:pt idx="2666">
                  <c:v>727</c:v>
                </c:pt>
                <c:pt idx="2667">
                  <c:v>727</c:v>
                </c:pt>
                <c:pt idx="2668">
                  <c:v>727</c:v>
                </c:pt>
                <c:pt idx="2669">
                  <c:v>727</c:v>
                </c:pt>
                <c:pt idx="2670">
                  <c:v>727</c:v>
                </c:pt>
                <c:pt idx="2671">
                  <c:v>727</c:v>
                </c:pt>
                <c:pt idx="2672">
                  <c:v>727</c:v>
                </c:pt>
                <c:pt idx="2673">
                  <c:v>727</c:v>
                </c:pt>
                <c:pt idx="2674">
                  <c:v>726</c:v>
                </c:pt>
                <c:pt idx="2675">
                  <c:v>726</c:v>
                </c:pt>
                <c:pt idx="2676">
                  <c:v>726</c:v>
                </c:pt>
                <c:pt idx="2677">
                  <c:v>726</c:v>
                </c:pt>
                <c:pt idx="2678">
                  <c:v>726</c:v>
                </c:pt>
                <c:pt idx="2679">
                  <c:v>725</c:v>
                </c:pt>
                <c:pt idx="2680">
                  <c:v>725</c:v>
                </c:pt>
                <c:pt idx="2681">
                  <c:v>726</c:v>
                </c:pt>
                <c:pt idx="2682">
                  <c:v>725</c:v>
                </c:pt>
                <c:pt idx="2683">
                  <c:v>726</c:v>
                </c:pt>
                <c:pt idx="2684">
                  <c:v>726</c:v>
                </c:pt>
                <c:pt idx="2685">
                  <c:v>726</c:v>
                </c:pt>
                <c:pt idx="2686">
                  <c:v>726</c:v>
                </c:pt>
                <c:pt idx="2687">
                  <c:v>727</c:v>
                </c:pt>
                <c:pt idx="2688">
                  <c:v>727</c:v>
                </c:pt>
                <c:pt idx="2689">
                  <c:v>727</c:v>
                </c:pt>
                <c:pt idx="2690">
                  <c:v>727</c:v>
                </c:pt>
                <c:pt idx="2691">
                  <c:v>727</c:v>
                </c:pt>
                <c:pt idx="2692">
                  <c:v>727</c:v>
                </c:pt>
                <c:pt idx="2693">
                  <c:v>727</c:v>
                </c:pt>
                <c:pt idx="2694">
                  <c:v>726</c:v>
                </c:pt>
                <c:pt idx="2695">
                  <c:v>726</c:v>
                </c:pt>
                <c:pt idx="2696">
                  <c:v>726</c:v>
                </c:pt>
                <c:pt idx="2697">
                  <c:v>726</c:v>
                </c:pt>
                <c:pt idx="2698">
                  <c:v>726</c:v>
                </c:pt>
                <c:pt idx="2699">
                  <c:v>726</c:v>
                </c:pt>
                <c:pt idx="2700">
                  <c:v>726</c:v>
                </c:pt>
                <c:pt idx="2701">
                  <c:v>725</c:v>
                </c:pt>
                <c:pt idx="2702">
                  <c:v>725</c:v>
                </c:pt>
                <c:pt idx="2703">
                  <c:v>725</c:v>
                </c:pt>
                <c:pt idx="2704">
                  <c:v>725</c:v>
                </c:pt>
                <c:pt idx="2705">
                  <c:v>725</c:v>
                </c:pt>
                <c:pt idx="2706">
                  <c:v>725</c:v>
                </c:pt>
                <c:pt idx="2707">
                  <c:v>725</c:v>
                </c:pt>
                <c:pt idx="2708">
                  <c:v>725</c:v>
                </c:pt>
                <c:pt idx="2709">
                  <c:v>725</c:v>
                </c:pt>
                <c:pt idx="2710">
                  <c:v>725</c:v>
                </c:pt>
                <c:pt idx="2711">
                  <c:v>726</c:v>
                </c:pt>
                <c:pt idx="2712">
                  <c:v>726</c:v>
                </c:pt>
                <c:pt idx="2713">
                  <c:v>725</c:v>
                </c:pt>
                <c:pt idx="2714">
                  <c:v>726</c:v>
                </c:pt>
                <c:pt idx="2715">
                  <c:v>726</c:v>
                </c:pt>
                <c:pt idx="2716">
                  <c:v>726</c:v>
                </c:pt>
                <c:pt idx="2717">
                  <c:v>726</c:v>
                </c:pt>
                <c:pt idx="2718">
                  <c:v>726</c:v>
                </c:pt>
                <c:pt idx="2719">
                  <c:v>726</c:v>
                </c:pt>
                <c:pt idx="2720">
                  <c:v>726</c:v>
                </c:pt>
                <c:pt idx="2721">
                  <c:v>726</c:v>
                </c:pt>
                <c:pt idx="2722">
                  <c:v>726</c:v>
                </c:pt>
                <c:pt idx="2723">
                  <c:v>725</c:v>
                </c:pt>
                <c:pt idx="2724">
                  <c:v>725</c:v>
                </c:pt>
                <c:pt idx="2725">
                  <c:v>725</c:v>
                </c:pt>
                <c:pt idx="2726">
                  <c:v>725</c:v>
                </c:pt>
                <c:pt idx="2727">
                  <c:v>725</c:v>
                </c:pt>
                <c:pt idx="2728">
                  <c:v>725</c:v>
                </c:pt>
                <c:pt idx="2729">
                  <c:v>725</c:v>
                </c:pt>
                <c:pt idx="2730">
                  <c:v>725</c:v>
                </c:pt>
                <c:pt idx="2731">
                  <c:v>725</c:v>
                </c:pt>
                <c:pt idx="2732">
                  <c:v>725</c:v>
                </c:pt>
                <c:pt idx="2733">
                  <c:v>725</c:v>
                </c:pt>
                <c:pt idx="2734">
                  <c:v>725</c:v>
                </c:pt>
                <c:pt idx="2735">
                  <c:v>725</c:v>
                </c:pt>
                <c:pt idx="2736">
                  <c:v>725</c:v>
                </c:pt>
                <c:pt idx="2737">
                  <c:v>725</c:v>
                </c:pt>
                <c:pt idx="2738">
                  <c:v>725</c:v>
                </c:pt>
                <c:pt idx="2739">
                  <c:v>725</c:v>
                </c:pt>
                <c:pt idx="2740">
                  <c:v>725</c:v>
                </c:pt>
                <c:pt idx="2741">
                  <c:v>725</c:v>
                </c:pt>
                <c:pt idx="2742">
                  <c:v>725</c:v>
                </c:pt>
                <c:pt idx="2743">
                  <c:v>725</c:v>
                </c:pt>
                <c:pt idx="2744">
                  <c:v>725</c:v>
                </c:pt>
                <c:pt idx="2745">
                  <c:v>725</c:v>
                </c:pt>
                <c:pt idx="2746">
                  <c:v>725</c:v>
                </c:pt>
                <c:pt idx="2747">
                  <c:v>725</c:v>
                </c:pt>
                <c:pt idx="2748">
                  <c:v>725</c:v>
                </c:pt>
                <c:pt idx="2749">
                  <c:v>725</c:v>
                </c:pt>
                <c:pt idx="2750">
                  <c:v>725</c:v>
                </c:pt>
                <c:pt idx="2751">
                  <c:v>726</c:v>
                </c:pt>
                <c:pt idx="2752">
                  <c:v>726</c:v>
                </c:pt>
                <c:pt idx="2753">
                  <c:v>726</c:v>
                </c:pt>
                <c:pt idx="2754">
                  <c:v>726</c:v>
                </c:pt>
                <c:pt idx="2755">
                  <c:v>726</c:v>
                </c:pt>
                <c:pt idx="2756">
                  <c:v>726</c:v>
                </c:pt>
                <c:pt idx="2757">
                  <c:v>726</c:v>
                </c:pt>
                <c:pt idx="2758">
                  <c:v>726</c:v>
                </c:pt>
                <c:pt idx="2759">
                  <c:v>726</c:v>
                </c:pt>
                <c:pt idx="2760">
                  <c:v>726</c:v>
                </c:pt>
                <c:pt idx="2761">
                  <c:v>726</c:v>
                </c:pt>
                <c:pt idx="2762">
                  <c:v>726</c:v>
                </c:pt>
                <c:pt idx="2763">
                  <c:v>726</c:v>
                </c:pt>
                <c:pt idx="2764">
                  <c:v>726</c:v>
                </c:pt>
                <c:pt idx="2765">
                  <c:v>727</c:v>
                </c:pt>
                <c:pt idx="2766">
                  <c:v>727</c:v>
                </c:pt>
                <c:pt idx="2767">
                  <c:v>725</c:v>
                </c:pt>
                <c:pt idx="2768">
                  <c:v>725</c:v>
                </c:pt>
                <c:pt idx="2769">
                  <c:v>724</c:v>
                </c:pt>
                <c:pt idx="2770">
                  <c:v>724</c:v>
                </c:pt>
                <c:pt idx="2771">
                  <c:v>724</c:v>
                </c:pt>
                <c:pt idx="2772">
                  <c:v>723</c:v>
                </c:pt>
                <c:pt idx="2773">
                  <c:v>723</c:v>
                </c:pt>
                <c:pt idx="2774">
                  <c:v>724</c:v>
                </c:pt>
                <c:pt idx="2775">
                  <c:v>724</c:v>
                </c:pt>
                <c:pt idx="2776">
                  <c:v>724</c:v>
                </c:pt>
                <c:pt idx="2777">
                  <c:v>724</c:v>
                </c:pt>
                <c:pt idx="2778">
                  <c:v>724</c:v>
                </c:pt>
                <c:pt idx="2779">
                  <c:v>724</c:v>
                </c:pt>
                <c:pt idx="2780">
                  <c:v>724</c:v>
                </c:pt>
                <c:pt idx="2781">
                  <c:v>725</c:v>
                </c:pt>
                <c:pt idx="2782">
                  <c:v>725</c:v>
                </c:pt>
                <c:pt idx="2783">
                  <c:v>725</c:v>
                </c:pt>
                <c:pt idx="2784">
                  <c:v>725</c:v>
                </c:pt>
                <c:pt idx="2785">
                  <c:v>725</c:v>
                </c:pt>
                <c:pt idx="2786">
                  <c:v>725</c:v>
                </c:pt>
                <c:pt idx="2787">
                  <c:v>725</c:v>
                </c:pt>
                <c:pt idx="2788">
                  <c:v>725</c:v>
                </c:pt>
                <c:pt idx="2789">
                  <c:v>725</c:v>
                </c:pt>
                <c:pt idx="2790">
                  <c:v>726</c:v>
                </c:pt>
                <c:pt idx="2791">
                  <c:v>726</c:v>
                </c:pt>
                <c:pt idx="2792">
                  <c:v>725</c:v>
                </c:pt>
                <c:pt idx="2793">
                  <c:v>725</c:v>
                </c:pt>
                <c:pt idx="2794">
                  <c:v>725</c:v>
                </c:pt>
                <c:pt idx="2795">
                  <c:v>725</c:v>
                </c:pt>
                <c:pt idx="2796">
                  <c:v>725</c:v>
                </c:pt>
                <c:pt idx="2797">
                  <c:v>725</c:v>
                </c:pt>
                <c:pt idx="2798">
                  <c:v>724</c:v>
                </c:pt>
                <c:pt idx="2799">
                  <c:v>724</c:v>
                </c:pt>
                <c:pt idx="2800">
                  <c:v>724</c:v>
                </c:pt>
                <c:pt idx="2801">
                  <c:v>724</c:v>
                </c:pt>
                <c:pt idx="2802">
                  <c:v>724</c:v>
                </c:pt>
                <c:pt idx="2803">
                  <c:v>724</c:v>
                </c:pt>
                <c:pt idx="2804">
                  <c:v>724</c:v>
                </c:pt>
                <c:pt idx="2805">
                  <c:v>724</c:v>
                </c:pt>
                <c:pt idx="2806">
                  <c:v>724</c:v>
                </c:pt>
                <c:pt idx="2807">
                  <c:v>724</c:v>
                </c:pt>
                <c:pt idx="2808">
                  <c:v>724</c:v>
                </c:pt>
                <c:pt idx="2809">
                  <c:v>725</c:v>
                </c:pt>
                <c:pt idx="2810">
                  <c:v>725</c:v>
                </c:pt>
                <c:pt idx="2811">
                  <c:v>725</c:v>
                </c:pt>
                <c:pt idx="2812">
                  <c:v>725</c:v>
                </c:pt>
                <c:pt idx="2813">
                  <c:v>725</c:v>
                </c:pt>
                <c:pt idx="2814">
                  <c:v>725</c:v>
                </c:pt>
                <c:pt idx="2815">
                  <c:v>725</c:v>
                </c:pt>
                <c:pt idx="2816">
                  <c:v>725</c:v>
                </c:pt>
                <c:pt idx="2817">
                  <c:v>725</c:v>
                </c:pt>
                <c:pt idx="2818">
                  <c:v>724</c:v>
                </c:pt>
                <c:pt idx="2819">
                  <c:v>724</c:v>
                </c:pt>
                <c:pt idx="2820">
                  <c:v>724</c:v>
                </c:pt>
                <c:pt idx="2821">
                  <c:v>724</c:v>
                </c:pt>
                <c:pt idx="2822">
                  <c:v>723</c:v>
                </c:pt>
                <c:pt idx="2823">
                  <c:v>723</c:v>
                </c:pt>
                <c:pt idx="2824">
                  <c:v>723</c:v>
                </c:pt>
                <c:pt idx="2825">
                  <c:v>723</c:v>
                </c:pt>
                <c:pt idx="2826">
                  <c:v>723</c:v>
                </c:pt>
                <c:pt idx="2827">
                  <c:v>723</c:v>
                </c:pt>
                <c:pt idx="2828">
                  <c:v>723</c:v>
                </c:pt>
                <c:pt idx="2829">
                  <c:v>723</c:v>
                </c:pt>
                <c:pt idx="2830">
                  <c:v>724</c:v>
                </c:pt>
                <c:pt idx="2831">
                  <c:v>724</c:v>
                </c:pt>
                <c:pt idx="2832">
                  <c:v>724</c:v>
                </c:pt>
                <c:pt idx="2833">
                  <c:v>724</c:v>
                </c:pt>
                <c:pt idx="2834">
                  <c:v>724</c:v>
                </c:pt>
                <c:pt idx="2835">
                  <c:v>725</c:v>
                </c:pt>
                <c:pt idx="2836">
                  <c:v>725</c:v>
                </c:pt>
                <c:pt idx="2837">
                  <c:v>725</c:v>
                </c:pt>
                <c:pt idx="2838">
                  <c:v>724</c:v>
                </c:pt>
                <c:pt idx="2839">
                  <c:v>725</c:v>
                </c:pt>
                <c:pt idx="2840">
                  <c:v>724</c:v>
                </c:pt>
                <c:pt idx="2841">
                  <c:v>724</c:v>
                </c:pt>
                <c:pt idx="2842">
                  <c:v>723</c:v>
                </c:pt>
                <c:pt idx="2843">
                  <c:v>723</c:v>
                </c:pt>
                <c:pt idx="2844">
                  <c:v>723</c:v>
                </c:pt>
                <c:pt idx="2845">
                  <c:v>723</c:v>
                </c:pt>
                <c:pt idx="2846">
                  <c:v>723</c:v>
                </c:pt>
                <c:pt idx="2847">
                  <c:v>723</c:v>
                </c:pt>
                <c:pt idx="2848">
                  <c:v>723</c:v>
                </c:pt>
                <c:pt idx="2849">
                  <c:v>723</c:v>
                </c:pt>
                <c:pt idx="2850">
                  <c:v>723</c:v>
                </c:pt>
                <c:pt idx="2851">
                  <c:v>723</c:v>
                </c:pt>
                <c:pt idx="2852">
                  <c:v>723</c:v>
                </c:pt>
                <c:pt idx="2853">
                  <c:v>723</c:v>
                </c:pt>
                <c:pt idx="2854">
                  <c:v>723</c:v>
                </c:pt>
                <c:pt idx="2855">
                  <c:v>723</c:v>
                </c:pt>
                <c:pt idx="2856">
                  <c:v>723</c:v>
                </c:pt>
                <c:pt idx="2857">
                  <c:v>724</c:v>
                </c:pt>
                <c:pt idx="2858">
                  <c:v>724</c:v>
                </c:pt>
                <c:pt idx="2859">
                  <c:v>724</c:v>
                </c:pt>
                <c:pt idx="2860">
                  <c:v>724</c:v>
                </c:pt>
                <c:pt idx="2861">
                  <c:v>724</c:v>
                </c:pt>
                <c:pt idx="2862">
                  <c:v>724</c:v>
                </c:pt>
                <c:pt idx="2863">
                  <c:v>724</c:v>
                </c:pt>
                <c:pt idx="2864">
                  <c:v>723</c:v>
                </c:pt>
                <c:pt idx="2865">
                  <c:v>724</c:v>
                </c:pt>
                <c:pt idx="2866">
                  <c:v>723</c:v>
                </c:pt>
                <c:pt idx="2867">
                  <c:v>723</c:v>
                </c:pt>
                <c:pt idx="2868">
                  <c:v>723</c:v>
                </c:pt>
                <c:pt idx="2869">
                  <c:v>722</c:v>
                </c:pt>
                <c:pt idx="2870">
                  <c:v>723</c:v>
                </c:pt>
                <c:pt idx="2871">
                  <c:v>722</c:v>
                </c:pt>
                <c:pt idx="2872">
                  <c:v>722</c:v>
                </c:pt>
                <c:pt idx="2873">
                  <c:v>722</c:v>
                </c:pt>
                <c:pt idx="2874">
                  <c:v>722</c:v>
                </c:pt>
                <c:pt idx="2875">
                  <c:v>722</c:v>
                </c:pt>
                <c:pt idx="2876">
                  <c:v>722</c:v>
                </c:pt>
                <c:pt idx="2877">
                  <c:v>722</c:v>
                </c:pt>
                <c:pt idx="2878">
                  <c:v>723</c:v>
                </c:pt>
                <c:pt idx="2879">
                  <c:v>723</c:v>
                </c:pt>
                <c:pt idx="2880">
                  <c:v>723</c:v>
                </c:pt>
                <c:pt idx="2881">
                  <c:v>723</c:v>
                </c:pt>
                <c:pt idx="2882">
                  <c:v>723</c:v>
                </c:pt>
                <c:pt idx="2883">
                  <c:v>723</c:v>
                </c:pt>
                <c:pt idx="2884">
                  <c:v>723</c:v>
                </c:pt>
                <c:pt idx="2885">
                  <c:v>723</c:v>
                </c:pt>
                <c:pt idx="2886">
                  <c:v>723</c:v>
                </c:pt>
                <c:pt idx="2887">
                  <c:v>723</c:v>
                </c:pt>
                <c:pt idx="2888">
                  <c:v>723</c:v>
                </c:pt>
                <c:pt idx="2889">
                  <c:v>723</c:v>
                </c:pt>
                <c:pt idx="2890">
                  <c:v>723</c:v>
                </c:pt>
                <c:pt idx="2891">
                  <c:v>725</c:v>
                </c:pt>
                <c:pt idx="2892">
                  <c:v>725</c:v>
                </c:pt>
                <c:pt idx="2893">
                  <c:v>725</c:v>
                </c:pt>
                <c:pt idx="2894">
                  <c:v>725</c:v>
                </c:pt>
                <c:pt idx="2895">
                  <c:v>725</c:v>
                </c:pt>
                <c:pt idx="2896">
                  <c:v>725</c:v>
                </c:pt>
                <c:pt idx="2897">
                  <c:v>725</c:v>
                </c:pt>
                <c:pt idx="2898">
                  <c:v>725</c:v>
                </c:pt>
                <c:pt idx="2899">
                  <c:v>725</c:v>
                </c:pt>
                <c:pt idx="2900">
                  <c:v>725</c:v>
                </c:pt>
                <c:pt idx="2901">
                  <c:v>725</c:v>
                </c:pt>
                <c:pt idx="2902">
                  <c:v>725</c:v>
                </c:pt>
                <c:pt idx="2903">
                  <c:v>725</c:v>
                </c:pt>
                <c:pt idx="2904">
                  <c:v>725</c:v>
                </c:pt>
                <c:pt idx="2905">
                  <c:v>725</c:v>
                </c:pt>
                <c:pt idx="2906">
                  <c:v>725</c:v>
                </c:pt>
                <c:pt idx="2907">
                  <c:v>725</c:v>
                </c:pt>
                <c:pt idx="2908">
                  <c:v>725</c:v>
                </c:pt>
                <c:pt idx="2909">
                  <c:v>725</c:v>
                </c:pt>
                <c:pt idx="2910">
                  <c:v>725</c:v>
                </c:pt>
                <c:pt idx="2911">
                  <c:v>725</c:v>
                </c:pt>
                <c:pt idx="2912">
                  <c:v>725</c:v>
                </c:pt>
                <c:pt idx="2913">
                  <c:v>725</c:v>
                </c:pt>
                <c:pt idx="2914">
                  <c:v>725</c:v>
                </c:pt>
                <c:pt idx="2915">
                  <c:v>725</c:v>
                </c:pt>
                <c:pt idx="2916">
                  <c:v>724</c:v>
                </c:pt>
                <c:pt idx="2917">
                  <c:v>725</c:v>
                </c:pt>
                <c:pt idx="2918">
                  <c:v>724</c:v>
                </c:pt>
                <c:pt idx="2919">
                  <c:v>724</c:v>
                </c:pt>
                <c:pt idx="2920">
                  <c:v>724</c:v>
                </c:pt>
                <c:pt idx="2921">
                  <c:v>724</c:v>
                </c:pt>
                <c:pt idx="2922">
                  <c:v>724</c:v>
                </c:pt>
                <c:pt idx="2923">
                  <c:v>724</c:v>
                </c:pt>
                <c:pt idx="2924">
                  <c:v>725</c:v>
                </c:pt>
                <c:pt idx="2925">
                  <c:v>725</c:v>
                </c:pt>
                <c:pt idx="2926">
                  <c:v>725</c:v>
                </c:pt>
                <c:pt idx="2927">
                  <c:v>725</c:v>
                </c:pt>
                <c:pt idx="2928">
                  <c:v>725</c:v>
                </c:pt>
                <c:pt idx="2929">
                  <c:v>725</c:v>
                </c:pt>
                <c:pt idx="2930">
                  <c:v>725</c:v>
                </c:pt>
                <c:pt idx="2931">
                  <c:v>725</c:v>
                </c:pt>
                <c:pt idx="2932">
                  <c:v>725</c:v>
                </c:pt>
                <c:pt idx="2933">
                  <c:v>726</c:v>
                </c:pt>
                <c:pt idx="2934">
                  <c:v>726</c:v>
                </c:pt>
                <c:pt idx="2935">
                  <c:v>725</c:v>
                </c:pt>
                <c:pt idx="2936">
                  <c:v>726</c:v>
                </c:pt>
                <c:pt idx="2937">
                  <c:v>726</c:v>
                </c:pt>
                <c:pt idx="2938">
                  <c:v>725</c:v>
                </c:pt>
                <c:pt idx="2939">
                  <c:v>725</c:v>
                </c:pt>
                <c:pt idx="2940">
                  <c:v>725</c:v>
                </c:pt>
                <c:pt idx="2941">
                  <c:v>725</c:v>
                </c:pt>
                <c:pt idx="2942">
                  <c:v>725</c:v>
                </c:pt>
                <c:pt idx="2943">
                  <c:v>725</c:v>
                </c:pt>
                <c:pt idx="2944">
                  <c:v>726</c:v>
                </c:pt>
                <c:pt idx="2945">
                  <c:v>726</c:v>
                </c:pt>
                <c:pt idx="2946">
                  <c:v>726</c:v>
                </c:pt>
                <c:pt idx="2947">
                  <c:v>726</c:v>
                </c:pt>
                <c:pt idx="2948">
                  <c:v>726</c:v>
                </c:pt>
                <c:pt idx="2949">
                  <c:v>726</c:v>
                </c:pt>
                <c:pt idx="2950">
                  <c:v>726</c:v>
                </c:pt>
                <c:pt idx="2951">
                  <c:v>726</c:v>
                </c:pt>
                <c:pt idx="2952">
                  <c:v>726</c:v>
                </c:pt>
                <c:pt idx="2953">
                  <c:v>726</c:v>
                </c:pt>
                <c:pt idx="2954">
                  <c:v>726</c:v>
                </c:pt>
                <c:pt idx="2955">
                  <c:v>726</c:v>
                </c:pt>
                <c:pt idx="2956">
                  <c:v>726</c:v>
                </c:pt>
                <c:pt idx="2957">
                  <c:v>726</c:v>
                </c:pt>
                <c:pt idx="2958">
                  <c:v>726</c:v>
                </c:pt>
                <c:pt idx="2959">
                  <c:v>726</c:v>
                </c:pt>
                <c:pt idx="2960">
                  <c:v>726</c:v>
                </c:pt>
                <c:pt idx="2961">
                  <c:v>726</c:v>
                </c:pt>
                <c:pt idx="2962">
                  <c:v>727</c:v>
                </c:pt>
                <c:pt idx="2963">
                  <c:v>726</c:v>
                </c:pt>
                <c:pt idx="2964">
                  <c:v>726</c:v>
                </c:pt>
                <c:pt idx="2965">
                  <c:v>726</c:v>
                </c:pt>
                <c:pt idx="2966">
                  <c:v>726</c:v>
                </c:pt>
                <c:pt idx="2967">
                  <c:v>726</c:v>
                </c:pt>
                <c:pt idx="2968">
                  <c:v>726</c:v>
                </c:pt>
                <c:pt idx="2969">
                  <c:v>726</c:v>
                </c:pt>
                <c:pt idx="2970">
                  <c:v>726</c:v>
                </c:pt>
                <c:pt idx="2971">
                  <c:v>726</c:v>
                </c:pt>
                <c:pt idx="2972">
                  <c:v>726</c:v>
                </c:pt>
                <c:pt idx="2973">
                  <c:v>726</c:v>
                </c:pt>
                <c:pt idx="2974">
                  <c:v>726</c:v>
                </c:pt>
                <c:pt idx="2975">
                  <c:v>726</c:v>
                </c:pt>
                <c:pt idx="2976">
                  <c:v>726</c:v>
                </c:pt>
                <c:pt idx="2977">
                  <c:v>726</c:v>
                </c:pt>
                <c:pt idx="2978">
                  <c:v>726</c:v>
                </c:pt>
                <c:pt idx="2979">
                  <c:v>726</c:v>
                </c:pt>
                <c:pt idx="2980">
                  <c:v>726</c:v>
                </c:pt>
                <c:pt idx="2981">
                  <c:v>726</c:v>
                </c:pt>
                <c:pt idx="2982">
                  <c:v>726</c:v>
                </c:pt>
                <c:pt idx="2983">
                  <c:v>726</c:v>
                </c:pt>
                <c:pt idx="2984">
                  <c:v>726</c:v>
                </c:pt>
                <c:pt idx="2985">
                  <c:v>726</c:v>
                </c:pt>
                <c:pt idx="2986">
                  <c:v>726</c:v>
                </c:pt>
                <c:pt idx="2987">
                  <c:v>726</c:v>
                </c:pt>
                <c:pt idx="2988">
                  <c:v>726</c:v>
                </c:pt>
                <c:pt idx="2989">
                  <c:v>726</c:v>
                </c:pt>
                <c:pt idx="2990">
                  <c:v>726</c:v>
                </c:pt>
                <c:pt idx="2991">
                  <c:v>726</c:v>
                </c:pt>
                <c:pt idx="2992">
                  <c:v>725</c:v>
                </c:pt>
                <c:pt idx="2993">
                  <c:v>726</c:v>
                </c:pt>
                <c:pt idx="2994">
                  <c:v>726</c:v>
                </c:pt>
                <c:pt idx="2995">
                  <c:v>726</c:v>
                </c:pt>
                <c:pt idx="2996">
                  <c:v>726</c:v>
                </c:pt>
                <c:pt idx="2997">
                  <c:v>726</c:v>
                </c:pt>
                <c:pt idx="2998">
                  <c:v>726</c:v>
                </c:pt>
                <c:pt idx="2999">
                  <c:v>726</c:v>
                </c:pt>
                <c:pt idx="3000">
                  <c:v>726</c:v>
                </c:pt>
                <c:pt idx="3001">
                  <c:v>726</c:v>
                </c:pt>
                <c:pt idx="3002">
                  <c:v>726</c:v>
                </c:pt>
                <c:pt idx="3003">
                  <c:v>726</c:v>
                </c:pt>
                <c:pt idx="3004">
                  <c:v>726</c:v>
                </c:pt>
                <c:pt idx="3005">
                  <c:v>726</c:v>
                </c:pt>
                <c:pt idx="3006">
                  <c:v>726</c:v>
                </c:pt>
                <c:pt idx="3007">
                  <c:v>726</c:v>
                </c:pt>
                <c:pt idx="3008">
                  <c:v>726</c:v>
                </c:pt>
                <c:pt idx="3009">
                  <c:v>726</c:v>
                </c:pt>
                <c:pt idx="3010">
                  <c:v>726</c:v>
                </c:pt>
                <c:pt idx="3011">
                  <c:v>726</c:v>
                </c:pt>
                <c:pt idx="3012">
                  <c:v>726</c:v>
                </c:pt>
                <c:pt idx="3013">
                  <c:v>726</c:v>
                </c:pt>
                <c:pt idx="3014">
                  <c:v>726</c:v>
                </c:pt>
                <c:pt idx="3015">
                  <c:v>726</c:v>
                </c:pt>
                <c:pt idx="3016">
                  <c:v>726</c:v>
                </c:pt>
                <c:pt idx="3017">
                  <c:v>726</c:v>
                </c:pt>
                <c:pt idx="3018">
                  <c:v>726</c:v>
                </c:pt>
                <c:pt idx="3019">
                  <c:v>726</c:v>
                </c:pt>
                <c:pt idx="3020">
                  <c:v>725</c:v>
                </c:pt>
                <c:pt idx="3021">
                  <c:v>725</c:v>
                </c:pt>
                <c:pt idx="3022">
                  <c:v>725</c:v>
                </c:pt>
                <c:pt idx="3023">
                  <c:v>725</c:v>
                </c:pt>
                <c:pt idx="3024">
                  <c:v>725</c:v>
                </c:pt>
                <c:pt idx="3025">
                  <c:v>726</c:v>
                </c:pt>
                <c:pt idx="3026">
                  <c:v>726</c:v>
                </c:pt>
                <c:pt idx="3027">
                  <c:v>726</c:v>
                </c:pt>
                <c:pt idx="3028">
                  <c:v>725</c:v>
                </c:pt>
                <c:pt idx="3029">
                  <c:v>726</c:v>
                </c:pt>
                <c:pt idx="3030">
                  <c:v>725</c:v>
                </c:pt>
                <c:pt idx="3031">
                  <c:v>725</c:v>
                </c:pt>
                <c:pt idx="3032">
                  <c:v>725</c:v>
                </c:pt>
                <c:pt idx="3033">
                  <c:v>725</c:v>
                </c:pt>
                <c:pt idx="3034">
                  <c:v>725</c:v>
                </c:pt>
                <c:pt idx="3035">
                  <c:v>725</c:v>
                </c:pt>
                <c:pt idx="3036">
                  <c:v>725</c:v>
                </c:pt>
                <c:pt idx="3037">
                  <c:v>725</c:v>
                </c:pt>
                <c:pt idx="3038">
                  <c:v>726</c:v>
                </c:pt>
                <c:pt idx="3039">
                  <c:v>725</c:v>
                </c:pt>
                <c:pt idx="3040">
                  <c:v>726</c:v>
                </c:pt>
                <c:pt idx="3041">
                  <c:v>726</c:v>
                </c:pt>
                <c:pt idx="3042">
                  <c:v>726</c:v>
                </c:pt>
                <c:pt idx="3043">
                  <c:v>726</c:v>
                </c:pt>
                <c:pt idx="3044">
                  <c:v>726</c:v>
                </c:pt>
                <c:pt idx="3045">
                  <c:v>726</c:v>
                </c:pt>
                <c:pt idx="3046">
                  <c:v>726</c:v>
                </c:pt>
                <c:pt idx="3047">
                  <c:v>726</c:v>
                </c:pt>
                <c:pt idx="3048">
                  <c:v>726</c:v>
                </c:pt>
                <c:pt idx="3049">
                  <c:v>726</c:v>
                </c:pt>
                <c:pt idx="3050">
                  <c:v>726</c:v>
                </c:pt>
                <c:pt idx="3051">
                  <c:v>726</c:v>
                </c:pt>
                <c:pt idx="3052">
                  <c:v>726</c:v>
                </c:pt>
                <c:pt idx="3053">
                  <c:v>727</c:v>
                </c:pt>
                <c:pt idx="3054">
                  <c:v>726</c:v>
                </c:pt>
                <c:pt idx="3055">
                  <c:v>726</c:v>
                </c:pt>
                <c:pt idx="3056">
                  <c:v>726</c:v>
                </c:pt>
                <c:pt idx="3057">
                  <c:v>726</c:v>
                </c:pt>
                <c:pt idx="3058">
                  <c:v>726</c:v>
                </c:pt>
                <c:pt idx="3059">
                  <c:v>726</c:v>
                </c:pt>
                <c:pt idx="3060">
                  <c:v>725</c:v>
                </c:pt>
                <c:pt idx="3061">
                  <c:v>725</c:v>
                </c:pt>
                <c:pt idx="3062">
                  <c:v>725</c:v>
                </c:pt>
                <c:pt idx="3063">
                  <c:v>725</c:v>
                </c:pt>
                <c:pt idx="3064">
                  <c:v>725</c:v>
                </c:pt>
                <c:pt idx="3065">
                  <c:v>725</c:v>
                </c:pt>
                <c:pt idx="3066">
                  <c:v>725</c:v>
                </c:pt>
                <c:pt idx="3067">
                  <c:v>725</c:v>
                </c:pt>
                <c:pt idx="3068">
                  <c:v>726</c:v>
                </c:pt>
                <c:pt idx="3069">
                  <c:v>726</c:v>
                </c:pt>
                <c:pt idx="3070">
                  <c:v>726</c:v>
                </c:pt>
                <c:pt idx="3071">
                  <c:v>726</c:v>
                </c:pt>
                <c:pt idx="3072">
                  <c:v>726</c:v>
                </c:pt>
                <c:pt idx="3073">
                  <c:v>726</c:v>
                </c:pt>
                <c:pt idx="3074">
                  <c:v>726</c:v>
                </c:pt>
                <c:pt idx="3075">
                  <c:v>726</c:v>
                </c:pt>
                <c:pt idx="3076">
                  <c:v>726</c:v>
                </c:pt>
                <c:pt idx="3077">
                  <c:v>726</c:v>
                </c:pt>
                <c:pt idx="3078">
                  <c:v>726</c:v>
                </c:pt>
                <c:pt idx="3079">
                  <c:v>726</c:v>
                </c:pt>
                <c:pt idx="3080">
                  <c:v>726</c:v>
                </c:pt>
                <c:pt idx="3081">
                  <c:v>726</c:v>
                </c:pt>
                <c:pt idx="3082">
                  <c:v>726</c:v>
                </c:pt>
                <c:pt idx="3083">
                  <c:v>726</c:v>
                </c:pt>
                <c:pt idx="3084">
                  <c:v>725</c:v>
                </c:pt>
                <c:pt idx="3085">
                  <c:v>725</c:v>
                </c:pt>
                <c:pt idx="3086">
                  <c:v>725</c:v>
                </c:pt>
                <c:pt idx="3087">
                  <c:v>725</c:v>
                </c:pt>
                <c:pt idx="3088">
                  <c:v>724</c:v>
                </c:pt>
                <c:pt idx="3089">
                  <c:v>724</c:v>
                </c:pt>
                <c:pt idx="3090">
                  <c:v>724</c:v>
                </c:pt>
                <c:pt idx="3091">
                  <c:v>724</c:v>
                </c:pt>
                <c:pt idx="3092">
                  <c:v>724</c:v>
                </c:pt>
                <c:pt idx="3093">
                  <c:v>724</c:v>
                </c:pt>
                <c:pt idx="3094">
                  <c:v>725</c:v>
                </c:pt>
                <c:pt idx="3095">
                  <c:v>725</c:v>
                </c:pt>
                <c:pt idx="3096">
                  <c:v>725</c:v>
                </c:pt>
                <c:pt idx="3097">
                  <c:v>725</c:v>
                </c:pt>
                <c:pt idx="3098">
                  <c:v>725</c:v>
                </c:pt>
                <c:pt idx="3099">
                  <c:v>725</c:v>
                </c:pt>
                <c:pt idx="3100">
                  <c:v>725</c:v>
                </c:pt>
                <c:pt idx="3101">
                  <c:v>725</c:v>
                </c:pt>
                <c:pt idx="3102">
                  <c:v>725</c:v>
                </c:pt>
                <c:pt idx="3103">
                  <c:v>725</c:v>
                </c:pt>
                <c:pt idx="3104">
                  <c:v>725</c:v>
                </c:pt>
                <c:pt idx="3105">
                  <c:v>725</c:v>
                </c:pt>
                <c:pt idx="3106">
                  <c:v>725</c:v>
                </c:pt>
                <c:pt idx="3107">
                  <c:v>725</c:v>
                </c:pt>
                <c:pt idx="3108">
                  <c:v>724</c:v>
                </c:pt>
                <c:pt idx="3109">
                  <c:v>724</c:v>
                </c:pt>
                <c:pt idx="3110">
                  <c:v>724</c:v>
                </c:pt>
                <c:pt idx="3111">
                  <c:v>724</c:v>
                </c:pt>
                <c:pt idx="3112">
                  <c:v>723</c:v>
                </c:pt>
                <c:pt idx="3113">
                  <c:v>723</c:v>
                </c:pt>
                <c:pt idx="3114">
                  <c:v>723</c:v>
                </c:pt>
                <c:pt idx="3115">
                  <c:v>723</c:v>
                </c:pt>
                <c:pt idx="3116">
                  <c:v>724</c:v>
                </c:pt>
                <c:pt idx="3117">
                  <c:v>724</c:v>
                </c:pt>
                <c:pt idx="3118">
                  <c:v>724</c:v>
                </c:pt>
                <c:pt idx="3119">
                  <c:v>725</c:v>
                </c:pt>
                <c:pt idx="3120">
                  <c:v>725</c:v>
                </c:pt>
                <c:pt idx="3121">
                  <c:v>725</c:v>
                </c:pt>
                <c:pt idx="3122">
                  <c:v>725</c:v>
                </c:pt>
                <c:pt idx="3123">
                  <c:v>725</c:v>
                </c:pt>
                <c:pt idx="3124">
                  <c:v>726</c:v>
                </c:pt>
                <c:pt idx="3125">
                  <c:v>726</c:v>
                </c:pt>
                <c:pt idx="3126">
                  <c:v>726</c:v>
                </c:pt>
                <c:pt idx="3127">
                  <c:v>726</c:v>
                </c:pt>
                <c:pt idx="3128">
                  <c:v>726</c:v>
                </c:pt>
                <c:pt idx="3129">
                  <c:v>725</c:v>
                </c:pt>
                <c:pt idx="3130">
                  <c:v>726</c:v>
                </c:pt>
                <c:pt idx="3131">
                  <c:v>725</c:v>
                </c:pt>
                <c:pt idx="3132">
                  <c:v>725</c:v>
                </c:pt>
                <c:pt idx="3133">
                  <c:v>725</c:v>
                </c:pt>
                <c:pt idx="3134">
                  <c:v>725</c:v>
                </c:pt>
                <c:pt idx="3135">
                  <c:v>725</c:v>
                </c:pt>
                <c:pt idx="3136">
                  <c:v>724</c:v>
                </c:pt>
                <c:pt idx="3137">
                  <c:v>724</c:v>
                </c:pt>
                <c:pt idx="3138">
                  <c:v>725</c:v>
                </c:pt>
                <c:pt idx="3139">
                  <c:v>724</c:v>
                </c:pt>
                <c:pt idx="3140">
                  <c:v>724</c:v>
                </c:pt>
                <c:pt idx="3141">
                  <c:v>725</c:v>
                </c:pt>
                <c:pt idx="3142">
                  <c:v>725</c:v>
                </c:pt>
                <c:pt idx="3143">
                  <c:v>725</c:v>
                </c:pt>
                <c:pt idx="3144">
                  <c:v>725</c:v>
                </c:pt>
                <c:pt idx="3145">
                  <c:v>725</c:v>
                </c:pt>
                <c:pt idx="3146">
                  <c:v>725</c:v>
                </c:pt>
                <c:pt idx="3147">
                  <c:v>725</c:v>
                </c:pt>
                <c:pt idx="3148">
                  <c:v>725</c:v>
                </c:pt>
                <c:pt idx="3149">
                  <c:v>726</c:v>
                </c:pt>
                <c:pt idx="3150">
                  <c:v>726</c:v>
                </c:pt>
                <c:pt idx="3151">
                  <c:v>725</c:v>
                </c:pt>
                <c:pt idx="3152">
                  <c:v>725</c:v>
                </c:pt>
                <c:pt idx="3153">
                  <c:v>726</c:v>
                </c:pt>
                <c:pt idx="3154">
                  <c:v>725</c:v>
                </c:pt>
                <c:pt idx="3155">
                  <c:v>725</c:v>
                </c:pt>
                <c:pt idx="3156">
                  <c:v>725</c:v>
                </c:pt>
                <c:pt idx="3157">
                  <c:v>725</c:v>
                </c:pt>
                <c:pt idx="3158">
                  <c:v>725</c:v>
                </c:pt>
                <c:pt idx="3159">
                  <c:v>724</c:v>
                </c:pt>
                <c:pt idx="3160">
                  <c:v>724</c:v>
                </c:pt>
                <c:pt idx="3161">
                  <c:v>724</c:v>
                </c:pt>
                <c:pt idx="3162">
                  <c:v>724</c:v>
                </c:pt>
                <c:pt idx="3163">
                  <c:v>724</c:v>
                </c:pt>
                <c:pt idx="3164">
                  <c:v>724</c:v>
                </c:pt>
                <c:pt idx="3165">
                  <c:v>724</c:v>
                </c:pt>
                <c:pt idx="3166">
                  <c:v>724</c:v>
                </c:pt>
                <c:pt idx="3167">
                  <c:v>724</c:v>
                </c:pt>
                <c:pt idx="3168">
                  <c:v>725</c:v>
                </c:pt>
                <c:pt idx="3169">
                  <c:v>725</c:v>
                </c:pt>
                <c:pt idx="3170">
                  <c:v>725</c:v>
                </c:pt>
                <c:pt idx="3171">
                  <c:v>725</c:v>
                </c:pt>
                <c:pt idx="3172">
                  <c:v>725</c:v>
                </c:pt>
                <c:pt idx="3173">
                  <c:v>725</c:v>
                </c:pt>
                <c:pt idx="3174">
                  <c:v>725</c:v>
                </c:pt>
                <c:pt idx="3175">
                  <c:v>725</c:v>
                </c:pt>
                <c:pt idx="3176">
                  <c:v>725</c:v>
                </c:pt>
                <c:pt idx="3177">
                  <c:v>725</c:v>
                </c:pt>
                <c:pt idx="3178">
                  <c:v>725</c:v>
                </c:pt>
                <c:pt idx="3179">
                  <c:v>725</c:v>
                </c:pt>
                <c:pt idx="3180">
                  <c:v>725</c:v>
                </c:pt>
                <c:pt idx="3181">
                  <c:v>725</c:v>
                </c:pt>
                <c:pt idx="3182">
                  <c:v>725</c:v>
                </c:pt>
                <c:pt idx="3183">
                  <c:v>725</c:v>
                </c:pt>
                <c:pt idx="3184">
                  <c:v>725</c:v>
                </c:pt>
                <c:pt idx="3185">
                  <c:v>725</c:v>
                </c:pt>
                <c:pt idx="3186">
                  <c:v>725</c:v>
                </c:pt>
                <c:pt idx="3187">
                  <c:v>725</c:v>
                </c:pt>
                <c:pt idx="3188">
                  <c:v>725</c:v>
                </c:pt>
                <c:pt idx="3189">
                  <c:v>725</c:v>
                </c:pt>
                <c:pt idx="3190">
                  <c:v>724</c:v>
                </c:pt>
                <c:pt idx="3191">
                  <c:v>725</c:v>
                </c:pt>
                <c:pt idx="3192">
                  <c:v>726</c:v>
                </c:pt>
                <c:pt idx="3193">
                  <c:v>726</c:v>
                </c:pt>
                <c:pt idx="3194">
                  <c:v>726</c:v>
                </c:pt>
                <c:pt idx="3195">
                  <c:v>726</c:v>
                </c:pt>
                <c:pt idx="3196">
                  <c:v>726</c:v>
                </c:pt>
                <c:pt idx="3197">
                  <c:v>726</c:v>
                </c:pt>
                <c:pt idx="3198">
                  <c:v>726</c:v>
                </c:pt>
                <c:pt idx="3199">
                  <c:v>726</c:v>
                </c:pt>
                <c:pt idx="3200">
                  <c:v>726</c:v>
                </c:pt>
                <c:pt idx="3201">
                  <c:v>725</c:v>
                </c:pt>
                <c:pt idx="3202">
                  <c:v>725</c:v>
                </c:pt>
                <c:pt idx="3203">
                  <c:v>725</c:v>
                </c:pt>
                <c:pt idx="3204">
                  <c:v>725</c:v>
                </c:pt>
                <c:pt idx="3205">
                  <c:v>725</c:v>
                </c:pt>
                <c:pt idx="3206">
                  <c:v>725</c:v>
                </c:pt>
                <c:pt idx="3207">
                  <c:v>725</c:v>
                </c:pt>
                <c:pt idx="3208">
                  <c:v>725</c:v>
                </c:pt>
                <c:pt idx="3209">
                  <c:v>725</c:v>
                </c:pt>
                <c:pt idx="3210">
                  <c:v>725</c:v>
                </c:pt>
                <c:pt idx="3211">
                  <c:v>725</c:v>
                </c:pt>
                <c:pt idx="3212">
                  <c:v>725</c:v>
                </c:pt>
                <c:pt idx="3213">
                  <c:v>725</c:v>
                </c:pt>
                <c:pt idx="3214">
                  <c:v>725</c:v>
                </c:pt>
                <c:pt idx="3215">
                  <c:v>725</c:v>
                </c:pt>
                <c:pt idx="3216">
                  <c:v>725</c:v>
                </c:pt>
                <c:pt idx="3217">
                  <c:v>726</c:v>
                </c:pt>
                <c:pt idx="3218">
                  <c:v>726</c:v>
                </c:pt>
                <c:pt idx="3219">
                  <c:v>726</c:v>
                </c:pt>
                <c:pt idx="3220">
                  <c:v>726</c:v>
                </c:pt>
                <c:pt idx="3221">
                  <c:v>726</c:v>
                </c:pt>
                <c:pt idx="3222">
                  <c:v>726</c:v>
                </c:pt>
                <c:pt idx="3223">
                  <c:v>726</c:v>
                </c:pt>
                <c:pt idx="3224">
                  <c:v>726</c:v>
                </c:pt>
                <c:pt idx="3225">
                  <c:v>726</c:v>
                </c:pt>
                <c:pt idx="3226">
                  <c:v>726</c:v>
                </c:pt>
                <c:pt idx="3227">
                  <c:v>726</c:v>
                </c:pt>
                <c:pt idx="3228">
                  <c:v>726</c:v>
                </c:pt>
                <c:pt idx="3229">
                  <c:v>726</c:v>
                </c:pt>
                <c:pt idx="3230">
                  <c:v>726</c:v>
                </c:pt>
                <c:pt idx="3231">
                  <c:v>726</c:v>
                </c:pt>
                <c:pt idx="3232">
                  <c:v>726</c:v>
                </c:pt>
                <c:pt idx="3233">
                  <c:v>727</c:v>
                </c:pt>
                <c:pt idx="3234">
                  <c:v>727</c:v>
                </c:pt>
                <c:pt idx="3235">
                  <c:v>727</c:v>
                </c:pt>
                <c:pt idx="3236">
                  <c:v>727</c:v>
                </c:pt>
                <c:pt idx="3237">
                  <c:v>727</c:v>
                </c:pt>
                <c:pt idx="3238">
                  <c:v>727</c:v>
                </c:pt>
                <c:pt idx="3239">
                  <c:v>727</c:v>
                </c:pt>
                <c:pt idx="3240">
                  <c:v>727</c:v>
                </c:pt>
                <c:pt idx="3241">
                  <c:v>727</c:v>
                </c:pt>
                <c:pt idx="3242">
                  <c:v>727</c:v>
                </c:pt>
                <c:pt idx="3243">
                  <c:v>728</c:v>
                </c:pt>
                <c:pt idx="3244">
                  <c:v>728</c:v>
                </c:pt>
                <c:pt idx="3245">
                  <c:v>728</c:v>
                </c:pt>
                <c:pt idx="3246">
                  <c:v>728</c:v>
                </c:pt>
                <c:pt idx="3247">
                  <c:v>728</c:v>
                </c:pt>
                <c:pt idx="3248">
                  <c:v>728</c:v>
                </c:pt>
                <c:pt idx="3249">
                  <c:v>728</c:v>
                </c:pt>
                <c:pt idx="3250">
                  <c:v>728</c:v>
                </c:pt>
                <c:pt idx="3251">
                  <c:v>728</c:v>
                </c:pt>
                <c:pt idx="3252">
                  <c:v>728</c:v>
                </c:pt>
                <c:pt idx="3253">
                  <c:v>728</c:v>
                </c:pt>
                <c:pt idx="3254">
                  <c:v>728</c:v>
                </c:pt>
                <c:pt idx="3255">
                  <c:v>728</c:v>
                </c:pt>
                <c:pt idx="3256">
                  <c:v>727</c:v>
                </c:pt>
                <c:pt idx="3257">
                  <c:v>727</c:v>
                </c:pt>
                <c:pt idx="3258">
                  <c:v>728</c:v>
                </c:pt>
                <c:pt idx="3259">
                  <c:v>727</c:v>
                </c:pt>
                <c:pt idx="3260">
                  <c:v>727</c:v>
                </c:pt>
                <c:pt idx="3261">
                  <c:v>727</c:v>
                </c:pt>
                <c:pt idx="3262">
                  <c:v>727</c:v>
                </c:pt>
                <c:pt idx="3263">
                  <c:v>727</c:v>
                </c:pt>
                <c:pt idx="3264">
                  <c:v>727</c:v>
                </c:pt>
                <c:pt idx="3265">
                  <c:v>727</c:v>
                </c:pt>
                <c:pt idx="3266">
                  <c:v>727</c:v>
                </c:pt>
                <c:pt idx="3267">
                  <c:v>728</c:v>
                </c:pt>
                <c:pt idx="3268">
                  <c:v>727</c:v>
                </c:pt>
                <c:pt idx="3269">
                  <c:v>728</c:v>
                </c:pt>
                <c:pt idx="3270">
                  <c:v>728</c:v>
                </c:pt>
                <c:pt idx="3271">
                  <c:v>728</c:v>
                </c:pt>
                <c:pt idx="3272">
                  <c:v>728</c:v>
                </c:pt>
                <c:pt idx="3273">
                  <c:v>728</c:v>
                </c:pt>
                <c:pt idx="3274">
                  <c:v>728</c:v>
                </c:pt>
                <c:pt idx="3275">
                  <c:v>728</c:v>
                </c:pt>
                <c:pt idx="3276">
                  <c:v>728</c:v>
                </c:pt>
                <c:pt idx="3277">
                  <c:v>728</c:v>
                </c:pt>
                <c:pt idx="3278">
                  <c:v>728</c:v>
                </c:pt>
                <c:pt idx="3279">
                  <c:v>728</c:v>
                </c:pt>
                <c:pt idx="3280">
                  <c:v>728</c:v>
                </c:pt>
                <c:pt idx="3281">
                  <c:v>727</c:v>
                </c:pt>
                <c:pt idx="3282">
                  <c:v>727</c:v>
                </c:pt>
                <c:pt idx="3283">
                  <c:v>728</c:v>
                </c:pt>
                <c:pt idx="3284">
                  <c:v>728</c:v>
                </c:pt>
                <c:pt idx="3285">
                  <c:v>728</c:v>
                </c:pt>
                <c:pt idx="3286">
                  <c:v>728</c:v>
                </c:pt>
                <c:pt idx="3287">
                  <c:v>728</c:v>
                </c:pt>
                <c:pt idx="3288">
                  <c:v>728</c:v>
                </c:pt>
                <c:pt idx="3289">
                  <c:v>728</c:v>
                </c:pt>
                <c:pt idx="3290">
                  <c:v>728</c:v>
                </c:pt>
                <c:pt idx="3291">
                  <c:v>728</c:v>
                </c:pt>
                <c:pt idx="3292">
                  <c:v>729</c:v>
                </c:pt>
                <c:pt idx="3293">
                  <c:v>728</c:v>
                </c:pt>
                <c:pt idx="3294">
                  <c:v>728</c:v>
                </c:pt>
                <c:pt idx="3295">
                  <c:v>729</c:v>
                </c:pt>
                <c:pt idx="3296">
                  <c:v>728</c:v>
                </c:pt>
                <c:pt idx="3297">
                  <c:v>728</c:v>
                </c:pt>
                <c:pt idx="3298">
                  <c:v>729</c:v>
                </c:pt>
                <c:pt idx="3299">
                  <c:v>729</c:v>
                </c:pt>
                <c:pt idx="3300">
                  <c:v>729</c:v>
                </c:pt>
                <c:pt idx="3301">
                  <c:v>729</c:v>
                </c:pt>
                <c:pt idx="3302">
                  <c:v>729</c:v>
                </c:pt>
                <c:pt idx="3303">
                  <c:v>729</c:v>
                </c:pt>
                <c:pt idx="3304">
                  <c:v>729</c:v>
                </c:pt>
                <c:pt idx="3305">
                  <c:v>729</c:v>
                </c:pt>
                <c:pt idx="3306">
                  <c:v>729</c:v>
                </c:pt>
                <c:pt idx="3307">
                  <c:v>729</c:v>
                </c:pt>
                <c:pt idx="3308">
                  <c:v>729</c:v>
                </c:pt>
                <c:pt idx="3309">
                  <c:v>729</c:v>
                </c:pt>
                <c:pt idx="3310">
                  <c:v>729</c:v>
                </c:pt>
                <c:pt idx="3311">
                  <c:v>729</c:v>
                </c:pt>
                <c:pt idx="3312">
                  <c:v>729</c:v>
                </c:pt>
                <c:pt idx="3313">
                  <c:v>728</c:v>
                </c:pt>
                <c:pt idx="3314">
                  <c:v>729</c:v>
                </c:pt>
                <c:pt idx="3315">
                  <c:v>729</c:v>
                </c:pt>
                <c:pt idx="3316">
                  <c:v>729</c:v>
                </c:pt>
                <c:pt idx="3317">
                  <c:v>728</c:v>
                </c:pt>
                <c:pt idx="3318">
                  <c:v>728</c:v>
                </c:pt>
                <c:pt idx="3319">
                  <c:v>728</c:v>
                </c:pt>
                <c:pt idx="3320">
                  <c:v>729</c:v>
                </c:pt>
                <c:pt idx="3321">
                  <c:v>728</c:v>
                </c:pt>
                <c:pt idx="3322">
                  <c:v>728</c:v>
                </c:pt>
                <c:pt idx="3323">
                  <c:v>728</c:v>
                </c:pt>
                <c:pt idx="3324">
                  <c:v>728</c:v>
                </c:pt>
                <c:pt idx="3325">
                  <c:v>728</c:v>
                </c:pt>
                <c:pt idx="3326">
                  <c:v>728</c:v>
                </c:pt>
                <c:pt idx="3327">
                  <c:v>728</c:v>
                </c:pt>
                <c:pt idx="3328">
                  <c:v>728</c:v>
                </c:pt>
                <c:pt idx="3329">
                  <c:v>728</c:v>
                </c:pt>
                <c:pt idx="3330">
                  <c:v>728</c:v>
                </c:pt>
                <c:pt idx="3331">
                  <c:v>728</c:v>
                </c:pt>
                <c:pt idx="3332">
                  <c:v>728</c:v>
                </c:pt>
                <c:pt idx="3333">
                  <c:v>728</c:v>
                </c:pt>
                <c:pt idx="3334">
                  <c:v>729</c:v>
                </c:pt>
                <c:pt idx="3335">
                  <c:v>729</c:v>
                </c:pt>
                <c:pt idx="3336">
                  <c:v>729</c:v>
                </c:pt>
                <c:pt idx="3337">
                  <c:v>729</c:v>
                </c:pt>
                <c:pt idx="3338">
                  <c:v>729</c:v>
                </c:pt>
                <c:pt idx="3339">
                  <c:v>729</c:v>
                </c:pt>
                <c:pt idx="3340">
                  <c:v>729</c:v>
                </c:pt>
                <c:pt idx="3341">
                  <c:v>729</c:v>
                </c:pt>
                <c:pt idx="3342">
                  <c:v>729</c:v>
                </c:pt>
                <c:pt idx="3343">
                  <c:v>729</c:v>
                </c:pt>
                <c:pt idx="3344">
                  <c:v>729</c:v>
                </c:pt>
                <c:pt idx="3345">
                  <c:v>729</c:v>
                </c:pt>
                <c:pt idx="3346">
                  <c:v>729</c:v>
                </c:pt>
                <c:pt idx="3347">
                  <c:v>729</c:v>
                </c:pt>
                <c:pt idx="3348">
                  <c:v>729</c:v>
                </c:pt>
                <c:pt idx="3349">
                  <c:v>729</c:v>
                </c:pt>
                <c:pt idx="3350">
                  <c:v>729</c:v>
                </c:pt>
                <c:pt idx="3351">
                  <c:v>728</c:v>
                </c:pt>
                <c:pt idx="3352">
                  <c:v>728</c:v>
                </c:pt>
                <c:pt idx="3353">
                  <c:v>728</c:v>
                </c:pt>
                <c:pt idx="3354">
                  <c:v>728</c:v>
                </c:pt>
                <c:pt idx="3355">
                  <c:v>728</c:v>
                </c:pt>
                <c:pt idx="3356">
                  <c:v>728</c:v>
                </c:pt>
                <c:pt idx="3357">
                  <c:v>728</c:v>
                </c:pt>
                <c:pt idx="3358">
                  <c:v>728</c:v>
                </c:pt>
                <c:pt idx="3359">
                  <c:v>728</c:v>
                </c:pt>
                <c:pt idx="3360">
                  <c:v>728</c:v>
                </c:pt>
                <c:pt idx="3361">
                  <c:v>728</c:v>
                </c:pt>
                <c:pt idx="3362">
                  <c:v>728</c:v>
                </c:pt>
                <c:pt idx="3363">
                  <c:v>729</c:v>
                </c:pt>
                <c:pt idx="3364">
                  <c:v>729</c:v>
                </c:pt>
                <c:pt idx="3365">
                  <c:v>728</c:v>
                </c:pt>
                <c:pt idx="3366">
                  <c:v>729</c:v>
                </c:pt>
                <c:pt idx="3367">
                  <c:v>729</c:v>
                </c:pt>
                <c:pt idx="3368">
                  <c:v>728</c:v>
                </c:pt>
                <c:pt idx="3369">
                  <c:v>728</c:v>
                </c:pt>
                <c:pt idx="3370">
                  <c:v>729</c:v>
                </c:pt>
                <c:pt idx="3371">
                  <c:v>728</c:v>
                </c:pt>
                <c:pt idx="3372">
                  <c:v>728</c:v>
                </c:pt>
                <c:pt idx="3373">
                  <c:v>728</c:v>
                </c:pt>
                <c:pt idx="3374">
                  <c:v>728</c:v>
                </c:pt>
                <c:pt idx="3375">
                  <c:v>728</c:v>
                </c:pt>
                <c:pt idx="3376">
                  <c:v>728</c:v>
                </c:pt>
                <c:pt idx="3377">
                  <c:v>728</c:v>
                </c:pt>
                <c:pt idx="3378">
                  <c:v>728</c:v>
                </c:pt>
                <c:pt idx="3379">
                  <c:v>728</c:v>
                </c:pt>
                <c:pt idx="3380">
                  <c:v>728</c:v>
                </c:pt>
                <c:pt idx="3381">
                  <c:v>728</c:v>
                </c:pt>
                <c:pt idx="3382">
                  <c:v>728</c:v>
                </c:pt>
                <c:pt idx="3383">
                  <c:v>728</c:v>
                </c:pt>
                <c:pt idx="3384">
                  <c:v>728</c:v>
                </c:pt>
                <c:pt idx="3385">
                  <c:v>728</c:v>
                </c:pt>
                <c:pt idx="3386">
                  <c:v>728</c:v>
                </c:pt>
                <c:pt idx="3387">
                  <c:v>729</c:v>
                </c:pt>
                <c:pt idx="3388">
                  <c:v>728</c:v>
                </c:pt>
                <c:pt idx="3389">
                  <c:v>728</c:v>
                </c:pt>
                <c:pt idx="3390">
                  <c:v>728</c:v>
                </c:pt>
                <c:pt idx="3391">
                  <c:v>728</c:v>
                </c:pt>
                <c:pt idx="3392">
                  <c:v>728</c:v>
                </c:pt>
                <c:pt idx="3393">
                  <c:v>728</c:v>
                </c:pt>
                <c:pt idx="3394">
                  <c:v>728</c:v>
                </c:pt>
                <c:pt idx="3395">
                  <c:v>728</c:v>
                </c:pt>
                <c:pt idx="3396">
                  <c:v>728</c:v>
                </c:pt>
                <c:pt idx="3397">
                  <c:v>728</c:v>
                </c:pt>
                <c:pt idx="3398">
                  <c:v>728</c:v>
                </c:pt>
                <c:pt idx="3399">
                  <c:v>728</c:v>
                </c:pt>
                <c:pt idx="3400">
                  <c:v>727</c:v>
                </c:pt>
                <c:pt idx="3401">
                  <c:v>728</c:v>
                </c:pt>
                <c:pt idx="3402">
                  <c:v>728</c:v>
                </c:pt>
                <c:pt idx="3403">
                  <c:v>728</c:v>
                </c:pt>
                <c:pt idx="3404">
                  <c:v>728</c:v>
                </c:pt>
                <c:pt idx="3405">
                  <c:v>728</c:v>
                </c:pt>
                <c:pt idx="3406">
                  <c:v>728</c:v>
                </c:pt>
                <c:pt idx="3407">
                  <c:v>728</c:v>
                </c:pt>
                <c:pt idx="3408">
                  <c:v>728</c:v>
                </c:pt>
                <c:pt idx="3409">
                  <c:v>728</c:v>
                </c:pt>
                <c:pt idx="3410">
                  <c:v>728</c:v>
                </c:pt>
                <c:pt idx="3411">
                  <c:v>728</c:v>
                </c:pt>
                <c:pt idx="3412">
                  <c:v>728</c:v>
                </c:pt>
                <c:pt idx="3413">
                  <c:v>728</c:v>
                </c:pt>
                <c:pt idx="3414">
                  <c:v>728</c:v>
                </c:pt>
                <c:pt idx="3415">
                  <c:v>728</c:v>
                </c:pt>
                <c:pt idx="3416">
                  <c:v>728</c:v>
                </c:pt>
                <c:pt idx="3417">
                  <c:v>728</c:v>
                </c:pt>
                <c:pt idx="3418">
                  <c:v>728</c:v>
                </c:pt>
                <c:pt idx="3419">
                  <c:v>728</c:v>
                </c:pt>
                <c:pt idx="3420">
                  <c:v>727</c:v>
                </c:pt>
                <c:pt idx="3421">
                  <c:v>728</c:v>
                </c:pt>
                <c:pt idx="3422">
                  <c:v>727</c:v>
                </c:pt>
                <c:pt idx="3423">
                  <c:v>727</c:v>
                </c:pt>
                <c:pt idx="3424">
                  <c:v>727</c:v>
                </c:pt>
                <c:pt idx="3425">
                  <c:v>727</c:v>
                </c:pt>
                <c:pt idx="3426">
                  <c:v>727</c:v>
                </c:pt>
                <c:pt idx="3427">
                  <c:v>727</c:v>
                </c:pt>
                <c:pt idx="3428">
                  <c:v>727</c:v>
                </c:pt>
                <c:pt idx="3429">
                  <c:v>727</c:v>
                </c:pt>
                <c:pt idx="3430">
                  <c:v>727</c:v>
                </c:pt>
                <c:pt idx="3431">
                  <c:v>727</c:v>
                </c:pt>
                <c:pt idx="3432">
                  <c:v>727</c:v>
                </c:pt>
                <c:pt idx="3433">
                  <c:v>727</c:v>
                </c:pt>
                <c:pt idx="3434">
                  <c:v>727</c:v>
                </c:pt>
                <c:pt idx="3435">
                  <c:v>727</c:v>
                </c:pt>
                <c:pt idx="3436">
                  <c:v>727</c:v>
                </c:pt>
                <c:pt idx="3437">
                  <c:v>727</c:v>
                </c:pt>
                <c:pt idx="3438">
                  <c:v>727</c:v>
                </c:pt>
                <c:pt idx="3439">
                  <c:v>727</c:v>
                </c:pt>
                <c:pt idx="3440">
                  <c:v>727</c:v>
                </c:pt>
                <c:pt idx="3441">
                  <c:v>727</c:v>
                </c:pt>
                <c:pt idx="3442">
                  <c:v>727</c:v>
                </c:pt>
                <c:pt idx="3443">
                  <c:v>727</c:v>
                </c:pt>
                <c:pt idx="3444">
                  <c:v>727</c:v>
                </c:pt>
                <c:pt idx="3445">
                  <c:v>727</c:v>
                </c:pt>
                <c:pt idx="3446">
                  <c:v>727</c:v>
                </c:pt>
                <c:pt idx="3447">
                  <c:v>727</c:v>
                </c:pt>
                <c:pt idx="3448">
                  <c:v>727</c:v>
                </c:pt>
                <c:pt idx="3449">
                  <c:v>727</c:v>
                </c:pt>
                <c:pt idx="3450">
                  <c:v>727</c:v>
                </c:pt>
                <c:pt idx="3451">
                  <c:v>727</c:v>
                </c:pt>
                <c:pt idx="3452">
                  <c:v>727</c:v>
                </c:pt>
                <c:pt idx="3453">
                  <c:v>727</c:v>
                </c:pt>
                <c:pt idx="3454">
                  <c:v>727</c:v>
                </c:pt>
                <c:pt idx="3455">
                  <c:v>727</c:v>
                </c:pt>
                <c:pt idx="3456">
                  <c:v>727</c:v>
                </c:pt>
                <c:pt idx="3457">
                  <c:v>727</c:v>
                </c:pt>
                <c:pt idx="3458">
                  <c:v>727</c:v>
                </c:pt>
                <c:pt idx="3459">
                  <c:v>727</c:v>
                </c:pt>
                <c:pt idx="3460">
                  <c:v>727</c:v>
                </c:pt>
                <c:pt idx="3461">
                  <c:v>727</c:v>
                </c:pt>
                <c:pt idx="3462">
                  <c:v>727</c:v>
                </c:pt>
                <c:pt idx="3463">
                  <c:v>727</c:v>
                </c:pt>
                <c:pt idx="3464">
                  <c:v>727</c:v>
                </c:pt>
                <c:pt idx="3465">
                  <c:v>726</c:v>
                </c:pt>
                <c:pt idx="3466">
                  <c:v>726</c:v>
                </c:pt>
                <c:pt idx="3467">
                  <c:v>726</c:v>
                </c:pt>
                <c:pt idx="3468">
                  <c:v>726</c:v>
                </c:pt>
                <c:pt idx="3469">
                  <c:v>726</c:v>
                </c:pt>
                <c:pt idx="3470">
                  <c:v>726</c:v>
                </c:pt>
                <c:pt idx="3471">
                  <c:v>726</c:v>
                </c:pt>
                <c:pt idx="3472">
                  <c:v>726</c:v>
                </c:pt>
                <c:pt idx="3473">
                  <c:v>726</c:v>
                </c:pt>
                <c:pt idx="3474">
                  <c:v>726</c:v>
                </c:pt>
                <c:pt idx="3475">
                  <c:v>726</c:v>
                </c:pt>
                <c:pt idx="3476">
                  <c:v>726</c:v>
                </c:pt>
                <c:pt idx="3477">
                  <c:v>726</c:v>
                </c:pt>
                <c:pt idx="3478">
                  <c:v>726</c:v>
                </c:pt>
                <c:pt idx="3479">
                  <c:v>726</c:v>
                </c:pt>
                <c:pt idx="3480">
                  <c:v>726</c:v>
                </c:pt>
                <c:pt idx="3481">
                  <c:v>726</c:v>
                </c:pt>
                <c:pt idx="3482">
                  <c:v>726</c:v>
                </c:pt>
                <c:pt idx="3483">
                  <c:v>726</c:v>
                </c:pt>
                <c:pt idx="3484">
                  <c:v>726</c:v>
                </c:pt>
                <c:pt idx="3485">
                  <c:v>726</c:v>
                </c:pt>
                <c:pt idx="3486">
                  <c:v>726</c:v>
                </c:pt>
                <c:pt idx="3487">
                  <c:v>726</c:v>
                </c:pt>
                <c:pt idx="3488">
                  <c:v>726</c:v>
                </c:pt>
                <c:pt idx="3489">
                  <c:v>726</c:v>
                </c:pt>
                <c:pt idx="3490">
                  <c:v>726</c:v>
                </c:pt>
                <c:pt idx="3491">
                  <c:v>726</c:v>
                </c:pt>
                <c:pt idx="3492">
                  <c:v>726</c:v>
                </c:pt>
                <c:pt idx="3493">
                  <c:v>725</c:v>
                </c:pt>
                <c:pt idx="3494">
                  <c:v>725</c:v>
                </c:pt>
                <c:pt idx="3495">
                  <c:v>725</c:v>
                </c:pt>
                <c:pt idx="3496">
                  <c:v>725</c:v>
                </c:pt>
                <c:pt idx="3497">
                  <c:v>725</c:v>
                </c:pt>
                <c:pt idx="3498">
                  <c:v>725</c:v>
                </c:pt>
                <c:pt idx="3499">
                  <c:v>725</c:v>
                </c:pt>
                <c:pt idx="3500">
                  <c:v>725</c:v>
                </c:pt>
                <c:pt idx="3501">
                  <c:v>726</c:v>
                </c:pt>
                <c:pt idx="3502">
                  <c:v>726</c:v>
                </c:pt>
                <c:pt idx="3503">
                  <c:v>726</c:v>
                </c:pt>
                <c:pt idx="3504">
                  <c:v>725</c:v>
                </c:pt>
                <c:pt idx="3505">
                  <c:v>725</c:v>
                </c:pt>
                <c:pt idx="3506">
                  <c:v>726</c:v>
                </c:pt>
                <c:pt idx="3507">
                  <c:v>726</c:v>
                </c:pt>
                <c:pt idx="3508">
                  <c:v>725</c:v>
                </c:pt>
                <c:pt idx="3509">
                  <c:v>725</c:v>
                </c:pt>
                <c:pt idx="3510">
                  <c:v>725</c:v>
                </c:pt>
                <c:pt idx="3511">
                  <c:v>725</c:v>
                </c:pt>
                <c:pt idx="3512">
                  <c:v>725</c:v>
                </c:pt>
                <c:pt idx="3513">
                  <c:v>725</c:v>
                </c:pt>
                <c:pt idx="3514">
                  <c:v>725</c:v>
                </c:pt>
                <c:pt idx="3515">
                  <c:v>725</c:v>
                </c:pt>
                <c:pt idx="3516">
                  <c:v>725</c:v>
                </c:pt>
                <c:pt idx="3517">
                  <c:v>724</c:v>
                </c:pt>
                <c:pt idx="3518">
                  <c:v>724</c:v>
                </c:pt>
                <c:pt idx="3519">
                  <c:v>724</c:v>
                </c:pt>
                <c:pt idx="3520">
                  <c:v>724</c:v>
                </c:pt>
                <c:pt idx="3521">
                  <c:v>724</c:v>
                </c:pt>
                <c:pt idx="3522">
                  <c:v>724</c:v>
                </c:pt>
                <c:pt idx="3523">
                  <c:v>725</c:v>
                </c:pt>
                <c:pt idx="3524">
                  <c:v>725</c:v>
                </c:pt>
                <c:pt idx="3525">
                  <c:v>725</c:v>
                </c:pt>
                <c:pt idx="3526">
                  <c:v>725</c:v>
                </c:pt>
                <c:pt idx="3527">
                  <c:v>725</c:v>
                </c:pt>
                <c:pt idx="3528">
                  <c:v>725</c:v>
                </c:pt>
                <c:pt idx="3529">
                  <c:v>725</c:v>
                </c:pt>
                <c:pt idx="3530">
                  <c:v>725</c:v>
                </c:pt>
                <c:pt idx="3531">
                  <c:v>725</c:v>
                </c:pt>
                <c:pt idx="3532">
                  <c:v>725</c:v>
                </c:pt>
                <c:pt idx="3533">
                  <c:v>724</c:v>
                </c:pt>
                <c:pt idx="3534">
                  <c:v>725</c:v>
                </c:pt>
                <c:pt idx="3535">
                  <c:v>725</c:v>
                </c:pt>
                <c:pt idx="3536">
                  <c:v>725</c:v>
                </c:pt>
                <c:pt idx="3537">
                  <c:v>724</c:v>
                </c:pt>
                <c:pt idx="3538">
                  <c:v>724</c:v>
                </c:pt>
                <c:pt idx="3539">
                  <c:v>724</c:v>
                </c:pt>
                <c:pt idx="3540">
                  <c:v>724</c:v>
                </c:pt>
                <c:pt idx="3541">
                  <c:v>724</c:v>
                </c:pt>
                <c:pt idx="3542">
                  <c:v>724</c:v>
                </c:pt>
                <c:pt idx="3543">
                  <c:v>724</c:v>
                </c:pt>
                <c:pt idx="3544">
                  <c:v>724</c:v>
                </c:pt>
                <c:pt idx="3545">
                  <c:v>724</c:v>
                </c:pt>
                <c:pt idx="3546">
                  <c:v>724</c:v>
                </c:pt>
                <c:pt idx="3547">
                  <c:v>724</c:v>
                </c:pt>
                <c:pt idx="3548">
                  <c:v>724</c:v>
                </c:pt>
                <c:pt idx="3549">
                  <c:v>724</c:v>
                </c:pt>
                <c:pt idx="3550">
                  <c:v>725</c:v>
                </c:pt>
                <c:pt idx="3551">
                  <c:v>725</c:v>
                </c:pt>
                <c:pt idx="3552">
                  <c:v>725</c:v>
                </c:pt>
                <c:pt idx="3553">
                  <c:v>725</c:v>
                </c:pt>
                <c:pt idx="3554">
                  <c:v>725</c:v>
                </c:pt>
                <c:pt idx="3555">
                  <c:v>725</c:v>
                </c:pt>
                <c:pt idx="3556">
                  <c:v>725</c:v>
                </c:pt>
                <c:pt idx="3557">
                  <c:v>725</c:v>
                </c:pt>
                <c:pt idx="3558">
                  <c:v>725</c:v>
                </c:pt>
                <c:pt idx="3559">
                  <c:v>725</c:v>
                </c:pt>
                <c:pt idx="3560">
                  <c:v>726</c:v>
                </c:pt>
                <c:pt idx="3561">
                  <c:v>725</c:v>
                </c:pt>
                <c:pt idx="3562">
                  <c:v>725</c:v>
                </c:pt>
                <c:pt idx="3563">
                  <c:v>725</c:v>
                </c:pt>
                <c:pt idx="3564">
                  <c:v>725</c:v>
                </c:pt>
                <c:pt idx="3565">
                  <c:v>725</c:v>
                </c:pt>
                <c:pt idx="3566">
                  <c:v>725</c:v>
                </c:pt>
                <c:pt idx="3567">
                  <c:v>725</c:v>
                </c:pt>
                <c:pt idx="3568">
                  <c:v>725</c:v>
                </c:pt>
                <c:pt idx="3569">
                  <c:v>725</c:v>
                </c:pt>
                <c:pt idx="3570">
                  <c:v>725</c:v>
                </c:pt>
                <c:pt idx="3571">
                  <c:v>725</c:v>
                </c:pt>
                <c:pt idx="3572">
                  <c:v>725</c:v>
                </c:pt>
                <c:pt idx="3573">
                  <c:v>725</c:v>
                </c:pt>
                <c:pt idx="3574">
                  <c:v>725</c:v>
                </c:pt>
                <c:pt idx="3575">
                  <c:v>725</c:v>
                </c:pt>
                <c:pt idx="3576">
                  <c:v>725</c:v>
                </c:pt>
                <c:pt idx="3577">
                  <c:v>725</c:v>
                </c:pt>
                <c:pt idx="3578">
                  <c:v>725</c:v>
                </c:pt>
                <c:pt idx="3579">
                  <c:v>726</c:v>
                </c:pt>
                <c:pt idx="3580">
                  <c:v>725</c:v>
                </c:pt>
                <c:pt idx="3581">
                  <c:v>725</c:v>
                </c:pt>
                <c:pt idx="3582">
                  <c:v>725</c:v>
                </c:pt>
                <c:pt idx="3583">
                  <c:v>725</c:v>
                </c:pt>
                <c:pt idx="3584">
                  <c:v>725</c:v>
                </c:pt>
                <c:pt idx="3585">
                  <c:v>725</c:v>
                </c:pt>
                <c:pt idx="3586">
                  <c:v>725</c:v>
                </c:pt>
                <c:pt idx="3587">
                  <c:v>725</c:v>
                </c:pt>
                <c:pt idx="3588">
                  <c:v>725</c:v>
                </c:pt>
                <c:pt idx="3589">
                  <c:v>725</c:v>
                </c:pt>
                <c:pt idx="3590">
                  <c:v>725</c:v>
                </c:pt>
                <c:pt idx="3591">
                  <c:v>725</c:v>
                </c:pt>
                <c:pt idx="3592">
                  <c:v>725</c:v>
                </c:pt>
                <c:pt idx="3593">
                  <c:v>725</c:v>
                </c:pt>
                <c:pt idx="3594">
                  <c:v>725</c:v>
                </c:pt>
                <c:pt idx="3595">
                  <c:v>725</c:v>
                </c:pt>
                <c:pt idx="3596">
                  <c:v>725</c:v>
                </c:pt>
                <c:pt idx="3597">
                  <c:v>725</c:v>
                </c:pt>
                <c:pt idx="3598">
                  <c:v>725</c:v>
                </c:pt>
                <c:pt idx="3599">
                  <c:v>725</c:v>
                </c:pt>
                <c:pt idx="3600">
                  <c:v>725</c:v>
                </c:pt>
                <c:pt idx="3601">
                  <c:v>725</c:v>
                </c:pt>
                <c:pt idx="3602">
                  <c:v>725</c:v>
                </c:pt>
                <c:pt idx="3603">
                  <c:v>725</c:v>
                </c:pt>
                <c:pt idx="3604">
                  <c:v>725</c:v>
                </c:pt>
                <c:pt idx="3605">
                  <c:v>725</c:v>
                </c:pt>
                <c:pt idx="3606">
                  <c:v>725</c:v>
                </c:pt>
                <c:pt idx="3607">
                  <c:v>725</c:v>
                </c:pt>
                <c:pt idx="3608">
                  <c:v>725</c:v>
                </c:pt>
                <c:pt idx="3609">
                  <c:v>725</c:v>
                </c:pt>
                <c:pt idx="3610">
                  <c:v>725</c:v>
                </c:pt>
                <c:pt idx="3611">
                  <c:v>725</c:v>
                </c:pt>
                <c:pt idx="3612">
                  <c:v>725</c:v>
                </c:pt>
                <c:pt idx="3613">
                  <c:v>725</c:v>
                </c:pt>
                <c:pt idx="3614">
                  <c:v>725</c:v>
                </c:pt>
                <c:pt idx="3615">
                  <c:v>725</c:v>
                </c:pt>
                <c:pt idx="3616">
                  <c:v>726</c:v>
                </c:pt>
                <c:pt idx="3617">
                  <c:v>726</c:v>
                </c:pt>
                <c:pt idx="3618">
                  <c:v>726</c:v>
                </c:pt>
                <c:pt idx="3619">
                  <c:v>726</c:v>
                </c:pt>
                <c:pt idx="3620">
                  <c:v>726</c:v>
                </c:pt>
                <c:pt idx="3621">
                  <c:v>726</c:v>
                </c:pt>
                <c:pt idx="3622">
                  <c:v>726</c:v>
                </c:pt>
                <c:pt idx="3623">
                  <c:v>725</c:v>
                </c:pt>
                <c:pt idx="3624">
                  <c:v>724</c:v>
                </c:pt>
                <c:pt idx="3625">
                  <c:v>724</c:v>
                </c:pt>
                <c:pt idx="3626">
                  <c:v>724</c:v>
                </c:pt>
                <c:pt idx="3627">
                  <c:v>724</c:v>
                </c:pt>
                <c:pt idx="3628">
                  <c:v>724</c:v>
                </c:pt>
                <c:pt idx="3629">
                  <c:v>724</c:v>
                </c:pt>
                <c:pt idx="3630">
                  <c:v>724</c:v>
                </c:pt>
                <c:pt idx="3631">
                  <c:v>724</c:v>
                </c:pt>
                <c:pt idx="3632">
                  <c:v>725</c:v>
                </c:pt>
                <c:pt idx="3633">
                  <c:v>725</c:v>
                </c:pt>
                <c:pt idx="3634">
                  <c:v>725</c:v>
                </c:pt>
                <c:pt idx="3635">
                  <c:v>724</c:v>
                </c:pt>
                <c:pt idx="3636">
                  <c:v>724</c:v>
                </c:pt>
                <c:pt idx="3637">
                  <c:v>724</c:v>
                </c:pt>
                <c:pt idx="3638">
                  <c:v>724</c:v>
                </c:pt>
                <c:pt idx="3639">
                  <c:v>724</c:v>
                </c:pt>
                <c:pt idx="3640">
                  <c:v>724</c:v>
                </c:pt>
                <c:pt idx="3641">
                  <c:v>724</c:v>
                </c:pt>
                <c:pt idx="3642">
                  <c:v>724</c:v>
                </c:pt>
                <c:pt idx="3643">
                  <c:v>724</c:v>
                </c:pt>
                <c:pt idx="3644">
                  <c:v>724</c:v>
                </c:pt>
                <c:pt idx="3645">
                  <c:v>724</c:v>
                </c:pt>
                <c:pt idx="3646">
                  <c:v>724</c:v>
                </c:pt>
                <c:pt idx="3647">
                  <c:v>724</c:v>
                </c:pt>
                <c:pt idx="3648">
                  <c:v>724</c:v>
                </c:pt>
                <c:pt idx="3649">
                  <c:v>724</c:v>
                </c:pt>
                <c:pt idx="3650">
                  <c:v>724</c:v>
                </c:pt>
                <c:pt idx="3651">
                  <c:v>724</c:v>
                </c:pt>
                <c:pt idx="3652">
                  <c:v>724</c:v>
                </c:pt>
                <c:pt idx="3653">
                  <c:v>724</c:v>
                </c:pt>
                <c:pt idx="3654">
                  <c:v>724</c:v>
                </c:pt>
                <c:pt idx="3655">
                  <c:v>724</c:v>
                </c:pt>
                <c:pt idx="3656">
                  <c:v>724</c:v>
                </c:pt>
                <c:pt idx="3657">
                  <c:v>724</c:v>
                </c:pt>
                <c:pt idx="3658">
                  <c:v>724</c:v>
                </c:pt>
                <c:pt idx="3659">
                  <c:v>723</c:v>
                </c:pt>
                <c:pt idx="3660">
                  <c:v>723</c:v>
                </c:pt>
                <c:pt idx="3661">
                  <c:v>723</c:v>
                </c:pt>
                <c:pt idx="3662">
                  <c:v>723</c:v>
                </c:pt>
                <c:pt idx="3663">
                  <c:v>723</c:v>
                </c:pt>
                <c:pt idx="3664">
                  <c:v>723</c:v>
                </c:pt>
                <c:pt idx="3665">
                  <c:v>723</c:v>
                </c:pt>
                <c:pt idx="3666">
                  <c:v>723</c:v>
                </c:pt>
                <c:pt idx="3667">
                  <c:v>723</c:v>
                </c:pt>
                <c:pt idx="3668">
                  <c:v>723</c:v>
                </c:pt>
                <c:pt idx="3669">
                  <c:v>723</c:v>
                </c:pt>
                <c:pt idx="3670">
                  <c:v>723</c:v>
                </c:pt>
                <c:pt idx="3671">
                  <c:v>724</c:v>
                </c:pt>
                <c:pt idx="3672">
                  <c:v>724</c:v>
                </c:pt>
                <c:pt idx="3673">
                  <c:v>724</c:v>
                </c:pt>
                <c:pt idx="3674">
                  <c:v>724</c:v>
                </c:pt>
                <c:pt idx="3675">
                  <c:v>724</c:v>
                </c:pt>
                <c:pt idx="3676">
                  <c:v>724</c:v>
                </c:pt>
                <c:pt idx="3677">
                  <c:v>724</c:v>
                </c:pt>
                <c:pt idx="3678">
                  <c:v>724</c:v>
                </c:pt>
                <c:pt idx="3679">
                  <c:v>724</c:v>
                </c:pt>
                <c:pt idx="3680">
                  <c:v>724</c:v>
                </c:pt>
                <c:pt idx="3681">
                  <c:v>724</c:v>
                </c:pt>
                <c:pt idx="3682">
                  <c:v>724</c:v>
                </c:pt>
                <c:pt idx="3683">
                  <c:v>723</c:v>
                </c:pt>
                <c:pt idx="3684">
                  <c:v>723</c:v>
                </c:pt>
                <c:pt idx="3685">
                  <c:v>723</c:v>
                </c:pt>
                <c:pt idx="3686">
                  <c:v>723</c:v>
                </c:pt>
                <c:pt idx="3687">
                  <c:v>722</c:v>
                </c:pt>
                <c:pt idx="3688">
                  <c:v>722</c:v>
                </c:pt>
                <c:pt idx="3689">
                  <c:v>722</c:v>
                </c:pt>
                <c:pt idx="3690">
                  <c:v>722</c:v>
                </c:pt>
                <c:pt idx="3691">
                  <c:v>722</c:v>
                </c:pt>
                <c:pt idx="3692">
                  <c:v>722</c:v>
                </c:pt>
                <c:pt idx="3693">
                  <c:v>723</c:v>
                </c:pt>
                <c:pt idx="3694">
                  <c:v>723</c:v>
                </c:pt>
                <c:pt idx="3695">
                  <c:v>723</c:v>
                </c:pt>
                <c:pt idx="3696">
                  <c:v>723</c:v>
                </c:pt>
                <c:pt idx="3697">
                  <c:v>723</c:v>
                </c:pt>
                <c:pt idx="3698">
                  <c:v>723</c:v>
                </c:pt>
                <c:pt idx="3699">
                  <c:v>723</c:v>
                </c:pt>
                <c:pt idx="3700">
                  <c:v>723</c:v>
                </c:pt>
                <c:pt idx="3701">
                  <c:v>723</c:v>
                </c:pt>
                <c:pt idx="3702">
                  <c:v>723</c:v>
                </c:pt>
                <c:pt idx="3703">
                  <c:v>723</c:v>
                </c:pt>
                <c:pt idx="3704">
                  <c:v>723</c:v>
                </c:pt>
                <c:pt idx="3705">
                  <c:v>722</c:v>
                </c:pt>
                <c:pt idx="3706">
                  <c:v>722</c:v>
                </c:pt>
                <c:pt idx="3707">
                  <c:v>721</c:v>
                </c:pt>
                <c:pt idx="3708">
                  <c:v>721</c:v>
                </c:pt>
                <c:pt idx="3709">
                  <c:v>721</c:v>
                </c:pt>
                <c:pt idx="3710">
                  <c:v>721</c:v>
                </c:pt>
                <c:pt idx="3711">
                  <c:v>720</c:v>
                </c:pt>
                <c:pt idx="3712">
                  <c:v>720</c:v>
                </c:pt>
                <c:pt idx="3713">
                  <c:v>721</c:v>
                </c:pt>
                <c:pt idx="3714">
                  <c:v>721</c:v>
                </c:pt>
                <c:pt idx="3715">
                  <c:v>722</c:v>
                </c:pt>
                <c:pt idx="3716">
                  <c:v>722</c:v>
                </c:pt>
                <c:pt idx="3717">
                  <c:v>722</c:v>
                </c:pt>
                <c:pt idx="3718">
                  <c:v>722</c:v>
                </c:pt>
                <c:pt idx="3719">
                  <c:v>722</c:v>
                </c:pt>
                <c:pt idx="3720">
                  <c:v>723</c:v>
                </c:pt>
                <c:pt idx="3721">
                  <c:v>723</c:v>
                </c:pt>
                <c:pt idx="3722">
                  <c:v>723</c:v>
                </c:pt>
                <c:pt idx="3723">
                  <c:v>723</c:v>
                </c:pt>
                <c:pt idx="3724">
                  <c:v>723</c:v>
                </c:pt>
                <c:pt idx="3725">
                  <c:v>723</c:v>
                </c:pt>
                <c:pt idx="3726">
                  <c:v>723</c:v>
                </c:pt>
                <c:pt idx="3727">
                  <c:v>722</c:v>
                </c:pt>
                <c:pt idx="3728">
                  <c:v>722</c:v>
                </c:pt>
                <c:pt idx="3729">
                  <c:v>722</c:v>
                </c:pt>
                <c:pt idx="3730">
                  <c:v>722</c:v>
                </c:pt>
                <c:pt idx="3731">
                  <c:v>722</c:v>
                </c:pt>
                <c:pt idx="3732">
                  <c:v>721</c:v>
                </c:pt>
                <c:pt idx="3733">
                  <c:v>721</c:v>
                </c:pt>
                <c:pt idx="3734">
                  <c:v>721</c:v>
                </c:pt>
                <c:pt idx="3735">
                  <c:v>721</c:v>
                </c:pt>
                <c:pt idx="3736">
                  <c:v>721</c:v>
                </c:pt>
                <c:pt idx="3737">
                  <c:v>721</c:v>
                </c:pt>
                <c:pt idx="3738">
                  <c:v>721</c:v>
                </c:pt>
                <c:pt idx="3739">
                  <c:v>722</c:v>
                </c:pt>
                <c:pt idx="3740">
                  <c:v>721</c:v>
                </c:pt>
                <c:pt idx="3741">
                  <c:v>722</c:v>
                </c:pt>
                <c:pt idx="3742">
                  <c:v>722</c:v>
                </c:pt>
                <c:pt idx="3743">
                  <c:v>722</c:v>
                </c:pt>
                <c:pt idx="3744">
                  <c:v>722</c:v>
                </c:pt>
                <c:pt idx="3745">
                  <c:v>722</c:v>
                </c:pt>
                <c:pt idx="3746">
                  <c:v>723</c:v>
                </c:pt>
                <c:pt idx="3747">
                  <c:v>724</c:v>
                </c:pt>
                <c:pt idx="3748">
                  <c:v>724</c:v>
                </c:pt>
                <c:pt idx="3749">
                  <c:v>724</c:v>
                </c:pt>
                <c:pt idx="3750">
                  <c:v>724</c:v>
                </c:pt>
                <c:pt idx="3751">
                  <c:v>724</c:v>
                </c:pt>
                <c:pt idx="3752">
                  <c:v>724</c:v>
                </c:pt>
                <c:pt idx="3753">
                  <c:v>724</c:v>
                </c:pt>
                <c:pt idx="3754">
                  <c:v>724</c:v>
                </c:pt>
                <c:pt idx="3755">
                  <c:v>724</c:v>
                </c:pt>
                <c:pt idx="3756">
                  <c:v>724</c:v>
                </c:pt>
                <c:pt idx="3757">
                  <c:v>724</c:v>
                </c:pt>
                <c:pt idx="3758">
                  <c:v>724</c:v>
                </c:pt>
                <c:pt idx="3759">
                  <c:v>724</c:v>
                </c:pt>
                <c:pt idx="3760">
                  <c:v>724</c:v>
                </c:pt>
                <c:pt idx="3761">
                  <c:v>724</c:v>
                </c:pt>
                <c:pt idx="3762">
                  <c:v>723</c:v>
                </c:pt>
                <c:pt idx="3763">
                  <c:v>723</c:v>
                </c:pt>
                <c:pt idx="3764">
                  <c:v>723</c:v>
                </c:pt>
                <c:pt idx="3765">
                  <c:v>723</c:v>
                </c:pt>
                <c:pt idx="3766">
                  <c:v>723</c:v>
                </c:pt>
                <c:pt idx="3767">
                  <c:v>723</c:v>
                </c:pt>
                <c:pt idx="3768">
                  <c:v>723</c:v>
                </c:pt>
                <c:pt idx="3769">
                  <c:v>723</c:v>
                </c:pt>
                <c:pt idx="3770">
                  <c:v>721</c:v>
                </c:pt>
                <c:pt idx="3771">
                  <c:v>721</c:v>
                </c:pt>
                <c:pt idx="3772">
                  <c:v>722</c:v>
                </c:pt>
                <c:pt idx="3773">
                  <c:v>723</c:v>
                </c:pt>
                <c:pt idx="3774">
                  <c:v>723</c:v>
                </c:pt>
                <c:pt idx="3775">
                  <c:v>724</c:v>
                </c:pt>
                <c:pt idx="3776">
                  <c:v>724</c:v>
                </c:pt>
                <c:pt idx="3777">
                  <c:v>725</c:v>
                </c:pt>
                <c:pt idx="3778">
                  <c:v>726</c:v>
                </c:pt>
                <c:pt idx="3779">
                  <c:v>726</c:v>
                </c:pt>
                <c:pt idx="3780">
                  <c:v>727</c:v>
                </c:pt>
                <c:pt idx="3781">
                  <c:v>727</c:v>
                </c:pt>
                <c:pt idx="3782">
                  <c:v>727</c:v>
                </c:pt>
                <c:pt idx="3783">
                  <c:v>727</c:v>
                </c:pt>
                <c:pt idx="3784">
                  <c:v>727</c:v>
                </c:pt>
                <c:pt idx="3785">
                  <c:v>728</c:v>
                </c:pt>
                <c:pt idx="3786">
                  <c:v>728</c:v>
                </c:pt>
                <c:pt idx="3787">
                  <c:v>728</c:v>
                </c:pt>
                <c:pt idx="3788">
                  <c:v>728</c:v>
                </c:pt>
                <c:pt idx="3789">
                  <c:v>728</c:v>
                </c:pt>
                <c:pt idx="3790">
                  <c:v>729</c:v>
                </c:pt>
                <c:pt idx="3791">
                  <c:v>729</c:v>
                </c:pt>
                <c:pt idx="3792">
                  <c:v>729</c:v>
                </c:pt>
                <c:pt idx="3793">
                  <c:v>729</c:v>
                </c:pt>
                <c:pt idx="3794">
                  <c:v>729</c:v>
                </c:pt>
                <c:pt idx="3795">
                  <c:v>729</c:v>
                </c:pt>
                <c:pt idx="3796">
                  <c:v>729</c:v>
                </c:pt>
                <c:pt idx="3797">
                  <c:v>729</c:v>
                </c:pt>
                <c:pt idx="3798">
                  <c:v>729</c:v>
                </c:pt>
                <c:pt idx="3799">
                  <c:v>730</c:v>
                </c:pt>
                <c:pt idx="3800">
                  <c:v>729</c:v>
                </c:pt>
                <c:pt idx="3801">
                  <c:v>729</c:v>
                </c:pt>
                <c:pt idx="3802">
                  <c:v>729</c:v>
                </c:pt>
                <c:pt idx="3803">
                  <c:v>729</c:v>
                </c:pt>
                <c:pt idx="3804">
                  <c:v>729</c:v>
                </c:pt>
                <c:pt idx="3805">
                  <c:v>729</c:v>
                </c:pt>
                <c:pt idx="3806">
                  <c:v>728</c:v>
                </c:pt>
                <c:pt idx="3807">
                  <c:v>728</c:v>
                </c:pt>
                <c:pt idx="3808">
                  <c:v>728</c:v>
                </c:pt>
                <c:pt idx="3809">
                  <c:v>728</c:v>
                </c:pt>
                <c:pt idx="3810">
                  <c:v>729</c:v>
                </c:pt>
                <c:pt idx="3811">
                  <c:v>729</c:v>
                </c:pt>
                <c:pt idx="3812">
                  <c:v>729</c:v>
                </c:pt>
                <c:pt idx="3813">
                  <c:v>729</c:v>
                </c:pt>
                <c:pt idx="3814">
                  <c:v>729</c:v>
                </c:pt>
                <c:pt idx="3815">
                  <c:v>729</c:v>
                </c:pt>
                <c:pt idx="3816">
                  <c:v>729</c:v>
                </c:pt>
                <c:pt idx="3817">
                  <c:v>729</c:v>
                </c:pt>
                <c:pt idx="3818">
                  <c:v>729</c:v>
                </c:pt>
                <c:pt idx="3819">
                  <c:v>729</c:v>
                </c:pt>
                <c:pt idx="3820">
                  <c:v>729</c:v>
                </c:pt>
                <c:pt idx="3821">
                  <c:v>729</c:v>
                </c:pt>
                <c:pt idx="3822">
                  <c:v>728</c:v>
                </c:pt>
                <c:pt idx="3823">
                  <c:v>728</c:v>
                </c:pt>
                <c:pt idx="3824">
                  <c:v>729</c:v>
                </c:pt>
                <c:pt idx="3825">
                  <c:v>729</c:v>
                </c:pt>
                <c:pt idx="3826">
                  <c:v>729</c:v>
                </c:pt>
                <c:pt idx="3827">
                  <c:v>729</c:v>
                </c:pt>
                <c:pt idx="3828">
                  <c:v>729</c:v>
                </c:pt>
                <c:pt idx="3829">
                  <c:v>729</c:v>
                </c:pt>
                <c:pt idx="3830">
                  <c:v>729</c:v>
                </c:pt>
                <c:pt idx="3831">
                  <c:v>729</c:v>
                </c:pt>
                <c:pt idx="3832">
                  <c:v>729</c:v>
                </c:pt>
                <c:pt idx="3833">
                  <c:v>729</c:v>
                </c:pt>
                <c:pt idx="3834">
                  <c:v>729</c:v>
                </c:pt>
                <c:pt idx="3835">
                  <c:v>729</c:v>
                </c:pt>
                <c:pt idx="3836">
                  <c:v>728</c:v>
                </c:pt>
                <c:pt idx="3837">
                  <c:v>729</c:v>
                </c:pt>
                <c:pt idx="3838">
                  <c:v>728</c:v>
                </c:pt>
                <c:pt idx="3839">
                  <c:v>728</c:v>
                </c:pt>
                <c:pt idx="3840">
                  <c:v>728</c:v>
                </c:pt>
                <c:pt idx="3841">
                  <c:v>728</c:v>
                </c:pt>
                <c:pt idx="3842">
                  <c:v>728</c:v>
                </c:pt>
                <c:pt idx="3843">
                  <c:v>728</c:v>
                </c:pt>
                <c:pt idx="3844">
                  <c:v>728</c:v>
                </c:pt>
                <c:pt idx="3845">
                  <c:v>728</c:v>
                </c:pt>
                <c:pt idx="3846">
                  <c:v>728</c:v>
                </c:pt>
                <c:pt idx="3847">
                  <c:v>728</c:v>
                </c:pt>
                <c:pt idx="3848">
                  <c:v>728</c:v>
                </c:pt>
                <c:pt idx="3849">
                  <c:v>728</c:v>
                </c:pt>
                <c:pt idx="3850">
                  <c:v>728</c:v>
                </c:pt>
                <c:pt idx="3851">
                  <c:v>728</c:v>
                </c:pt>
                <c:pt idx="3852">
                  <c:v>728</c:v>
                </c:pt>
                <c:pt idx="3853">
                  <c:v>728</c:v>
                </c:pt>
                <c:pt idx="3854">
                  <c:v>728</c:v>
                </c:pt>
                <c:pt idx="3855">
                  <c:v>728</c:v>
                </c:pt>
                <c:pt idx="3856">
                  <c:v>728</c:v>
                </c:pt>
                <c:pt idx="3857">
                  <c:v>728</c:v>
                </c:pt>
                <c:pt idx="3858">
                  <c:v>729</c:v>
                </c:pt>
                <c:pt idx="3859">
                  <c:v>729</c:v>
                </c:pt>
                <c:pt idx="3860">
                  <c:v>729</c:v>
                </c:pt>
                <c:pt idx="3861">
                  <c:v>729</c:v>
                </c:pt>
                <c:pt idx="3862">
                  <c:v>729</c:v>
                </c:pt>
                <c:pt idx="3863">
                  <c:v>730</c:v>
                </c:pt>
                <c:pt idx="3864">
                  <c:v>730</c:v>
                </c:pt>
                <c:pt idx="3865">
                  <c:v>729</c:v>
                </c:pt>
                <c:pt idx="3866">
                  <c:v>730</c:v>
                </c:pt>
                <c:pt idx="3867">
                  <c:v>730</c:v>
                </c:pt>
                <c:pt idx="3868">
                  <c:v>729</c:v>
                </c:pt>
                <c:pt idx="3869">
                  <c:v>729</c:v>
                </c:pt>
                <c:pt idx="3870">
                  <c:v>729</c:v>
                </c:pt>
                <c:pt idx="3871">
                  <c:v>729</c:v>
                </c:pt>
                <c:pt idx="3872">
                  <c:v>729</c:v>
                </c:pt>
                <c:pt idx="3873">
                  <c:v>729</c:v>
                </c:pt>
                <c:pt idx="3874">
                  <c:v>729</c:v>
                </c:pt>
                <c:pt idx="3875">
                  <c:v>729</c:v>
                </c:pt>
                <c:pt idx="3876">
                  <c:v>729</c:v>
                </c:pt>
                <c:pt idx="3877">
                  <c:v>729</c:v>
                </c:pt>
                <c:pt idx="3878">
                  <c:v>729</c:v>
                </c:pt>
                <c:pt idx="3879">
                  <c:v>729</c:v>
                </c:pt>
                <c:pt idx="3880">
                  <c:v>729</c:v>
                </c:pt>
                <c:pt idx="3881">
                  <c:v>729</c:v>
                </c:pt>
                <c:pt idx="3882">
                  <c:v>729</c:v>
                </c:pt>
                <c:pt idx="3883">
                  <c:v>729</c:v>
                </c:pt>
                <c:pt idx="3884">
                  <c:v>730</c:v>
                </c:pt>
                <c:pt idx="3885">
                  <c:v>730</c:v>
                </c:pt>
                <c:pt idx="3886">
                  <c:v>730</c:v>
                </c:pt>
                <c:pt idx="3887">
                  <c:v>729</c:v>
                </c:pt>
                <c:pt idx="3888">
                  <c:v>730</c:v>
                </c:pt>
                <c:pt idx="3889">
                  <c:v>730</c:v>
                </c:pt>
                <c:pt idx="3890">
                  <c:v>730</c:v>
                </c:pt>
                <c:pt idx="3891">
                  <c:v>730</c:v>
                </c:pt>
                <c:pt idx="3892">
                  <c:v>730</c:v>
                </c:pt>
                <c:pt idx="3893">
                  <c:v>730</c:v>
                </c:pt>
                <c:pt idx="3894">
                  <c:v>730</c:v>
                </c:pt>
                <c:pt idx="3895">
                  <c:v>730</c:v>
                </c:pt>
                <c:pt idx="3896">
                  <c:v>730</c:v>
                </c:pt>
                <c:pt idx="3897">
                  <c:v>730</c:v>
                </c:pt>
                <c:pt idx="3898">
                  <c:v>729</c:v>
                </c:pt>
                <c:pt idx="3899">
                  <c:v>729</c:v>
                </c:pt>
                <c:pt idx="3900">
                  <c:v>729</c:v>
                </c:pt>
                <c:pt idx="3901">
                  <c:v>729</c:v>
                </c:pt>
                <c:pt idx="3902">
                  <c:v>729</c:v>
                </c:pt>
                <c:pt idx="3903">
                  <c:v>729</c:v>
                </c:pt>
                <c:pt idx="3904">
                  <c:v>729</c:v>
                </c:pt>
                <c:pt idx="3905">
                  <c:v>729</c:v>
                </c:pt>
                <c:pt idx="3906">
                  <c:v>729</c:v>
                </c:pt>
                <c:pt idx="3907">
                  <c:v>729</c:v>
                </c:pt>
                <c:pt idx="3908">
                  <c:v>729</c:v>
                </c:pt>
                <c:pt idx="3909">
                  <c:v>729</c:v>
                </c:pt>
                <c:pt idx="3910">
                  <c:v>729</c:v>
                </c:pt>
                <c:pt idx="3911">
                  <c:v>729</c:v>
                </c:pt>
                <c:pt idx="3912">
                  <c:v>729</c:v>
                </c:pt>
                <c:pt idx="3913">
                  <c:v>729</c:v>
                </c:pt>
                <c:pt idx="3914">
                  <c:v>729</c:v>
                </c:pt>
                <c:pt idx="3915">
                  <c:v>729</c:v>
                </c:pt>
                <c:pt idx="3916">
                  <c:v>729</c:v>
                </c:pt>
                <c:pt idx="3917">
                  <c:v>729</c:v>
                </c:pt>
                <c:pt idx="3918">
                  <c:v>729</c:v>
                </c:pt>
                <c:pt idx="3919">
                  <c:v>730</c:v>
                </c:pt>
                <c:pt idx="3920">
                  <c:v>729</c:v>
                </c:pt>
                <c:pt idx="3921">
                  <c:v>729</c:v>
                </c:pt>
                <c:pt idx="3922">
                  <c:v>729</c:v>
                </c:pt>
                <c:pt idx="3923">
                  <c:v>729</c:v>
                </c:pt>
                <c:pt idx="3924">
                  <c:v>728</c:v>
                </c:pt>
                <c:pt idx="3925">
                  <c:v>728</c:v>
                </c:pt>
                <c:pt idx="3926">
                  <c:v>728</c:v>
                </c:pt>
                <c:pt idx="3927">
                  <c:v>728</c:v>
                </c:pt>
                <c:pt idx="3928">
                  <c:v>728</c:v>
                </c:pt>
                <c:pt idx="3929">
                  <c:v>727</c:v>
                </c:pt>
                <c:pt idx="3930">
                  <c:v>727</c:v>
                </c:pt>
                <c:pt idx="3931">
                  <c:v>728</c:v>
                </c:pt>
                <c:pt idx="3932">
                  <c:v>728</c:v>
                </c:pt>
                <c:pt idx="3933">
                  <c:v>728</c:v>
                </c:pt>
                <c:pt idx="3934">
                  <c:v>728</c:v>
                </c:pt>
                <c:pt idx="3935">
                  <c:v>728</c:v>
                </c:pt>
                <c:pt idx="3936">
                  <c:v>728</c:v>
                </c:pt>
                <c:pt idx="3937">
                  <c:v>728</c:v>
                </c:pt>
                <c:pt idx="3938">
                  <c:v>728</c:v>
                </c:pt>
                <c:pt idx="3939">
                  <c:v>728</c:v>
                </c:pt>
                <c:pt idx="3940">
                  <c:v>728</c:v>
                </c:pt>
                <c:pt idx="3941">
                  <c:v>728</c:v>
                </c:pt>
                <c:pt idx="3942">
                  <c:v>728</c:v>
                </c:pt>
                <c:pt idx="3943">
                  <c:v>728</c:v>
                </c:pt>
                <c:pt idx="3944">
                  <c:v>728</c:v>
                </c:pt>
                <c:pt idx="3945">
                  <c:v>728</c:v>
                </c:pt>
                <c:pt idx="3946">
                  <c:v>728</c:v>
                </c:pt>
                <c:pt idx="3947">
                  <c:v>728</c:v>
                </c:pt>
                <c:pt idx="3948">
                  <c:v>728</c:v>
                </c:pt>
                <c:pt idx="3949">
                  <c:v>727</c:v>
                </c:pt>
                <c:pt idx="3950">
                  <c:v>727</c:v>
                </c:pt>
                <c:pt idx="3951">
                  <c:v>727</c:v>
                </c:pt>
                <c:pt idx="3952">
                  <c:v>727</c:v>
                </c:pt>
                <c:pt idx="3953">
                  <c:v>727</c:v>
                </c:pt>
                <c:pt idx="3954">
                  <c:v>727</c:v>
                </c:pt>
                <c:pt idx="3955">
                  <c:v>727</c:v>
                </c:pt>
                <c:pt idx="3956">
                  <c:v>727</c:v>
                </c:pt>
                <c:pt idx="3957">
                  <c:v>727</c:v>
                </c:pt>
                <c:pt idx="3958">
                  <c:v>727</c:v>
                </c:pt>
                <c:pt idx="3959">
                  <c:v>726</c:v>
                </c:pt>
                <c:pt idx="3960">
                  <c:v>726</c:v>
                </c:pt>
                <c:pt idx="3961">
                  <c:v>727</c:v>
                </c:pt>
                <c:pt idx="3962">
                  <c:v>727</c:v>
                </c:pt>
                <c:pt idx="3963">
                  <c:v>726</c:v>
                </c:pt>
                <c:pt idx="3964">
                  <c:v>726</c:v>
                </c:pt>
                <c:pt idx="3965">
                  <c:v>727</c:v>
                </c:pt>
                <c:pt idx="3966">
                  <c:v>727</c:v>
                </c:pt>
                <c:pt idx="3967">
                  <c:v>727</c:v>
                </c:pt>
                <c:pt idx="3968">
                  <c:v>726</c:v>
                </c:pt>
                <c:pt idx="3969">
                  <c:v>726</c:v>
                </c:pt>
                <c:pt idx="3970">
                  <c:v>726</c:v>
                </c:pt>
                <c:pt idx="3971">
                  <c:v>726</c:v>
                </c:pt>
                <c:pt idx="3972">
                  <c:v>726</c:v>
                </c:pt>
                <c:pt idx="3973">
                  <c:v>726</c:v>
                </c:pt>
                <c:pt idx="3974">
                  <c:v>726</c:v>
                </c:pt>
                <c:pt idx="3975">
                  <c:v>726</c:v>
                </c:pt>
                <c:pt idx="3976">
                  <c:v>726</c:v>
                </c:pt>
                <c:pt idx="3977">
                  <c:v>726</c:v>
                </c:pt>
                <c:pt idx="3978">
                  <c:v>726</c:v>
                </c:pt>
                <c:pt idx="3979">
                  <c:v>726</c:v>
                </c:pt>
                <c:pt idx="3980">
                  <c:v>726</c:v>
                </c:pt>
                <c:pt idx="3981">
                  <c:v>725</c:v>
                </c:pt>
                <c:pt idx="3982">
                  <c:v>726</c:v>
                </c:pt>
                <c:pt idx="3983">
                  <c:v>726</c:v>
                </c:pt>
                <c:pt idx="3984">
                  <c:v>726</c:v>
                </c:pt>
                <c:pt idx="3985">
                  <c:v>725</c:v>
                </c:pt>
                <c:pt idx="3986">
                  <c:v>725</c:v>
                </c:pt>
                <c:pt idx="3987">
                  <c:v>725</c:v>
                </c:pt>
                <c:pt idx="3988">
                  <c:v>725</c:v>
                </c:pt>
                <c:pt idx="3989">
                  <c:v>725</c:v>
                </c:pt>
                <c:pt idx="3990">
                  <c:v>725</c:v>
                </c:pt>
                <c:pt idx="3991">
                  <c:v>725</c:v>
                </c:pt>
                <c:pt idx="3992">
                  <c:v>725</c:v>
                </c:pt>
                <c:pt idx="3993">
                  <c:v>725</c:v>
                </c:pt>
                <c:pt idx="3994">
                  <c:v>725</c:v>
                </c:pt>
                <c:pt idx="3995">
                  <c:v>725</c:v>
                </c:pt>
                <c:pt idx="3996">
                  <c:v>725</c:v>
                </c:pt>
                <c:pt idx="3997">
                  <c:v>725</c:v>
                </c:pt>
                <c:pt idx="3998">
                  <c:v>725</c:v>
                </c:pt>
                <c:pt idx="3999">
                  <c:v>725</c:v>
                </c:pt>
                <c:pt idx="4000">
                  <c:v>725</c:v>
                </c:pt>
                <c:pt idx="4001">
                  <c:v>725</c:v>
                </c:pt>
                <c:pt idx="4002">
                  <c:v>725</c:v>
                </c:pt>
                <c:pt idx="4003">
                  <c:v>726</c:v>
                </c:pt>
                <c:pt idx="4004">
                  <c:v>726</c:v>
                </c:pt>
                <c:pt idx="4005">
                  <c:v>726</c:v>
                </c:pt>
                <c:pt idx="4006">
                  <c:v>726</c:v>
                </c:pt>
                <c:pt idx="4007">
                  <c:v>726</c:v>
                </c:pt>
                <c:pt idx="4008">
                  <c:v>726</c:v>
                </c:pt>
                <c:pt idx="4009">
                  <c:v>726</c:v>
                </c:pt>
                <c:pt idx="4010">
                  <c:v>726</c:v>
                </c:pt>
                <c:pt idx="4011">
                  <c:v>726</c:v>
                </c:pt>
                <c:pt idx="4012">
                  <c:v>726</c:v>
                </c:pt>
                <c:pt idx="4013">
                  <c:v>725</c:v>
                </c:pt>
                <c:pt idx="4014">
                  <c:v>725</c:v>
                </c:pt>
                <c:pt idx="4015">
                  <c:v>725</c:v>
                </c:pt>
                <c:pt idx="4016">
                  <c:v>725</c:v>
                </c:pt>
                <c:pt idx="4017">
                  <c:v>725</c:v>
                </c:pt>
                <c:pt idx="4018">
                  <c:v>725</c:v>
                </c:pt>
                <c:pt idx="4019">
                  <c:v>725</c:v>
                </c:pt>
                <c:pt idx="4020">
                  <c:v>725</c:v>
                </c:pt>
                <c:pt idx="4021">
                  <c:v>725</c:v>
                </c:pt>
                <c:pt idx="4022">
                  <c:v>725</c:v>
                </c:pt>
                <c:pt idx="4023">
                  <c:v>725</c:v>
                </c:pt>
                <c:pt idx="4024">
                  <c:v>725</c:v>
                </c:pt>
                <c:pt idx="4025">
                  <c:v>725</c:v>
                </c:pt>
                <c:pt idx="4026">
                  <c:v>725</c:v>
                </c:pt>
                <c:pt idx="4027">
                  <c:v>725</c:v>
                </c:pt>
                <c:pt idx="4028">
                  <c:v>725</c:v>
                </c:pt>
                <c:pt idx="4029">
                  <c:v>726</c:v>
                </c:pt>
                <c:pt idx="4030">
                  <c:v>726</c:v>
                </c:pt>
                <c:pt idx="4031">
                  <c:v>726</c:v>
                </c:pt>
                <c:pt idx="4032">
                  <c:v>726</c:v>
                </c:pt>
                <c:pt idx="4033">
                  <c:v>726</c:v>
                </c:pt>
                <c:pt idx="4034">
                  <c:v>726</c:v>
                </c:pt>
                <c:pt idx="4035">
                  <c:v>726</c:v>
                </c:pt>
                <c:pt idx="4036">
                  <c:v>726</c:v>
                </c:pt>
                <c:pt idx="4037">
                  <c:v>726</c:v>
                </c:pt>
                <c:pt idx="4038">
                  <c:v>726</c:v>
                </c:pt>
                <c:pt idx="4039">
                  <c:v>726</c:v>
                </c:pt>
                <c:pt idx="4040">
                  <c:v>726</c:v>
                </c:pt>
                <c:pt idx="4041">
                  <c:v>726</c:v>
                </c:pt>
                <c:pt idx="4042">
                  <c:v>726</c:v>
                </c:pt>
                <c:pt idx="4043">
                  <c:v>726</c:v>
                </c:pt>
                <c:pt idx="4044">
                  <c:v>726</c:v>
                </c:pt>
                <c:pt idx="4045">
                  <c:v>726</c:v>
                </c:pt>
                <c:pt idx="4046">
                  <c:v>726</c:v>
                </c:pt>
                <c:pt idx="4047">
                  <c:v>726</c:v>
                </c:pt>
                <c:pt idx="4048">
                  <c:v>725</c:v>
                </c:pt>
                <c:pt idx="4049">
                  <c:v>725</c:v>
                </c:pt>
                <c:pt idx="4050">
                  <c:v>725</c:v>
                </c:pt>
                <c:pt idx="4051">
                  <c:v>725</c:v>
                </c:pt>
                <c:pt idx="4052">
                  <c:v>726</c:v>
                </c:pt>
                <c:pt idx="4053">
                  <c:v>726</c:v>
                </c:pt>
                <c:pt idx="4054">
                  <c:v>726</c:v>
                </c:pt>
                <c:pt idx="4055">
                  <c:v>726</c:v>
                </c:pt>
                <c:pt idx="4056">
                  <c:v>726</c:v>
                </c:pt>
                <c:pt idx="4057">
                  <c:v>726</c:v>
                </c:pt>
                <c:pt idx="4058">
                  <c:v>726</c:v>
                </c:pt>
                <c:pt idx="4059">
                  <c:v>726</c:v>
                </c:pt>
                <c:pt idx="4060">
                  <c:v>726</c:v>
                </c:pt>
                <c:pt idx="4061">
                  <c:v>726</c:v>
                </c:pt>
                <c:pt idx="4062">
                  <c:v>726</c:v>
                </c:pt>
                <c:pt idx="4063">
                  <c:v>726</c:v>
                </c:pt>
                <c:pt idx="4064">
                  <c:v>726</c:v>
                </c:pt>
                <c:pt idx="4065">
                  <c:v>726</c:v>
                </c:pt>
                <c:pt idx="4066">
                  <c:v>726</c:v>
                </c:pt>
                <c:pt idx="4067">
                  <c:v>726</c:v>
                </c:pt>
                <c:pt idx="4068">
                  <c:v>726</c:v>
                </c:pt>
                <c:pt idx="4069">
                  <c:v>725</c:v>
                </c:pt>
                <c:pt idx="4070">
                  <c:v>725</c:v>
                </c:pt>
                <c:pt idx="4071">
                  <c:v>725</c:v>
                </c:pt>
                <c:pt idx="4072">
                  <c:v>725</c:v>
                </c:pt>
                <c:pt idx="4073">
                  <c:v>724</c:v>
                </c:pt>
                <c:pt idx="4074">
                  <c:v>724</c:v>
                </c:pt>
                <c:pt idx="4075">
                  <c:v>724</c:v>
                </c:pt>
                <c:pt idx="4076">
                  <c:v>725</c:v>
                </c:pt>
                <c:pt idx="4077">
                  <c:v>725</c:v>
                </c:pt>
                <c:pt idx="4078">
                  <c:v>725</c:v>
                </c:pt>
                <c:pt idx="4079">
                  <c:v>725</c:v>
                </c:pt>
                <c:pt idx="4080">
                  <c:v>725</c:v>
                </c:pt>
                <c:pt idx="4081">
                  <c:v>725</c:v>
                </c:pt>
                <c:pt idx="4082">
                  <c:v>725</c:v>
                </c:pt>
                <c:pt idx="4083">
                  <c:v>725</c:v>
                </c:pt>
                <c:pt idx="4084">
                  <c:v>725</c:v>
                </c:pt>
                <c:pt idx="4085">
                  <c:v>725</c:v>
                </c:pt>
                <c:pt idx="4086">
                  <c:v>725</c:v>
                </c:pt>
                <c:pt idx="4087">
                  <c:v>725</c:v>
                </c:pt>
                <c:pt idx="4088">
                  <c:v>725</c:v>
                </c:pt>
                <c:pt idx="4089">
                  <c:v>725</c:v>
                </c:pt>
                <c:pt idx="4090">
                  <c:v>725</c:v>
                </c:pt>
                <c:pt idx="4091">
                  <c:v>725</c:v>
                </c:pt>
                <c:pt idx="4092">
                  <c:v>724</c:v>
                </c:pt>
                <c:pt idx="4093">
                  <c:v>724</c:v>
                </c:pt>
                <c:pt idx="4094">
                  <c:v>724</c:v>
                </c:pt>
                <c:pt idx="4095">
                  <c:v>724</c:v>
                </c:pt>
                <c:pt idx="4096">
                  <c:v>724</c:v>
                </c:pt>
                <c:pt idx="4097">
                  <c:v>724</c:v>
                </c:pt>
                <c:pt idx="4098">
                  <c:v>724</c:v>
                </c:pt>
                <c:pt idx="4099">
                  <c:v>724</c:v>
                </c:pt>
                <c:pt idx="4100">
                  <c:v>724</c:v>
                </c:pt>
                <c:pt idx="4101">
                  <c:v>725</c:v>
                </c:pt>
                <c:pt idx="4102">
                  <c:v>725</c:v>
                </c:pt>
                <c:pt idx="4103">
                  <c:v>725</c:v>
                </c:pt>
                <c:pt idx="4104">
                  <c:v>724</c:v>
                </c:pt>
                <c:pt idx="4105">
                  <c:v>725</c:v>
                </c:pt>
                <c:pt idx="4106">
                  <c:v>725</c:v>
                </c:pt>
                <c:pt idx="4107">
                  <c:v>725</c:v>
                </c:pt>
                <c:pt idx="4108">
                  <c:v>724</c:v>
                </c:pt>
                <c:pt idx="4109">
                  <c:v>724</c:v>
                </c:pt>
                <c:pt idx="4110">
                  <c:v>725</c:v>
                </c:pt>
                <c:pt idx="4111">
                  <c:v>724</c:v>
                </c:pt>
                <c:pt idx="4112">
                  <c:v>724</c:v>
                </c:pt>
                <c:pt idx="4113">
                  <c:v>724</c:v>
                </c:pt>
                <c:pt idx="4114">
                  <c:v>725</c:v>
                </c:pt>
                <c:pt idx="4115">
                  <c:v>725</c:v>
                </c:pt>
                <c:pt idx="4116">
                  <c:v>724</c:v>
                </c:pt>
                <c:pt idx="4117">
                  <c:v>724</c:v>
                </c:pt>
                <c:pt idx="4118">
                  <c:v>724</c:v>
                </c:pt>
                <c:pt idx="4119">
                  <c:v>724</c:v>
                </c:pt>
                <c:pt idx="4120">
                  <c:v>724</c:v>
                </c:pt>
                <c:pt idx="4121">
                  <c:v>724</c:v>
                </c:pt>
                <c:pt idx="4122">
                  <c:v>724</c:v>
                </c:pt>
                <c:pt idx="4123">
                  <c:v>724</c:v>
                </c:pt>
                <c:pt idx="4124">
                  <c:v>724</c:v>
                </c:pt>
                <c:pt idx="4125">
                  <c:v>724</c:v>
                </c:pt>
                <c:pt idx="4126">
                  <c:v>724</c:v>
                </c:pt>
                <c:pt idx="4127">
                  <c:v>723</c:v>
                </c:pt>
                <c:pt idx="4128">
                  <c:v>723</c:v>
                </c:pt>
                <c:pt idx="4129">
                  <c:v>723</c:v>
                </c:pt>
                <c:pt idx="4130">
                  <c:v>723</c:v>
                </c:pt>
                <c:pt idx="4131">
                  <c:v>723</c:v>
                </c:pt>
                <c:pt idx="4132">
                  <c:v>723</c:v>
                </c:pt>
                <c:pt idx="4133">
                  <c:v>723</c:v>
                </c:pt>
                <c:pt idx="4134">
                  <c:v>723</c:v>
                </c:pt>
                <c:pt idx="4135">
                  <c:v>723</c:v>
                </c:pt>
                <c:pt idx="4136">
                  <c:v>723</c:v>
                </c:pt>
                <c:pt idx="4137">
                  <c:v>723</c:v>
                </c:pt>
                <c:pt idx="4138">
                  <c:v>723</c:v>
                </c:pt>
                <c:pt idx="4139">
                  <c:v>723</c:v>
                </c:pt>
                <c:pt idx="4140">
                  <c:v>723</c:v>
                </c:pt>
                <c:pt idx="4141">
                  <c:v>723</c:v>
                </c:pt>
                <c:pt idx="4142">
                  <c:v>723</c:v>
                </c:pt>
                <c:pt idx="4143">
                  <c:v>723</c:v>
                </c:pt>
                <c:pt idx="4144">
                  <c:v>723</c:v>
                </c:pt>
                <c:pt idx="4145">
                  <c:v>723</c:v>
                </c:pt>
                <c:pt idx="4146">
                  <c:v>723</c:v>
                </c:pt>
                <c:pt idx="4147">
                  <c:v>723</c:v>
                </c:pt>
                <c:pt idx="4148">
                  <c:v>723</c:v>
                </c:pt>
                <c:pt idx="4149">
                  <c:v>724</c:v>
                </c:pt>
                <c:pt idx="4150">
                  <c:v>724</c:v>
                </c:pt>
                <c:pt idx="4151">
                  <c:v>723</c:v>
                </c:pt>
                <c:pt idx="4152">
                  <c:v>723</c:v>
                </c:pt>
                <c:pt idx="4153">
                  <c:v>723</c:v>
                </c:pt>
                <c:pt idx="4154">
                  <c:v>723</c:v>
                </c:pt>
                <c:pt idx="4155">
                  <c:v>723</c:v>
                </c:pt>
                <c:pt idx="4156">
                  <c:v>723</c:v>
                </c:pt>
                <c:pt idx="4157">
                  <c:v>723</c:v>
                </c:pt>
                <c:pt idx="4158">
                  <c:v>723</c:v>
                </c:pt>
                <c:pt idx="4159">
                  <c:v>723</c:v>
                </c:pt>
                <c:pt idx="4160">
                  <c:v>723</c:v>
                </c:pt>
                <c:pt idx="4161">
                  <c:v>723</c:v>
                </c:pt>
                <c:pt idx="4162">
                  <c:v>724</c:v>
                </c:pt>
                <c:pt idx="4163">
                  <c:v>724</c:v>
                </c:pt>
                <c:pt idx="4164">
                  <c:v>723</c:v>
                </c:pt>
                <c:pt idx="4165">
                  <c:v>723</c:v>
                </c:pt>
                <c:pt idx="4166">
                  <c:v>724</c:v>
                </c:pt>
                <c:pt idx="4167">
                  <c:v>723</c:v>
                </c:pt>
                <c:pt idx="4168">
                  <c:v>723</c:v>
                </c:pt>
                <c:pt idx="4169">
                  <c:v>723</c:v>
                </c:pt>
                <c:pt idx="4170">
                  <c:v>723</c:v>
                </c:pt>
                <c:pt idx="4171">
                  <c:v>723</c:v>
                </c:pt>
                <c:pt idx="4172">
                  <c:v>723</c:v>
                </c:pt>
                <c:pt idx="4173">
                  <c:v>724</c:v>
                </c:pt>
                <c:pt idx="4174">
                  <c:v>724</c:v>
                </c:pt>
                <c:pt idx="4175">
                  <c:v>724</c:v>
                </c:pt>
                <c:pt idx="4176">
                  <c:v>724</c:v>
                </c:pt>
                <c:pt idx="4177">
                  <c:v>724</c:v>
                </c:pt>
                <c:pt idx="4178">
                  <c:v>724</c:v>
                </c:pt>
                <c:pt idx="4179">
                  <c:v>724</c:v>
                </c:pt>
                <c:pt idx="4180">
                  <c:v>724</c:v>
                </c:pt>
                <c:pt idx="4181">
                  <c:v>724</c:v>
                </c:pt>
                <c:pt idx="4182">
                  <c:v>724</c:v>
                </c:pt>
                <c:pt idx="4183">
                  <c:v>724</c:v>
                </c:pt>
                <c:pt idx="4184">
                  <c:v>723</c:v>
                </c:pt>
                <c:pt idx="4185">
                  <c:v>723</c:v>
                </c:pt>
                <c:pt idx="4186">
                  <c:v>723</c:v>
                </c:pt>
                <c:pt idx="4187">
                  <c:v>723</c:v>
                </c:pt>
                <c:pt idx="4188">
                  <c:v>723</c:v>
                </c:pt>
                <c:pt idx="4189">
                  <c:v>723</c:v>
                </c:pt>
                <c:pt idx="4190">
                  <c:v>723</c:v>
                </c:pt>
                <c:pt idx="4191">
                  <c:v>722</c:v>
                </c:pt>
                <c:pt idx="4192">
                  <c:v>722</c:v>
                </c:pt>
                <c:pt idx="4193">
                  <c:v>722</c:v>
                </c:pt>
                <c:pt idx="4194">
                  <c:v>722</c:v>
                </c:pt>
                <c:pt idx="4195">
                  <c:v>723</c:v>
                </c:pt>
                <c:pt idx="4196">
                  <c:v>723</c:v>
                </c:pt>
                <c:pt idx="4197">
                  <c:v>723</c:v>
                </c:pt>
                <c:pt idx="4198">
                  <c:v>723</c:v>
                </c:pt>
                <c:pt idx="4199">
                  <c:v>723</c:v>
                </c:pt>
                <c:pt idx="4200">
                  <c:v>723</c:v>
                </c:pt>
                <c:pt idx="4201">
                  <c:v>723</c:v>
                </c:pt>
                <c:pt idx="4202">
                  <c:v>723</c:v>
                </c:pt>
                <c:pt idx="4203">
                  <c:v>723</c:v>
                </c:pt>
                <c:pt idx="4204">
                  <c:v>723</c:v>
                </c:pt>
                <c:pt idx="4205">
                  <c:v>723</c:v>
                </c:pt>
                <c:pt idx="4206">
                  <c:v>724</c:v>
                </c:pt>
                <c:pt idx="4207">
                  <c:v>723</c:v>
                </c:pt>
                <c:pt idx="4208">
                  <c:v>723</c:v>
                </c:pt>
                <c:pt idx="4209">
                  <c:v>724</c:v>
                </c:pt>
                <c:pt idx="4210">
                  <c:v>724</c:v>
                </c:pt>
                <c:pt idx="4211">
                  <c:v>723</c:v>
                </c:pt>
                <c:pt idx="4212">
                  <c:v>723</c:v>
                </c:pt>
                <c:pt idx="4213">
                  <c:v>723</c:v>
                </c:pt>
                <c:pt idx="4214">
                  <c:v>723</c:v>
                </c:pt>
                <c:pt idx="4215">
                  <c:v>723</c:v>
                </c:pt>
                <c:pt idx="4216">
                  <c:v>723</c:v>
                </c:pt>
                <c:pt idx="4217">
                  <c:v>722</c:v>
                </c:pt>
                <c:pt idx="4218">
                  <c:v>722</c:v>
                </c:pt>
                <c:pt idx="4219">
                  <c:v>722</c:v>
                </c:pt>
                <c:pt idx="4220">
                  <c:v>722</c:v>
                </c:pt>
                <c:pt idx="4221">
                  <c:v>722</c:v>
                </c:pt>
                <c:pt idx="4222">
                  <c:v>722</c:v>
                </c:pt>
                <c:pt idx="4223">
                  <c:v>722</c:v>
                </c:pt>
                <c:pt idx="4224">
                  <c:v>722</c:v>
                </c:pt>
                <c:pt idx="4225">
                  <c:v>722</c:v>
                </c:pt>
                <c:pt idx="4226">
                  <c:v>722</c:v>
                </c:pt>
                <c:pt idx="4227">
                  <c:v>722</c:v>
                </c:pt>
                <c:pt idx="4228">
                  <c:v>723</c:v>
                </c:pt>
                <c:pt idx="4229">
                  <c:v>722</c:v>
                </c:pt>
                <c:pt idx="4230">
                  <c:v>722</c:v>
                </c:pt>
                <c:pt idx="4231">
                  <c:v>722</c:v>
                </c:pt>
                <c:pt idx="4232">
                  <c:v>722</c:v>
                </c:pt>
                <c:pt idx="4233">
                  <c:v>722</c:v>
                </c:pt>
                <c:pt idx="4234">
                  <c:v>722</c:v>
                </c:pt>
                <c:pt idx="4235">
                  <c:v>722</c:v>
                </c:pt>
                <c:pt idx="4236">
                  <c:v>722</c:v>
                </c:pt>
                <c:pt idx="4237">
                  <c:v>722</c:v>
                </c:pt>
                <c:pt idx="4238">
                  <c:v>721</c:v>
                </c:pt>
                <c:pt idx="4239">
                  <c:v>721</c:v>
                </c:pt>
                <c:pt idx="4240">
                  <c:v>721</c:v>
                </c:pt>
                <c:pt idx="4241">
                  <c:v>721</c:v>
                </c:pt>
                <c:pt idx="4242">
                  <c:v>721</c:v>
                </c:pt>
                <c:pt idx="4243">
                  <c:v>721</c:v>
                </c:pt>
                <c:pt idx="4244">
                  <c:v>721</c:v>
                </c:pt>
                <c:pt idx="4245">
                  <c:v>721</c:v>
                </c:pt>
                <c:pt idx="4246">
                  <c:v>721</c:v>
                </c:pt>
                <c:pt idx="4247">
                  <c:v>721</c:v>
                </c:pt>
                <c:pt idx="4248">
                  <c:v>721</c:v>
                </c:pt>
                <c:pt idx="4249">
                  <c:v>721</c:v>
                </c:pt>
                <c:pt idx="4250">
                  <c:v>721</c:v>
                </c:pt>
                <c:pt idx="4251">
                  <c:v>721</c:v>
                </c:pt>
                <c:pt idx="4252">
                  <c:v>721</c:v>
                </c:pt>
                <c:pt idx="4253">
                  <c:v>721</c:v>
                </c:pt>
                <c:pt idx="4254">
                  <c:v>721</c:v>
                </c:pt>
                <c:pt idx="4255">
                  <c:v>721</c:v>
                </c:pt>
                <c:pt idx="4256">
                  <c:v>721</c:v>
                </c:pt>
                <c:pt idx="4257">
                  <c:v>721</c:v>
                </c:pt>
                <c:pt idx="4258">
                  <c:v>720</c:v>
                </c:pt>
                <c:pt idx="4259">
                  <c:v>720</c:v>
                </c:pt>
                <c:pt idx="4260">
                  <c:v>720</c:v>
                </c:pt>
                <c:pt idx="4261">
                  <c:v>720</c:v>
                </c:pt>
                <c:pt idx="4262">
                  <c:v>720</c:v>
                </c:pt>
                <c:pt idx="4263">
                  <c:v>720</c:v>
                </c:pt>
                <c:pt idx="4264">
                  <c:v>720</c:v>
                </c:pt>
                <c:pt idx="4265">
                  <c:v>720</c:v>
                </c:pt>
                <c:pt idx="4266">
                  <c:v>720</c:v>
                </c:pt>
                <c:pt idx="4267">
                  <c:v>720</c:v>
                </c:pt>
                <c:pt idx="4268">
                  <c:v>720</c:v>
                </c:pt>
                <c:pt idx="4269">
                  <c:v>720</c:v>
                </c:pt>
                <c:pt idx="4270">
                  <c:v>720</c:v>
                </c:pt>
                <c:pt idx="4271">
                  <c:v>720</c:v>
                </c:pt>
                <c:pt idx="4272">
                  <c:v>720</c:v>
                </c:pt>
                <c:pt idx="4273">
                  <c:v>720</c:v>
                </c:pt>
                <c:pt idx="4274">
                  <c:v>721</c:v>
                </c:pt>
                <c:pt idx="4275">
                  <c:v>721</c:v>
                </c:pt>
                <c:pt idx="4276">
                  <c:v>721</c:v>
                </c:pt>
                <c:pt idx="4277">
                  <c:v>721</c:v>
                </c:pt>
                <c:pt idx="4278">
                  <c:v>721</c:v>
                </c:pt>
                <c:pt idx="4279">
                  <c:v>721</c:v>
                </c:pt>
                <c:pt idx="4280">
                  <c:v>721</c:v>
                </c:pt>
                <c:pt idx="4281">
                  <c:v>722</c:v>
                </c:pt>
                <c:pt idx="4282">
                  <c:v>721</c:v>
                </c:pt>
                <c:pt idx="4283">
                  <c:v>721</c:v>
                </c:pt>
                <c:pt idx="4284">
                  <c:v>721</c:v>
                </c:pt>
                <c:pt idx="4285">
                  <c:v>721</c:v>
                </c:pt>
                <c:pt idx="4286">
                  <c:v>721</c:v>
                </c:pt>
                <c:pt idx="4287">
                  <c:v>721</c:v>
                </c:pt>
                <c:pt idx="4288">
                  <c:v>720</c:v>
                </c:pt>
                <c:pt idx="4289">
                  <c:v>721</c:v>
                </c:pt>
                <c:pt idx="4290">
                  <c:v>721</c:v>
                </c:pt>
                <c:pt idx="4291">
                  <c:v>721</c:v>
                </c:pt>
                <c:pt idx="4292">
                  <c:v>721</c:v>
                </c:pt>
                <c:pt idx="4293">
                  <c:v>721</c:v>
                </c:pt>
                <c:pt idx="4294">
                  <c:v>721</c:v>
                </c:pt>
                <c:pt idx="4295">
                  <c:v>722</c:v>
                </c:pt>
                <c:pt idx="4296">
                  <c:v>722</c:v>
                </c:pt>
                <c:pt idx="4297">
                  <c:v>722</c:v>
                </c:pt>
                <c:pt idx="4298">
                  <c:v>722</c:v>
                </c:pt>
                <c:pt idx="4299">
                  <c:v>722</c:v>
                </c:pt>
                <c:pt idx="4300">
                  <c:v>722</c:v>
                </c:pt>
                <c:pt idx="4301">
                  <c:v>722</c:v>
                </c:pt>
                <c:pt idx="4302">
                  <c:v>722</c:v>
                </c:pt>
                <c:pt idx="4303">
                  <c:v>722</c:v>
                </c:pt>
                <c:pt idx="4304">
                  <c:v>722</c:v>
                </c:pt>
                <c:pt idx="4305">
                  <c:v>722</c:v>
                </c:pt>
                <c:pt idx="4306">
                  <c:v>722</c:v>
                </c:pt>
                <c:pt idx="4307">
                  <c:v>722</c:v>
                </c:pt>
                <c:pt idx="4308">
                  <c:v>722</c:v>
                </c:pt>
                <c:pt idx="4309">
                  <c:v>721</c:v>
                </c:pt>
                <c:pt idx="4310">
                  <c:v>721</c:v>
                </c:pt>
                <c:pt idx="4311">
                  <c:v>721</c:v>
                </c:pt>
                <c:pt idx="4312">
                  <c:v>721</c:v>
                </c:pt>
                <c:pt idx="4313">
                  <c:v>720</c:v>
                </c:pt>
                <c:pt idx="4314">
                  <c:v>720</c:v>
                </c:pt>
                <c:pt idx="4315">
                  <c:v>720</c:v>
                </c:pt>
                <c:pt idx="4316">
                  <c:v>720</c:v>
                </c:pt>
                <c:pt idx="4317">
                  <c:v>720</c:v>
                </c:pt>
                <c:pt idx="4318">
                  <c:v>720</c:v>
                </c:pt>
                <c:pt idx="4319">
                  <c:v>720</c:v>
                </c:pt>
                <c:pt idx="4320">
                  <c:v>720</c:v>
                </c:pt>
                <c:pt idx="4321">
                  <c:v>720</c:v>
                </c:pt>
                <c:pt idx="4322">
                  <c:v>720</c:v>
                </c:pt>
                <c:pt idx="4323">
                  <c:v>720</c:v>
                </c:pt>
                <c:pt idx="4324">
                  <c:v>720</c:v>
                </c:pt>
                <c:pt idx="4325">
                  <c:v>720</c:v>
                </c:pt>
                <c:pt idx="4326">
                  <c:v>720</c:v>
                </c:pt>
                <c:pt idx="4327">
                  <c:v>720</c:v>
                </c:pt>
                <c:pt idx="4328">
                  <c:v>720</c:v>
                </c:pt>
                <c:pt idx="4329">
                  <c:v>720</c:v>
                </c:pt>
                <c:pt idx="4330">
                  <c:v>720</c:v>
                </c:pt>
                <c:pt idx="4331">
                  <c:v>720</c:v>
                </c:pt>
                <c:pt idx="4332">
                  <c:v>719</c:v>
                </c:pt>
                <c:pt idx="4333">
                  <c:v>719</c:v>
                </c:pt>
                <c:pt idx="4334">
                  <c:v>719</c:v>
                </c:pt>
                <c:pt idx="4335">
                  <c:v>719</c:v>
                </c:pt>
                <c:pt idx="4336">
                  <c:v>719</c:v>
                </c:pt>
                <c:pt idx="4337">
                  <c:v>719</c:v>
                </c:pt>
                <c:pt idx="4338">
                  <c:v>719</c:v>
                </c:pt>
                <c:pt idx="4339">
                  <c:v>719</c:v>
                </c:pt>
                <c:pt idx="4340">
                  <c:v>720</c:v>
                </c:pt>
                <c:pt idx="4341">
                  <c:v>719</c:v>
                </c:pt>
                <c:pt idx="4342">
                  <c:v>719</c:v>
                </c:pt>
                <c:pt idx="4343">
                  <c:v>719</c:v>
                </c:pt>
                <c:pt idx="4344">
                  <c:v>720</c:v>
                </c:pt>
                <c:pt idx="4345">
                  <c:v>719</c:v>
                </c:pt>
                <c:pt idx="4346">
                  <c:v>719</c:v>
                </c:pt>
                <c:pt idx="4347">
                  <c:v>719</c:v>
                </c:pt>
                <c:pt idx="4348">
                  <c:v>720</c:v>
                </c:pt>
                <c:pt idx="4349">
                  <c:v>719</c:v>
                </c:pt>
                <c:pt idx="4350">
                  <c:v>719</c:v>
                </c:pt>
                <c:pt idx="4351">
                  <c:v>719</c:v>
                </c:pt>
                <c:pt idx="4352">
                  <c:v>719</c:v>
                </c:pt>
                <c:pt idx="4353">
                  <c:v>719</c:v>
                </c:pt>
                <c:pt idx="4354">
                  <c:v>719</c:v>
                </c:pt>
                <c:pt idx="4355">
                  <c:v>718</c:v>
                </c:pt>
                <c:pt idx="4356">
                  <c:v>718</c:v>
                </c:pt>
                <c:pt idx="4357">
                  <c:v>718</c:v>
                </c:pt>
                <c:pt idx="4358">
                  <c:v>718</c:v>
                </c:pt>
                <c:pt idx="4359">
                  <c:v>717</c:v>
                </c:pt>
                <c:pt idx="4360">
                  <c:v>718</c:v>
                </c:pt>
                <c:pt idx="4361">
                  <c:v>717</c:v>
                </c:pt>
                <c:pt idx="4362">
                  <c:v>717</c:v>
                </c:pt>
                <c:pt idx="4363">
                  <c:v>717</c:v>
                </c:pt>
                <c:pt idx="4364">
                  <c:v>717</c:v>
                </c:pt>
                <c:pt idx="4365">
                  <c:v>718</c:v>
                </c:pt>
                <c:pt idx="4366">
                  <c:v>718</c:v>
                </c:pt>
                <c:pt idx="4367">
                  <c:v>718</c:v>
                </c:pt>
                <c:pt idx="4368">
                  <c:v>718</c:v>
                </c:pt>
                <c:pt idx="4369">
                  <c:v>718</c:v>
                </c:pt>
                <c:pt idx="4370">
                  <c:v>718</c:v>
                </c:pt>
                <c:pt idx="4371">
                  <c:v>718</c:v>
                </c:pt>
                <c:pt idx="4372">
                  <c:v>718</c:v>
                </c:pt>
                <c:pt idx="4373">
                  <c:v>718</c:v>
                </c:pt>
                <c:pt idx="4374">
                  <c:v>719</c:v>
                </c:pt>
                <c:pt idx="4375">
                  <c:v>719</c:v>
                </c:pt>
                <c:pt idx="4376">
                  <c:v>718</c:v>
                </c:pt>
                <c:pt idx="4377">
                  <c:v>718</c:v>
                </c:pt>
                <c:pt idx="4378">
                  <c:v>718</c:v>
                </c:pt>
                <c:pt idx="4379">
                  <c:v>718</c:v>
                </c:pt>
                <c:pt idx="4380">
                  <c:v>718</c:v>
                </c:pt>
                <c:pt idx="4381">
                  <c:v>717</c:v>
                </c:pt>
                <c:pt idx="4382">
                  <c:v>717</c:v>
                </c:pt>
                <c:pt idx="4383">
                  <c:v>717</c:v>
                </c:pt>
                <c:pt idx="4384">
                  <c:v>716</c:v>
                </c:pt>
                <c:pt idx="4385">
                  <c:v>716</c:v>
                </c:pt>
                <c:pt idx="4386">
                  <c:v>716</c:v>
                </c:pt>
                <c:pt idx="4387">
                  <c:v>716</c:v>
                </c:pt>
                <c:pt idx="4388">
                  <c:v>716</c:v>
                </c:pt>
                <c:pt idx="4389">
                  <c:v>716</c:v>
                </c:pt>
                <c:pt idx="4390">
                  <c:v>716</c:v>
                </c:pt>
                <c:pt idx="4391">
                  <c:v>716</c:v>
                </c:pt>
                <c:pt idx="4392">
                  <c:v>716</c:v>
                </c:pt>
                <c:pt idx="4393">
                  <c:v>716</c:v>
                </c:pt>
                <c:pt idx="4394">
                  <c:v>716</c:v>
                </c:pt>
                <c:pt idx="4395">
                  <c:v>717</c:v>
                </c:pt>
                <c:pt idx="4396">
                  <c:v>717</c:v>
                </c:pt>
                <c:pt idx="4397">
                  <c:v>717</c:v>
                </c:pt>
                <c:pt idx="4398">
                  <c:v>716</c:v>
                </c:pt>
                <c:pt idx="4399">
                  <c:v>716</c:v>
                </c:pt>
                <c:pt idx="4400">
                  <c:v>716</c:v>
                </c:pt>
                <c:pt idx="4401">
                  <c:v>716</c:v>
                </c:pt>
                <c:pt idx="4402">
                  <c:v>716</c:v>
                </c:pt>
                <c:pt idx="4403">
                  <c:v>716</c:v>
                </c:pt>
                <c:pt idx="4404">
                  <c:v>716</c:v>
                </c:pt>
                <c:pt idx="4405">
                  <c:v>715</c:v>
                </c:pt>
                <c:pt idx="4406">
                  <c:v>715</c:v>
                </c:pt>
                <c:pt idx="4407">
                  <c:v>715</c:v>
                </c:pt>
                <c:pt idx="4408">
                  <c:v>716</c:v>
                </c:pt>
                <c:pt idx="4409">
                  <c:v>715</c:v>
                </c:pt>
                <c:pt idx="4410">
                  <c:v>715</c:v>
                </c:pt>
                <c:pt idx="4411">
                  <c:v>715</c:v>
                </c:pt>
                <c:pt idx="4412">
                  <c:v>716</c:v>
                </c:pt>
                <c:pt idx="4413">
                  <c:v>716</c:v>
                </c:pt>
                <c:pt idx="4414">
                  <c:v>716</c:v>
                </c:pt>
                <c:pt idx="4415">
                  <c:v>715</c:v>
                </c:pt>
                <c:pt idx="4416">
                  <c:v>716</c:v>
                </c:pt>
                <c:pt idx="4417">
                  <c:v>716</c:v>
                </c:pt>
                <c:pt idx="4418">
                  <c:v>716</c:v>
                </c:pt>
                <c:pt idx="4419">
                  <c:v>716</c:v>
                </c:pt>
                <c:pt idx="4420">
                  <c:v>716</c:v>
                </c:pt>
                <c:pt idx="4421">
                  <c:v>716</c:v>
                </c:pt>
                <c:pt idx="4422">
                  <c:v>716</c:v>
                </c:pt>
                <c:pt idx="4423">
                  <c:v>717</c:v>
                </c:pt>
                <c:pt idx="4424">
                  <c:v>717</c:v>
                </c:pt>
                <c:pt idx="4425">
                  <c:v>717</c:v>
                </c:pt>
                <c:pt idx="4426">
                  <c:v>718</c:v>
                </c:pt>
                <c:pt idx="4427">
                  <c:v>718</c:v>
                </c:pt>
                <c:pt idx="4428">
                  <c:v>718</c:v>
                </c:pt>
                <c:pt idx="4429">
                  <c:v>718</c:v>
                </c:pt>
                <c:pt idx="4430">
                  <c:v>718</c:v>
                </c:pt>
                <c:pt idx="4431">
                  <c:v>718</c:v>
                </c:pt>
                <c:pt idx="4432">
                  <c:v>718</c:v>
                </c:pt>
                <c:pt idx="4433">
                  <c:v>718</c:v>
                </c:pt>
                <c:pt idx="4434">
                  <c:v>718</c:v>
                </c:pt>
                <c:pt idx="4435">
                  <c:v>718</c:v>
                </c:pt>
                <c:pt idx="4436">
                  <c:v>718</c:v>
                </c:pt>
                <c:pt idx="4437">
                  <c:v>718</c:v>
                </c:pt>
                <c:pt idx="4438">
                  <c:v>718</c:v>
                </c:pt>
                <c:pt idx="4439">
                  <c:v>718</c:v>
                </c:pt>
                <c:pt idx="4440">
                  <c:v>718</c:v>
                </c:pt>
                <c:pt idx="4441">
                  <c:v>718</c:v>
                </c:pt>
                <c:pt idx="4442">
                  <c:v>718</c:v>
                </c:pt>
                <c:pt idx="4443">
                  <c:v>718</c:v>
                </c:pt>
                <c:pt idx="4444">
                  <c:v>718</c:v>
                </c:pt>
                <c:pt idx="4445">
                  <c:v>718</c:v>
                </c:pt>
                <c:pt idx="4446">
                  <c:v>718</c:v>
                </c:pt>
                <c:pt idx="4447">
                  <c:v>718</c:v>
                </c:pt>
                <c:pt idx="4448">
                  <c:v>718</c:v>
                </c:pt>
                <c:pt idx="4449">
                  <c:v>717</c:v>
                </c:pt>
                <c:pt idx="4450">
                  <c:v>717</c:v>
                </c:pt>
                <c:pt idx="4451">
                  <c:v>717</c:v>
                </c:pt>
                <c:pt idx="4452">
                  <c:v>717</c:v>
                </c:pt>
                <c:pt idx="4453">
                  <c:v>717</c:v>
                </c:pt>
                <c:pt idx="4454">
                  <c:v>716</c:v>
                </c:pt>
                <c:pt idx="4455">
                  <c:v>716</c:v>
                </c:pt>
                <c:pt idx="4456">
                  <c:v>716</c:v>
                </c:pt>
                <c:pt idx="4457">
                  <c:v>716</c:v>
                </c:pt>
                <c:pt idx="4458">
                  <c:v>716</c:v>
                </c:pt>
                <c:pt idx="4459">
                  <c:v>716</c:v>
                </c:pt>
                <c:pt idx="4460">
                  <c:v>717</c:v>
                </c:pt>
                <c:pt idx="4461">
                  <c:v>717</c:v>
                </c:pt>
                <c:pt idx="4462">
                  <c:v>717</c:v>
                </c:pt>
                <c:pt idx="4463">
                  <c:v>717</c:v>
                </c:pt>
                <c:pt idx="4464">
                  <c:v>717</c:v>
                </c:pt>
                <c:pt idx="4465">
                  <c:v>717</c:v>
                </c:pt>
                <c:pt idx="4466">
                  <c:v>717</c:v>
                </c:pt>
                <c:pt idx="4467">
                  <c:v>718</c:v>
                </c:pt>
                <c:pt idx="4468">
                  <c:v>718</c:v>
                </c:pt>
                <c:pt idx="4469">
                  <c:v>717</c:v>
                </c:pt>
                <c:pt idx="4470">
                  <c:v>717</c:v>
                </c:pt>
                <c:pt idx="4471">
                  <c:v>718</c:v>
                </c:pt>
                <c:pt idx="4472">
                  <c:v>718</c:v>
                </c:pt>
                <c:pt idx="4473">
                  <c:v>718</c:v>
                </c:pt>
                <c:pt idx="4474">
                  <c:v>716</c:v>
                </c:pt>
                <c:pt idx="4475">
                  <c:v>714</c:v>
                </c:pt>
                <c:pt idx="4476">
                  <c:v>718</c:v>
                </c:pt>
                <c:pt idx="4477">
                  <c:v>717</c:v>
                </c:pt>
                <c:pt idx="4478">
                  <c:v>717</c:v>
                </c:pt>
                <c:pt idx="4479">
                  <c:v>717</c:v>
                </c:pt>
                <c:pt idx="4480">
                  <c:v>717</c:v>
                </c:pt>
                <c:pt idx="4481">
                  <c:v>717</c:v>
                </c:pt>
                <c:pt idx="4482">
                  <c:v>717</c:v>
                </c:pt>
                <c:pt idx="4483">
                  <c:v>717</c:v>
                </c:pt>
                <c:pt idx="4484">
                  <c:v>717</c:v>
                </c:pt>
                <c:pt idx="4485">
                  <c:v>718</c:v>
                </c:pt>
                <c:pt idx="4486">
                  <c:v>718</c:v>
                </c:pt>
                <c:pt idx="4487">
                  <c:v>718</c:v>
                </c:pt>
                <c:pt idx="4488">
                  <c:v>718</c:v>
                </c:pt>
                <c:pt idx="4489">
                  <c:v>718</c:v>
                </c:pt>
                <c:pt idx="4490">
                  <c:v>718</c:v>
                </c:pt>
                <c:pt idx="4491">
                  <c:v>718</c:v>
                </c:pt>
                <c:pt idx="4492">
                  <c:v>719</c:v>
                </c:pt>
                <c:pt idx="4493">
                  <c:v>719</c:v>
                </c:pt>
                <c:pt idx="4494">
                  <c:v>719</c:v>
                </c:pt>
                <c:pt idx="4495">
                  <c:v>719</c:v>
                </c:pt>
                <c:pt idx="4496">
                  <c:v>719</c:v>
                </c:pt>
                <c:pt idx="4497">
                  <c:v>719</c:v>
                </c:pt>
                <c:pt idx="4498">
                  <c:v>719</c:v>
                </c:pt>
                <c:pt idx="4499">
                  <c:v>719</c:v>
                </c:pt>
                <c:pt idx="4500">
                  <c:v>719</c:v>
                </c:pt>
                <c:pt idx="4501">
                  <c:v>719</c:v>
                </c:pt>
                <c:pt idx="4502">
                  <c:v>719</c:v>
                </c:pt>
                <c:pt idx="4503">
                  <c:v>719</c:v>
                </c:pt>
                <c:pt idx="4504">
                  <c:v>719</c:v>
                </c:pt>
                <c:pt idx="4505">
                  <c:v>719</c:v>
                </c:pt>
                <c:pt idx="4506">
                  <c:v>719</c:v>
                </c:pt>
                <c:pt idx="4507">
                  <c:v>719</c:v>
                </c:pt>
                <c:pt idx="4508">
                  <c:v>719</c:v>
                </c:pt>
                <c:pt idx="4509">
                  <c:v>719</c:v>
                </c:pt>
                <c:pt idx="4510">
                  <c:v>719</c:v>
                </c:pt>
                <c:pt idx="4511">
                  <c:v>719</c:v>
                </c:pt>
                <c:pt idx="4512">
                  <c:v>719</c:v>
                </c:pt>
                <c:pt idx="4513">
                  <c:v>719</c:v>
                </c:pt>
                <c:pt idx="4514">
                  <c:v>719</c:v>
                </c:pt>
                <c:pt idx="4515">
                  <c:v>719</c:v>
                </c:pt>
                <c:pt idx="4516">
                  <c:v>719</c:v>
                </c:pt>
                <c:pt idx="4517">
                  <c:v>720</c:v>
                </c:pt>
                <c:pt idx="4518">
                  <c:v>719</c:v>
                </c:pt>
                <c:pt idx="4519">
                  <c:v>719</c:v>
                </c:pt>
                <c:pt idx="4520">
                  <c:v>720</c:v>
                </c:pt>
                <c:pt idx="4521">
                  <c:v>719</c:v>
                </c:pt>
                <c:pt idx="4522">
                  <c:v>719</c:v>
                </c:pt>
                <c:pt idx="4523">
                  <c:v>718</c:v>
                </c:pt>
                <c:pt idx="4524">
                  <c:v>718</c:v>
                </c:pt>
                <c:pt idx="4525">
                  <c:v>718</c:v>
                </c:pt>
                <c:pt idx="4526">
                  <c:v>718</c:v>
                </c:pt>
                <c:pt idx="4527">
                  <c:v>718</c:v>
                </c:pt>
                <c:pt idx="4528">
                  <c:v>717</c:v>
                </c:pt>
                <c:pt idx="4529">
                  <c:v>717</c:v>
                </c:pt>
                <c:pt idx="4530">
                  <c:v>717</c:v>
                </c:pt>
                <c:pt idx="4531">
                  <c:v>717</c:v>
                </c:pt>
                <c:pt idx="4532">
                  <c:v>717</c:v>
                </c:pt>
                <c:pt idx="4533">
                  <c:v>717</c:v>
                </c:pt>
                <c:pt idx="4534">
                  <c:v>718</c:v>
                </c:pt>
                <c:pt idx="4535">
                  <c:v>718</c:v>
                </c:pt>
                <c:pt idx="4536">
                  <c:v>718</c:v>
                </c:pt>
                <c:pt idx="4537">
                  <c:v>718</c:v>
                </c:pt>
                <c:pt idx="4538">
                  <c:v>718</c:v>
                </c:pt>
                <c:pt idx="4539">
                  <c:v>718</c:v>
                </c:pt>
                <c:pt idx="4540">
                  <c:v>718</c:v>
                </c:pt>
                <c:pt idx="4541">
                  <c:v>718</c:v>
                </c:pt>
                <c:pt idx="4542">
                  <c:v>718</c:v>
                </c:pt>
                <c:pt idx="4543">
                  <c:v>716</c:v>
                </c:pt>
                <c:pt idx="4544">
                  <c:v>717</c:v>
                </c:pt>
                <c:pt idx="4545">
                  <c:v>718</c:v>
                </c:pt>
                <c:pt idx="4546">
                  <c:v>718</c:v>
                </c:pt>
                <c:pt idx="4547">
                  <c:v>719</c:v>
                </c:pt>
                <c:pt idx="4548">
                  <c:v>719</c:v>
                </c:pt>
                <c:pt idx="4549">
                  <c:v>719</c:v>
                </c:pt>
                <c:pt idx="4550">
                  <c:v>719</c:v>
                </c:pt>
                <c:pt idx="4551">
                  <c:v>720</c:v>
                </c:pt>
                <c:pt idx="4552">
                  <c:v>720</c:v>
                </c:pt>
                <c:pt idx="4553">
                  <c:v>720</c:v>
                </c:pt>
                <c:pt idx="4554">
                  <c:v>720</c:v>
                </c:pt>
                <c:pt idx="4555">
                  <c:v>721</c:v>
                </c:pt>
                <c:pt idx="4556">
                  <c:v>721</c:v>
                </c:pt>
                <c:pt idx="4557">
                  <c:v>721</c:v>
                </c:pt>
                <c:pt idx="4558">
                  <c:v>721</c:v>
                </c:pt>
                <c:pt idx="4559">
                  <c:v>721</c:v>
                </c:pt>
                <c:pt idx="4560">
                  <c:v>721</c:v>
                </c:pt>
                <c:pt idx="4561">
                  <c:v>721</c:v>
                </c:pt>
                <c:pt idx="4562">
                  <c:v>721</c:v>
                </c:pt>
                <c:pt idx="4563">
                  <c:v>721</c:v>
                </c:pt>
                <c:pt idx="4564">
                  <c:v>721</c:v>
                </c:pt>
                <c:pt idx="4565">
                  <c:v>721</c:v>
                </c:pt>
                <c:pt idx="4566">
                  <c:v>721</c:v>
                </c:pt>
                <c:pt idx="4567">
                  <c:v>721</c:v>
                </c:pt>
                <c:pt idx="4568">
                  <c:v>720</c:v>
                </c:pt>
                <c:pt idx="4569">
                  <c:v>720</c:v>
                </c:pt>
                <c:pt idx="4570">
                  <c:v>719</c:v>
                </c:pt>
                <c:pt idx="4571">
                  <c:v>719</c:v>
                </c:pt>
                <c:pt idx="4572">
                  <c:v>719</c:v>
                </c:pt>
                <c:pt idx="4573">
                  <c:v>719</c:v>
                </c:pt>
                <c:pt idx="4574">
                  <c:v>719</c:v>
                </c:pt>
                <c:pt idx="4575">
                  <c:v>719</c:v>
                </c:pt>
                <c:pt idx="4576">
                  <c:v>719</c:v>
                </c:pt>
                <c:pt idx="4577">
                  <c:v>719</c:v>
                </c:pt>
                <c:pt idx="4578">
                  <c:v>719</c:v>
                </c:pt>
                <c:pt idx="4579">
                  <c:v>719</c:v>
                </c:pt>
                <c:pt idx="4580">
                  <c:v>719</c:v>
                </c:pt>
                <c:pt idx="4581">
                  <c:v>719</c:v>
                </c:pt>
                <c:pt idx="4582">
                  <c:v>720</c:v>
                </c:pt>
                <c:pt idx="4583">
                  <c:v>720</c:v>
                </c:pt>
                <c:pt idx="4584">
                  <c:v>720</c:v>
                </c:pt>
                <c:pt idx="4585">
                  <c:v>720</c:v>
                </c:pt>
                <c:pt idx="4586">
                  <c:v>720</c:v>
                </c:pt>
                <c:pt idx="4587">
                  <c:v>721</c:v>
                </c:pt>
                <c:pt idx="4588">
                  <c:v>721</c:v>
                </c:pt>
                <c:pt idx="4589">
                  <c:v>721</c:v>
                </c:pt>
                <c:pt idx="4590">
                  <c:v>721</c:v>
                </c:pt>
                <c:pt idx="4591">
                  <c:v>722</c:v>
                </c:pt>
                <c:pt idx="4592">
                  <c:v>722</c:v>
                </c:pt>
                <c:pt idx="4593">
                  <c:v>722</c:v>
                </c:pt>
                <c:pt idx="4594">
                  <c:v>721</c:v>
                </c:pt>
                <c:pt idx="4595">
                  <c:v>721</c:v>
                </c:pt>
                <c:pt idx="4596">
                  <c:v>721</c:v>
                </c:pt>
                <c:pt idx="4597">
                  <c:v>720</c:v>
                </c:pt>
                <c:pt idx="4598">
                  <c:v>720</c:v>
                </c:pt>
                <c:pt idx="4599">
                  <c:v>720</c:v>
                </c:pt>
                <c:pt idx="4600">
                  <c:v>720</c:v>
                </c:pt>
                <c:pt idx="4601">
                  <c:v>720</c:v>
                </c:pt>
                <c:pt idx="4602">
                  <c:v>720</c:v>
                </c:pt>
                <c:pt idx="4603">
                  <c:v>720</c:v>
                </c:pt>
                <c:pt idx="4604">
                  <c:v>720</c:v>
                </c:pt>
                <c:pt idx="4605">
                  <c:v>720</c:v>
                </c:pt>
                <c:pt idx="4606">
                  <c:v>720</c:v>
                </c:pt>
                <c:pt idx="4607">
                  <c:v>720</c:v>
                </c:pt>
                <c:pt idx="4608">
                  <c:v>720</c:v>
                </c:pt>
                <c:pt idx="4609">
                  <c:v>720</c:v>
                </c:pt>
                <c:pt idx="4610">
                  <c:v>720</c:v>
                </c:pt>
                <c:pt idx="4611">
                  <c:v>720</c:v>
                </c:pt>
                <c:pt idx="4612">
                  <c:v>720</c:v>
                </c:pt>
                <c:pt idx="4613">
                  <c:v>720</c:v>
                </c:pt>
                <c:pt idx="4614">
                  <c:v>719</c:v>
                </c:pt>
                <c:pt idx="4615">
                  <c:v>719</c:v>
                </c:pt>
                <c:pt idx="4616">
                  <c:v>719</c:v>
                </c:pt>
                <c:pt idx="4617">
                  <c:v>719</c:v>
                </c:pt>
                <c:pt idx="4618">
                  <c:v>719</c:v>
                </c:pt>
                <c:pt idx="4619">
                  <c:v>718</c:v>
                </c:pt>
                <c:pt idx="4620">
                  <c:v>718</c:v>
                </c:pt>
                <c:pt idx="4621">
                  <c:v>718</c:v>
                </c:pt>
                <c:pt idx="4622">
                  <c:v>717</c:v>
                </c:pt>
                <c:pt idx="4623">
                  <c:v>717</c:v>
                </c:pt>
                <c:pt idx="4624">
                  <c:v>717</c:v>
                </c:pt>
                <c:pt idx="4625">
                  <c:v>717</c:v>
                </c:pt>
                <c:pt idx="4626">
                  <c:v>718</c:v>
                </c:pt>
                <c:pt idx="4627">
                  <c:v>718</c:v>
                </c:pt>
                <c:pt idx="4628">
                  <c:v>718</c:v>
                </c:pt>
                <c:pt idx="4629">
                  <c:v>719</c:v>
                </c:pt>
                <c:pt idx="4630">
                  <c:v>719</c:v>
                </c:pt>
                <c:pt idx="4631">
                  <c:v>719</c:v>
                </c:pt>
                <c:pt idx="4632">
                  <c:v>719</c:v>
                </c:pt>
                <c:pt idx="4633">
                  <c:v>719</c:v>
                </c:pt>
                <c:pt idx="4634">
                  <c:v>719</c:v>
                </c:pt>
                <c:pt idx="4635">
                  <c:v>719</c:v>
                </c:pt>
                <c:pt idx="4636">
                  <c:v>719</c:v>
                </c:pt>
                <c:pt idx="4637">
                  <c:v>719</c:v>
                </c:pt>
                <c:pt idx="4638">
                  <c:v>719</c:v>
                </c:pt>
                <c:pt idx="4639">
                  <c:v>719</c:v>
                </c:pt>
                <c:pt idx="4640">
                  <c:v>719</c:v>
                </c:pt>
                <c:pt idx="4641">
                  <c:v>718</c:v>
                </c:pt>
                <c:pt idx="4642">
                  <c:v>718</c:v>
                </c:pt>
                <c:pt idx="4643">
                  <c:v>717</c:v>
                </c:pt>
                <c:pt idx="4644">
                  <c:v>717</c:v>
                </c:pt>
                <c:pt idx="4645">
                  <c:v>716</c:v>
                </c:pt>
                <c:pt idx="4646">
                  <c:v>716</c:v>
                </c:pt>
                <c:pt idx="4647">
                  <c:v>716</c:v>
                </c:pt>
                <c:pt idx="4648">
                  <c:v>716</c:v>
                </c:pt>
                <c:pt idx="4649">
                  <c:v>716</c:v>
                </c:pt>
                <c:pt idx="4650">
                  <c:v>716</c:v>
                </c:pt>
                <c:pt idx="4651">
                  <c:v>717</c:v>
                </c:pt>
                <c:pt idx="4652">
                  <c:v>717</c:v>
                </c:pt>
                <c:pt idx="4653">
                  <c:v>717</c:v>
                </c:pt>
                <c:pt idx="4654">
                  <c:v>718</c:v>
                </c:pt>
                <c:pt idx="4655">
                  <c:v>718</c:v>
                </c:pt>
                <c:pt idx="4656">
                  <c:v>718</c:v>
                </c:pt>
                <c:pt idx="4657">
                  <c:v>719</c:v>
                </c:pt>
                <c:pt idx="4658">
                  <c:v>719</c:v>
                </c:pt>
                <c:pt idx="4659">
                  <c:v>719</c:v>
                </c:pt>
                <c:pt idx="4660">
                  <c:v>719</c:v>
                </c:pt>
                <c:pt idx="4661">
                  <c:v>719</c:v>
                </c:pt>
                <c:pt idx="4662">
                  <c:v>718</c:v>
                </c:pt>
                <c:pt idx="4663">
                  <c:v>718</c:v>
                </c:pt>
                <c:pt idx="4664">
                  <c:v>718</c:v>
                </c:pt>
                <c:pt idx="4665">
                  <c:v>718</c:v>
                </c:pt>
                <c:pt idx="4666">
                  <c:v>717</c:v>
                </c:pt>
                <c:pt idx="4667">
                  <c:v>717</c:v>
                </c:pt>
                <c:pt idx="4668">
                  <c:v>717</c:v>
                </c:pt>
                <c:pt idx="4669">
                  <c:v>717</c:v>
                </c:pt>
                <c:pt idx="4670">
                  <c:v>717</c:v>
                </c:pt>
                <c:pt idx="4671">
                  <c:v>717</c:v>
                </c:pt>
                <c:pt idx="4672">
                  <c:v>717</c:v>
                </c:pt>
                <c:pt idx="4673">
                  <c:v>717</c:v>
                </c:pt>
                <c:pt idx="4674">
                  <c:v>717</c:v>
                </c:pt>
                <c:pt idx="4675">
                  <c:v>717</c:v>
                </c:pt>
                <c:pt idx="4676">
                  <c:v>718</c:v>
                </c:pt>
                <c:pt idx="4677">
                  <c:v>718</c:v>
                </c:pt>
                <c:pt idx="4678">
                  <c:v>718</c:v>
                </c:pt>
                <c:pt idx="4679">
                  <c:v>718</c:v>
                </c:pt>
                <c:pt idx="4680">
                  <c:v>719</c:v>
                </c:pt>
                <c:pt idx="4681">
                  <c:v>719</c:v>
                </c:pt>
                <c:pt idx="4682">
                  <c:v>719</c:v>
                </c:pt>
                <c:pt idx="4683">
                  <c:v>720</c:v>
                </c:pt>
                <c:pt idx="4684">
                  <c:v>720</c:v>
                </c:pt>
                <c:pt idx="4685">
                  <c:v>721</c:v>
                </c:pt>
                <c:pt idx="4686">
                  <c:v>721</c:v>
                </c:pt>
                <c:pt idx="4687">
                  <c:v>721</c:v>
                </c:pt>
                <c:pt idx="4688">
                  <c:v>721</c:v>
                </c:pt>
                <c:pt idx="4689">
                  <c:v>721</c:v>
                </c:pt>
                <c:pt idx="4690">
                  <c:v>721</c:v>
                </c:pt>
                <c:pt idx="4691">
                  <c:v>721</c:v>
                </c:pt>
                <c:pt idx="4692">
                  <c:v>720</c:v>
                </c:pt>
                <c:pt idx="4693">
                  <c:v>720</c:v>
                </c:pt>
                <c:pt idx="4694">
                  <c:v>720</c:v>
                </c:pt>
                <c:pt idx="4695">
                  <c:v>720</c:v>
                </c:pt>
                <c:pt idx="4696">
                  <c:v>720</c:v>
                </c:pt>
                <c:pt idx="4697">
                  <c:v>720</c:v>
                </c:pt>
                <c:pt idx="4698">
                  <c:v>720</c:v>
                </c:pt>
                <c:pt idx="4699">
                  <c:v>720</c:v>
                </c:pt>
                <c:pt idx="4700">
                  <c:v>720</c:v>
                </c:pt>
                <c:pt idx="4701">
                  <c:v>720</c:v>
                </c:pt>
                <c:pt idx="4702">
                  <c:v>720</c:v>
                </c:pt>
                <c:pt idx="4703">
                  <c:v>720</c:v>
                </c:pt>
                <c:pt idx="4704">
                  <c:v>720</c:v>
                </c:pt>
                <c:pt idx="4705">
                  <c:v>720</c:v>
                </c:pt>
                <c:pt idx="4706">
                  <c:v>720</c:v>
                </c:pt>
                <c:pt idx="4707">
                  <c:v>720</c:v>
                </c:pt>
                <c:pt idx="4708">
                  <c:v>720</c:v>
                </c:pt>
                <c:pt idx="4709">
                  <c:v>720</c:v>
                </c:pt>
                <c:pt idx="4710">
                  <c:v>720</c:v>
                </c:pt>
                <c:pt idx="4711">
                  <c:v>720</c:v>
                </c:pt>
                <c:pt idx="4712">
                  <c:v>720</c:v>
                </c:pt>
                <c:pt idx="4713">
                  <c:v>720</c:v>
                </c:pt>
                <c:pt idx="4714">
                  <c:v>720</c:v>
                </c:pt>
                <c:pt idx="4715">
                  <c:v>720</c:v>
                </c:pt>
                <c:pt idx="4716">
                  <c:v>720</c:v>
                </c:pt>
                <c:pt idx="4717">
                  <c:v>720</c:v>
                </c:pt>
                <c:pt idx="4718">
                  <c:v>720</c:v>
                </c:pt>
                <c:pt idx="4719">
                  <c:v>719</c:v>
                </c:pt>
                <c:pt idx="4720">
                  <c:v>720</c:v>
                </c:pt>
                <c:pt idx="4721">
                  <c:v>720</c:v>
                </c:pt>
                <c:pt idx="4722">
                  <c:v>720</c:v>
                </c:pt>
                <c:pt idx="4723">
                  <c:v>719</c:v>
                </c:pt>
                <c:pt idx="4724">
                  <c:v>720</c:v>
                </c:pt>
                <c:pt idx="4725">
                  <c:v>720</c:v>
                </c:pt>
                <c:pt idx="4726">
                  <c:v>720</c:v>
                </c:pt>
                <c:pt idx="4727">
                  <c:v>720</c:v>
                </c:pt>
                <c:pt idx="4728">
                  <c:v>720</c:v>
                </c:pt>
                <c:pt idx="4729">
                  <c:v>720</c:v>
                </c:pt>
                <c:pt idx="4730">
                  <c:v>721</c:v>
                </c:pt>
                <c:pt idx="4731">
                  <c:v>721</c:v>
                </c:pt>
                <c:pt idx="4732">
                  <c:v>721</c:v>
                </c:pt>
                <c:pt idx="4733">
                  <c:v>721</c:v>
                </c:pt>
                <c:pt idx="4734">
                  <c:v>721</c:v>
                </c:pt>
                <c:pt idx="4735">
                  <c:v>721</c:v>
                </c:pt>
                <c:pt idx="4736">
                  <c:v>721</c:v>
                </c:pt>
                <c:pt idx="4737">
                  <c:v>721</c:v>
                </c:pt>
                <c:pt idx="4738">
                  <c:v>721</c:v>
                </c:pt>
                <c:pt idx="4739">
                  <c:v>721</c:v>
                </c:pt>
                <c:pt idx="4740">
                  <c:v>721</c:v>
                </c:pt>
                <c:pt idx="4741">
                  <c:v>720</c:v>
                </c:pt>
                <c:pt idx="4742">
                  <c:v>720</c:v>
                </c:pt>
                <c:pt idx="4743">
                  <c:v>720</c:v>
                </c:pt>
                <c:pt idx="4744">
                  <c:v>720</c:v>
                </c:pt>
                <c:pt idx="4745">
                  <c:v>720</c:v>
                </c:pt>
                <c:pt idx="4746">
                  <c:v>719</c:v>
                </c:pt>
                <c:pt idx="4747">
                  <c:v>720</c:v>
                </c:pt>
                <c:pt idx="4748">
                  <c:v>720</c:v>
                </c:pt>
                <c:pt idx="4749">
                  <c:v>720</c:v>
                </c:pt>
                <c:pt idx="4750">
                  <c:v>720</c:v>
                </c:pt>
                <c:pt idx="4751">
                  <c:v>720</c:v>
                </c:pt>
                <c:pt idx="4752">
                  <c:v>720</c:v>
                </c:pt>
                <c:pt idx="4753">
                  <c:v>720</c:v>
                </c:pt>
                <c:pt idx="4754">
                  <c:v>720</c:v>
                </c:pt>
                <c:pt idx="4755">
                  <c:v>720</c:v>
                </c:pt>
                <c:pt idx="4756">
                  <c:v>720</c:v>
                </c:pt>
                <c:pt idx="4757">
                  <c:v>720</c:v>
                </c:pt>
                <c:pt idx="4758">
                  <c:v>720</c:v>
                </c:pt>
                <c:pt idx="4759">
                  <c:v>720</c:v>
                </c:pt>
                <c:pt idx="4760">
                  <c:v>721</c:v>
                </c:pt>
                <c:pt idx="4761">
                  <c:v>721</c:v>
                </c:pt>
                <c:pt idx="4762">
                  <c:v>721</c:v>
                </c:pt>
                <c:pt idx="4763">
                  <c:v>721</c:v>
                </c:pt>
                <c:pt idx="4764">
                  <c:v>721</c:v>
                </c:pt>
                <c:pt idx="4765">
                  <c:v>721</c:v>
                </c:pt>
                <c:pt idx="4766">
                  <c:v>721</c:v>
                </c:pt>
                <c:pt idx="4767">
                  <c:v>721</c:v>
                </c:pt>
                <c:pt idx="4768">
                  <c:v>721</c:v>
                </c:pt>
                <c:pt idx="4769">
                  <c:v>720</c:v>
                </c:pt>
                <c:pt idx="4770">
                  <c:v>721</c:v>
                </c:pt>
                <c:pt idx="4771">
                  <c:v>721</c:v>
                </c:pt>
                <c:pt idx="4772">
                  <c:v>720</c:v>
                </c:pt>
                <c:pt idx="4773">
                  <c:v>721</c:v>
                </c:pt>
                <c:pt idx="4774">
                  <c:v>721</c:v>
                </c:pt>
                <c:pt idx="4775">
                  <c:v>721</c:v>
                </c:pt>
                <c:pt idx="4776">
                  <c:v>721</c:v>
                </c:pt>
                <c:pt idx="4777">
                  <c:v>721</c:v>
                </c:pt>
                <c:pt idx="4778">
                  <c:v>721</c:v>
                </c:pt>
                <c:pt idx="4779">
                  <c:v>721</c:v>
                </c:pt>
                <c:pt idx="4780">
                  <c:v>721</c:v>
                </c:pt>
                <c:pt idx="4781">
                  <c:v>721</c:v>
                </c:pt>
                <c:pt idx="4782">
                  <c:v>721</c:v>
                </c:pt>
                <c:pt idx="4783">
                  <c:v>721</c:v>
                </c:pt>
                <c:pt idx="4784">
                  <c:v>721</c:v>
                </c:pt>
                <c:pt idx="4785">
                  <c:v>721</c:v>
                </c:pt>
                <c:pt idx="4786">
                  <c:v>721</c:v>
                </c:pt>
                <c:pt idx="4787">
                  <c:v>721</c:v>
                </c:pt>
                <c:pt idx="4788">
                  <c:v>720</c:v>
                </c:pt>
                <c:pt idx="4789">
                  <c:v>720</c:v>
                </c:pt>
                <c:pt idx="4790">
                  <c:v>720</c:v>
                </c:pt>
                <c:pt idx="4791">
                  <c:v>720</c:v>
                </c:pt>
                <c:pt idx="4792">
                  <c:v>720</c:v>
                </c:pt>
                <c:pt idx="4793">
                  <c:v>720</c:v>
                </c:pt>
                <c:pt idx="4794">
                  <c:v>720</c:v>
                </c:pt>
                <c:pt idx="4795">
                  <c:v>720</c:v>
                </c:pt>
                <c:pt idx="4796">
                  <c:v>720</c:v>
                </c:pt>
                <c:pt idx="4797">
                  <c:v>720</c:v>
                </c:pt>
                <c:pt idx="4798">
                  <c:v>720</c:v>
                </c:pt>
                <c:pt idx="4799">
                  <c:v>720</c:v>
                </c:pt>
                <c:pt idx="4800">
                  <c:v>720</c:v>
                </c:pt>
                <c:pt idx="4801">
                  <c:v>720</c:v>
                </c:pt>
                <c:pt idx="4802">
                  <c:v>720</c:v>
                </c:pt>
                <c:pt idx="4803">
                  <c:v>720</c:v>
                </c:pt>
                <c:pt idx="4804">
                  <c:v>720</c:v>
                </c:pt>
                <c:pt idx="4805">
                  <c:v>720</c:v>
                </c:pt>
                <c:pt idx="4806">
                  <c:v>720</c:v>
                </c:pt>
                <c:pt idx="4807">
                  <c:v>720</c:v>
                </c:pt>
                <c:pt idx="4808">
                  <c:v>720</c:v>
                </c:pt>
                <c:pt idx="4809">
                  <c:v>720</c:v>
                </c:pt>
                <c:pt idx="4810">
                  <c:v>720</c:v>
                </c:pt>
                <c:pt idx="4811">
                  <c:v>720</c:v>
                </c:pt>
                <c:pt idx="4812">
                  <c:v>719</c:v>
                </c:pt>
                <c:pt idx="4813">
                  <c:v>719</c:v>
                </c:pt>
                <c:pt idx="4814">
                  <c:v>719</c:v>
                </c:pt>
                <c:pt idx="4815">
                  <c:v>719</c:v>
                </c:pt>
                <c:pt idx="4816">
                  <c:v>719</c:v>
                </c:pt>
                <c:pt idx="4817">
                  <c:v>719</c:v>
                </c:pt>
                <c:pt idx="4818">
                  <c:v>719</c:v>
                </c:pt>
                <c:pt idx="4819">
                  <c:v>719</c:v>
                </c:pt>
                <c:pt idx="4820">
                  <c:v>719</c:v>
                </c:pt>
                <c:pt idx="4821">
                  <c:v>719</c:v>
                </c:pt>
                <c:pt idx="4822">
                  <c:v>719</c:v>
                </c:pt>
                <c:pt idx="4823">
                  <c:v>719</c:v>
                </c:pt>
                <c:pt idx="4824">
                  <c:v>719</c:v>
                </c:pt>
                <c:pt idx="4825">
                  <c:v>719</c:v>
                </c:pt>
                <c:pt idx="4826">
                  <c:v>719</c:v>
                </c:pt>
                <c:pt idx="4827">
                  <c:v>720</c:v>
                </c:pt>
                <c:pt idx="4828">
                  <c:v>720</c:v>
                </c:pt>
                <c:pt idx="4829">
                  <c:v>720</c:v>
                </c:pt>
                <c:pt idx="4830">
                  <c:v>720</c:v>
                </c:pt>
                <c:pt idx="4831">
                  <c:v>720</c:v>
                </c:pt>
                <c:pt idx="4832">
                  <c:v>720</c:v>
                </c:pt>
                <c:pt idx="4833">
                  <c:v>720</c:v>
                </c:pt>
                <c:pt idx="4834">
                  <c:v>719</c:v>
                </c:pt>
                <c:pt idx="4835">
                  <c:v>719</c:v>
                </c:pt>
                <c:pt idx="4836">
                  <c:v>719</c:v>
                </c:pt>
                <c:pt idx="4837">
                  <c:v>719</c:v>
                </c:pt>
                <c:pt idx="4838">
                  <c:v>719</c:v>
                </c:pt>
                <c:pt idx="4839">
                  <c:v>718</c:v>
                </c:pt>
                <c:pt idx="4840">
                  <c:v>719</c:v>
                </c:pt>
                <c:pt idx="4841">
                  <c:v>719</c:v>
                </c:pt>
                <c:pt idx="4842">
                  <c:v>718</c:v>
                </c:pt>
                <c:pt idx="4843">
                  <c:v>718</c:v>
                </c:pt>
                <c:pt idx="4844">
                  <c:v>719</c:v>
                </c:pt>
                <c:pt idx="4845">
                  <c:v>719</c:v>
                </c:pt>
                <c:pt idx="4846">
                  <c:v>719</c:v>
                </c:pt>
                <c:pt idx="4847">
                  <c:v>719</c:v>
                </c:pt>
                <c:pt idx="4848">
                  <c:v>719</c:v>
                </c:pt>
                <c:pt idx="4849">
                  <c:v>719</c:v>
                </c:pt>
                <c:pt idx="4850">
                  <c:v>719</c:v>
                </c:pt>
                <c:pt idx="4851">
                  <c:v>719</c:v>
                </c:pt>
                <c:pt idx="4852">
                  <c:v>719</c:v>
                </c:pt>
                <c:pt idx="4853">
                  <c:v>720</c:v>
                </c:pt>
                <c:pt idx="4854">
                  <c:v>720</c:v>
                </c:pt>
                <c:pt idx="4855">
                  <c:v>719</c:v>
                </c:pt>
                <c:pt idx="4856">
                  <c:v>719</c:v>
                </c:pt>
                <c:pt idx="4857">
                  <c:v>719</c:v>
                </c:pt>
                <c:pt idx="4858">
                  <c:v>719</c:v>
                </c:pt>
                <c:pt idx="4859">
                  <c:v>719</c:v>
                </c:pt>
                <c:pt idx="4860">
                  <c:v>718</c:v>
                </c:pt>
                <c:pt idx="4861">
                  <c:v>719</c:v>
                </c:pt>
                <c:pt idx="4862">
                  <c:v>719</c:v>
                </c:pt>
                <c:pt idx="4863">
                  <c:v>719</c:v>
                </c:pt>
                <c:pt idx="4864">
                  <c:v>718</c:v>
                </c:pt>
                <c:pt idx="4865">
                  <c:v>718</c:v>
                </c:pt>
                <c:pt idx="4866">
                  <c:v>719</c:v>
                </c:pt>
                <c:pt idx="4867">
                  <c:v>719</c:v>
                </c:pt>
                <c:pt idx="4868">
                  <c:v>719</c:v>
                </c:pt>
                <c:pt idx="4869">
                  <c:v>719</c:v>
                </c:pt>
                <c:pt idx="4870">
                  <c:v>719</c:v>
                </c:pt>
                <c:pt idx="4871">
                  <c:v>719</c:v>
                </c:pt>
                <c:pt idx="4872">
                  <c:v>719</c:v>
                </c:pt>
                <c:pt idx="4873">
                  <c:v>719</c:v>
                </c:pt>
                <c:pt idx="4874">
                  <c:v>719</c:v>
                </c:pt>
                <c:pt idx="4875">
                  <c:v>719</c:v>
                </c:pt>
                <c:pt idx="4876">
                  <c:v>719</c:v>
                </c:pt>
                <c:pt idx="4877">
                  <c:v>719</c:v>
                </c:pt>
                <c:pt idx="4878">
                  <c:v>719</c:v>
                </c:pt>
                <c:pt idx="4879">
                  <c:v>719</c:v>
                </c:pt>
                <c:pt idx="4880">
                  <c:v>719</c:v>
                </c:pt>
                <c:pt idx="4881">
                  <c:v>719</c:v>
                </c:pt>
                <c:pt idx="4882">
                  <c:v>719</c:v>
                </c:pt>
                <c:pt idx="4883">
                  <c:v>719</c:v>
                </c:pt>
                <c:pt idx="4884">
                  <c:v>719</c:v>
                </c:pt>
                <c:pt idx="4885">
                  <c:v>719</c:v>
                </c:pt>
                <c:pt idx="4886">
                  <c:v>719</c:v>
                </c:pt>
                <c:pt idx="4887">
                  <c:v>718</c:v>
                </c:pt>
                <c:pt idx="4888">
                  <c:v>718</c:v>
                </c:pt>
                <c:pt idx="4889">
                  <c:v>718</c:v>
                </c:pt>
                <c:pt idx="4890">
                  <c:v>718</c:v>
                </c:pt>
                <c:pt idx="4891">
                  <c:v>718</c:v>
                </c:pt>
                <c:pt idx="4892">
                  <c:v>718</c:v>
                </c:pt>
                <c:pt idx="4893">
                  <c:v>719</c:v>
                </c:pt>
                <c:pt idx="4894">
                  <c:v>718</c:v>
                </c:pt>
                <c:pt idx="4895">
                  <c:v>718</c:v>
                </c:pt>
                <c:pt idx="4896">
                  <c:v>718</c:v>
                </c:pt>
                <c:pt idx="4897">
                  <c:v>718</c:v>
                </c:pt>
                <c:pt idx="4898">
                  <c:v>718</c:v>
                </c:pt>
                <c:pt idx="4899">
                  <c:v>718</c:v>
                </c:pt>
                <c:pt idx="4900">
                  <c:v>718</c:v>
                </c:pt>
                <c:pt idx="4901">
                  <c:v>718</c:v>
                </c:pt>
                <c:pt idx="4902">
                  <c:v>718</c:v>
                </c:pt>
                <c:pt idx="4903">
                  <c:v>718</c:v>
                </c:pt>
                <c:pt idx="4904">
                  <c:v>718</c:v>
                </c:pt>
                <c:pt idx="4905">
                  <c:v>718</c:v>
                </c:pt>
                <c:pt idx="4906">
                  <c:v>718</c:v>
                </c:pt>
                <c:pt idx="4907">
                  <c:v>717</c:v>
                </c:pt>
                <c:pt idx="4908">
                  <c:v>717</c:v>
                </c:pt>
                <c:pt idx="4909">
                  <c:v>717</c:v>
                </c:pt>
                <c:pt idx="4910">
                  <c:v>717</c:v>
                </c:pt>
                <c:pt idx="4911">
                  <c:v>716</c:v>
                </c:pt>
                <c:pt idx="4912">
                  <c:v>716</c:v>
                </c:pt>
                <c:pt idx="4913">
                  <c:v>716</c:v>
                </c:pt>
                <c:pt idx="4914">
                  <c:v>716</c:v>
                </c:pt>
                <c:pt idx="4915">
                  <c:v>716</c:v>
                </c:pt>
                <c:pt idx="4916">
                  <c:v>716</c:v>
                </c:pt>
                <c:pt idx="4917">
                  <c:v>715</c:v>
                </c:pt>
                <c:pt idx="4918">
                  <c:v>715</c:v>
                </c:pt>
                <c:pt idx="4919">
                  <c:v>715</c:v>
                </c:pt>
                <c:pt idx="4920">
                  <c:v>716</c:v>
                </c:pt>
                <c:pt idx="4921">
                  <c:v>716</c:v>
                </c:pt>
                <c:pt idx="4922">
                  <c:v>716</c:v>
                </c:pt>
                <c:pt idx="4923">
                  <c:v>716</c:v>
                </c:pt>
                <c:pt idx="4924">
                  <c:v>716</c:v>
                </c:pt>
                <c:pt idx="4925">
                  <c:v>716</c:v>
                </c:pt>
                <c:pt idx="4926">
                  <c:v>716</c:v>
                </c:pt>
                <c:pt idx="4927">
                  <c:v>716</c:v>
                </c:pt>
                <c:pt idx="4928">
                  <c:v>716</c:v>
                </c:pt>
                <c:pt idx="4929">
                  <c:v>715</c:v>
                </c:pt>
                <c:pt idx="4930">
                  <c:v>716</c:v>
                </c:pt>
                <c:pt idx="4931">
                  <c:v>716</c:v>
                </c:pt>
                <c:pt idx="4932">
                  <c:v>715</c:v>
                </c:pt>
                <c:pt idx="4933">
                  <c:v>714</c:v>
                </c:pt>
                <c:pt idx="4934">
                  <c:v>714</c:v>
                </c:pt>
                <c:pt idx="4935">
                  <c:v>714</c:v>
                </c:pt>
                <c:pt idx="4936">
                  <c:v>714</c:v>
                </c:pt>
                <c:pt idx="4937">
                  <c:v>714</c:v>
                </c:pt>
                <c:pt idx="4938">
                  <c:v>714</c:v>
                </c:pt>
                <c:pt idx="4939">
                  <c:v>715</c:v>
                </c:pt>
                <c:pt idx="4940">
                  <c:v>715</c:v>
                </c:pt>
                <c:pt idx="4941">
                  <c:v>715</c:v>
                </c:pt>
                <c:pt idx="4942">
                  <c:v>715</c:v>
                </c:pt>
                <c:pt idx="4943">
                  <c:v>715</c:v>
                </c:pt>
                <c:pt idx="4944">
                  <c:v>715</c:v>
                </c:pt>
                <c:pt idx="4945">
                  <c:v>715</c:v>
                </c:pt>
                <c:pt idx="4946">
                  <c:v>715</c:v>
                </c:pt>
                <c:pt idx="4947">
                  <c:v>715</c:v>
                </c:pt>
                <c:pt idx="4948">
                  <c:v>715</c:v>
                </c:pt>
                <c:pt idx="4949">
                  <c:v>716</c:v>
                </c:pt>
                <c:pt idx="4950">
                  <c:v>716</c:v>
                </c:pt>
                <c:pt idx="4951">
                  <c:v>716</c:v>
                </c:pt>
                <c:pt idx="4952">
                  <c:v>717</c:v>
                </c:pt>
                <c:pt idx="4953">
                  <c:v>717</c:v>
                </c:pt>
                <c:pt idx="4954">
                  <c:v>717</c:v>
                </c:pt>
                <c:pt idx="4955">
                  <c:v>717</c:v>
                </c:pt>
                <c:pt idx="4956">
                  <c:v>717</c:v>
                </c:pt>
                <c:pt idx="4957">
                  <c:v>717</c:v>
                </c:pt>
                <c:pt idx="4958">
                  <c:v>717</c:v>
                </c:pt>
                <c:pt idx="4959">
                  <c:v>717</c:v>
                </c:pt>
                <c:pt idx="4960">
                  <c:v>716</c:v>
                </c:pt>
                <c:pt idx="4961">
                  <c:v>716</c:v>
                </c:pt>
                <c:pt idx="4962">
                  <c:v>716</c:v>
                </c:pt>
                <c:pt idx="4963">
                  <c:v>716</c:v>
                </c:pt>
                <c:pt idx="4964">
                  <c:v>716</c:v>
                </c:pt>
                <c:pt idx="4965">
                  <c:v>717</c:v>
                </c:pt>
                <c:pt idx="4966">
                  <c:v>717</c:v>
                </c:pt>
                <c:pt idx="4967">
                  <c:v>717</c:v>
                </c:pt>
                <c:pt idx="4968">
                  <c:v>717</c:v>
                </c:pt>
                <c:pt idx="4969">
                  <c:v>718</c:v>
                </c:pt>
                <c:pt idx="4970">
                  <c:v>718</c:v>
                </c:pt>
                <c:pt idx="4971">
                  <c:v>718</c:v>
                </c:pt>
                <c:pt idx="4972">
                  <c:v>718</c:v>
                </c:pt>
                <c:pt idx="4973">
                  <c:v>719</c:v>
                </c:pt>
                <c:pt idx="4974">
                  <c:v>719</c:v>
                </c:pt>
                <c:pt idx="4975">
                  <c:v>719</c:v>
                </c:pt>
                <c:pt idx="4976">
                  <c:v>719</c:v>
                </c:pt>
                <c:pt idx="4977">
                  <c:v>719</c:v>
                </c:pt>
                <c:pt idx="4978">
                  <c:v>719</c:v>
                </c:pt>
                <c:pt idx="4979">
                  <c:v>719</c:v>
                </c:pt>
                <c:pt idx="4980">
                  <c:v>719</c:v>
                </c:pt>
                <c:pt idx="4981">
                  <c:v>719</c:v>
                </c:pt>
                <c:pt idx="4982">
                  <c:v>719</c:v>
                </c:pt>
                <c:pt idx="4983">
                  <c:v>718</c:v>
                </c:pt>
                <c:pt idx="4984">
                  <c:v>718</c:v>
                </c:pt>
                <c:pt idx="4985">
                  <c:v>718</c:v>
                </c:pt>
                <c:pt idx="4986">
                  <c:v>718</c:v>
                </c:pt>
                <c:pt idx="4987">
                  <c:v>718</c:v>
                </c:pt>
                <c:pt idx="4988">
                  <c:v>719</c:v>
                </c:pt>
                <c:pt idx="4989">
                  <c:v>719</c:v>
                </c:pt>
                <c:pt idx="4990">
                  <c:v>720</c:v>
                </c:pt>
                <c:pt idx="4991">
                  <c:v>720</c:v>
                </c:pt>
                <c:pt idx="4992">
                  <c:v>720</c:v>
                </c:pt>
                <c:pt idx="4993">
                  <c:v>720</c:v>
                </c:pt>
                <c:pt idx="4994">
                  <c:v>720</c:v>
                </c:pt>
                <c:pt idx="4995">
                  <c:v>720</c:v>
                </c:pt>
                <c:pt idx="4996">
                  <c:v>721</c:v>
                </c:pt>
                <c:pt idx="4997">
                  <c:v>721</c:v>
                </c:pt>
                <c:pt idx="4998">
                  <c:v>721</c:v>
                </c:pt>
                <c:pt idx="4999">
                  <c:v>721</c:v>
                </c:pt>
                <c:pt idx="5000">
                  <c:v>721</c:v>
                </c:pt>
                <c:pt idx="5001">
                  <c:v>721</c:v>
                </c:pt>
                <c:pt idx="5002">
                  <c:v>721</c:v>
                </c:pt>
                <c:pt idx="5003">
                  <c:v>721</c:v>
                </c:pt>
                <c:pt idx="5004">
                  <c:v>720</c:v>
                </c:pt>
                <c:pt idx="5005">
                  <c:v>720</c:v>
                </c:pt>
                <c:pt idx="5006">
                  <c:v>720</c:v>
                </c:pt>
                <c:pt idx="5007">
                  <c:v>720</c:v>
                </c:pt>
                <c:pt idx="5008">
                  <c:v>720</c:v>
                </c:pt>
                <c:pt idx="5009">
                  <c:v>720</c:v>
                </c:pt>
                <c:pt idx="5010">
                  <c:v>720</c:v>
                </c:pt>
                <c:pt idx="5011">
                  <c:v>720</c:v>
                </c:pt>
                <c:pt idx="5012">
                  <c:v>720</c:v>
                </c:pt>
                <c:pt idx="5013">
                  <c:v>720</c:v>
                </c:pt>
                <c:pt idx="5014">
                  <c:v>720</c:v>
                </c:pt>
                <c:pt idx="5015">
                  <c:v>721</c:v>
                </c:pt>
                <c:pt idx="5016">
                  <c:v>720</c:v>
                </c:pt>
                <c:pt idx="5017">
                  <c:v>720</c:v>
                </c:pt>
                <c:pt idx="5018">
                  <c:v>720</c:v>
                </c:pt>
                <c:pt idx="5019">
                  <c:v>720</c:v>
                </c:pt>
                <c:pt idx="5020">
                  <c:v>720</c:v>
                </c:pt>
                <c:pt idx="5021">
                  <c:v>720</c:v>
                </c:pt>
                <c:pt idx="5022">
                  <c:v>721</c:v>
                </c:pt>
                <c:pt idx="5023">
                  <c:v>720</c:v>
                </c:pt>
                <c:pt idx="5024">
                  <c:v>720</c:v>
                </c:pt>
                <c:pt idx="5025">
                  <c:v>720</c:v>
                </c:pt>
                <c:pt idx="5026">
                  <c:v>720</c:v>
                </c:pt>
                <c:pt idx="5027">
                  <c:v>720</c:v>
                </c:pt>
                <c:pt idx="5028">
                  <c:v>719</c:v>
                </c:pt>
                <c:pt idx="5029">
                  <c:v>719</c:v>
                </c:pt>
                <c:pt idx="5030">
                  <c:v>719</c:v>
                </c:pt>
                <c:pt idx="5031">
                  <c:v>719</c:v>
                </c:pt>
                <c:pt idx="5032">
                  <c:v>719</c:v>
                </c:pt>
                <c:pt idx="5033">
                  <c:v>719</c:v>
                </c:pt>
                <c:pt idx="5034">
                  <c:v>718</c:v>
                </c:pt>
                <c:pt idx="5035">
                  <c:v>718</c:v>
                </c:pt>
                <c:pt idx="5036">
                  <c:v>718</c:v>
                </c:pt>
                <c:pt idx="5037">
                  <c:v>719</c:v>
                </c:pt>
                <c:pt idx="5038">
                  <c:v>719</c:v>
                </c:pt>
                <c:pt idx="5039">
                  <c:v>719</c:v>
                </c:pt>
                <c:pt idx="5040">
                  <c:v>719</c:v>
                </c:pt>
                <c:pt idx="5041">
                  <c:v>719</c:v>
                </c:pt>
                <c:pt idx="5042">
                  <c:v>719</c:v>
                </c:pt>
                <c:pt idx="5043">
                  <c:v>719</c:v>
                </c:pt>
                <c:pt idx="5044">
                  <c:v>719</c:v>
                </c:pt>
                <c:pt idx="5045">
                  <c:v>719</c:v>
                </c:pt>
                <c:pt idx="5046">
                  <c:v>719</c:v>
                </c:pt>
                <c:pt idx="5047">
                  <c:v>719</c:v>
                </c:pt>
                <c:pt idx="5048">
                  <c:v>719</c:v>
                </c:pt>
                <c:pt idx="5049">
                  <c:v>719</c:v>
                </c:pt>
                <c:pt idx="5050">
                  <c:v>718</c:v>
                </c:pt>
                <c:pt idx="5051">
                  <c:v>718</c:v>
                </c:pt>
                <c:pt idx="5052">
                  <c:v>718</c:v>
                </c:pt>
                <c:pt idx="5053">
                  <c:v>717</c:v>
                </c:pt>
                <c:pt idx="5054">
                  <c:v>717</c:v>
                </c:pt>
                <c:pt idx="5055">
                  <c:v>717</c:v>
                </c:pt>
                <c:pt idx="5056">
                  <c:v>717</c:v>
                </c:pt>
                <c:pt idx="5057">
                  <c:v>716</c:v>
                </c:pt>
                <c:pt idx="5058">
                  <c:v>717</c:v>
                </c:pt>
                <c:pt idx="5059">
                  <c:v>717</c:v>
                </c:pt>
                <c:pt idx="5060">
                  <c:v>717</c:v>
                </c:pt>
                <c:pt idx="5061">
                  <c:v>717</c:v>
                </c:pt>
                <c:pt idx="5062">
                  <c:v>718</c:v>
                </c:pt>
                <c:pt idx="5063">
                  <c:v>717</c:v>
                </c:pt>
                <c:pt idx="5064">
                  <c:v>717</c:v>
                </c:pt>
                <c:pt idx="5065">
                  <c:v>717</c:v>
                </c:pt>
                <c:pt idx="5066">
                  <c:v>717</c:v>
                </c:pt>
                <c:pt idx="5067">
                  <c:v>718</c:v>
                </c:pt>
                <c:pt idx="5068">
                  <c:v>718</c:v>
                </c:pt>
                <c:pt idx="5069">
                  <c:v>718</c:v>
                </c:pt>
                <c:pt idx="5070">
                  <c:v>718</c:v>
                </c:pt>
                <c:pt idx="5071">
                  <c:v>718</c:v>
                </c:pt>
                <c:pt idx="5072">
                  <c:v>718</c:v>
                </c:pt>
                <c:pt idx="5073">
                  <c:v>717</c:v>
                </c:pt>
                <c:pt idx="5074">
                  <c:v>716</c:v>
                </c:pt>
                <c:pt idx="5075">
                  <c:v>716</c:v>
                </c:pt>
                <c:pt idx="5076">
                  <c:v>716</c:v>
                </c:pt>
                <c:pt idx="5077">
                  <c:v>716</c:v>
                </c:pt>
                <c:pt idx="5078">
                  <c:v>715</c:v>
                </c:pt>
                <c:pt idx="5079">
                  <c:v>716</c:v>
                </c:pt>
                <c:pt idx="5080">
                  <c:v>715</c:v>
                </c:pt>
                <c:pt idx="5081">
                  <c:v>715</c:v>
                </c:pt>
                <c:pt idx="5082">
                  <c:v>714</c:v>
                </c:pt>
                <c:pt idx="5083">
                  <c:v>714</c:v>
                </c:pt>
                <c:pt idx="5084">
                  <c:v>714</c:v>
                </c:pt>
                <c:pt idx="5085">
                  <c:v>714</c:v>
                </c:pt>
                <c:pt idx="5086">
                  <c:v>714</c:v>
                </c:pt>
                <c:pt idx="5087">
                  <c:v>714</c:v>
                </c:pt>
                <c:pt idx="5088">
                  <c:v>714</c:v>
                </c:pt>
                <c:pt idx="5089">
                  <c:v>714</c:v>
                </c:pt>
                <c:pt idx="5090">
                  <c:v>714</c:v>
                </c:pt>
                <c:pt idx="5091">
                  <c:v>714</c:v>
                </c:pt>
                <c:pt idx="5092">
                  <c:v>714</c:v>
                </c:pt>
                <c:pt idx="5093">
                  <c:v>714</c:v>
                </c:pt>
                <c:pt idx="5094">
                  <c:v>714</c:v>
                </c:pt>
                <c:pt idx="5095">
                  <c:v>714</c:v>
                </c:pt>
                <c:pt idx="5096">
                  <c:v>714</c:v>
                </c:pt>
                <c:pt idx="5097">
                  <c:v>714</c:v>
                </c:pt>
                <c:pt idx="5098">
                  <c:v>713</c:v>
                </c:pt>
                <c:pt idx="5099">
                  <c:v>713</c:v>
                </c:pt>
                <c:pt idx="5100">
                  <c:v>713</c:v>
                </c:pt>
                <c:pt idx="5101">
                  <c:v>712</c:v>
                </c:pt>
                <c:pt idx="5102">
                  <c:v>712</c:v>
                </c:pt>
                <c:pt idx="5103">
                  <c:v>712</c:v>
                </c:pt>
                <c:pt idx="5104">
                  <c:v>712</c:v>
                </c:pt>
                <c:pt idx="5105">
                  <c:v>712</c:v>
                </c:pt>
                <c:pt idx="5106">
                  <c:v>712</c:v>
                </c:pt>
                <c:pt idx="5107">
                  <c:v>712</c:v>
                </c:pt>
                <c:pt idx="5108">
                  <c:v>712</c:v>
                </c:pt>
                <c:pt idx="5109">
                  <c:v>712</c:v>
                </c:pt>
                <c:pt idx="5110">
                  <c:v>712</c:v>
                </c:pt>
                <c:pt idx="5111">
                  <c:v>712</c:v>
                </c:pt>
                <c:pt idx="5112">
                  <c:v>712</c:v>
                </c:pt>
                <c:pt idx="5113">
                  <c:v>712</c:v>
                </c:pt>
                <c:pt idx="5114">
                  <c:v>713</c:v>
                </c:pt>
                <c:pt idx="5115">
                  <c:v>713</c:v>
                </c:pt>
                <c:pt idx="5116">
                  <c:v>713</c:v>
                </c:pt>
                <c:pt idx="5117">
                  <c:v>713</c:v>
                </c:pt>
                <c:pt idx="5118">
                  <c:v>713</c:v>
                </c:pt>
                <c:pt idx="5119">
                  <c:v>714</c:v>
                </c:pt>
                <c:pt idx="5120">
                  <c:v>714</c:v>
                </c:pt>
                <c:pt idx="5121">
                  <c:v>714</c:v>
                </c:pt>
                <c:pt idx="5122">
                  <c:v>714</c:v>
                </c:pt>
                <c:pt idx="5123">
                  <c:v>714</c:v>
                </c:pt>
                <c:pt idx="5124">
                  <c:v>715</c:v>
                </c:pt>
                <c:pt idx="5125">
                  <c:v>714</c:v>
                </c:pt>
                <c:pt idx="5126">
                  <c:v>714</c:v>
                </c:pt>
                <c:pt idx="5127">
                  <c:v>713</c:v>
                </c:pt>
                <c:pt idx="5128">
                  <c:v>713</c:v>
                </c:pt>
                <c:pt idx="5129">
                  <c:v>713</c:v>
                </c:pt>
                <c:pt idx="5130">
                  <c:v>713</c:v>
                </c:pt>
                <c:pt idx="5131">
                  <c:v>714</c:v>
                </c:pt>
                <c:pt idx="5132">
                  <c:v>714</c:v>
                </c:pt>
                <c:pt idx="5133">
                  <c:v>715</c:v>
                </c:pt>
                <c:pt idx="5134">
                  <c:v>715</c:v>
                </c:pt>
                <c:pt idx="5135">
                  <c:v>715</c:v>
                </c:pt>
                <c:pt idx="5136">
                  <c:v>714</c:v>
                </c:pt>
                <c:pt idx="5137">
                  <c:v>714</c:v>
                </c:pt>
                <c:pt idx="5138">
                  <c:v>714</c:v>
                </c:pt>
                <c:pt idx="5139">
                  <c:v>714</c:v>
                </c:pt>
                <c:pt idx="5140">
                  <c:v>714</c:v>
                </c:pt>
                <c:pt idx="5141">
                  <c:v>714</c:v>
                </c:pt>
                <c:pt idx="5142">
                  <c:v>714</c:v>
                </c:pt>
                <c:pt idx="5143">
                  <c:v>714</c:v>
                </c:pt>
                <c:pt idx="5144">
                  <c:v>714</c:v>
                </c:pt>
                <c:pt idx="5145">
                  <c:v>714</c:v>
                </c:pt>
                <c:pt idx="5146">
                  <c:v>712</c:v>
                </c:pt>
                <c:pt idx="5147">
                  <c:v>713</c:v>
                </c:pt>
                <c:pt idx="5148">
                  <c:v>713</c:v>
                </c:pt>
                <c:pt idx="5149">
                  <c:v>712</c:v>
                </c:pt>
                <c:pt idx="5150">
                  <c:v>712</c:v>
                </c:pt>
                <c:pt idx="5151">
                  <c:v>712</c:v>
                </c:pt>
                <c:pt idx="5152">
                  <c:v>713</c:v>
                </c:pt>
                <c:pt idx="5153">
                  <c:v>713</c:v>
                </c:pt>
                <c:pt idx="5154">
                  <c:v>713</c:v>
                </c:pt>
                <c:pt idx="5155">
                  <c:v>713</c:v>
                </c:pt>
                <c:pt idx="5156">
                  <c:v>714</c:v>
                </c:pt>
                <c:pt idx="5157">
                  <c:v>713</c:v>
                </c:pt>
                <c:pt idx="5158">
                  <c:v>713</c:v>
                </c:pt>
                <c:pt idx="5159">
                  <c:v>713</c:v>
                </c:pt>
                <c:pt idx="5160">
                  <c:v>713</c:v>
                </c:pt>
                <c:pt idx="5161">
                  <c:v>713</c:v>
                </c:pt>
                <c:pt idx="5162">
                  <c:v>713</c:v>
                </c:pt>
                <c:pt idx="5163">
                  <c:v>714</c:v>
                </c:pt>
                <c:pt idx="5164">
                  <c:v>714</c:v>
                </c:pt>
                <c:pt idx="5165">
                  <c:v>714</c:v>
                </c:pt>
                <c:pt idx="5166">
                  <c:v>714</c:v>
                </c:pt>
                <c:pt idx="5167">
                  <c:v>714</c:v>
                </c:pt>
                <c:pt idx="5168">
                  <c:v>714</c:v>
                </c:pt>
                <c:pt idx="5169">
                  <c:v>714</c:v>
                </c:pt>
                <c:pt idx="5170">
                  <c:v>714</c:v>
                </c:pt>
                <c:pt idx="5171">
                  <c:v>714</c:v>
                </c:pt>
                <c:pt idx="5172">
                  <c:v>713</c:v>
                </c:pt>
                <c:pt idx="5173">
                  <c:v>713</c:v>
                </c:pt>
                <c:pt idx="5174">
                  <c:v>713</c:v>
                </c:pt>
                <c:pt idx="5175">
                  <c:v>713</c:v>
                </c:pt>
                <c:pt idx="5176">
                  <c:v>714</c:v>
                </c:pt>
                <c:pt idx="5177">
                  <c:v>714</c:v>
                </c:pt>
                <c:pt idx="5178">
                  <c:v>714</c:v>
                </c:pt>
                <c:pt idx="5179">
                  <c:v>714</c:v>
                </c:pt>
                <c:pt idx="5180">
                  <c:v>714</c:v>
                </c:pt>
                <c:pt idx="5181">
                  <c:v>714</c:v>
                </c:pt>
                <c:pt idx="5182">
                  <c:v>714</c:v>
                </c:pt>
                <c:pt idx="5183">
                  <c:v>714</c:v>
                </c:pt>
                <c:pt idx="5184">
                  <c:v>714</c:v>
                </c:pt>
                <c:pt idx="5185">
                  <c:v>714</c:v>
                </c:pt>
                <c:pt idx="5186">
                  <c:v>715</c:v>
                </c:pt>
                <c:pt idx="5187">
                  <c:v>715</c:v>
                </c:pt>
                <c:pt idx="5188">
                  <c:v>715</c:v>
                </c:pt>
                <c:pt idx="5189">
                  <c:v>714</c:v>
                </c:pt>
                <c:pt idx="5190">
                  <c:v>714</c:v>
                </c:pt>
                <c:pt idx="5191">
                  <c:v>715</c:v>
                </c:pt>
                <c:pt idx="5192">
                  <c:v>716</c:v>
                </c:pt>
                <c:pt idx="5193">
                  <c:v>716</c:v>
                </c:pt>
                <c:pt idx="5194">
                  <c:v>717</c:v>
                </c:pt>
                <c:pt idx="5195">
                  <c:v>718</c:v>
                </c:pt>
                <c:pt idx="5196">
                  <c:v>718</c:v>
                </c:pt>
                <c:pt idx="5197">
                  <c:v>718</c:v>
                </c:pt>
                <c:pt idx="5198">
                  <c:v>719</c:v>
                </c:pt>
                <c:pt idx="5199">
                  <c:v>720</c:v>
                </c:pt>
                <c:pt idx="5200">
                  <c:v>720</c:v>
                </c:pt>
                <c:pt idx="5201">
                  <c:v>720</c:v>
                </c:pt>
                <c:pt idx="5202">
                  <c:v>720</c:v>
                </c:pt>
                <c:pt idx="5203">
                  <c:v>721</c:v>
                </c:pt>
                <c:pt idx="5204">
                  <c:v>721</c:v>
                </c:pt>
                <c:pt idx="5205">
                  <c:v>721</c:v>
                </c:pt>
                <c:pt idx="5206">
                  <c:v>721</c:v>
                </c:pt>
                <c:pt idx="5207">
                  <c:v>721</c:v>
                </c:pt>
                <c:pt idx="5208">
                  <c:v>721</c:v>
                </c:pt>
                <c:pt idx="5209">
                  <c:v>721</c:v>
                </c:pt>
                <c:pt idx="5210">
                  <c:v>721</c:v>
                </c:pt>
                <c:pt idx="5211">
                  <c:v>722</c:v>
                </c:pt>
                <c:pt idx="5212">
                  <c:v>722</c:v>
                </c:pt>
                <c:pt idx="5213">
                  <c:v>722</c:v>
                </c:pt>
                <c:pt idx="5214">
                  <c:v>722</c:v>
                </c:pt>
                <c:pt idx="5215">
                  <c:v>722</c:v>
                </c:pt>
                <c:pt idx="5216">
                  <c:v>723</c:v>
                </c:pt>
                <c:pt idx="5217">
                  <c:v>723</c:v>
                </c:pt>
                <c:pt idx="5218">
                  <c:v>722</c:v>
                </c:pt>
                <c:pt idx="5219">
                  <c:v>722</c:v>
                </c:pt>
                <c:pt idx="5220">
                  <c:v>723</c:v>
                </c:pt>
                <c:pt idx="5221">
                  <c:v>722</c:v>
                </c:pt>
                <c:pt idx="5222">
                  <c:v>722</c:v>
                </c:pt>
                <c:pt idx="5223">
                  <c:v>722</c:v>
                </c:pt>
                <c:pt idx="5224">
                  <c:v>722</c:v>
                </c:pt>
                <c:pt idx="5225">
                  <c:v>723</c:v>
                </c:pt>
                <c:pt idx="5226">
                  <c:v>723</c:v>
                </c:pt>
                <c:pt idx="5227">
                  <c:v>723</c:v>
                </c:pt>
                <c:pt idx="5228">
                  <c:v>723</c:v>
                </c:pt>
                <c:pt idx="5229">
                  <c:v>723</c:v>
                </c:pt>
                <c:pt idx="5230">
                  <c:v>723</c:v>
                </c:pt>
                <c:pt idx="5231">
                  <c:v>723</c:v>
                </c:pt>
                <c:pt idx="5232">
                  <c:v>723</c:v>
                </c:pt>
                <c:pt idx="5233">
                  <c:v>723</c:v>
                </c:pt>
                <c:pt idx="5234">
                  <c:v>723</c:v>
                </c:pt>
                <c:pt idx="5235">
                  <c:v>723</c:v>
                </c:pt>
                <c:pt idx="5236">
                  <c:v>723</c:v>
                </c:pt>
                <c:pt idx="5237">
                  <c:v>723</c:v>
                </c:pt>
                <c:pt idx="5238">
                  <c:v>723</c:v>
                </c:pt>
                <c:pt idx="5239">
                  <c:v>723</c:v>
                </c:pt>
                <c:pt idx="5240">
                  <c:v>723</c:v>
                </c:pt>
                <c:pt idx="5241">
                  <c:v>723</c:v>
                </c:pt>
                <c:pt idx="5242">
                  <c:v>723</c:v>
                </c:pt>
                <c:pt idx="5243">
                  <c:v>724</c:v>
                </c:pt>
                <c:pt idx="5244">
                  <c:v>724</c:v>
                </c:pt>
                <c:pt idx="5245">
                  <c:v>724</c:v>
                </c:pt>
                <c:pt idx="5246">
                  <c:v>724</c:v>
                </c:pt>
                <c:pt idx="5247">
                  <c:v>724</c:v>
                </c:pt>
                <c:pt idx="5248">
                  <c:v>724</c:v>
                </c:pt>
                <c:pt idx="5249">
                  <c:v>724</c:v>
                </c:pt>
                <c:pt idx="5250">
                  <c:v>724</c:v>
                </c:pt>
                <c:pt idx="5251">
                  <c:v>724</c:v>
                </c:pt>
                <c:pt idx="5252">
                  <c:v>724</c:v>
                </c:pt>
                <c:pt idx="5253">
                  <c:v>724</c:v>
                </c:pt>
                <c:pt idx="5254">
                  <c:v>724</c:v>
                </c:pt>
                <c:pt idx="5255">
                  <c:v>724</c:v>
                </c:pt>
                <c:pt idx="5256">
                  <c:v>724</c:v>
                </c:pt>
                <c:pt idx="5257">
                  <c:v>725</c:v>
                </c:pt>
                <c:pt idx="5258">
                  <c:v>725</c:v>
                </c:pt>
                <c:pt idx="5259">
                  <c:v>724</c:v>
                </c:pt>
                <c:pt idx="5260">
                  <c:v>725</c:v>
                </c:pt>
                <c:pt idx="5261">
                  <c:v>725</c:v>
                </c:pt>
                <c:pt idx="5262">
                  <c:v>724</c:v>
                </c:pt>
                <c:pt idx="5263">
                  <c:v>724</c:v>
                </c:pt>
                <c:pt idx="5264">
                  <c:v>724</c:v>
                </c:pt>
                <c:pt idx="5265">
                  <c:v>724</c:v>
                </c:pt>
                <c:pt idx="5266">
                  <c:v>724</c:v>
                </c:pt>
                <c:pt idx="5267">
                  <c:v>724</c:v>
                </c:pt>
                <c:pt idx="5268">
                  <c:v>724</c:v>
                </c:pt>
                <c:pt idx="5269">
                  <c:v>723</c:v>
                </c:pt>
                <c:pt idx="5270">
                  <c:v>723</c:v>
                </c:pt>
                <c:pt idx="5271">
                  <c:v>723</c:v>
                </c:pt>
                <c:pt idx="5272">
                  <c:v>724</c:v>
                </c:pt>
                <c:pt idx="5273">
                  <c:v>723</c:v>
                </c:pt>
                <c:pt idx="5274">
                  <c:v>723</c:v>
                </c:pt>
                <c:pt idx="5275">
                  <c:v>724</c:v>
                </c:pt>
                <c:pt idx="5276">
                  <c:v>724</c:v>
                </c:pt>
                <c:pt idx="5277">
                  <c:v>724</c:v>
                </c:pt>
                <c:pt idx="5278">
                  <c:v>724</c:v>
                </c:pt>
                <c:pt idx="5279">
                  <c:v>724</c:v>
                </c:pt>
                <c:pt idx="5280">
                  <c:v>724</c:v>
                </c:pt>
                <c:pt idx="5281">
                  <c:v>724</c:v>
                </c:pt>
                <c:pt idx="5282">
                  <c:v>724</c:v>
                </c:pt>
                <c:pt idx="5283">
                  <c:v>724</c:v>
                </c:pt>
                <c:pt idx="5284">
                  <c:v>724</c:v>
                </c:pt>
                <c:pt idx="5285">
                  <c:v>724</c:v>
                </c:pt>
                <c:pt idx="5286">
                  <c:v>724</c:v>
                </c:pt>
                <c:pt idx="5287">
                  <c:v>724</c:v>
                </c:pt>
                <c:pt idx="5288">
                  <c:v>724</c:v>
                </c:pt>
                <c:pt idx="5289">
                  <c:v>724</c:v>
                </c:pt>
                <c:pt idx="5290">
                  <c:v>724</c:v>
                </c:pt>
                <c:pt idx="5291">
                  <c:v>724</c:v>
                </c:pt>
                <c:pt idx="5292">
                  <c:v>723</c:v>
                </c:pt>
                <c:pt idx="5293">
                  <c:v>723</c:v>
                </c:pt>
                <c:pt idx="5294">
                  <c:v>723</c:v>
                </c:pt>
                <c:pt idx="5295">
                  <c:v>723</c:v>
                </c:pt>
                <c:pt idx="5296">
                  <c:v>722</c:v>
                </c:pt>
                <c:pt idx="5297">
                  <c:v>722</c:v>
                </c:pt>
                <c:pt idx="5298">
                  <c:v>722</c:v>
                </c:pt>
                <c:pt idx="5299">
                  <c:v>722</c:v>
                </c:pt>
                <c:pt idx="5300">
                  <c:v>722</c:v>
                </c:pt>
                <c:pt idx="5301">
                  <c:v>721</c:v>
                </c:pt>
                <c:pt idx="5302">
                  <c:v>722</c:v>
                </c:pt>
                <c:pt idx="5303">
                  <c:v>722</c:v>
                </c:pt>
                <c:pt idx="5304">
                  <c:v>722</c:v>
                </c:pt>
                <c:pt idx="5305">
                  <c:v>721</c:v>
                </c:pt>
                <c:pt idx="5306">
                  <c:v>721</c:v>
                </c:pt>
                <c:pt idx="5307">
                  <c:v>722</c:v>
                </c:pt>
                <c:pt idx="5308">
                  <c:v>721</c:v>
                </c:pt>
                <c:pt idx="5309">
                  <c:v>721</c:v>
                </c:pt>
                <c:pt idx="5310">
                  <c:v>721</c:v>
                </c:pt>
                <c:pt idx="5311">
                  <c:v>721</c:v>
                </c:pt>
                <c:pt idx="5312">
                  <c:v>722</c:v>
                </c:pt>
                <c:pt idx="5313">
                  <c:v>721</c:v>
                </c:pt>
                <c:pt idx="5314">
                  <c:v>721</c:v>
                </c:pt>
                <c:pt idx="5315">
                  <c:v>721</c:v>
                </c:pt>
                <c:pt idx="5316">
                  <c:v>721</c:v>
                </c:pt>
                <c:pt idx="5317">
                  <c:v>721</c:v>
                </c:pt>
                <c:pt idx="5318">
                  <c:v>720</c:v>
                </c:pt>
                <c:pt idx="5319">
                  <c:v>719</c:v>
                </c:pt>
                <c:pt idx="5320">
                  <c:v>720</c:v>
                </c:pt>
                <c:pt idx="5321">
                  <c:v>720</c:v>
                </c:pt>
                <c:pt idx="5322">
                  <c:v>720</c:v>
                </c:pt>
                <c:pt idx="5323">
                  <c:v>719</c:v>
                </c:pt>
                <c:pt idx="5324">
                  <c:v>720</c:v>
                </c:pt>
                <c:pt idx="5325">
                  <c:v>720</c:v>
                </c:pt>
                <c:pt idx="5326">
                  <c:v>720</c:v>
                </c:pt>
                <c:pt idx="5327">
                  <c:v>720</c:v>
                </c:pt>
                <c:pt idx="5328">
                  <c:v>720</c:v>
                </c:pt>
                <c:pt idx="5329">
                  <c:v>720</c:v>
                </c:pt>
                <c:pt idx="5330">
                  <c:v>720</c:v>
                </c:pt>
                <c:pt idx="5331">
                  <c:v>720</c:v>
                </c:pt>
                <c:pt idx="5332">
                  <c:v>720</c:v>
                </c:pt>
                <c:pt idx="5333">
                  <c:v>720</c:v>
                </c:pt>
                <c:pt idx="5334">
                  <c:v>720</c:v>
                </c:pt>
                <c:pt idx="5335">
                  <c:v>720</c:v>
                </c:pt>
                <c:pt idx="5336">
                  <c:v>719</c:v>
                </c:pt>
                <c:pt idx="5337">
                  <c:v>719</c:v>
                </c:pt>
                <c:pt idx="5338">
                  <c:v>719</c:v>
                </c:pt>
                <c:pt idx="5339">
                  <c:v>719</c:v>
                </c:pt>
                <c:pt idx="5340">
                  <c:v>718</c:v>
                </c:pt>
                <c:pt idx="5341">
                  <c:v>718</c:v>
                </c:pt>
                <c:pt idx="5342">
                  <c:v>718</c:v>
                </c:pt>
                <c:pt idx="5343">
                  <c:v>718</c:v>
                </c:pt>
                <c:pt idx="5344">
                  <c:v>717</c:v>
                </c:pt>
                <c:pt idx="5345">
                  <c:v>718</c:v>
                </c:pt>
                <c:pt idx="5346">
                  <c:v>718</c:v>
                </c:pt>
                <c:pt idx="5347">
                  <c:v>718</c:v>
                </c:pt>
                <c:pt idx="5348">
                  <c:v>718</c:v>
                </c:pt>
                <c:pt idx="5349">
                  <c:v>718</c:v>
                </c:pt>
                <c:pt idx="5350">
                  <c:v>719</c:v>
                </c:pt>
                <c:pt idx="5351">
                  <c:v>719</c:v>
                </c:pt>
                <c:pt idx="5352">
                  <c:v>719</c:v>
                </c:pt>
                <c:pt idx="5353">
                  <c:v>719</c:v>
                </c:pt>
                <c:pt idx="5354">
                  <c:v>719</c:v>
                </c:pt>
                <c:pt idx="5355">
                  <c:v>719</c:v>
                </c:pt>
                <c:pt idx="5356">
                  <c:v>719</c:v>
                </c:pt>
                <c:pt idx="5357">
                  <c:v>719</c:v>
                </c:pt>
                <c:pt idx="5358">
                  <c:v>719</c:v>
                </c:pt>
                <c:pt idx="5359">
                  <c:v>719</c:v>
                </c:pt>
                <c:pt idx="5360">
                  <c:v>719</c:v>
                </c:pt>
                <c:pt idx="5361">
                  <c:v>718</c:v>
                </c:pt>
                <c:pt idx="5362">
                  <c:v>718</c:v>
                </c:pt>
                <c:pt idx="5363">
                  <c:v>718</c:v>
                </c:pt>
                <c:pt idx="5364">
                  <c:v>718</c:v>
                </c:pt>
                <c:pt idx="5365">
                  <c:v>717</c:v>
                </c:pt>
                <c:pt idx="5366">
                  <c:v>717</c:v>
                </c:pt>
                <c:pt idx="5367">
                  <c:v>717</c:v>
                </c:pt>
                <c:pt idx="5368">
                  <c:v>717</c:v>
                </c:pt>
                <c:pt idx="5369">
                  <c:v>717</c:v>
                </c:pt>
                <c:pt idx="5370">
                  <c:v>716</c:v>
                </c:pt>
                <c:pt idx="5371">
                  <c:v>717</c:v>
                </c:pt>
                <c:pt idx="5372">
                  <c:v>717</c:v>
                </c:pt>
                <c:pt idx="5373">
                  <c:v>717</c:v>
                </c:pt>
                <c:pt idx="5374">
                  <c:v>717</c:v>
                </c:pt>
                <c:pt idx="5375">
                  <c:v>717</c:v>
                </c:pt>
                <c:pt idx="5376">
                  <c:v>717</c:v>
                </c:pt>
                <c:pt idx="5377">
                  <c:v>717</c:v>
                </c:pt>
                <c:pt idx="5378">
                  <c:v>717</c:v>
                </c:pt>
                <c:pt idx="5379">
                  <c:v>718</c:v>
                </c:pt>
                <c:pt idx="5380">
                  <c:v>718</c:v>
                </c:pt>
                <c:pt idx="5381">
                  <c:v>718</c:v>
                </c:pt>
                <c:pt idx="5382">
                  <c:v>717</c:v>
                </c:pt>
                <c:pt idx="5383">
                  <c:v>717</c:v>
                </c:pt>
                <c:pt idx="5384">
                  <c:v>718</c:v>
                </c:pt>
                <c:pt idx="5385">
                  <c:v>717</c:v>
                </c:pt>
                <c:pt idx="5386">
                  <c:v>717</c:v>
                </c:pt>
                <c:pt idx="5387">
                  <c:v>717</c:v>
                </c:pt>
                <c:pt idx="5388">
                  <c:v>717</c:v>
                </c:pt>
                <c:pt idx="5389">
                  <c:v>716</c:v>
                </c:pt>
                <c:pt idx="5390">
                  <c:v>716</c:v>
                </c:pt>
                <c:pt idx="5391">
                  <c:v>716</c:v>
                </c:pt>
                <c:pt idx="5392">
                  <c:v>716</c:v>
                </c:pt>
                <c:pt idx="5393">
                  <c:v>716</c:v>
                </c:pt>
                <c:pt idx="5394">
                  <c:v>716</c:v>
                </c:pt>
                <c:pt idx="5395">
                  <c:v>716</c:v>
                </c:pt>
                <c:pt idx="5396">
                  <c:v>716</c:v>
                </c:pt>
                <c:pt idx="5397">
                  <c:v>717</c:v>
                </c:pt>
                <c:pt idx="5398">
                  <c:v>717</c:v>
                </c:pt>
                <c:pt idx="5399">
                  <c:v>716</c:v>
                </c:pt>
                <c:pt idx="5400">
                  <c:v>716</c:v>
                </c:pt>
                <c:pt idx="5401">
                  <c:v>717</c:v>
                </c:pt>
                <c:pt idx="5402">
                  <c:v>717</c:v>
                </c:pt>
                <c:pt idx="5403">
                  <c:v>717</c:v>
                </c:pt>
                <c:pt idx="5404">
                  <c:v>717</c:v>
                </c:pt>
                <c:pt idx="5405">
                  <c:v>717</c:v>
                </c:pt>
                <c:pt idx="5406">
                  <c:v>717</c:v>
                </c:pt>
                <c:pt idx="5407">
                  <c:v>717</c:v>
                </c:pt>
                <c:pt idx="5408">
                  <c:v>716</c:v>
                </c:pt>
                <c:pt idx="5409">
                  <c:v>716</c:v>
                </c:pt>
                <c:pt idx="5410">
                  <c:v>716</c:v>
                </c:pt>
                <c:pt idx="5411">
                  <c:v>716</c:v>
                </c:pt>
                <c:pt idx="5412">
                  <c:v>716</c:v>
                </c:pt>
                <c:pt idx="5413">
                  <c:v>716</c:v>
                </c:pt>
                <c:pt idx="5414">
                  <c:v>716</c:v>
                </c:pt>
                <c:pt idx="5415">
                  <c:v>715</c:v>
                </c:pt>
                <c:pt idx="5416">
                  <c:v>715</c:v>
                </c:pt>
                <c:pt idx="5417">
                  <c:v>715</c:v>
                </c:pt>
                <c:pt idx="5418">
                  <c:v>715</c:v>
                </c:pt>
                <c:pt idx="5419">
                  <c:v>715</c:v>
                </c:pt>
                <c:pt idx="5420">
                  <c:v>715</c:v>
                </c:pt>
                <c:pt idx="5421">
                  <c:v>715</c:v>
                </c:pt>
                <c:pt idx="5422">
                  <c:v>715</c:v>
                </c:pt>
                <c:pt idx="5423">
                  <c:v>715</c:v>
                </c:pt>
                <c:pt idx="5424">
                  <c:v>715</c:v>
                </c:pt>
                <c:pt idx="5425">
                  <c:v>715</c:v>
                </c:pt>
                <c:pt idx="5426">
                  <c:v>715</c:v>
                </c:pt>
                <c:pt idx="5427">
                  <c:v>715</c:v>
                </c:pt>
                <c:pt idx="5428">
                  <c:v>715</c:v>
                </c:pt>
                <c:pt idx="5429">
                  <c:v>715</c:v>
                </c:pt>
                <c:pt idx="5430">
                  <c:v>715</c:v>
                </c:pt>
                <c:pt idx="5431">
                  <c:v>716</c:v>
                </c:pt>
                <c:pt idx="5432">
                  <c:v>716</c:v>
                </c:pt>
                <c:pt idx="5433">
                  <c:v>715</c:v>
                </c:pt>
                <c:pt idx="5434">
                  <c:v>715</c:v>
                </c:pt>
                <c:pt idx="5435">
                  <c:v>715</c:v>
                </c:pt>
                <c:pt idx="5436">
                  <c:v>715</c:v>
                </c:pt>
                <c:pt idx="5437">
                  <c:v>715</c:v>
                </c:pt>
                <c:pt idx="5438">
                  <c:v>715</c:v>
                </c:pt>
                <c:pt idx="5439">
                  <c:v>715</c:v>
                </c:pt>
                <c:pt idx="5440">
                  <c:v>715</c:v>
                </c:pt>
                <c:pt idx="5441">
                  <c:v>715</c:v>
                </c:pt>
                <c:pt idx="5442">
                  <c:v>715</c:v>
                </c:pt>
                <c:pt idx="5443">
                  <c:v>715</c:v>
                </c:pt>
                <c:pt idx="5444">
                  <c:v>716</c:v>
                </c:pt>
                <c:pt idx="5445">
                  <c:v>715</c:v>
                </c:pt>
                <c:pt idx="5446">
                  <c:v>715</c:v>
                </c:pt>
                <c:pt idx="5447">
                  <c:v>715</c:v>
                </c:pt>
                <c:pt idx="5448">
                  <c:v>716</c:v>
                </c:pt>
                <c:pt idx="5449">
                  <c:v>716</c:v>
                </c:pt>
                <c:pt idx="5450">
                  <c:v>716</c:v>
                </c:pt>
                <c:pt idx="5451">
                  <c:v>716</c:v>
                </c:pt>
                <c:pt idx="5452">
                  <c:v>716</c:v>
                </c:pt>
                <c:pt idx="5453">
                  <c:v>716</c:v>
                </c:pt>
                <c:pt idx="5454">
                  <c:v>716</c:v>
                </c:pt>
                <c:pt idx="5455">
                  <c:v>717</c:v>
                </c:pt>
                <c:pt idx="5456">
                  <c:v>717</c:v>
                </c:pt>
                <c:pt idx="5457">
                  <c:v>717</c:v>
                </c:pt>
                <c:pt idx="5458">
                  <c:v>717</c:v>
                </c:pt>
                <c:pt idx="5459">
                  <c:v>717</c:v>
                </c:pt>
                <c:pt idx="5460">
                  <c:v>716</c:v>
                </c:pt>
                <c:pt idx="5461">
                  <c:v>716</c:v>
                </c:pt>
                <c:pt idx="5462">
                  <c:v>716</c:v>
                </c:pt>
                <c:pt idx="5463">
                  <c:v>715</c:v>
                </c:pt>
                <c:pt idx="5464">
                  <c:v>716</c:v>
                </c:pt>
                <c:pt idx="5465">
                  <c:v>716</c:v>
                </c:pt>
                <c:pt idx="5466">
                  <c:v>716</c:v>
                </c:pt>
                <c:pt idx="5467">
                  <c:v>716</c:v>
                </c:pt>
                <c:pt idx="5468">
                  <c:v>716</c:v>
                </c:pt>
                <c:pt idx="5469">
                  <c:v>716</c:v>
                </c:pt>
                <c:pt idx="5470">
                  <c:v>717</c:v>
                </c:pt>
                <c:pt idx="5471">
                  <c:v>717</c:v>
                </c:pt>
                <c:pt idx="5472">
                  <c:v>717</c:v>
                </c:pt>
                <c:pt idx="5473">
                  <c:v>717</c:v>
                </c:pt>
                <c:pt idx="5474">
                  <c:v>717</c:v>
                </c:pt>
                <c:pt idx="5475">
                  <c:v>717</c:v>
                </c:pt>
                <c:pt idx="5476">
                  <c:v>717</c:v>
                </c:pt>
                <c:pt idx="5477">
                  <c:v>717</c:v>
                </c:pt>
                <c:pt idx="5478">
                  <c:v>717</c:v>
                </c:pt>
                <c:pt idx="5479">
                  <c:v>717</c:v>
                </c:pt>
                <c:pt idx="5480">
                  <c:v>717</c:v>
                </c:pt>
                <c:pt idx="5481">
                  <c:v>717</c:v>
                </c:pt>
                <c:pt idx="5482">
                  <c:v>717</c:v>
                </c:pt>
                <c:pt idx="5483">
                  <c:v>716</c:v>
                </c:pt>
                <c:pt idx="5484">
                  <c:v>716</c:v>
                </c:pt>
                <c:pt idx="5485">
                  <c:v>715</c:v>
                </c:pt>
                <c:pt idx="5486">
                  <c:v>715</c:v>
                </c:pt>
                <c:pt idx="5487">
                  <c:v>715</c:v>
                </c:pt>
                <c:pt idx="5488">
                  <c:v>714</c:v>
                </c:pt>
                <c:pt idx="5489">
                  <c:v>714</c:v>
                </c:pt>
                <c:pt idx="5490">
                  <c:v>715</c:v>
                </c:pt>
                <c:pt idx="5491">
                  <c:v>715</c:v>
                </c:pt>
                <c:pt idx="5492">
                  <c:v>715</c:v>
                </c:pt>
                <c:pt idx="5493">
                  <c:v>715</c:v>
                </c:pt>
                <c:pt idx="5494">
                  <c:v>715</c:v>
                </c:pt>
                <c:pt idx="5495">
                  <c:v>715</c:v>
                </c:pt>
                <c:pt idx="5496">
                  <c:v>715</c:v>
                </c:pt>
                <c:pt idx="5497">
                  <c:v>715</c:v>
                </c:pt>
                <c:pt idx="5498">
                  <c:v>715</c:v>
                </c:pt>
                <c:pt idx="5499">
                  <c:v>716</c:v>
                </c:pt>
                <c:pt idx="5500">
                  <c:v>716</c:v>
                </c:pt>
                <c:pt idx="5501">
                  <c:v>716</c:v>
                </c:pt>
                <c:pt idx="5502">
                  <c:v>716</c:v>
                </c:pt>
                <c:pt idx="5503">
                  <c:v>716</c:v>
                </c:pt>
                <c:pt idx="5504">
                  <c:v>716</c:v>
                </c:pt>
                <c:pt idx="5505">
                  <c:v>716</c:v>
                </c:pt>
                <c:pt idx="5506">
                  <c:v>716</c:v>
                </c:pt>
                <c:pt idx="5507">
                  <c:v>716</c:v>
                </c:pt>
                <c:pt idx="5508">
                  <c:v>715</c:v>
                </c:pt>
                <c:pt idx="5509">
                  <c:v>715</c:v>
                </c:pt>
                <c:pt idx="5510">
                  <c:v>715</c:v>
                </c:pt>
                <c:pt idx="5511">
                  <c:v>715</c:v>
                </c:pt>
                <c:pt idx="5512">
                  <c:v>715</c:v>
                </c:pt>
                <c:pt idx="5513">
                  <c:v>715</c:v>
                </c:pt>
                <c:pt idx="5514">
                  <c:v>715</c:v>
                </c:pt>
                <c:pt idx="5515">
                  <c:v>715</c:v>
                </c:pt>
                <c:pt idx="5516">
                  <c:v>715</c:v>
                </c:pt>
                <c:pt idx="5517">
                  <c:v>715</c:v>
                </c:pt>
                <c:pt idx="5518">
                  <c:v>715</c:v>
                </c:pt>
                <c:pt idx="5519">
                  <c:v>716</c:v>
                </c:pt>
                <c:pt idx="5520">
                  <c:v>716</c:v>
                </c:pt>
                <c:pt idx="5521">
                  <c:v>716</c:v>
                </c:pt>
                <c:pt idx="5522">
                  <c:v>716</c:v>
                </c:pt>
                <c:pt idx="5523">
                  <c:v>717</c:v>
                </c:pt>
                <c:pt idx="5524">
                  <c:v>717</c:v>
                </c:pt>
                <c:pt idx="5525">
                  <c:v>717</c:v>
                </c:pt>
                <c:pt idx="5526">
                  <c:v>717</c:v>
                </c:pt>
                <c:pt idx="5527">
                  <c:v>717</c:v>
                </c:pt>
                <c:pt idx="5528">
                  <c:v>717</c:v>
                </c:pt>
                <c:pt idx="5529">
                  <c:v>717</c:v>
                </c:pt>
                <c:pt idx="5530">
                  <c:v>717</c:v>
                </c:pt>
                <c:pt idx="5531">
                  <c:v>717</c:v>
                </c:pt>
                <c:pt idx="5532">
                  <c:v>717</c:v>
                </c:pt>
                <c:pt idx="5533">
                  <c:v>716</c:v>
                </c:pt>
                <c:pt idx="5534">
                  <c:v>716</c:v>
                </c:pt>
                <c:pt idx="5535">
                  <c:v>716</c:v>
                </c:pt>
                <c:pt idx="5536">
                  <c:v>716</c:v>
                </c:pt>
                <c:pt idx="5537">
                  <c:v>716</c:v>
                </c:pt>
                <c:pt idx="5538">
                  <c:v>717</c:v>
                </c:pt>
                <c:pt idx="5539">
                  <c:v>717</c:v>
                </c:pt>
                <c:pt idx="5540">
                  <c:v>717</c:v>
                </c:pt>
                <c:pt idx="5541">
                  <c:v>717</c:v>
                </c:pt>
                <c:pt idx="5542">
                  <c:v>717</c:v>
                </c:pt>
                <c:pt idx="5543">
                  <c:v>717</c:v>
                </c:pt>
                <c:pt idx="5544">
                  <c:v>717</c:v>
                </c:pt>
                <c:pt idx="5545">
                  <c:v>717</c:v>
                </c:pt>
                <c:pt idx="5546">
                  <c:v>717</c:v>
                </c:pt>
                <c:pt idx="5547">
                  <c:v>718</c:v>
                </c:pt>
                <c:pt idx="5548">
                  <c:v>718</c:v>
                </c:pt>
                <c:pt idx="5549">
                  <c:v>717</c:v>
                </c:pt>
                <c:pt idx="5550">
                  <c:v>717</c:v>
                </c:pt>
                <c:pt idx="5551">
                  <c:v>718</c:v>
                </c:pt>
                <c:pt idx="5552">
                  <c:v>717</c:v>
                </c:pt>
                <c:pt idx="5553">
                  <c:v>717</c:v>
                </c:pt>
                <c:pt idx="5554">
                  <c:v>717</c:v>
                </c:pt>
                <c:pt idx="5555">
                  <c:v>717</c:v>
                </c:pt>
                <c:pt idx="5556">
                  <c:v>717</c:v>
                </c:pt>
                <c:pt idx="5557">
                  <c:v>717</c:v>
                </c:pt>
                <c:pt idx="5558">
                  <c:v>716</c:v>
                </c:pt>
                <c:pt idx="5559">
                  <c:v>716</c:v>
                </c:pt>
                <c:pt idx="5560">
                  <c:v>716</c:v>
                </c:pt>
                <c:pt idx="5561">
                  <c:v>716</c:v>
                </c:pt>
                <c:pt idx="5562">
                  <c:v>716</c:v>
                </c:pt>
                <c:pt idx="5563">
                  <c:v>716</c:v>
                </c:pt>
                <c:pt idx="5564">
                  <c:v>716</c:v>
                </c:pt>
                <c:pt idx="5565">
                  <c:v>716</c:v>
                </c:pt>
                <c:pt idx="5566">
                  <c:v>717</c:v>
                </c:pt>
                <c:pt idx="5567">
                  <c:v>717</c:v>
                </c:pt>
                <c:pt idx="5568">
                  <c:v>717</c:v>
                </c:pt>
                <c:pt idx="5569">
                  <c:v>717</c:v>
                </c:pt>
                <c:pt idx="5570">
                  <c:v>717</c:v>
                </c:pt>
                <c:pt idx="5571">
                  <c:v>717</c:v>
                </c:pt>
                <c:pt idx="5572">
                  <c:v>717</c:v>
                </c:pt>
                <c:pt idx="5573">
                  <c:v>717</c:v>
                </c:pt>
                <c:pt idx="5574">
                  <c:v>717</c:v>
                </c:pt>
                <c:pt idx="5575">
                  <c:v>717</c:v>
                </c:pt>
                <c:pt idx="5576">
                  <c:v>717</c:v>
                </c:pt>
                <c:pt idx="5577">
                  <c:v>717</c:v>
                </c:pt>
                <c:pt idx="5578">
                  <c:v>717</c:v>
                </c:pt>
                <c:pt idx="5579">
                  <c:v>716</c:v>
                </c:pt>
                <c:pt idx="5580">
                  <c:v>716</c:v>
                </c:pt>
                <c:pt idx="5581">
                  <c:v>716</c:v>
                </c:pt>
                <c:pt idx="5582">
                  <c:v>716</c:v>
                </c:pt>
                <c:pt idx="5583">
                  <c:v>715</c:v>
                </c:pt>
                <c:pt idx="5584">
                  <c:v>715</c:v>
                </c:pt>
                <c:pt idx="5585">
                  <c:v>715</c:v>
                </c:pt>
                <c:pt idx="5586">
                  <c:v>716</c:v>
                </c:pt>
                <c:pt idx="5587">
                  <c:v>716</c:v>
                </c:pt>
                <c:pt idx="5588">
                  <c:v>716</c:v>
                </c:pt>
                <c:pt idx="5589">
                  <c:v>716</c:v>
                </c:pt>
                <c:pt idx="5590">
                  <c:v>716</c:v>
                </c:pt>
                <c:pt idx="5591">
                  <c:v>716</c:v>
                </c:pt>
                <c:pt idx="5592">
                  <c:v>716</c:v>
                </c:pt>
                <c:pt idx="5593">
                  <c:v>716</c:v>
                </c:pt>
                <c:pt idx="5594">
                  <c:v>716</c:v>
                </c:pt>
                <c:pt idx="5595">
                  <c:v>716</c:v>
                </c:pt>
                <c:pt idx="5596">
                  <c:v>716</c:v>
                </c:pt>
                <c:pt idx="5597">
                  <c:v>716</c:v>
                </c:pt>
                <c:pt idx="5598">
                  <c:v>717</c:v>
                </c:pt>
                <c:pt idx="5599">
                  <c:v>716</c:v>
                </c:pt>
                <c:pt idx="5600">
                  <c:v>716</c:v>
                </c:pt>
                <c:pt idx="5601">
                  <c:v>716</c:v>
                </c:pt>
                <c:pt idx="5602">
                  <c:v>715</c:v>
                </c:pt>
                <c:pt idx="5603">
                  <c:v>715</c:v>
                </c:pt>
                <c:pt idx="5604">
                  <c:v>715</c:v>
                </c:pt>
                <c:pt idx="5605">
                  <c:v>715</c:v>
                </c:pt>
                <c:pt idx="5606">
                  <c:v>715</c:v>
                </c:pt>
                <c:pt idx="5607">
                  <c:v>714</c:v>
                </c:pt>
                <c:pt idx="5608">
                  <c:v>713</c:v>
                </c:pt>
                <c:pt idx="5609">
                  <c:v>712</c:v>
                </c:pt>
                <c:pt idx="5610">
                  <c:v>713</c:v>
                </c:pt>
                <c:pt idx="5611">
                  <c:v>713</c:v>
                </c:pt>
                <c:pt idx="5612">
                  <c:v>714</c:v>
                </c:pt>
                <c:pt idx="5613">
                  <c:v>714</c:v>
                </c:pt>
                <c:pt idx="5614">
                  <c:v>715</c:v>
                </c:pt>
                <c:pt idx="5615">
                  <c:v>715</c:v>
                </c:pt>
                <c:pt idx="5616">
                  <c:v>714</c:v>
                </c:pt>
                <c:pt idx="5617">
                  <c:v>715</c:v>
                </c:pt>
                <c:pt idx="5618">
                  <c:v>715</c:v>
                </c:pt>
                <c:pt idx="5619">
                  <c:v>714</c:v>
                </c:pt>
                <c:pt idx="5620">
                  <c:v>714</c:v>
                </c:pt>
                <c:pt idx="5621">
                  <c:v>715</c:v>
                </c:pt>
                <c:pt idx="5622">
                  <c:v>715</c:v>
                </c:pt>
                <c:pt idx="5623">
                  <c:v>715</c:v>
                </c:pt>
                <c:pt idx="5624">
                  <c:v>715</c:v>
                </c:pt>
                <c:pt idx="5625">
                  <c:v>715</c:v>
                </c:pt>
                <c:pt idx="5626">
                  <c:v>714</c:v>
                </c:pt>
                <c:pt idx="5627">
                  <c:v>714</c:v>
                </c:pt>
                <c:pt idx="5628">
                  <c:v>713</c:v>
                </c:pt>
                <c:pt idx="5629">
                  <c:v>713</c:v>
                </c:pt>
                <c:pt idx="5630">
                  <c:v>713</c:v>
                </c:pt>
                <c:pt idx="5631">
                  <c:v>713</c:v>
                </c:pt>
                <c:pt idx="5632">
                  <c:v>713</c:v>
                </c:pt>
                <c:pt idx="5633">
                  <c:v>713</c:v>
                </c:pt>
                <c:pt idx="5634">
                  <c:v>713</c:v>
                </c:pt>
                <c:pt idx="5635">
                  <c:v>713</c:v>
                </c:pt>
                <c:pt idx="5636">
                  <c:v>714</c:v>
                </c:pt>
                <c:pt idx="5637">
                  <c:v>714</c:v>
                </c:pt>
                <c:pt idx="5638">
                  <c:v>714</c:v>
                </c:pt>
                <c:pt idx="5639">
                  <c:v>714</c:v>
                </c:pt>
                <c:pt idx="5640">
                  <c:v>714</c:v>
                </c:pt>
                <c:pt idx="5641">
                  <c:v>714</c:v>
                </c:pt>
                <c:pt idx="5642">
                  <c:v>714</c:v>
                </c:pt>
                <c:pt idx="5643">
                  <c:v>714</c:v>
                </c:pt>
                <c:pt idx="5644">
                  <c:v>714</c:v>
                </c:pt>
                <c:pt idx="5645">
                  <c:v>715</c:v>
                </c:pt>
                <c:pt idx="5646">
                  <c:v>715</c:v>
                </c:pt>
                <c:pt idx="5647">
                  <c:v>715</c:v>
                </c:pt>
                <c:pt idx="5648">
                  <c:v>715</c:v>
                </c:pt>
                <c:pt idx="5649">
                  <c:v>715</c:v>
                </c:pt>
                <c:pt idx="5650">
                  <c:v>715</c:v>
                </c:pt>
                <c:pt idx="5651">
                  <c:v>715</c:v>
                </c:pt>
                <c:pt idx="5652">
                  <c:v>715</c:v>
                </c:pt>
                <c:pt idx="5653">
                  <c:v>715</c:v>
                </c:pt>
                <c:pt idx="5654">
                  <c:v>715</c:v>
                </c:pt>
                <c:pt idx="5655">
                  <c:v>715</c:v>
                </c:pt>
                <c:pt idx="5656">
                  <c:v>714</c:v>
                </c:pt>
                <c:pt idx="5657">
                  <c:v>714</c:v>
                </c:pt>
                <c:pt idx="5658">
                  <c:v>714</c:v>
                </c:pt>
                <c:pt idx="5659">
                  <c:v>714</c:v>
                </c:pt>
                <c:pt idx="5660">
                  <c:v>714</c:v>
                </c:pt>
                <c:pt idx="5661">
                  <c:v>715</c:v>
                </c:pt>
                <c:pt idx="5662">
                  <c:v>715</c:v>
                </c:pt>
                <c:pt idx="5663">
                  <c:v>714</c:v>
                </c:pt>
                <c:pt idx="5664">
                  <c:v>714</c:v>
                </c:pt>
                <c:pt idx="5665">
                  <c:v>715</c:v>
                </c:pt>
                <c:pt idx="5666">
                  <c:v>715</c:v>
                </c:pt>
                <c:pt idx="5667">
                  <c:v>715</c:v>
                </c:pt>
                <c:pt idx="5668">
                  <c:v>714</c:v>
                </c:pt>
                <c:pt idx="5669">
                  <c:v>715</c:v>
                </c:pt>
                <c:pt idx="5670">
                  <c:v>715</c:v>
                </c:pt>
                <c:pt idx="5671">
                  <c:v>715</c:v>
                </c:pt>
                <c:pt idx="5672">
                  <c:v>715</c:v>
                </c:pt>
                <c:pt idx="5673">
                  <c:v>715</c:v>
                </c:pt>
                <c:pt idx="5674">
                  <c:v>715</c:v>
                </c:pt>
                <c:pt idx="5675">
                  <c:v>715</c:v>
                </c:pt>
                <c:pt idx="5676">
                  <c:v>714</c:v>
                </c:pt>
                <c:pt idx="5677">
                  <c:v>714</c:v>
                </c:pt>
                <c:pt idx="5678">
                  <c:v>714</c:v>
                </c:pt>
                <c:pt idx="5679">
                  <c:v>714</c:v>
                </c:pt>
                <c:pt idx="5680">
                  <c:v>714</c:v>
                </c:pt>
                <c:pt idx="5681">
                  <c:v>714</c:v>
                </c:pt>
                <c:pt idx="5682">
                  <c:v>714</c:v>
                </c:pt>
                <c:pt idx="5683">
                  <c:v>714</c:v>
                </c:pt>
                <c:pt idx="5684">
                  <c:v>714</c:v>
                </c:pt>
                <c:pt idx="5685">
                  <c:v>714</c:v>
                </c:pt>
                <c:pt idx="5686">
                  <c:v>714</c:v>
                </c:pt>
                <c:pt idx="5687">
                  <c:v>714</c:v>
                </c:pt>
                <c:pt idx="5688">
                  <c:v>714</c:v>
                </c:pt>
                <c:pt idx="5689">
                  <c:v>715</c:v>
                </c:pt>
                <c:pt idx="5690">
                  <c:v>715</c:v>
                </c:pt>
                <c:pt idx="5691">
                  <c:v>715</c:v>
                </c:pt>
                <c:pt idx="5692">
                  <c:v>714</c:v>
                </c:pt>
                <c:pt idx="5693">
                  <c:v>715</c:v>
                </c:pt>
                <c:pt idx="5694">
                  <c:v>715</c:v>
                </c:pt>
                <c:pt idx="5695">
                  <c:v>715</c:v>
                </c:pt>
                <c:pt idx="5696">
                  <c:v>714</c:v>
                </c:pt>
                <c:pt idx="5697">
                  <c:v>714</c:v>
                </c:pt>
                <c:pt idx="5698">
                  <c:v>714</c:v>
                </c:pt>
                <c:pt idx="5699">
                  <c:v>713</c:v>
                </c:pt>
                <c:pt idx="5700">
                  <c:v>713</c:v>
                </c:pt>
                <c:pt idx="5701">
                  <c:v>713</c:v>
                </c:pt>
                <c:pt idx="5702">
                  <c:v>712</c:v>
                </c:pt>
                <c:pt idx="5703">
                  <c:v>712</c:v>
                </c:pt>
                <c:pt idx="5704">
                  <c:v>712</c:v>
                </c:pt>
                <c:pt idx="5705">
                  <c:v>712</c:v>
                </c:pt>
                <c:pt idx="5706">
                  <c:v>712</c:v>
                </c:pt>
                <c:pt idx="5707">
                  <c:v>712</c:v>
                </c:pt>
                <c:pt idx="5708">
                  <c:v>712</c:v>
                </c:pt>
                <c:pt idx="5709">
                  <c:v>713</c:v>
                </c:pt>
                <c:pt idx="5710">
                  <c:v>713</c:v>
                </c:pt>
                <c:pt idx="5711">
                  <c:v>714</c:v>
                </c:pt>
                <c:pt idx="5712">
                  <c:v>714</c:v>
                </c:pt>
                <c:pt idx="5713">
                  <c:v>714</c:v>
                </c:pt>
                <c:pt idx="5714">
                  <c:v>714</c:v>
                </c:pt>
                <c:pt idx="5715">
                  <c:v>714</c:v>
                </c:pt>
                <c:pt idx="5716">
                  <c:v>714</c:v>
                </c:pt>
                <c:pt idx="5717">
                  <c:v>714</c:v>
                </c:pt>
                <c:pt idx="5718">
                  <c:v>714</c:v>
                </c:pt>
                <c:pt idx="5719">
                  <c:v>714</c:v>
                </c:pt>
                <c:pt idx="5720">
                  <c:v>714</c:v>
                </c:pt>
                <c:pt idx="5721">
                  <c:v>714</c:v>
                </c:pt>
                <c:pt idx="5722">
                  <c:v>713</c:v>
                </c:pt>
                <c:pt idx="5723">
                  <c:v>713</c:v>
                </c:pt>
                <c:pt idx="5724">
                  <c:v>712</c:v>
                </c:pt>
                <c:pt idx="5725">
                  <c:v>712</c:v>
                </c:pt>
                <c:pt idx="5726">
                  <c:v>712</c:v>
                </c:pt>
                <c:pt idx="5727">
                  <c:v>712</c:v>
                </c:pt>
                <c:pt idx="5728">
                  <c:v>711</c:v>
                </c:pt>
                <c:pt idx="5729">
                  <c:v>711</c:v>
                </c:pt>
                <c:pt idx="5730">
                  <c:v>712</c:v>
                </c:pt>
                <c:pt idx="5731">
                  <c:v>711</c:v>
                </c:pt>
                <c:pt idx="5732">
                  <c:v>711</c:v>
                </c:pt>
                <c:pt idx="5733">
                  <c:v>712</c:v>
                </c:pt>
                <c:pt idx="5734">
                  <c:v>712</c:v>
                </c:pt>
                <c:pt idx="5735">
                  <c:v>712</c:v>
                </c:pt>
                <c:pt idx="5736">
                  <c:v>713</c:v>
                </c:pt>
                <c:pt idx="5737">
                  <c:v>713</c:v>
                </c:pt>
                <c:pt idx="5738">
                  <c:v>713</c:v>
                </c:pt>
                <c:pt idx="5739">
                  <c:v>713</c:v>
                </c:pt>
                <c:pt idx="5740">
                  <c:v>713</c:v>
                </c:pt>
                <c:pt idx="5741">
                  <c:v>714</c:v>
                </c:pt>
                <c:pt idx="5742">
                  <c:v>714</c:v>
                </c:pt>
                <c:pt idx="5743">
                  <c:v>713</c:v>
                </c:pt>
                <c:pt idx="5744">
                  <c:v>713</c:v>
                </c:pt>
                <c:pt idx="5745">
                  <c:v>713</c:v>
                </c:pt>
                <c:pt idx="5746">
                  <c:v>713</c:v>
                </c:pt>
                <c:pt idx="5747">
                  <c:v>713</c:v>
                </c:pt>
                <c:pt idx="5748">
                  <c:v>712</c:v>
                </c:pt>
                <c:pt idx="5749">
                  <c:v>712</c:v>
                </c:pt>
                <c:pt idx="5750">
                  <c:v>711</c:v>
                </c:pt>
                <c:pt idx="5751">
                  <c:v>711</c:v>
                </c:pt>
                <c:pt idx="5752">
                  <c:v>711</c:v>
                </c:pt>
                <c:pt idx="5753">
                  <c:v>711</c:v>
                </c:pt>
                <c:pt idx="5754">
                  <c:v>712</c:v>
                </c:pt>
                <c:pt idx="5755">
                  <c:v>712</c:v>
                </c:pt>
                <c:pt idx="5756">
                  <c:v>713</c:v>
                </c:pt>
                <c:pt idx="5757">
                  <c:v>713</c:v>
                </c:pt>
                <c:pt idx="5758">
                  <c:v>713</c:v>
                </c:pt>
                <c:pt idx="5759">
                  <c:v>714</c:v>
                </c:pt>
                <c:pt idx="5760">
                  <c:v>714</c:v>
                </c:pt>
                <c:pt idx="5761">
                  <c:v>714</c:v>
                </c:pt>
                <c:pt idx="5762">
                  <c:v>714</c:v>
                </c:pt>
                <c:pt idx="5763">
                  <c:v>714</c:v>
                </c:pt>
                <c:pt idx="5764">
                  <c:v>714</c:v>
                </c:pt>
                <c:pt idx="5765">
                  <c:v>714</c:v>
                </c:pt>
                <c:pt idx="5766">
                  <c:v>714</c:v>
                </c:pt>
                <c:pt idx="5767">
                  <c:v>714</c:v>
                </c:pt>
                <c:pt idx="5768">
                  <c:v>714</c:v>
                </c:pt>
                <c:pt idx="5769">
                  <c:v>714</c:v>
                </c:pt>
                <c:pt idx="5770">
                  <c:v>714</c:v>
                </c:pt>
                <c:pt idx="5771">
                  <c:v>714</c:v>
                </c:pt>
                <c:pt idx="5772">
                  <c:v>714</c:v>
                </c:pt>
                <c:pt idx="5773">
                  <c:v>713</c:v>
                </c:pt>
                <c:pt idx="5774">
                  <c:v>713</c:v>
                </c:pt>
                <c:pt idx="5775">
                  <c:v>713</c:v>
                </c:pt>
                <c:pt idx="5776">
                  <c:v>712</c:v>
                </c:pt>
                <c:pt idx="5777">
                  <c:v>712</c:v>
                </c:pt>
                <c:pt idx="5778">
                  <c:v>713</c:v>
                </c:pt>
                <c:pt idx="5779">
                  <c:v>714</c:v>
                </c:pt>
                <c:pt idx="5780">
                  <c:v>715</c:v>
                </c:pt>
                <c:pt idx="5781">
                  <c:v>715</c:v>
                </c:pt>
                <c:pt idx="5782">
                  <c:v>715</c:v>
                </c:pt>
                <c:pt idx="5783">
                  <c:v>713</c:v>
                </c:pt>
                <c:pt idx="5784">
                  <c:v>714</c:v>
                </c:pt>
                <c:pt idx="5785">
                  <c:v>713</c:v>
                </c:pt>
                <c:pt idx="5786">
                  <c:v>714</c:v>
                </c:pt>
                <c:pt idx="5787">
                  <c:v>713</c:v>
                </c:pt>
                <c:pt idx="5788">
                  <c:v>714</c:v>
                </c:pt>
                <c:pt idx="5789">
                  <c:v>713</c:v>
                </c:pt>
                <c:pt idx="5790">
                  <c:v>713</c:v>
                </c:pt>
                <c:pt idx="5791">
                  <c:v>712</c:v>
                </c:pt>
                <c:pt idx="5792">
                  <c:v>708</c:v>
                </c:pt>
                <c:pt idx="5793">
                  <c:v>704</c:v>
                </c:pt>
                <c:pt idx="5794">
                  <c:v>704</c:v>
                </c:pt>
                <c:pt idx="5795">
                  <c:v>703</c:v>
                </c:pt>
                <c:pt idx="5796">
                  <c:v>703</c:v>
                </c:pt>
                <c:pt idx="5797">
                  <c:v>703</c:v>
                </c:pt>
                <c:pt idx="5798">
                  <c:v>702</c:v>
                </c:pt>
                <c:pt idx="5799">
                  <c:v>700</c:v>
                </c:pt>
                <c:pt idx="5800">
                  <c:v>699</c:v>
                </c:pt>
                <c:pt idx="5801">
                  <c:v>699</c:v>
                </c:pt>
                <c:pt idx="5802">
                  <c:v>699</c:v>
                </c:pt>
                <c:pt idx="5803">
                  <c:v>700</c:v>
                </c:pt>
                <c:pt idx="5804">
                  <c:v>702</c:v>
                </c:pt>
                <c:pt idx="5805">
                  <c:v>703</c:v>
                </c:pt>
                <c:pt idx="5806">
                  <c:v>704</c:v>
                </c:pt>
                <c:pt idx="5807">
                  <c:v>704</c:v>
                </c:pt>
                <c:pt idx="5808">
                  <c:v>704</c:v>
                </c:pt>
                <c:pt idx="5809">
                  <c:v>705</c:v>
                </c:pt>
                <c:pt idx="5810">
                  <c:v>705</c:v>
                </c:pt>
                <c:pt idx="5811">
                  <c:v>705</c:v>
                </c:pt>
                <c:pt idx="5812">
                  <c:v>705</c:v>
                </c:pt>
                <c:pt idx="5813">
                  <c:v>705</c:v>
                </c:pt>
                <c:pt idx="5814">
                  <c:v>705</c:v>
                </c:pt>
                <c:pt idx="5815">
                  <c:v>704</c:v>
                </c:pt>
                <c:pt idx="5816">
                  <c:v>703</c:v>
                </c:pt>
                <c:pt idx="5817">
                  <c:v>703</c:v>
                </c:pt>
                <c:pt idx="5818">
                  <c:v>708</c:v>
                </c:pt>
                <c:pt idx="5819">
                  <c:v>709</c:v>
                </c:pt>
                <c:pt idx="5820">
                  <c:v>709</c:v>
                </c:pt>
                <c:pt idx="5821">
                  <c:v>709</c:v>
                </c:pt>
                <c:pt idx="5822">
                  <c:v>711</c:v>
                </c:pt>
                <c:pt idx="5823">
                  <c:v>712</c:v>
                </c:pt>
                <c:pt idx="5824">
                  <c:v>712</c:v>
                </c:pt>
                <c:pt idx="5825">
                  <c:v>713</c:v>
                </c:pt>
                <c:pt idx="5826">
                  <c:v>715</c:v>
                </c:pt>
                <c:pt idx="5827">
                  <c:v>716</c:v>
                </c:pt>
                <c:pt idx="5828">
                  <c:v>716</c:v>
                </c:pt>
                <c:pt idx="5829">
                  <c:v>716</c:v>
                </c:pt>
                <c:pt idx="5830">
                  <c:v>716</c:v>
                </c:pt>
                <c:pt idx="5831">
                  <c:v>716</c:v>
                </c:pt>
                <c:pt idx="5832">
                  <c:v>716</c:v>
                </c:pt>
                <c:pt idx="5833">
                  <c:v>716</c:v>
                </c:pt>
                <c:pt idx="5834">
                  <c:v>716</c:v>
                </c:pt>
                <c:pt idx="5835">
                  <c:v>717</c:v>
                </c:pt>
                <c:pt idx="5836">
                  <c:v>716</c:v>
                </c:pt>
                <c:pt idx="5837">
                  <c:v>716</c:v>
                </c:pt>
                <c:pt idx="5838">
                  <c:v>716</c:v>
                </c:pt>
                <c:pt idx="5839">
                  <c:v>716</c:v>
                </c:pt>
                <c:pt idx="5840">
                  <c:v>716</c:v>
                </c:pt>
                <c:pt idx="5841">
                  <c:v>716</c:v>
                </c:pt>
                <c:pt idx="5842">
                  <c:v>716</c:v>
                </c:pt>
                <c:pt idx="5843">
                  <c:v>716</c:v>
                </c:pt>
                <c:pt idx="5844">
                  <c:v>716</c:v>
                </c:pt>
                <c:pt idx="5845">
                  <c:v>716</c:v>
                </c:pt>
                <c:pt idx="5846">
                  <c:v>716</c:v>
                </c:pt>
                <c:pt idx="5847">
                  <c:v>716</c:v>
                </c:pt>
                <c:pt idx="5848">
                  <c:v>716</c:v>
                </c:pt>
                <c:pt idx="5849">
                  <c:v>717</c:v>
                </c:pt>
                <c:pt idx="5850">
                  <c:v>716</c:v>
                </c:pt>
                <c:pt idx="5851">
                  <c:v>717</c:v>
                </c:pt>
                <c:pt idx="5852">
                  <c:v>717</c:v>
                </c:pt>
                <c:pt idx="5853">
                  <c:v>717</c:v>
                </c:pt>
                <c:pt idx="5854">
                  <c:v>717</c:v>
                </c:pt>
                <c:pt idx="5855">
                  <c:v>717</c:v>
                </c:pt>
                <c:pt idx="5856">
                  <c:v>718</c:v>
                </c:pt>
                <c:pt idx="5857">
                  <c:v>718</c:v>
                </c:pt>
                <c:pt idx="5858">
                  <c:v>719</c:v>
                </c:pt>
                <c:pt idx="5859">
                  <c:v>719</c:v>
                </c:pt>
                <c:pt idx="5860">
                  <c:v>719</c:v>
                </c:pt>
                <c:pt idx="5861">
                  <c:v>719</c:v>
                </c:pt>
                <c:pt idx="5862">
                  <c:v>719</c:v>
                </c:pt>
                <c:pt idx="5863">
                  <c:v>719</c:v>
                </c:pt>
                <c:pt idx="5864">
                  <c:v>720</c:v>
                </c:pt>
                <c:pt idx="5865">
                  <c:v>720</c:v>
                </c:pt>
                <c:pt idx="5866">
                  <c:v>720</c:v>
                </c:pt>
                <c:pt idx="5867">
                  <c:v>721</c:v>
                </c:pt>
                <c:pt idx="5868">
                  <c:v>721</c:v>
                </c:pt>
                <c:pt idx="5869">
                  <c:v>721</c:v>
                </c:pt>
                <c:pt idx="5870">
                  <c:v>722</c:v>
                </c:pt>
                <c:pt idx="5871">
                  <c:v>722</c:v>
                </c:pt>
                <c:pt idx="5872">
                  <c:v>722</c:v>
                </c:pt>
                <c:pt idx="5873">
                  <c:v>723</c:v>
                </c:pt>
                <c:pt idx="5874">
                  <c:v>723</c:v>
                </c:pt>
                <c:pt idx="5875">
                  <c:v>723</c:v>
                </c:pt>
                <c:pt idx="5876">
                  <c:v>723</c:v>
                </c:pt>
                <c:pt idx="5877">
                  <c:v>724</c:v>
                </c:pt>
                <c:pt idx="5878">
                  <c:v>724</c:v>
                </c:pt>
                <c:pt idx="5879">
                  <c:v>724</c:v>
                </c:pt>
                <c:pt idx="5880">
                  <c:v>724</c:v>
                </c:pt>
                <c:pt idx="5881">
                  <c:v>724</c:v>
                </c:pt>
                <c:pt idx="5882">
                  <c:v>724</c:v>
                </c:pt>
                <c:pt idx="5883">
                  <c:v>724</c:v>
                </c:pt>
                <c:pt idx="5884">
                  <c:v>724</c:v>
                </c:pt>
                <c:pt idx="5885">
                  <c:v>724</c:v>
                </c:pt>
                <c:pt idx="5886">
                  <c:v>724</c:v>
                </c:pt>
                <c:pt idx="5887">
                  <c:v>724</c:v>
                </c:pt>
                <c:pt idx="5888">
                  <c:v>724</c:v>
                </c:pt>
                <c:pt idx="5889">
                  <c:v>724</c:v>
                </c:pt>
                <c:pt idx="5890">
                  <c:v>725</c:v>
                </c:pt>
                <c:pt idx="5891">
                  <c:v>724</c:v>
                </c:pt>
                <c:pt idx="5892">
                  <c:v>724</c:v>
                </c:pt>
                <c:pt idx="5893">
                  <c:v>724</c:v>
                </c:pt>
                <c:pt idx="5894">
                  <c:v>724</c:v>
                </c:pt>
                <c:pt idx="5895">
                  <c:v>724</c:v>
                </c:pt>
                <c:pt idx="5896">
                  <c:v>724</c:v>
                </c:pt>
                <c:pt idx="5897">
                  <c:v>725</c:v>
                </c:pt>
                <c:pt idx="5898">
                  <c:v>725</c:v>
                </c:pt>
                <c:pt idx="5899">
                  <c:v>725</c:v>
                </c:pt>
                <c:pt idx="5900">
                  <c:v>725</c:v>
                </c:pt>
                <c:pt idx="5901">
                  <c:v>725</c:v>
                </c:pt>
                <c:pt idx="5902">
                  <c:v>725</c:v>
                </c:pt>
                <c:pt idx="5903">
                  <c:v>725</c:v>
                </c:pt>
                <c:pt idx="5904">
                  <c:v>725</c:v>
                </c:pt>
                <c:pt idx="5905">
                  <c:v>725</c:v>
                </c:pt>
                <c:pt idx="5906">
                  <c:v>725</c:v>
                </c:pt>
                <c:pt idx="5907">
                  <c:v>725</c:v>
                </c:pt>
                <c:pt idx="5908">
                  <c:v>725</c:v>
                </c:pt>
                <c:pt idx="5909">
                  <c:v>725</c:v>
                </c:pt>
                <c:pt idx="5910">
                  <c:v>725</c:v>
                </c:pt>
                <c:pt idx="5911">
                  <c:v>724</c:v>
                </c:pt>
                <c:pt idx="5912">
                  <c:v>725</c:v>
                </c:pt>
                <c:pt idx="5913">
                  <c:v>725</c:v>
                </c:pt>
                <c:pt idx="5914">
                  <c:v>725</c:v>
                </c:pt>
                <c:pt idx="5915">
                  <c:v>725</c:v>
                </c:pt>
                <c:pt idx="5916">
                  <c:v>724</c:v>
                </c:pt>
                <c:pt idx="5917">
                  <c:v>724</c:v>
                </c:pt>
                <c:pt idx="5918">
                  <c:v>724</c:v>
                </c:pt>
                <c:pt idx="5919">
                  <c:v>724</c:v>
                </c:pt>
                <c:pt idx="5920">
                  <c:v>725</c:v>
                </c:pt>
                <c:pt idx="5921">
                  <c:v>725</c:v>
                </c:pt>
                <c:pt idx="5922">
                  <c:v>725</c:v>
                </c:pt>
                <c:pt idx="5923">
                  <c:v>725</c:v>
                </c:pt>
                <c:pt idx="5924">
                  <c:v>725</c:v>
                </c:pt>
                <c:pt idx="5925">
                  <c:v>726</c:v>
                </c:pt>
                <c:pt idx="5926">
                  <c:v>726</c:v>
                </c:pt>
                <c:pt idx="5927">
                  <c:v>726</c:v>
                </c:pt>
                <c:pt idx="5928">
                  <c:v>726</c:v>
                </c:pt>
                <c:pt idx="5929">
                  <c:v>726</c:v>
                </c:pt>
                <c:pt idx="5930">
                  <c:v>726</c:v>
                </c:pt>
                <c:pt idx="5931">
                  <c:v>726</c:v>
                </c:pt>
                <c:pt idx="5932">
                  <c:v>726</c:v>
                </c:pt>
                <c:pt idx="5933">
                  <c:v>726</c:v>
                </c:pt>
                <c:pt idx="5934">
                  <c:v>726</c:v>
                </c:pt>
                <c:pt idx="5935">
                  <c:v>726</c:v>
                </c:pt>
                <c:pt idx="5936">
                  <c:v>726</c:v>
                </c:pt>
                <c:pt idx="5937">
                  <c:v>726</c:v>
                </c:pt>
                <c:pt idx="5938">
                  <c:v>726</c:v>
                </c:pt>
                <c:pt idx="5939">
                  <c:v>725</c:v>
                </c:pt>
                <c:pt idx="5940">
                  <c:v>725</c:v>
                </c:pt>
                <c:pt idx="5941">
                  <c:v>725</c:v>
                </c:pt>
                <c:pt idx="5942">
                  <c:v>725</c:v>
                </c:pt>
                <c:pt idx="5943">
                  <c:v>725</c:v>
                </c:pt>
                <c:pt idx="5944">
                  <c:v>725</c:v>
                </c:pt>
                <c:pt idx="5945">
                  <c:v>725</c:v>
                </c:pt>
                <c:pt idx="5946">
                  <c:v>725</c:v>
                </c:pt>
                <c:pt idx="5947">
                  <c:v>725</c:v>
                </c:pt>
                <c:pt idx="5948">
                  <c:v>725</c:v>
                </c:pt>
                <c:pt idx="5949">
                  <c:v>725</c:v>
                </c:pt>
                <c:pt idx="5950">
                  <c:v>725</c:v>
                </c:pt>
                <c:pt idx="5951">
                  <c:v>725</c:v>
                </c:pt>
                <c:pt idx="5952">
                  <c:v>725</c:v>
                </c:pt>
                <c:pt idx="5953">
                  <c:v>725</c:v>
                </c:pt>
                <c:pt idx="5954">
                  <c:v>725</c:v>
                </c:pt>
                <c:pt idx="5955">
                  <c:v>725</c:v>
                </c:pt>
                <c:pt idx="5956">
                  <c:v>725</c:v>
                </c:pt>
                <c:pt idx="5957">
                  <c:v>725</c:v>
                </c:pt>
                <c:pt idx="5958">
                  <c:v>725</c:v>
                </c:pt>
                <c:pt idx="5959">
                  <c:v>725</c:v>
                </c:pt>
                <c:pt idx="5960">
                  <c:v>726</c:v>
                </c:pt>
                <c:pt idx="5961">
                  <c:v>726</c:v>
                </c:pt>
                <c:pt idx="5962">
                  <c:v>726</c:v>
                </c:pt>
                <c:pt idx="5963">
                  <c:v>726</c:v>
                </c:pt>
                <c:pt idx="5964">
                  <c:v>726</c:v>
                </c:pt>
                <c:pt idx="5965">
                  <c:v>725</c:v>
                </c:pt>
                <c:pt idx="5966">
                  <c:v>725</c:v>
                </c:pt>
                <c:pt idx="5967">
                  <c:v>725</c:v>
                </c:pt>
                <c:pt idx="5968">
                  <c:v>725</c:v>
                </c:pt>
                <c:pt idx="5969">
                  <c:v>725</c:v>
                </c:pt>
                <c:pt idx="5970">
                  <c:v>725</c:v>
                </c:pt>
                <c:pt idx="5971">
                  <c:v>725</c:v>
                </c:pt>
                <c:pt idx="5972">
                  <c:v>725</c:v>
                </c:pt>
                <c:pt idx="5973">
                  <c:v>725</c:v>
                </c:pt>
                <c:pt idx="5974">
                  <c:v>725</c:v>
                </c:pt>
                <c:pt idx="5975">
                  <c:v>725</c:v>
                </c:pt>
                <c:pt idx="5976">
                  <c:v>725</c:v>
                </c:pt>
                <c:pt idx="5977">
                  <c:v>726</c:v>
                </c:pt>
                <c:pt idx="5978">
                  <c:v>726</c:v>
                </c:pt>
                <c:pt idx="5979">
                  <c:v>725</c:v>
                </c:pt>
                <c:pt idx="5980">
                  <c:v>725</c:v>
                </c:pt>
                <c:pt idx="5981">
                  <c:v>725</c:v>
                </c:pt>
                <c:pt idx="5982">
                  <c:v>725</c:v>
                </c:pt>
                <c:pt idx="5983">
                  <c:v>725</c:v>
                </c:pt>
                <c:pt idx="5984">
                  <c:v>725</c:v>
                </c:pt>
                <c:pt idx="5985">
                  <c:v>725</c:v>
                </c:pt>
                <c:pt idx="5986">
                  <c:v>725</c:v>
                </c:pt>
                <c:pt idx="5987">
                  <c:v>725</c:v>
                </c:pt>
                <c:pt idx="5988">
                  <c:v>724</c:v>
                </c:pt>
                <c:pt idx="5989">
                  <c:v>724</c:v>
                </c:pt>
                <c:pt idx="5990">
                  <c:v>725</c:v>
                </c:pt>
                <c:pt idx="5991">
                  <c:v>724</c:v>
                </c:pt>
                <c:pt idx="5992">
                  <c:v>724</c:v>
                </c:pt>
                <c:pt idx="5993">
                  <c:v>724</c:v>
                </c:pt>
                <c:pt idx="5994">
                  <c:v>724</c:v>
                </c:pt>
                <c:pt idx="5995">
                  <c:v>724</c:v>
                </c:pt>
                <c:pt idx="5996">
                  <c:v>724</c:v>
                </c:pt>
                <c:pt idx="5997">
                  <c:v>724</c:v>
                </c:pt>
                <c:pt idx="5998">
                  <c:v>724</c:v>
                </c:pt>
                <c:pt idx="5999">
                  <c:v>724</c:v>
                </c:pt>
                <c:pt idx="6000">
                  <c:v>725</c:v>
                </c:pt>
                <c:pt idx="6001">
                  <c:v>725</c:v>
                </c:pt>
                <c:pt idx="6002">
                  <c:v>725</c:v>
                </c:pt>
                <c:pt idx="6003">
                  <c:v>725</c:v>
                </c:pt>
                <c:pt idx="6004">
                  <c:v>725</c:v>
                </c:pt>
                <c:pt idx="6005">
                  <c:v>725</c:v>
                </c:pt>
                <c:pt idx="6006">
                  <c:v>725</c:v>
                </c:pt>
                <c:pt idx="6007">
                  <c:v>724</c:v>
                </c:pt>
                <c:pt idx="6008">
                  <c:v>724</c:v>
                </c:pt>
                <c:pt idx="6009">
                  <c:v>725</c:v>
                </c:pt>
                <c:pt idx="6010">
                  <c:v>724</c:v>
                </c:pt>
                <c:pt idx="6011">
                  <c:v>724</c:v>
                </c:pt>
                <c:pt idx="6012">
                  <c:v>724</c:v>
                </c:pt>
                <c:pt idx="6013">
                  <c:v>724</c:v>
                </c:pt>
                <c:pt idx="6014">
                  <c:v>724</c:v>
                </c:pt>
                <c:pt idx="6015">
                  <c:v>723</c:v>
                </c:pt>
                <c:pt idx="6016">
                  <c:v>723</c:v>
                </c:pt>
                <c:pt idx="6017">
                  <c:v>724</c:v>
                </c:pt>
                <c:pt idx="6018">
                  <c:v>724</c:v>
                </c:pt>
                <c:pt idx="6019">
                  <c:v>724</c:v>
                </c:pt>
                <c:pt idx="6020">
                  <c:v>724</c:v>
                </c:pt>
                <c:pt idx="6021">
                  <c:v>724</c:v>
                </c:pt>
                <c:pt idx="6022">
                  <c:v>724</c:v>
                </c:pt>
                <c:pt idx="6023">
                  <c:v>724</c:v>
                </c:pt>
                <c:pt idx="6024">
                  <c:v>724</c:v>
                </c:pt>
                <c:pt idx="6025">
                  <c:v>724</c:v>
                </c:pt>
                <c:pt idx="6026">
                  <c:v>724</c:v>
                </c:pt>
                <c:pt idx="6027">
                  <c:v>724</c:v>
                </c:pt>
                <c:pt idx="6028">
                  <c:v>724</c:v>
                </c:pt>
                <c:pt idx="6029">
                  <c:v>724</c:v>
                </c:pt>
                <c:pt idx="6030">
                  <c:v>724</c:v>
                </c:pt>
                <c:pt idx="6031">
                  <c:v>724</c:v>
                </c:pt>
                <c:pt idx="6032">
                  <c:v>724</c:v>
                </c:pt>
                <c:pt idx="6033">
                  <c:v>724</c:v>
                </c:pt>
                <c:pt idx="6034">
                  <c:v>723</c:v>
                </c:pt>
                <c:pt idx="6035">
                  <c:v>723</c:v>
                </c:pt>
                <c:pt idx="6036">
                  <c:v>723</c:v>
                </c:pt>
                <c:pt idx="6037">
                  <c:v>723</c:v>
                </c:pt>
                <c:pt idx="6038">
                  <c:v>722</c:v>
                </c:pt>
                <c:pt idx="6039">
                  <c:v>722</c:v>
                </c:pt>
                <c:pt idx="6040">
                  <c:v>722</c:v>
                </c:pt>
                <c:pt idx="6041">
                  <c:v>722</c:v>
                </c:pt>
                <c:pt idx="6042">
                  <c:v>722</c:v>
                </c:pt>
                <c:pt idx="6043">
                  <c:v>723</c:v>
                </c:pt>
                <c:pt idx="6044">
                  <c:v>723</c:v>
                </c:pt>
                <c:pt idx="6045">
                  <c:v>723</c:v>
                </c:pt>
                <c:pt idx="6046">
                  <c:v>723</c:v>
                </c:pt>
                <c:pt idx="6047">
                  <c:v>723</c:v>
                </c:pt>
                <c:pt idx="6048">
                  <c:v>724</c:v>
                </c:pt>
                <c:pt idx="6049">
                  <c:v>724</c:v>
                </c:pt>
                <c:pt idx="6050">
                  <c:v>724</c:v>
                </c:pt>
                <c:pt idx="6051">
                  <c:v>724</c:v>
                </c:pt>
                <c:pt idx="6052">
                  <c:v>723</c:v>
                </c:pt>
                <c:pt idx="6053">
                  <c:v>724</c:v>
                </c:pt>
                <c:pt idx="6054">
                  <c:v>724</c:v>
                </c:pt>
                <c:pt idx="6055">
                  <c:v>723</c:v>
                </c:pt>
                <c:pt idx="6056">
                  <c:v>723</c:v>
                </c:pt>
                <c:pt idx="6057">
                  <c:v>723</c:v>
                </c:pt>
                <c:pt idx="6058">
                  <c:v>723</c:v>
                </c:pt>
                <c:pt idx="6059">
                  <c:v>723</c:v>
                </c:pt>
                <c:pt idx="6060">
                  <c:v>723</c:v>
                </c:pt>
                <c:pt idx="6061">
                  <c:v>722</c:v>
                </c:pt>
                <c:pt idx="6062">
                  <c:v>722</c:v>
                </c:pt>
                <c:pt idx="6063">
                  <c:v>722</c:v>
                </c:pt>
                <c:pt idx="6064">
                  <c:v>722</c:v>
                </c:pt>
                <c:pt idx="6065">
                  <c:v>722</c:v>
                </c:pt>
                <c:pt idx="6066">
                  <c:v>722</c:v>
                </c:pt>
                <c:pt idx="6067">
                  <c:v>722</c:v>
                </c:pt>
                <c:pt idx="6068">
                  <c:v>722</c:v>
                </c:pt>
                <c:pt idx="6069">
                  <c:v>722</c:v>
                </c:pt>
                <c:pt idx="6070">
                  <c:v>722</c:v>
                </c:pt>
                <c:pt idx="6071">
                  <c:v>722</c:v>
                </c:pt>
                <c:pt idx="6072">
                  <c:v>722</c:v>
                </c:pt>
                <c:pt idx="6073">
                  <c:v>722</c:v>
                </c:pt>
                <c:pt idx="6074">
                  <c:v>723</c:v>
                </c:pt>
                <c:pt idx="6075">
                  <c:v>723</c:v>
                </c:pt>
                <c:pt idx="6076">
                  <c:v>723</c:v>
                </c:pt>
                <c:pt idx="6077">
                  <c:v>723</c:v>
                </c:pt>
                <c:pt idx="6078">
                  <c:v>723</c:v>
                </c:pt>
                <c:pt idx="6079">
                  <c:v>723</c:v>
                </c:pt>
                <c:pt idx="6080">
                  <c:v>723</c:v>
                </c:pt>
                <c:pt idx="6081">
                  <c:v>723</c:v>
                </c:pt>
                <c:pt idx="6082">
                  <c:v>723</c:v>
                </c:pt>
                <c:pt idx="6083">
                  <c:v>723</c:v>
                </c:pt>
                <c:pt idx="6084">
                  <c:v>723</c:v>
                </c:pt>
                <c:pt idx="6085">
                  <c:v>722</c:v>
                </c:pt>
                <c:pt idx="6086">
                  <c:v>722</c:v>
                </c:pt>
                <c:pt idx="6087">
                  <c:v>722</c:v>
                </c:pt>
                <c:pt idx="6088">
                  <c:v>722</c:v>
                </c:pt>
                <c:pt idx="6089">
                  <c:v>722</c:v>
                </c:pt>
                <c:pt idx="6090">
                  <c:v>723</c:v>
                </c:pt>
                <c:pt idx="6091">
                  <c:v>723</c:v>
                </c:pt>
                <c:pt idx="6092">
                  <c:v>723</c:v>
                </c:pt>
                <c:pt idx="6093">
                  <c:v>723</c:v>
                </c:pt>
                <c:pt idx="6094">
                  <c:v>723</c:v>
                </c:pt>
                <c:pt idx="6095">
                  <c:v>723</c:v>
                </c:pt>
                <c:pt idx="6096">
                  <c:v>723</c:v>
                </c:pt>
                <c:pt idx="6097">
                  <c:v>723</c:v>
                </c:pt>
                <c:pt idx="6098">
                  <c:v>723</c:v>
                </c:pt>
                <c:pt idx="6099">
                  <c:v>723</c:v>
                </c:pt>
                <c:pt idx="6100">
                  <c:v>724</c:v>
                </c:pt>
                <c:pt idx="6101">
                  <c:v>724</c:v>
                </c:pt>
                <c:pt idx="6102">
                  <c:v>724</c:v>
                </c:pt>
                <c:pt idx="6103">
                  <c:v>724</c:v>
                </c:pt>
                <c:pt idx="6104">
                  <c:v>724</c:v>
                </c:pt>
                <c:pt idx="6105">
                  <c:v>724</c:v>
                </c:pt>
                <c:pt idx="6106">
                  <c:v>724</c:v>
                </c:pt>
                <c:pt idx="6107">
                  <c:v>724</c:v>
                </c:pt>
                <c:pt idx="6108">
                  <c:v>724</c:v>
                </c:pt>
                <c:pt idx="6109">
                  <c:v>724</c:v>
                </c:pt>
                <c:pt idx="6110">
                  <c:v>724</c:v>
                </c:pt>
                <c:pt idx="6111">
                  <c:v>723</c:v>
                </c:pt>
                <c:pt idx="6112">
                  <c:v>723</c:v>
                </c:pt>
                <c:pt idx="6113">
                  <c:v>724</c:v>
                </c:pt>
                <c:pt idx="6114">
                  <c:v>724</c:v>
                </c:pt>
                <c:pt idx="6115">
                  <c:v>723</c:v>
                </c:pt>
                <c:pt idx="6116">
                  <c:v>723</c:v>
                </c:pt>
                <c:pt idx="6117">
                  <c:v>723</c:v>
                </c:pt>
                <c:pt idx="6118">
                  <c:v>724</c:v>
                </c:pt>
                <c:pt idx="6119">
                  <c:v>723</c:v>
                </c:pt>
                <c:pt idx="6120">
                  <c:v>723</c:v>
                </c:pt>
                <c:pt idx="6121">
                  <c:v>723</c:v>
                </c:pt>
                <c:pt idx="6122">
                  <c:v>724</c:v>
                </c:pt>
                <c:pt idx="6123">
                  <c:v>724</c:v>
                </c:pt>
                <c:pt idx="6124">
                  <c:v>724</c:v>
                </c:pt>
                <c:pt idx="6125">
                  <c:v>723</c:v>
                </c:pt>
                <c:pt idx="6126">
                  <c:v>724</c:v>
                </c:pt>
                <c:pt idx="6127">
                  <c:v>724</c:v>
                </c:pt>
                <c:pt idx="6128">
                  <c:v>723</c:v>
                </c:pt>
                <c:pt idx="6129">
                  <c:v>723</c:v>
                </c:pt>
                <c:pt idx="6130">
                  <c:v>723</c:v>
                </c:pt>
                <c:pt idx="6131">
                  <c:v>723</c:v>
                </c:pt>
                <c:pt idx="6132">
                  <c:v>723</c:v>
                </c:pt>
                <c:pt idx="6133">
                  <c:v>723</c:v>
                </c:pt>
                <c:pt idx="6134">
                  <c:v>723</c:v>
                </c:pt>
                <c:pt idx="6135">
                  <c:v>723</c:v>
                </c:pt>
                <c:pt idx="6136">
                  <c:v>723</c:v>
                </c:pt>
                <c:pt idx="6137">
                  <c:v>723</c:v>
                </c:pt>
                <c:pt idx="6138">
                  <c:v>723</c:v>
                </c:pt>
                <c:pt idx="6139">
                  <c:v>723</c:v>
                </c:pt>
                <c:pt idx="6140">
                  <c:v>722</c:v>
                </c:pt>
                <c:pt idx="6141">
                  <c:v>723</c:v>
                </c:pt>
                <c:pt idx="6142">
                  <c:v>723</c:v>
                </c:pt>
                <c:pt idx="6143">
                  <c:v>723</c:v>
                </c:pt>
                <c:pt idx="6144">
                  <c:v>723</c:v>
                </c:pt>
                <c:pt idx="6145">
                  <c:v>722</c:v>
                </c:pt>
                <c:pt idx="6146">
                  <c:v>723</c:v>
                </c:pt>
                <c:pt idx="6147">
                  <c:v>723</c:v>
                </c:pt>
                <c:pt idx="6148">
                  <c:v>723</c:v>
                </c:pt>
                <c:pt idx="6149">
                  <c:v>723</c:v>
                </c:pt>
                <c:pt idx="6150">
                  <c:v>723</c:v>
                </c:pt>
                <c:pt idx="6151">
                  <c:v>723</c:v>
                </c:pt>
                <c:pt idx="6152">
                  <c:v>723</c:v>
                </c:pt>
                <c:pt idx="6153">
                  <c:v>722</c:v>
                </c:pt>
                <c:pt idx="6154">
                  <c:v>722</c:v>
                </c:pt>
                <c:pt idx="6155">
                  <c:v>722</c:v>
                </c:pt>
                <c:pt idx="6156">
                  <c:v>722</c:v>
                </c:pt>
                <c:pt idx="6157">
                  <c:v>722</c:v>
                </c:pt>
                <c:pt idx="6158">
                  <c:v>722</c:v>
                </c:pt>
                <c:pt idx="6159">
                  <c:v>722</c:v>
                </c:pt>
                <c:pt idx="6160">
                  <c:v>722</c:v>
                </c:pt>
                <c:pt idx="6161">
                  <c:v>722</c:v>
                </c:pt>
                <c:pt idx="6162">
                  <c:v>722</c:v>
                </c:pt>
                <c:pt idx="6163">
                  <c:v>721</c:v>
                </c:pt>
                <c:pt idx="6164">
                  <c:v>722</c:v>
                </c:pt>
                <c:pt idx="6165">
                  <c:v>722</c:v>
                </c:pt>
                <c:pt idx="6166">
                  <c:v>722</c:v>
                </c:pt>
                <c:pt idx="6167">
                  <c:v>721</c:v>
                </c:pt>
                <c:pt idx="6168">
                  <c:v>721</c:v>
                </c:pt>
                <c:pt idx="6169">
                  <c:v>721</c:v>
                </c:pt>
                <c:pt idx="6170">
                  <c:v>721</c:v>
                </c:pt>
                <c:pt idx="6171">
                  <c:v>721</c:v>
                </c:pt>
                <c:pt idx="6172">
                  <c:v>721</c:v>
                </c:pt>
                <c:pt idx="6173">
                  <c:v>721</c:v>
                </c:pt>
                <c:pt idx="6174">
                  <c:v>721</c:v>
                </c:pt>
                <c:pt idx="6175">
                  <c:v>721</c:v>
                </c:pt>
                <c:pt idx="6176">
                  <c:v>720</c:v>
                </c:pt>
                <c:pt idx="6177">
                  <c:v>720</c:v>
                </c:pt>
                <c:pt idx="6178">
                  <c:v>720</c:v>
                </c:pt>
                <c:pt idx="6179">
                  <c:v>720</c:v>
                </c:pt>
                <c:pt idx="6180">
                  <c:v>719</c:v>
                </c:pt>
                <c:pt idx="6181">
                  <c:v>720</c:v>
                </c:pt>
                <c:pt idx="6182">
                  <c:v>719</c:v>
                </c:pt>
                <c:pt idx="6183">
                  <c:v>719</c:v>
                </c:pt>
                <c:pt idx="6184">
                  <c:v>719</c:v>
                </c:pt>
                <c:pt idx="6185">
                  <c:v>719</c:v>
                </c:pt>
                <c:pt idx="6186">
                  <c:v>719</c:v>
                </c:pt>
                <c:pt idx="6187">
                  <c:v>720</c:v>
                </c:pt>
                <c:pt idx="6188">
                  <c:v>720</c:v>
                </c:pt>
                <c:pt idx="6189">
                  <c:v>720</c:v>
                </c:pt>
                <c:pt idx="6190">
                  <c:v>720</c:v>
                </c:pt>
                <c:pt idx="6191">
                  <c:v>720</c:v>
                </c:pt>
                <c:pt idx="6192">
                  <c:v>720</c:v>
                </c:pt>
                <c:pt idx="6193">
                  <c:v>720</c:v>
                </c:pt>
                <c:pt idx="6194">
                  <c:v>720</c:v>
                </c:pt>
                <c:pt idx="6195">
                  <c:v>721</c:v>
                </c:pt>
                <c:pt idx="6196">
                  <c:v>720</c:v>
                </c:pt>
                <c:pt idx="6197">
                  <c:v>720</c:v>
                </c:pt>
                <c:pt idx="6198">
                  <c:v>721</c:v>
                </c:pt>
                <c:pt idx="6199">
                  <c:v>721</c:v>
                </c:pt>
                <c:pt idx="6200">
                  <c:v>720</c:v>
                </c:pt>
                <c:pt idx="6201">
                  <c:v>720</c:v>
                </c:pt>
                <c:pt idx="6202">
                  <c:v>720</c:v>
                </c:pt>
                <c:pt idx="6203">
                  <c:v>719</c:v>
                </c:pt>
                <c:pt idx="6204">
                  <c:v>719</c:v>
                </c:pt>
                <c:pt idx="6205">
                  <c:v>719</c:v>
                </c:pt>
                <c:pt idx="6206">
                  <c:v>719</c:v>
                </c:pt>
                <c:pt idx="6207">
                  <c:v>719</c:v>
                </c:pt>
                <c:pt idx="6208">
                  <c:v>719</c:v>
                </c:pt>
                <c:pt idx="6209">
                  <c:v>719</c:v>
                </c:pt>
                <c:pt idx="6210">
                  <c:v>719</c:v>
                </c:pt>
                <c:pt idx="6211">
                  <c:v>720</c:v>
                </c:pt>
                <c:pt idx="6212">
                  <c:v>719</c:v>
                </c:pt>
                <c:pt idx="6213">
                  <c:v>720</c:v>
                </c:pt>
                <c:pt idx="6214">
                  <c:v>719</c:v>
                </c:pt>
                <c:pt idx="6215">
                  <c:v>720</c:v>
                </c:pt>
                <c:pt idx="6216">
                  <c:v>720</c:v>
                </c:pt>
                <c:pt idx="6217">
                  <c:v>720</c:v>
                </c:pt>
                <c:pt idx="6218">
                  <c:v>720</c:v>
                </c:pt>
                <c:pt idx="6219">
                  <c:v>720</c:v>
                </c:pt>
                <c:pt idx="6220">
                  <c:v>720</c:v>
                </c:pt>
                <c:pt idx="6221">
                  <c:v>720</c:v>
                </c:pt>
                <c:pt idx="6222">
                  <c:v>720</c:v>
                </c:pt>
                <c:pt idx="6223">
                  <c:v>720</c:v>
                </c:pt>
                <c:pt idx="6224">
                  <c:v>720</c:v>
                </c:pt>
                <c:pt idx="6225">
                  <c:v>720</c:v>
                </c:pt>
                <c:pt idx="6226">
                  <c:v>720</c:v>
                </c:pt>
                <c:pt idx="6227">
                  <c:v>719</c:v>
                </c:pt>
                <c:pt idx="6228">
                  <c:v>719</c:v>
                </c:pt>
                <c:pt idx="6229">
                  <c:v>719</c:v>
                </c:pt>
                <c:pt idx="6230">
                  <c:v>719</c:v>
                </c:pt>
                <c:pt idx="6231">
                  <c:v>719</c:v>
                </c:pt>
                <c:pt idx="6232">
                  <c:v>719</c:v>
                </c:pt>
                <c:pt idx="6233">
                  <c:v>719</c:v>
                </c:pt>
                <c:pt idx="6234">
                  <c:v>719</c:v>
                </c:pt>
                <c:pt idx="6235">
                  <c:v>719</c:v>
                </c:pt>
                <c:pt idx="6236">
                  <c:v>719</c:v>
                </c:pt>
                <c:pt idx="6237">
                  <c:v>719</c:v>
                </c:pt>
                <c:pt idx="6238">
                  <c:v>720</c:v>
                </c:pt>
                <c:pt idx="6239">
                  <c:v>720</c:v>
                </c:pt>
                <c:pt idx="6240">
                  <c:v>719</c:v>
                </c:pt>
                <c:pt idx="6241">
                  <c:v>719</c:v>
                </c:pt>
                <c:pt idx="6242">
                  <c:v>720</c:v>
                </c:pt>
                <c:pt idx="6243">
                  <c:v>720</c:v>
                </c:pt>
                <c:pt idx="6244">
                  <c:v>720</c:v>
                </c:pt>
                <c:pt idx="6245">
                  <c:v>720</c:v>
                </c:pt>
                <c:pt idx="6246">
                  <c:v>720</c:v>
                </c:pt>
                <c:pt idx="6247">
                  <c:v>720</c:v>
                </c:pt>
                <c:pt idx="6248">
                  <c:v>720</c:v>
                </c:pt>
                <c:pt idx="6249">
                  <c:v>720</c:v>
                </c:pt>
                <c:pt idx="6250">
                  <c:v>719</c:v>
                </c:pt>
                <c:pt idx="6251">
                  <c:v>719</c:v>
                </c:pt>
                <c:pt idx="6252">
                  <c:v>719</c:v>
                </c:pt>
                <c:pt idx="6253">
                  <c:v>719</c:v>
                </c:pt>
                <c:pt idx="6254">
                  <c:v>719</c:v>
                </c:pt>
                <c:pt idx="6255">
                  <c:v>719</c:v>
                </c:pt>
                <c:pt idx="6256">
                  <c:v>719</c:v>
                </c:pt>
                <c:pt idx="6257">
                  <c:v>719</c:v>
                </c:pt>
                <c:pt idx="6258">
                  <c:v>719</c:v>
                </c:pt>
                <c:pt idx="6259">
                  <c:v>719</c:v>
                </c:pt>
                <c:pt idx="6260">
                  <c:v>719</c:v>
                </c:pt>
                <c:pt idx="6261">
                  <c:v>719</c:v>
                </c:pt>
                <c:pt idx="6262">
                  <c:v>720</c:v>
                </c:pt>
                <c:pt idx="6263">
                  <c:v>720</c:v>
                </c:pt>
                <c:pt idx="6264">
                  <c:v>720</c:v>
                </c:pt>
                <c:pt idx="6265">
                  <c:v>720</c:v>
                </c:pt>
                <c:pt idx="6266">
                  <c:v>720</c:v>
                </c:pt>
                <c:pt idx="6267">
                  <c:v>720</c:v>
                </c:pt>
                <c:pt idx="6268">
                  <c:v>720</c:v>
                </c:pt>
                <c:pt idx="6269">
                  <c:v>720</c:v>
                </c:pt>
                <c:pt idx="6270">
                  <c:v>720</c:v>
                </c:pt>
                <c:pt idx="6271">
                  <c:v>720</c:v>
                </c:pt>
                <c:pt idx="6272">
                  <c:v>720</c:v>
                </c:pt>
                <c:pt idx="6273">
                  <c:v>720</c:v>
                </c:pt>
                <c:pt idx="6274">
                  <c:v>720</c:v>
                </c:pt>
                <c:pt idx="6275">
                  <c:v>720</c:v>
                </c:pt>
                <c:pt idx="6276">
                  <c:v>720</c:v>
                </c:pt>
                <c:pt idx="6277">
                  <c:v>720</c:v>
                </c:pt>
                <c:pt idx="6278">
                  <c:v>720</c:v>
                </c:pt>
                <c:pt idx="6279">
                  <c:v>720</c:v>
                </c:pt>
                <c:pt idx="6280">
                  <c:v>719</c:v>
                </c:pt>
                <c:pt idx="6281">
                  <c:v>719</c:v>
                </c:pt>
                <c:pt idx="6282">
                  <c:v>719</c:v>
                </c:pt>
                <c:pt idx="6283">
                  <c:v>720</c:v>
                </c:pt>
                <c:pt idx="6284">
                  <c:v>720</c:v>
                </c:pt>
                <c:pt idx="6285">
                  <c:v>720</c:v>
                </c:pt>
                <c:pt idx="6286">
                  <c:v>720</c:v>
                </c:pt>
                <c:pt idx="6287">
                  <c:v>720</c:v>
                </c:pt>
                <c:pt idx="6288">
                  <c:v>721</c:v>
                </c:pt>
                <c:pt idx="6289">
                  <c:v>721</c:v>
                </c:pt>
                <c:pt idx="6290">
                  <c:v>721</c:v>
                </c:pt>
                <c:pt idx="6291">
                  <c:v>721</c:v>
                </c:pt>
                <c:pt idx="6292">
                  <c:v>721</c:v>
                </c:pt>
                <c:pt idx="6293">
                  <c:v>721</c:v>
                </c:pt>
                <c:pt idx="6294">
                  <c:v>721</c:v>
                </c:pt>
                <c:pt idx="6295">
                  <c:v>721</c:v>
                </c:pt>
                <c:pt idx="6296">
                  <c:v>721</c:v>
                </c:pt>
                <c:pt idx="6297">
                  <c:v>721</c:v>
                </c:pt>
                <c:pt idx="6298">
                  <c:v>721</c:v>
                </c:pt>
                <c:pt idx="6299">
                  <c:v>720</c:v>
                </c:pt>
                <c:pt idx="6300">
                  <c:v>720</c:v>
                </c:pt>
                <c:pt idx="6301">
                  <c:v>720</c:v>
                </c:pt>
                <c:pt idx="6302">
                  <c:v>720</c:v>
                </c:pt>
                <c:pt idx="6303">
                  <c:v>720</c:v>
                </c:pt>
                <c:pt idx="6304">
                  <c:v>720</c:v>
                </c:pt>
                <c:pt idx="6305">
                  <c:v>720</c:v>
                </c:pt>
                <c:pt idx="6306">
                  <c:v>720</c:v>
                </c:pt>
                <c:pt idx="6307">
                  <c:v>720</c:v>
                </c:pt>
                <c:pt idx="6308">
                  <c:v>721</c:v>
                </c:pt>
                <c:pt idx="6309">
                  <c:v>721</c:v>
                </c:pt>
                <c:pt idx="6310">
                  <c:v>721</c:v>
                </c:pt>
                <c:pt idx="6311">
                  <c:v>720</c:v>
                </c:pt>
                <c:pt idx="6312">
                  <c:v>719</c:v>
                </c:pt>
                <c:pt idx="6313">
                  <c:v>719</c:v>
                </c:pt>
                <c:pt idx="6314">
                  <c:v>720</c:v>
                </c:pt>
                <c:pt idx="6315">
                  <c:v>720</c:v>
                </c:pt>
                <c:pt idx="6316">
                  <c:v>719</c:v>
                </c:pt>
                <c:pt idx="6317">
                  <c:v>719</c:v>
                </c:pt>
                <c:pt idx="6318">
                  <c:v>719</c:v>
                </c:pt>
                <c:pt idx="6319">
                  <c:v>720</c:v>
                </c:pt>
                <c:pt idx="6320">
                  <c:v>719</c:v>
                </c:pt>
                <c:pt idx="6321">
                  <c:v>719</c:v>
                </c:pt>
                <c:pt idx="6322">
                  <c:v>719</c:v>
                </c:pt>
                <c:pt idx="6323">
                  <c:v>719</c:v>
                </c:pt>
                <c:pt idx="6324">
                  <c:v>718</c:v>
                </c:pt>
                <c:pt idx="6325">
                  <c:v>718</c:v>
                </c:pt>
                <c:pt idx="6326">
                  <c:v>718</c:v>
                </c:pt>
                <c:pt idx="6327">
                  <c:v>717</c:v>
                </c:pt>
                <c:pt idx="6328">
                  <c:v>717</c:v>
                </c:pt>
                <c:pt idx="6329">
                  <c:v>717</c:v>
                </c:pt>
                <c:pt idx="6330">
                  <c:v>716</c:v>
                </c:pt>
                <c:pt idx="6331">
                  <c:v>717</c:v>
                </c:pt>
                <c:pt idx="6332">
                  <c:v>718</c:v>
                </c:pt>
                <c:pt idx="6333">
                  <c:v>718</c:v>
                </c:pt>
                <c:pt idx="6334">
                  <c:v>718</c:v>
                </c:pt>
                <c:pt idx="6335">
                  <c:v>719</c:v>
                </c:pt>
                <c:pt idx="6336">
                  <c:v>719</c:v>
                </c:pt>
                <c:pt idx="6337">
                  <c:v>719</c:v>
                </c:pt>
                <c:pt idx="6338">
                  <c:v>719</c:v>
                </c:pt>
                <c:pt idx="6339">
                  <c:v>719</c:v>
                </c:pt>
                <c:pt idx="6340">
                  <c:v>719</c:v>
                </c:pt>
                <c:pt idx="6341">
                  <c:v>719</c:v>
                </c:pt>
                <c:pt idx="6342">
                  <c:v>719</c:v>
                </c:pt>
                <c:pt idx="6343">
                  <c:v>719</c:v>
                </c:pt>
                <c:pt idx="6344">
                  <c:v>719</c:v>
                </c:pt>
                <c:pt idx="6345">
                  <c:v>719</c:v>
                </c:pt>
                <c:pt idx="6346">
                  <c:v>719</c:v>
                </c:pt>
                <c:pt idx="6347">
                  <c:v>718</c:v>
                </c:pt>
                <c:pt idx="6348">
                  <c:v>718</c:v>
                </c:pt>
                <c:pt idx="6349">
                  <c:v>717</c:v>
                </c:pt>
                <c:pt idx="6350">
                  <c:v>717</c:v>
                </c:pt>
                <c:pt idx="6351">
                  <c:v>717</c:v>
                </c:pt>
                <c:pt idx="6352">
                  <c:v>717</c:v>
                </c:pt>
                <c:pt idx="6353">
                  <c:v>717</c:v>
                </c:pt>
                <c:pt idx="6354">
                  <c:v>717</c:v>
                </c:pt>
                <c:pt idx="6355">
                  <c:v>717</c:v>
                </c:pt>
                <c:pt idx="6356">
                  <c:v>717</c:v>
                </c:pt>
                <c:pt idx="6357">
                  <c:v>718</c:v>
                </c:pt>
                <c:pt idx="6358">
                  <c:v>718</c:v>
                </c:pt>
                <c:pt idx="6359">
                  <c:v>718</c:v>
                </c:pt>
                <c:pt idx="6360">
                  <c:v>718</c:v>
                </c:pt>
                <c:pt idx="6361">
                  <c:v>718</c:v>
                </c:pt>
                <c:pt idx="6362">
                  <c:v>719</c:v>
                </c:pt>
                <c:pt idx="6363">
                  <c:v>719</c:v>
                </c:pt>
                <c:pt idx="6364">
                  <c:v>718</c:v>
                </c:pt>
                <c:pt idx="6365">
                  <c:v>718</c:v>
                </c:pt>
                <c:pt idx="6366">
                  <c:v>718</c:v>
                </c:pt>
                <c:pt idx="6367">
                  <c:v>719</c:v>
                </c:pt>
                <c:pt idx="6368">
                  <c:v>719</c:v>
                </c:pt>
                <c:pt idx="6369">
                  <c:v>718</c:v>
                </c:pt>
                <c:pt idx="6370">
                  <c:v>718</c:v>
                </c:pt>
                <c:pt idx="6371">
                  <c:v>718</c:v>
                </c:pt>
                <c:pt idx="6372">
                  <c:v>718</c:v>
                </c:pt>
                <c:pt idx="6373">
                  <c:v>718</c:v>
                </c:pt>
                <c:pt idx="6374">
                  <c:v>718</c:v>
                </c:pt>
                <c:pt idx="6375">
                  <c:v>717</c:v>
                </c:pt>
                <c:pt idx="6376">
                  <c:v>717</c:v>
                </c:pt>
                <c:pt idx="6377">
                  <c:v>717</c:v>
                </c:pt>
                <c:pt idx="6378">
                  <c:v>717</c:v>
                </c:pt>
                <c:pt idx="6379">
                  <c:v>718</c:v>
                </c:pt>
                <c:pt idx="6380">
                  <c:v>718</c:v>
                </c:pt>
                <c:pt idx="6381">
                  <c:v>718</c:v>
                </c:pt>
                <c:pt idx="6382">
                  <c:v>718</c:v>
                </c:pt>
                <c:pt idx="6383">
                  <c:v>718</c:v>
                </c:pt>
                <c:pt idx="6384">
                  <c:v>719</c:v>
                </c:pt>
                <c:pt idx="6385">
                  <c:v>719</c:v>
                </c:pt>
                <c:pt idx="6386">
                  <c:v>719</c:v>
                </c:pt>
                <c:pt idx="6387">
                  <c:v>719</c:v>
                </c:pt>
                <c:pt idx="6388">
                  <c:v>719</c:v>
                </c:pt>
                <c:pt idx="6389">
                  <c:v>719</c:v>
                </c:pt>
                <c:pt idx="6390">
                  <c:v>719</c:v>
                </c:pt>
                <c:pt idx="6391">
                  <c:v>719</c:v>
                </c:pt>
                <c:pt idx="6392">
                  <c:v>719</c:v>
                </c:pt>
                <c:pt idx="6393">
                  <c:v>719</c:v>
                </c:pt>
                <c:pt idx="6394">
                  <c:v>719</c:v>
                </c:pt>
                <c:pt idx="6395">
                  <c:v>718</c:v>
                </c:pt>
                <c:pt idx="6396">
                  <c:v>718</c:v>
                </c:pt>
                <c:pt idx="6397">
                  <c:v>718</c:v>
                </c:pt>
                <c:pt idx="6398">
                  <c:v>718</c:v>
                </c:pt>
                <c:pt idx="6399">
                  <c:v>718</c:v>
                </c:pt>
                <c:pt idx="6400">
                  <c:v>718</c:v>
                </c:pt>
                <c:pt idx="6401">
                  <c:v>717</c:v>
                </c:pt>
                <c:pt idx="6402">
                  <c:v>718</c:v>
                </c:pt>
                <c:pt idx="6403">
                  <c:v>718</c:v>
                </c:pt>
                <c:pt idx="6404">
                  <c:v>718</c:v>
                </c:pt>
                <c:pt idx="6405">
                  <c:v>718</c:v>
                </c:pt>
                <c:pt idx="6406">
                  <c:v>719</c:v>
                </c:pt>
                <c:pt idx="6407">
                  <c:v>721</c:v>
                </c:pt>
                <c:pt idx="6408">
                  <c:v>722</c:v>
                </c:pt>
                <c:pt idx="6409">
                  <c:v>722</c:v>
                </c:pt>
                <c:pt idx="6410">
                  <c:v>722</c:v>
                </c:pt>
                <c:pt idx="6411">
                  <c:v>723</c:v>
                </c:pt>
                <c:pt idx="6412">
                  <c:v>723</c:v>
                </c:pt>
                <c:pt idx="6413">
                  <c:v>723</c:v>
                </c:pt>
                <c:pt idx="6414">
                  <c:v>722</c:v>
                </c:pt>
                <c:pt idx="6415">
                  <c:v>723</c:v>
                </c:pt>
                <c:pt idx="6416">
                  <c:v>723</c:v>
                </c:pt>
                <c:pt idx="6417">
                  <c:v>722</c:v>
                </c:pt>
                <c:pt idx="6418">
                  <c:v>722</c:v>
                </c:pt>
                <c:pt idx="6419">
                  <c:v>722</c:v>
                </c:pt>
                <c:pt idx="6420">
                  <c:v>722</c:v>
                </c:pt>
                <c:pt idx="6421">
                  <c:v>721</c:v>
                </c:pt>
                <c:pt idx="6422">
                  <c:v>721</c:v>
                </c:pt>
                <c:pt idx="6423">
                  <c:v>721</c:v>
                </c:pt>
                <c:pt idx="6424">
                  <c:v>721</c:v>
                </c:pt>
                <c:pt idx="6425">
                  <c:v>721</c:v>
                </c:pt>
                <c:pt idx="6426">
                  <c:v>721</c:v>
                </c:pt>
                <c:pt idx="6427">
                  <c:v>722</c:v>
                </c:pt>
                <c:pt idx="6428">
                  <c:v>722</c:v>
                </c:pt>
                <c:pt idx="6429">
                  <c:v>722</c:v>
                </c:pt>
                <c:pt idx="6430">
                  <c:v>722</c:v>
                </c:pt>
                <c:pt idx="6431">
                  <c:v>722</c:v>
                </c:pt>
                <c:pt idx="6432">
                  <c:v>722</c:v>
                </c:pt>
                <c:pt idx="6433">
                  <c:v>723</c:v>
                </c:pt>
                <c:pt idx="6434">
                  <c:v>723</c:v>
                </c:pt>
                <c:pt idx="6435">
                  <c:v>723</c:v>
                </c:pt>
                <c:pt idx="6436">
                  <c:v>723</c:v>
                </c:pt>
                <c:pt idx="6437">
                  <c:v>723</c:v>
                </c:pt>
                <c:pt idx="6438">
                  <c:v>723</c:v>
                </c:pt>
                <c:pt idx="6439">
                  <c:v>722</c:v>
                </c:pt>
                <c:pt idx="6440">
                  <c:v>722</c:v>
                </c:pt>
                <c:pt idx="6441">
                  <c:v>723</c:v>
                </c:pt>
                <c:pt idx="6442">
                  <c:v>723</c:v>
                </c:pt>
                <c:pt idx="6443">
                  <c:v>723</c:v>
                </c:pt>
                <c:pt idx="6444">
                  <c:v>723</c:v>
                </c:pt>
                <c:pt idx="6445">
                  <c:v>723</c:v>
                </c:pt>
                <c:pt idx="6446">
                  <c:v>723</c:v>
                </c:pt>
                <c:pt idx="6447">
                  <c:v>723</c:v>
                </c:pt>
                <c:pt idx="6448">
                  <c:v>723</c:v>
                </c:pt>
                <c:pt idx="6449">
                  <c:v>723</c:v>
                </c:pt>
                <c:pt idx="6450">
                  <c:v>724</c:v>
                </c:pt>
                <c:pt idx="6451">
                  <c:v>724</c:v>
                </c:pt>
                <c:pt idx="6452">
                  <c:v>724</c:v>
                </c:pt>
                <c:pt idx="6453">
                  <c:v>723</c:v>
                </c:pt>
                <c:pt idx="6454">
                  <c:v>724</c:v>
                </c:pt>
                <c:pt idx="6455">
                  <c:v>724</c:v>
                </c:pt>
                <c:pt idx="6456">
                  <c:v>724</c:v>
                </c:pt>
                <c:pt idx="6457">
                  <c:v>724</c:v>
                </c:pt>
                <c:pt idx="6458">
                  <c:v>724</c:v>
                </c:pt>
                <c:pt idx="6459">
                  <c:v>724</c:v>
                </c:pt>
                <c:pt idx="6460">
                  <c:v>724</c:v>
                </c:pt>
                <c:pt idx="6461">
                  <c:v>724</c:v>
                </c:pt>
                <c:pt idx="6462">
                  <c:v>724</c:v>
                </c:pt>
                <c:pt idx="6463">
                  <c:v>725</c:v>
                </c:pt>
                <c:pt idx="6464">
                  <c:v>725</c:v>
                </c:pt>
                <c:pt idx="6465">
                  <c:v>725</c:v>
                </c:pt>
                <c:pt idx="6466">
                  <c:v>725</c:v>
                </c:pt>
                <c:pt idx="6467">
                  <c:v>726</c:v>
                </c:pt>
                <c:pt idx="6468">
                  <c:v>726</c:v>
                </c:pt>
                <c:pt idx="6469">
                  <c:v>726</c:v>
                </c:pt>
                <c:pt idx="6470">
                  <c:v>726</c:v>
                </c:pt>
                <c:pt idx="6471">
                  <c:v>726</c:v>
                </c:pt>
                <c:pt idx="6472">
                  <c:v>727</c:v>
                </c:pt>
                <c:pt idx="6473">
                  <c:v>727</c:v>
                </c:pt>
                <c:pt idx="6474">
                  <c:v>727</c:v>
                </c:pt>
                <c:pt idx="6475">
                  <c:v>728</c:v>
                </c:pt>
                <c:pt idx="6476">
                  <c:v>728</c:v>
                </c:pt>
                <c:pt idx="6477">
                  <c:v>728</c:v>
                </c:pt>
                <c:pt idx="6478">
                  <c:v>728</c:v>
                </c:pt>
                <c:pt idx="6479">
                  <c:v>728</c:v>
                </c:pt>
                <c:pt idx="6480">
                  <c:v>728</c:v>
                </c:pt>
                <c:pt idx="6481">
                  <c:v>729</c:v>
                </c:pt>
                <c:pt idx="6482">
                  <c:v>729</c:v>
                </c:pt>
                <c:pt idx="6483">
                  <c:v>729</c:v>
                </c:pt>
                <c:pt idx="6484">
                  <c:v>728</c:v>
                </c:pt>
                <c:pt idx="6485">
                  <c:v>729</c:v>
                </c:pt>
                <c:pt idx="6486">
                  <c:v>729</c:v>
                </c:pt>
                <c:pt idx="6487">
                  <c:v>729</c:v>
                </c:pt>
                <c:pt idx="6488">
                  <c:v>729</c:v>
                </c:pt>
                <c:pt idx="6489">
                  <c:v>729</c:v>
                </c:pt>
                <c:pt idx="6490">
                  <c:v>729</c:v>
                </c:pt>
                <c:pt idx="6491">
                  <c:v>729</c:v>
                </c:pt>
                <c:pt idx="6492">
                  <c:v>729</c:v>
                </c:pt>
                <c:pt idx="6493">
                  <c:v>729</c:v>
                </c:pt>
                <c:pt idx="6494">
                  <c:v>729</c:v>
                </c:pt>
                <c:pt idx="6495">
                  <c:v>729</c:v>
                </c:pt>
                <c:pt idx="6496">
                  <c:v>729</c:v>
                </c:pt>
                <c:pt idx="6497">
                  <c:v>729</c:v>
                </c:pt>
                <c:pt idx="6498">
                  <c:v>729</c:v>
                </c:pt>
                <c:pt idx="6499">
                  <c:v>729</c:v>
                </c:pt>
                <c:pt idx="6500">
                  <c:v>729</c:v>
                </c:pt>
                <c:pt idx="6501">
                  <c:v>729</c:v>
                </c:pt>
                <c:pt idx="6502">
                  <c:v>729</c:v>
                </c:pt>
                <c:pt idx="6503">
                  <c:v>729</c:v>
                </c:pt>
                <c:pt idx="6504">
                  <c:v>729</c:v>
                </c:pt>
                <c:pt idx="6505">
                  <c:v>729</c:v>
                </c:pt>
                <c:pt idx="6506">
                  <c:v>729</c:v>
                </c:pt>
                <c:pt idx="6507">
                  <c:v>729</c:v>
                </c:pt>
                <c:pt idx="6508">
                  <c:v>730</c:v>
                </c:pt>
                <c:pt idx="6509">
                  <c:v>729</c:v>
                </c:pt>
                <c:pt idx="6510">
                  <c:v>729</c:v>
                </c:pt>
                <c:pt idx="6511">
                  <c:v>729</c:v>
                </c:pt>
                <c:pt idx="6512">
                  <c:v>729</c:v>
                </c:pt>
                <c:pt idx="6513">
                  <c:v>730</c:v>
                </c:pt>
                <c:pt idx="6514">
                  <c:v>729</c:v>
                </c:pt>
                <c:pt idx="6515">
                  <c:v>729</c:v>
                </c:pt>
                <c:pt idx="6516">
                  <c:v>729</c:v>
                </c:pt>
                <c:pt idx="6517">
                  <c:v>730</c:v>
                </c:pt>
                <c:pt idx="6518">
                  <c:v>729</c:v>
                </c:pt>
                <c:pt idx="6519">
                  <c:v>729</c:v>
                </c:pt>
                <c:pt idx="6520">
                  <c:v>729</c:v>
                </c:pt>
                <c:pt idx="6521">
                  <c:v>729</c:v>
                </c:pt>
                <c:pt idx="6522">
                  <c:v>729</c:v>
                </c:pt>
                <c:pt idx="6523">
                  <c:v>729</c:v>
                </c:pt>
                <c:pt idx="6524">
                  <c:v>729</c:v>
                </c:pt>
                <c:pt idx="6525">
                  <c:v>729</c:v>
                </c:pt>
                <c:pt idx="6526">
                  <c:v>729</c:v>
                </c:pt>
                <c:pt idx="6527">
                  <c:v>729</c:v>
                </c:pt>
                <c:pt idx="6528">
                  <c:v>729</c:v>
                </c:pt>
                <c:pt idx="6529">
                  <c:v>729</c:v>
                </c:pt>
                <c:pt idx="6530">
                  <c:v>729</c:v>
                </c:pt>
                <c:pt idx="6531">
                  <c:v>730</c:v>
                </c:pt>
                <c:pt idx="6532">
                  <c:v>730</c:v>
                </c:pt>
                <c:pt idx="6533">
                  <c:v>729</c:v>
                </c:pt>
                <c:pt idx="6534">
                  <c:v>729</c:v>
                </c:pt>
                <c:pt idx="6535">
                  <c:v>730</c:v>
                </c:pt>
                <c:pt idx="6536">
                  <c:v>729</c:v>
                </c:pt>
                <c:pt idx="6537">
                  <c:v>729</c:v>
                </c:pt>
                <c:pt idx="6538">
                  <c:v>729</c:v>
                </c:pt>
                <c:pt idx="6539">
                  <c:v>729</c:v>
                </c:pt>
                <c:pt idx="6540">
                  <c:v>729</c:v>
                </c:pt>
                <c:pt idx="6541">
                  <c:v>729</c:v>
                </c:pt>
                <c:pt idx="6542">
                  <c:v>729</c:v>
                </c:pt>
                <c:pt idx="6543">
                  <c:v>729</c:v>
                </c:pt>
                <c:pt idx="6544">
                  <c:v>729</c:v>
                </c:pt>
                <c:pt idx="6545">
                  <c:v>729</c:v>
                </c:pt>
                <c:pt idx="6546">
                  <c:v>729</c:v>
                </c:pt>
                <c:pt idx="6547">
                  <c:v>729</c:v>
                </c:pt>
                <c:pt idx="6548">
                  <c:v>729</c:v>
                </c:pt>
                <c:pt idx="6549">
                  <c:v>729</c:v>
                </c:pt>
                <c:pt idx="6550">
                  <c:v>729</c:v>
                </c:pt>
                <c:pt idx="6551">
                  <c:v>729</c:v>
                </c:pt>
                <c:pt idx="6552">
                  <c:v>729</c:v>
                </c:pt>
                <c:pt idx="6553">
                  <c:v>729</c:v>
                </c:pt>
                <c:pt idx="6554">
                  <c:v>729</c:v>
                </c:pt>
                <c:pt idx="6555">
                  <c:v>729</c:v>
                </c:pt>
                <c:pt idx="6556">
                  <c:v>729</c:v>
                </c:pt>
                <c:pt idx="6557">
                  <c:v>729</c:v>
                </c:pt>
                <c:pt idx="6558">
                  <c:v>729</c:v>
                </c:pt>
                <c:pt idx="6559">
                  <c:v>729</c:v>
                </c:pt>
                <c:pt idx="6560">
                  <c:v>729</c:v>
                </c:pt>
                <c:pt idx="6561">
                  <c:v>729</c:v>
                </c:pt>
                <c:pt idx="6562">
                  <c:v>729</c:v>
                </c:pt>
                <c:pt idx="6563">
                  <c:v>729</c:v>
                </c:pt>
                <c:pt idx="6564">
                  <c:v>729</c:v>
                </c:pt>
                <c:pt idx="6565">
                  <c:v>729</c:v>
                </c:pt>
                <c:pt idx="6566">
                  <c:v>729</c:v>
                </c:pt>
                <c:pt idx="6567">
                  <c:v>729</c:v>
                </c:pt>
                <c:pt idx="6568">
                  <c:v>729</c:v>
                </c:pt>
                <c:pt idx="6569">
                  <c:v>729</c:v>
                </c:pt>
                <c:pt idx="6570">
                  <c:v>729</c:v>
                </c:pt>
                <c:pt idx="6571">
                  <c:v>729</c:v>
                </c:pt>
                <c:pt idx="6572">
                  <c:v>729</c:v>
                </c:pt>
                <c:pt idx="6573">
                  <c:v>729</c:v>
                </c:pt>
                <c:pt idx="6574">
                  <c:v>729</c:v>
                </c:pt>
                <c:pt idx="6575">
                  <c:v>729</c:v>
                </c:pt>
                <c:pt idx="6576">
                  <c:v>729</c:v>
                </c:pt>
                <c:pt idx="6577">
                  <c:v>729</c:v>
                </c:pt>
                <c:pt idx="6578">
                  <c:v>729</c:v>
                </c:pt>
                <c:pt idx="6579">
                  <c:v>729</c:v>
                </c:pt>
                <c:pt idx="6580">
                  <c:v>729</c:v>
                </c:pt>
                <c:pt idx="6581">
                  <c:v>729</c:v>
                </c:pt>
                <c:pt idx="6582">
                  <c:v>729</c:v>
                </c:pt>
                <c:pt idx="6583">
                  <c:v>729</c:v>
                </c:pt>
                <c:pt idx="6584">
                  <c:v>729</c:v>
                </c:pt>
                <c:pt idx="6585">
                  <c:v>729</c:v>
                </c:pt>
                <c:pt idx="6586">
                  <c:v>729</c:v>
                </c:pt>
                <c:pt idx="6587">
                  <c:v>729</c:v>
                </c:pt>
                <c:pt idx="6588">
                  <c:v>729</c:v>
                </c:pt>
                <c:pt idx="6589">
                  <c:v>729</c:v>
                </c:pt>
                <c:pt idx="6590">
                  <c:v>729</c:v>
                </c:pt>
                <c:pt idx="6591">
                  <c:v>729</c:v>
                </c:pt>
                <c:pt idx="6592">
                  <c:v>729</c:v>
                </c:pt>
                <c:pt idx="6593">
                  <c:v>729</c:v>
                </c:pt>
                <c:pt idx="6594">
                  <c:v>729</c:v>
                </c:pt>
                <c:pt idx="6595">
                  <c:v>729</c:v>
                </c:pt>
                <c:pt idx="6596">
                  <c:v>729</c:v>
                </c:pt>
                <c:pt idx="6597">
                  <c:v>729</c:v>
                </c:pt>
                <c:pt idx="6598">
                  <c:v>729</c:v>
                </c:pt>
                <c:pt idx="6599">
                  <c:v>729</c:v>
                </c:pt>
                <c:pt idx="6600">
                  <c:v>729</c:v>
                </c:pt>
                <c:pt idx="6601">
                  <c:v>729</c:v>
                </c:pt>
                <c:pt idx="6602">
                  <c:v>729</c:v>
                </c:pt>
                <c:pt idx="6603">
                  <c:v>729</c:v>
                </c:pt>
                <c:pt idx="6604">
                  <c:v>729</c:v>
                </c:pt>
                <c:pt idx="6605">
                  <c:v>729</c:v>
                </c:pt>
                <c:pt idx="6606">
                  <c:v>729</c:v>
                </c:pt>
                <c:pt idx="6607">
                  <c:v>729</c:v>
                </c:pt>
                <c:pt idx="6608">
                  <c:v>729</c:v>
                </c:pt>
                <c:pt idx="6609">
                  <c:v>729</c:v>
                </c:pt>
                <c:pt idx="6610">
                  <c:v>729</c:v>
                </c:pt>
                <c:pt idx="6611">
                  <c:v>729</c:v>
                </c:pt>
                <c:pt idx="6612">
                  <c:v>729</c:v>
                </c:pt>
                <c:pt idx="6613">
                  <c:v>729</c:v>
                </c:pt>
                <c:pt idx="6614">
                  <c:v>729</c:v>
                </c:pt>
                <c:pt idx="6615">
                  <c:v>729</c:v>
                </c:pt>
                <c:pt idx="6616">
                  <c:v>729</c:v>
                </c:pt>
                <c:pt idx="6617">
                  <c:v>729</c:v>
                </c:pt>
                <c:pt idx="6618">
                  <c:v>729</c:v>
                </c:pt>
                <c:pt idx="6619">
                  <c:v>729</c:v>
                </c:pt>
                <c:pt idx="6620">
                  <c:v>729</c:v>
                </c:pt>
                <c:pt idx="6621">
                  <c:v>729</c:v>
                </c:pt>
                <c:pt idx="6622">
                  <c:v>729</c:v>
                </c:pt>
                <c:pt idx="6623">
                  <c:v>729</c:v>
                </c:pt>
                <c:pt idx="6624">
                  <c:v>729</c:v>
                </c:pt>
                <c:pt idx="6625">
                  <c:v>729</c:v>
                </c:pt>
                <c:pt idx="6626">
                  <c:v>729</c:v>
                </c:pt>
                <c:pt idx="6627">
                  <c:v>729</c:v>
                </c:pt>
                <c:pt idx="6628">
                  <c:v>729</c:v>
                </c:pt>
                <c:pt idx="6629">
                  <c:v>729</c:v>
                </c:pt>
                <c:pt idx="6630">
                  <c:v>729</c:v>
                </c:pt>
                <c:pt idx="6631">
                  <c:v>729</c:v>
                </c:pt>
                <c:pt idx="6632">
                  <c:v>729</c:v>
                </c:pt>
                <c:pt idx="6633">
                  <c:v>729</c:v>
                </c:pt>
                <c:pt idx="6634">
                  <c:v>729</c:v>
                </c:pt>
                <c:pt idx="6635">
                  <c:v>729</c:v>
                </c:pt>
                <c:pt idx="6636">
                  <c:v>729</c:v>
                </c:pt>
                <c:pt idx="6637">
                  <c:v>729</c:v>
                </c:pt>
                <c:pt idx="6638">
                  <c:v>729</c:v>
                </c:pt>
                <c:pt idx="6639">
                  <c:v>729</c:v>
                </c:pt>
                <c:pt idx="6640">
                  <c:v>729</c:v>
                </c:pt>
                <c:pt idx="6641">
                  <c:v>729</c:v>
                </c:pt>
                <c:pt idx="6642">
                  <c:v>729</c:v>
                </c:pt>
                <c:pt idx="6643">
                  <c:v>729</c:v>
                </c:pt>
                <c:pt idx="6644">
                  <c:v>729</c:v>
                </c:pt>
                <c:pt idx="6645">
                  <c:v>729</c:v>
                </c:pt>
                <c:pt idx="6646">
                  <c:v>729</c:v>
                </c:pt>
                <c:pt idx="6647">
                  <c:v>729</c:v>
                </c:pt>
                <c:pt idx="6648">
                  <c:v>729</c:v>
                </c:pt>
                <c:pt idx="6649">
                  <c:v>729</c:v>
                </c:pt>
                <c:pt idx="6650">
                  <c:v>729</c:v>
                </c:pt>
                <c:pt idx="6651">
                  <c:v>729</c:v>
                </c:pt>
                <c:pt idx="6652">
                  <c:v>729</c:v>
                </c:pt>
                <c:pt idx="6653">
                  <c:v>729</c:v>
                </c:pt>
                <c:pt idx="6654">
                  <c:v>728</c:v>
                </c:pt>
                <c:pt idx="6655">
                  <c:v>729</c:v>
                </c:pt>
                <c:pt idx="6656">
                  <c:v>729</c:v>
                </c:pt>
                <c:pt idx="6657">
                  <c:v>729</c:v>
                </c:pt>
                <c:pt idx="6658">
                  <c:v>729</c:v>
                </c:pt>
                <c:pt idx="6659">
                  <c:v>729</c:v>
                </c:pt>
                <c:pt idx="6660">
                  <c:v>729</c:v>
                </c:pt>
                <c:pt idx="6661">
                  <c:v>728</c:v>
                </c:pt>
                <c:pt idx="6662">
                  <c:v>728</c:v>
                </c:pt>
                <c:pt idx="6663">
                  <c:v>728</c:v>
                </c:pt>
                <c:pt idx="6664">
                  <c:v>728</c:v>
                </c:pt>
                <c:pt idx="6665">
                  <c:v>728</c:v>
                </c:pt>
                <c:pt idx="6666">
                  <c:v>728</c:v>
                </c:pt>
                <c:pt idx="6667">
                  <c:v>728</c:v>
                </c:pt>
                <c:pt idx="6668">
                  <c:v>728</c:v>
                </c:pt>
                <c:pt idx="6669">
                  <c:v>728</c:v>
                </c:pt>
                <c:pt idx="6670">
                  <c:v>728</c:v>
                </c:pt>
                <c:pt idx="6671">
                  <c:v>728</c:v>
                </c:pt>
                <c:pt idx="6672">
                  <c:v>728</c:v>
                </c:pt>
                <c:pt idx="6673">
                  <c:v>728</c:v>
                </c:pt>
                <c:pt idx="6674">
                  <c:v>728</c:v>
                </c:pt>
                <c:pt idx="6675">
                  <c:v>728</c:v>
                </c:pt>
                <c:pt idx="6676">
                  <c:v>728</c:v>
                </c:pt>
                <c:pt idx="6677">
                  <c:v>728</c:v>
                </c:pt>
                <c:pt idx="6678">
                  <c:v>728</c:v>
                </c:pt>
                <c:pt idx="6679">
                  <c:v>728</c:v>
                </c:pt>
                <c:pt idx="6680">
                  <c:v>728</c:v>
                </c:pt>
                <c:pt idx="6681">
                  <c:v>729</c:v>
                </c:pt>
                <c:pt idx="6682">
                  <c:v>729</c:v>
                </c:pt>
                <c:pt idx="6683">
                  <c:v>729</c:v>
                </c:pt>
                <c:pt idx="6684">
                  <c:v>728</c:v>
                </c:pt>
                <c:pt idx="6685">
                  <c:v>728</c:v>
                </c:pt>
                <c:pt idx="6686">
                  <c:v>729</c:v>
                </c:pt>
                <c:pt idx="6687">
                  <c:v>729</c:v>
                </c:pt>
                <c:pt idx="6688">
                  <c:v>729</c:v>
                </c:pt>
                <c:pt idx="6689">
                  <c:v>728</c:v>
                </c:pt>
                <c:pt idx="6690">
                  <c:v>729</c:v>
                </c:pt>
                <c:pt idx="6691">
                  <c:v>729</c:v>
                </c:pt>
                <c:pt idx="6692">
                  <c:v>729</c:v>
                </c:pt>
                <c:pt idx="6693">
                  <c:v>729</c:v>
                </c:pt>
                <c:pt idx="6694">
                  <c:v>729</c:v>
                </c:pt>
                <c:pt idx="6695">
                  <c:v>729</c:v>
                </c:pt>
                <c:pt idx="6696">
                  <c:v>729</c:v>
                </c:pt>
                <c:pt idx="6697">
                  <c:v>729</c:v>
                </c:pt>
                <c:pt idx="6698">
                  <c:v>729</c:v>
                </c:pt>
                <c:pt idx="6699">
                  <c:v>729</c:v>
                </c:pt>
                <c:pt idx="6700">
                  <c:v>729</c:v>
                </c:pt>
                <c:pt idx="6701">
                  <c:v>729</c:v>
                </c:pt>
                <c:pt idx="6702">
                  <c:v>729</c:v>
                </c:pt>
                <c:pt idx="6703">
                  <c:v>729</c:v>
                </c:pt>
                <c:pt idx="6704">
                  <c:v>729</c:v>
                </c:pt>
                <c:pt idx="6705">
                  <c:v>729</c:v>
                </c:pt>
                <c:pt idx="6706">
                  <c:v>729</c:v>
                </c:pt>
                <c:pt idx="6707">
                  <c:v>729</c:v>
                </c:pt>
                <c:pt idx="6708">
                  <c:v>729</c:v>
                </c:pt>
                <c:pt idx="6709">
                  <c:v>729</c:v>
                </c:pt>
                <c:pt idx="6710">
                  <c:v>729</c:v>
                </c:pt>
                <c:pt idx="6711">
                  <c:v>729</c:v>
                </c:pt>
                <c:pt idx="6712">
                  <c:v>729</c:v>
                </c:pt>
                <c:pt idx="6713">
                  <c:v>729</c:v>
                </c:pt>
                <c:pt idx="6714">
                  <c:v>729</c:v>
                </c:pt>
                <c:pt idx="6715">
                  <c:v>729</c:v>
                </c:pt>
                <c:pt idx="6716">
                  <c:v>729</c:v>
                </c:pt>
                <c:pt idx="6717">
                  <c:v>729</c:v>
                </c:pt>
                <c:pt idx="6718">
                  <c:v>729</c:v>
                </c:pt>
                <c:pt idx="6719">
                  <c:v>730</c:v>
                </c:pt>
                <c:pt idx="6720">
                  <c:v>730</c:v>
                </c:pt>
                <c:pt idx="6721">
                  <c:v>730</c:v>
                </c:pt>
                <c:pt idx="6722">
                  <c:v>729</c:v>
                </c:pt>
                <c:pt idx="6723">
                  <c:v>729</c:v>
                </c:pt>
                <c:pt idx="6724">
                  <c:v>730</c:v>
                </c:pt>
                <c:pt idx="6725">
                  <c:v>729</c:v>
                </c:pt>
                <c:pt idx="6726">
                  <c:v>729</c:v>
                </c:pt>
                <c:pt idx="6727">
                  <c:v>729</c:v>
                </c:pt>
                <c:pt idx="6728">
                  <c:v>730</c:v>
                </c:pt>
                <c:pt idx="6729">
                  <c:v>730</c:v>
                </c:pt>
                <c:pt idx="6730">
                  <c:v>729</c:v>
                </c:pt>
                <c:pt idx="6731">
                  <c:v>729</c:v>
                </c:pt>
                <c:pt idx="6732">
                  <c:v>729</c:v>
                </c:pt>
                <c:pt idx="6733">
                  <c:v>729</c:v>
                </c:pt>
                <c:pt idx="6734">
                  <c:v>729</c:v>
                </c:pt>
                <c:pt idx="6735">
                  <c:v>729</c:v>
                </c:pt>
                <c:pt idx="6736">
                  <c:v>729</c:v>
                </c:pt>
                <c:pt idx="6737">
                  <c:v>729</c:v>
                </c:pt>
                <c:pt idx="6738">
                  <c:v>729</c:v>
                </c:pt>
                <c:pt idx="6739">
                  <c:v>729</c:v>
                </c:pt>
                <c:pt idx="6740">
                  <c:v>729</c:v>
                </c:pt>
                <c:pt idx="6741">
                  <c:v>729</c:v>
                </c:pt>
                <c:pt idx="6742">
                  <c:v>730</c:v>
                </c:pt>
                <c:pt idx="6743">
                  <c:v>730</c:v>
                </c:pt>
                <c:pt idx="6744">
                  <c:v>729</c:v>
                </c:pt>
                <c:pt idx="6745">
                  <c:v>729</c:v>
                </c:pt>
                <c:pt idx="6746">
                  <c:v>729</c:v>
                </c:pt>
                <c:pt idx="6747">
                  <c:v>730</c:v>
                </c:pt>
                <c:pt idx="6748">
                  <c:v>730</c:v>
                </c:pt>
                <c:pt idx="6749">
                  <c:v>729</c:v>
                </c:pt>
                <c:pt idx="6750">
                  <c:v>729</c:v>
                </c:pt>
                <c:pt idx="6751">
                  <c:v>729</c:v>
                </c:pt>
                <c:pt idx="6752">
                  <c:v>729</c:v>
                </c:pt>
                <c:pt idx="6753">
                  <c:v>729</c:v>
                </c:pt>
                <c:pt idx="6754">
                  <c:v>729</c:v>
                </c:pt>
                <c:pt idx="6755">
                  <c:v>729</c:v>
                </c:pt>
                <c:pt idx="6756">
                  <c:v>729</c:v>
                </c:pt>
                <c:pt idx="6757">
                  <c:v>729</c:v>
                </c:pt>
                <c:pt idx="6758">
                  <c:v>729</c:v>
                </c:pt>
                <c:pt idx="6759">
                  <c:v>729</c:v>
                </c:pt>
                <c:pt idx="6760">
                  <c:v>729</c:v>
                </c:pt>
                <c:pt idx="6761">
                  <c:v>729</c:v>
                </c:pt>
                <c:pt idx="6762">
                  <c:v>729</c:v>
                </c:pt>
                <c:pt idx="6763">
                  <c:v>729</c:v>
                </c:pt>
                <c:pt idx="6764">
                  <c:v>729</c:v>
                </c:pt>
                <c:pt idx="6765">
                  <c:v>729</c:v>
                </c:pt>
                <c:pt idx="6766">
                  <c:v>730</c:v>
                </c:pt>
                <c:pt idx="6767">
                  <c:v>729</c:v>
                </c:pt>
                <c:pt idx="6768">
                  <c:v>729</c:v>
                </c:pt>
                <c:pt idx="6769">
                  <c:v>729</c:v>
                </c:pt>
                <c:pt idx="6770">
                  <c:v>730</c:v>
                </c:pt>
                <c:pt idx="6771">
                  <c:v>730</c:v>
                </c:pt>
                <c:pt idx="6772">
                  <c:v>729</c:v>
                </c:pt>
                <c:pt idx="6773">
                  <c:v>729</c:v>
                </c:pt>
                <c:pt idx="6774">
                  <c:v>729</c:v>
                </c:pt>
                <c:pt idx="6775">
                  <c:v>730</c:v>
                </c:pt>
                <c:pt idx="6776">
                  <c:v>730</c:v>
                </c:pt>
                <c:pt idx="6777">
                  <c:v>729</c:v>
                </c:pt>
                <c:pt idx="6778">
                  <c:v>729</c:v>
                </c:pt>
                <c:pt idx="6779">
                  <c:v>730</c:v>
                </c:pt>
                <c:pt idx="6780">
                  <c:v>730</c:v>
                </c:pt>
                <c:pt idx="6781">
                  <c:v>729</c:v>
                </c:pt>
                <c:pt idx="6782">
                  <c:v>729</c:v>
                </c:pt>
                <c:pt idx="6783">
                  <c:v>730</c:v>
                </c:pt>
                <c:pt idx="6784">
                  <c:v>729</c:v>
                </c:pt>
                <c:pt idx="6785">
                  <c:v>729</c:v>
                </c:pt>
                <c:pt idx="6786">
                  <c:v>729</c:v>
                </c:pt>
                <c:pt idx="6787">
                  <c:v>729</c:v>
                </c:pt>
                <c:pt idx="6788">
                  <c:v>729</c:v>
                </c:pt>
                <c:pt idx="6789">
                  <c:v>729</c:v>
                </c:pt>
                <c:pt idx="6790">
                  <c:v>729</c:v>
                </c:pt>
                <c:pt idx="6791">
                  <c:v>729</c:v>
                </c:pt>
                <c:pt idx="6792">
                  <c:v>729</c:v>
                </c:pt>
                <c:pt idx="6793">
                  <c:v>730</c:v>
                </c:pt>
                <c:pt idx="6794">
                  <c:v>729</c:v>
                </c:pt>
                <c:pt idx="6795">
                  <c:v>729</c:v>
                </c:pt>
                <c:pt idx="6796">
                  <c:v>729</c:v>
                </c:pt>
                <c:pt idx="6797">
                  <c:v>729</c:v>
                </c:pt>
                <c:pt idx="6798">
                  <c:v>729</c:v>
                </c:pt>
                <c:pt idx="6799">
                  <c:v>729</c:v>
                </c:pt>
                <c:pt idx="6800">
                  <c:v>729</c:v>
                </c:pt>
                <c:pt idx="6801">
                  <c:v>729</c:v>
                </c:pt>
                <c:pt idx="6802">
                  <c:v>729</c:v>
                </c:pt>
                <c:pt idx="6803">
                  <c:v>730</c:v>
                </c:pt>
                <c:pt idx="6804">
                  <c:v>729</c:v>
                </c:pt>
                <c:pt idx="6805">
                  <c:v>729</c:v>
                </c:pt>
                <c:pt idx="6806">
                  <c:v>730</c:v>
                </c:pt>
                <c:pt idx="6807">
                  <c:v>730</c:v>
                </c:pt>
                <c:pt idx="6808">
                  <c:v>729</c:v>
                </c:pt>
                <c:pt idx="6809">
                  <c:v>729</c:v>
                </c:pt>
                <c:pt idx="6810">
                  <c:v>729</c:v>
                </c:pt>
                <c:pt idx="6811">
                  <c:v>730</c:v>
                </c:pt>
                <c:pt idx="6812">
                  <c:v>729</c:v>
                </c:pt>
                <c:pt idx="6813">
                  <c:v>729</c:v>
                </c:pt>
                <c:pt idx="6814">
                  <c:v>729</c:v>
                </c:pt>
                <c:pt idx="6815">
                  <c:v>705</c:v>
                </c:pt>
                <c:pt idx="6816">
                  <c:v>689</c:v>
                </c:pt>
                <c:pt idx="6817">
                  <c:v>703</c:v>
                </c:pt>
                <c:pt idx="6818">
                  <c:v>725</c:v>
                </c:pt>
                <c:pt idx="6819">
                  <c:v>727</c:v>
                </c:pt>
                <c:pt idx="6820">
                  <c:v>728</c:v>
                </c:pt>
                <c:pt idx="6821">
                  <c:v>729</c:v>
                </c:pt>
                <c:pt idx="6822">
                  <c:v>729</c:v>
                </c:pt>
                <c:pt idx="6823">
                  <c:v>729</c:v>
                </c:pt>
                <c:pt idx="6824">
                  <c:v>729</c:v>
                </c:pt>
                <c:pt idx="6825">
                  <c:v>729</c:v>
                </c:pt>
                <c:pt idx="6826">
                  <c:v>729</c:v>
                </c:pt>
                <c:pt idx="6827">
                  <c:v>729</c:v>
                </c:pt>
                <c:pt idx="6828">
                  <c:v>729</c:v>
                </c:pt>
                <c:pt idx="6829">
                  <c:v>729</c:v>
                </c:pt>
                <c:pt idx="6830">
                  <c:v>729</c:v>
                </c:pt>
                <c:pt idx="6831">
                  <c:v>729</c:v>
                </c:pt>
                <c:pt idx="6832">
                  <c:v>729</c:v>
                </c:pt>
                <c:pt idx="6833">
                  <c:v>729</c:v>
                </c:pt>
                <c:pt idx="6834">
                  <c:v>729</c:v>
                </c:pt>
                <c:pt idx="6835">
                  <c:v>729</c:v>
                </c:pt>
                <c:pt idx="6836">
                  <c:v>728</c:v>
                </c:pt>
                <c:pt idx="6837">
                  <c:v>728</c:v>
                </c:pt>
                <c:pt idx="6838">
                  <c:v>726</c:v>
                </c:pt>
                <c:pt idx="6839">
                  <c:v>727</c:v>
                </c:pt>
                <c:pt idx="6840">
                  <c:v>727</c:v>
                </c:pt>
                <c:pt idx="6841">
                  <c:v>727</c:v>
                </c:pt>
                <c:pt idx="6842">
                  <c:v>727</c:v>
                </c:pt>
                <c:pt idx="6843">
                  <c:v>727</c:v>
                </c:pt>
                <c:pt idx="6844">
                  <c:v>728</c:v>
                </c:pt>
                <c:pt idx="6845">
                  <c:v>727</c:v>
                </c:pt>
                <c:pt idx="6846">
                  <c:v>727</c:v>
                </c:pt>
                <c:pt idx="6847">
                  <c:v>726</c:v>
                </c:pt>
                <c:pt idx="6848">
                  <c:v>726</c:v>
                </c:pt>
                <c:pt idx="6849">
                  <c:v>726</c:v>
                </c:pt>
                <c:pt idx="6850">
                  <c:v>726</c:v>
                </c:pt>
                <c:pt idx="6851">
                  <c:v>726</c:v>
                </c:pt>
                <c:pt idx="6852">
                  <c:v>726</c:v>
                </c:pt>
                <c:pt idx="6853">
                  <c:v>726</c:v>
                </c:pt>
                <c:pt idx="6854">
                  <c:v>726</c:v>
                </c:pt>
                <c:pt idx="6855">
                  <c:v>726</c:v>
                </c:pt>
                <c:pt idx="6856">
                  <c:v>729</c:v>
                </c:pt>
                <c:pt idx="6857">
                  <c:v>729</c:v>
                </c:pt>
                <c:pt idx="6858">
                  <c:v>729</c:v>
                </c:pt>
                <c:pt idx="6859">
                  <c:v>729</c:v>
                </c:pt>
                <c:pt idx="6860">
                  <c:v>729</c:v>
                </c:pt>
                <c:pt idx="6861">
                  <c:v>729</c:v>
                </c:pt>
                <c:pt idx="6862">
                  <c:v>729</c:v>
                </c:pt>
                <c:pt idx="6863">
                  <c:v>729</c:v>
                </c:pt>
                <c:pt idx="6864">
                  <c:v>729</c:v>
                </c:pt>
                <c:pt idx="6865">
                  <c:v>729</c:v>
                </c:pt>
                <c:pt idx="6866">
                  <c:v>729</c:v>
                </c:pt>
                <c:pt idx="6867">
                  <c:v>729</c:v>
                </c:pt>
                <c:pt idx="6868">
                  <c:v>729</c:v>
                </c:pt>
                <c:pt idx="6869">
                  <c:v>729</c:v>
                </c:pt>
                <c:pt idx="6870">
                  <c:v>729</c:v>
                </c:pt>
                <c:pt idx="6871">
                  <c:v>729</c:v>
                </c:pt>
                <c:pt idx="6872">
                  <c:v>729</c:v>
                </c:pt>
                <c:pt idx="6873">
                  <c:v>730</c:v>
                </c:pt>
                <c:pt idx="6874">
                  <c:v>730</c:v>
                </c:pt>
                <c:pt idx="6875">
                  <c:v>730</c:v>
                </c:pt>
                <c:pt idx="6876">
                  <c:v>730</c:v>
                </c:pt>
                <c:pt idx="6877">
                  <c:v>730</c:v>
                </c:pt>
                <c:pt idx="6878">
                  <c:v>730</c:v>
                </c:pt>
                <c:pt idx="6879">
                  <c:v>730</c:v>
                </c:pt>
                <c:pt idx="6880">
                  <c:v>730</c:v>
                </c:pt>
                <c:pt idx="6881">
                  <c:v>730</c:v>
                </c:pt>
                <c:pt idx="6882">
                  <c:v>730</c:v>
                </c:pt>
                <c:pt idx="6883">
                  <c:v>730</c:v>
                </c:pt>
                <c:pt idx="6884">
                  <c:v>730</c:v>
                </c:pt>
                <c:pt idx="6885">
                  <c:v>730</c:v>
                </c:pt>
                <c:pt idx="6886">
                  <c:v>730</c:v>
                </c:pt>
                <c:pt idx="6887">
                  <c:v>730</c:v>
                </c:pt>
                <c:pt idx="6888">
                  <c:v>730</c:v>
                </c:pt>
                <c:pt idx="6889">
                  <c:v>730</c:v>
                </c:pt>
                <c:pt idx="6890">
                  <c:v>730</c:v>
                </c:pt>
                <c:pt idx="6891">
                  <c:v>730</c:v>
                </c:pt>
                <c:pt idx="6892">
                  <c:v>730</c:v>
                </c:pt>
                <c:pt idx="6893">
                  <c:v>730</c:v>
                </c:pt>
                <c:pt idx="6894">
                  <c:v>730</c:v>
                </c:pt>
                <c:pt idx="6895">
                  <c:v>730</c:v>
                </c:pt>
                <c:pt idx="6896">
                  <c:v>730</c:v>
                </c:pt>
                <c:pt idx="6897">
                  <c:v>730</c:v>
                </c:pt>
                <c:pt idx="6898">
                  <c:v>730</c:v>
                </c:pt>
                <c:pt idx="6899">
                  <c:v>730</c:v>
                </c:pt>
                <c:pt idx="6900">
                  <c:v>730</c:v>
                </c:pt>
                <c:pt idx="6901">
                  <c:v>730</c:v>
                </c:pt>
                <c:pt idx="6902">
                  <c:v>730</c:v>
                </c:pt>
                <c:pt idx="6903">
                  <c:v>730</c:v>
                </c:pt>
                <c:pt idx="6904">
                  <c:v>730</c:v>
                </c:pt>
                <c:pt idx="6905">
                  <c:v>730</c:v>
                </c:pt>
                <c:pt idx="6906">
                  <c:v>730</c:v>
                </c:pt>
                <c:pt idx="6907">
                  <c:v>730</c:v>
                </c:pt>
                <c:pt idx="6908">
                  <c:v>730</c:v>
                </c:pt>
                <c:pt idx="6909">
                  <c:v>730</c:v>
                </c:pt>
                <c:pt idx="6910">
                  <c:v>730</c:v>
                </c:pt>
                <c:pt idx="6911">
                  <c:v>730</c:v>
                </c:pt>
                <c:pt idx="6912">
                  <c:v>730</c:v>
                </c:pt>
                <c:pt idx="6913">
                  <c:v>730</c:v>
                </c:pt>
                <c:pt idx="6914">
                  <c:v>730</c:v>
                </c:pt>
                <c:pt idx="6915">
                  <c:v>730</c:v>
                </c:pt>
                <c:pt idx="6916">
                  <c:v>730</c:v>
                </c:pt>
                <c:pt idx="6917">
                  <c:v>730</c:v>
                </c:pt>
                <c:pt idx="6918">
                  <c:v>730</c:v>
                </c:pt>
                <c:pt idx="6919">
                  <c:v>730</c:v>
                </c:pt>
                <c:pt idx="6920">
                  <c:v>730</c:v>
                </c:pt>
                <c:pt idx="6921">
                  <c:v>730</c:v>
                </c:pt>
                <c:pt idx="6922">
                  <c:v>730</c:v>
                </c:pt>
                <c:pt idx="6923">
                  <c:v>730</c:v>
                </c:pt>
                <c:pt idx="6924">
                  <c:v>730</c:v>
                </c:pt>
                <c:pt idx="6925">
                  <c:v>730</c:v>
                </c:pt>
                <c:pt idx="6926">
                  <c:v>730</c:v>
                </c:pt>
                <c:pt idx="6927">
                  <c:v>730</c:v>
                </c:pt>
                <c:pt idx="6928">
                  <c:v>730</c:v>
                </c:pt>
                <c:pt idx="6929">
                  <c:v>730</c:v>
                </c:pt>
                <c:pt idx="6930">
                  <c:v>730</c:v>
                </c:pt>
                <c:pt idx="6931">
                  <c:v>730</c:v>
                </c:pt>
                <c:pt idx="6932">
                  <c:v>729</c:v>
                </c:pt>
                <c:pt idx="6933">
                  <c:v>729</c:v>
                </c:pt>
                <c:pt idx="6934">
                  <c:v>729</c:v>
                </c:pt>
                <c:pt idx="6935">
                  <c:v>729</c:v>
                </c:pt>
                <c:pt idx="6936">
                  <c:v>729</c:v>
                </c:pt>
                <c:pt idx="6937">
                  <c:v>729</c:v>
                </c:pt>
                <c:pt idx="6938">
                  <c:v>729</c:v>
                </c:pt>
                <c:pt idx="6939">
                  <c:v>729</c:v>
                </c:pt>
                <c:pt idx="6940">
                  <c:v>729</c:v>
                </c:pt>
                <c:pt idx="6941">
                  <c:v>729</c:v>
                </c:pt>
                <c:pt idx="6942">
                  <c:v>729</c:v>
                </c:pt>
                <c:pt idx="6943">
                  <c:v>729</c:v>
                </c:pt>
                <c:pt idx="6944">
                  <c:v>729</c:v>
                </c:pt>
                <c:pt idx="6945">
                  <c:v>729</c:v>
                </c:pt>
                <c:pt idx="6946">
                  <c:v>729</c:v>
                </c:pt>
                <c:pt idx="6947">
                  <c:v>730</c:v>
                </c:pt>
                <c:pt idx="6948">
                  <c:v>730</c:v>
                </c:pt>
                <c:pt idx="6949">
                  <c:v>730</c:v>
                </c:pt>
                <c:pt idx="6950">
                  <c:v>730</c:v>
                </c:pt>
                <c:pt idx="6951">
                  <c:v>730</c:v>
                </c:pt>
                <c:pt idx="6952">
                  <c:v>730</c:v>
                </c:pt>
                <c:pt idx="6953">
                  <c:v>730</c:v>
                </c:pt>
                <c:pt idx="6954">
                  <c:v>730</c:v>
                </c:pt>
                <c:pt idx="6955">
                  <c:v>730</c:v>
                </c:pt>
                <c:pt idx="6956">
                  <c:v>730</c:v>
                </c:pt>
                <c:pt idx="6957">
                  <c:v>730</c:v>
                </c:pt>
                <c:pt idx="6958">
                  <c:v>730</c:v>
                </c:pt>
                <c:pt idx="6959">
                  <c:v>730</c:v>
                </c:pt>
                <c:pt idx="6960">
                  <c:v>730</c:v>
                </c:pt>
                <c:pt idx="6961">
                  <c:v>730</c:v>
                </c:pt>
                <c:pt idx="6962">
                  <c:v>730</c:v>
                </c:pt>
                <c:pt idx="6963">
                  <c:v>730</c:v>
                </c:pt>
                <c:pt idx="6964">
                  <c:v>730</c:v>
                </c:pt>
                <c:pt idx="6965">
                  <c:v>730</c:v>
                </c:pt>
                <c:pt idx="6966">
                  <c:v>730</c:v>
                </c:pt>
                <c:pt idx="6967">
                  <c:v>730</c:v>
                </c:pt>
                <c:pt idx="6968">
                  <c:v>730</c:v>
                </c:pt>
                <c:pt idx="6969">
                  <c:v>730</c:v>
                </c:pt>
                <c:pt idx="6970">
                  <c:v>730</c:v>
                </c:pt>
                <c:pt idx="6971">
                  <c:v>730</c:v>
                </c:pt>
                <c:pt idx="6972">
                  <c:v>730</c:v>
                </c:pt>
                <c:pt idx="6973">
                  <c:v>730</c:v>
                </c:pt>
                <c:pt idx="6974">
                  <c:v>730</c:v>
                </c:pt>
                <c:pt idx="6975">
                  <c:v>730</c:v>
                </c:pt>
                <c:pt idx="6976">
                  <c:v>730</c:v>
                </c:pt>
                <c:pt idx="6977">
                  <c:v>730</c:v>
                </c:pt>
                <c:pt idx="6978">
                  <c:v>730</c:v>
                </c:pt>
                <c:pt idx="6979">
                  <c:v>730</c:v>
                </c:pt>
                <c:pt idx="6980">
                  <c:v>730</c:v>
                </c:pt>
                <c:pt idx="6981">
                  <c:v>730</c:v>
                </c:pt>
                <c:pt idx="6982">
                  <c:v>730</c:v>
                </c:pt>
                <c:pt idx="6983">
                  <c:v>730</c:v>
                </c:pt>
                <c:pt idx="6984">
                  <c:v>730</c:v>
                </c:pt>
                <c:pt idx="6985">
                  <c:v>730</c:v>
                </c:pt>
                <c:pt idx="6986">
                  <c:v>730</c:v>
                </c:pt>
                <c:pt idx="6987">
                  <c:v>730</c:v>
                </c:pt>
                <c:pt idx="6988">
                  <c:v>730</c:v>
                </c:pt>
                <c:pt idx="6989">
                  <c:v>730</c:v>
                </c:pt>
                <c:pt idx="6990">
                  <c:v>730</c:v>
                </c:pt>
                <c:pt idx="6991">
                  <c:v>731</c:v>
                </c:pt>
                <c:pt idx="6992">
                  <c:v>730</c:v>
                </c:pt>
                <c:pt idx="6993">
                  <c:v>730</c:v>
                </c:pt>
                <c:pt idx="6994">
                  <c:v>730</c:v>
                </c:pt>
                <c:pt idx="6995">
                  <c:v>730</c:v>
                </c:pt>
                <c:pt idx="6996">
                  <c:v>730</c:v>
                </c:pt>
                <c:pt idx="6997">
                  <c:v>730</c:v>
                </c:pt>
                <c:pt idx="6998">
                  <c:v>730</c:v>
                </c:pt>
                <c:pt idx="6999">
                  <c:v>730</c:v>
                </c:pt>
                <c:pt idx="7000">
                  <c:v>730</c:v>
                </c:pt>
                <c:pt idx="7001">
                  <c:v>730</c:v>
                </c:pt>
                <c:pt idx="7002">
                  <c:v>730</c:v>
                </c:pt>
                <c:pt idx="7003">
                  <c:v>730</c:v>
                </c:pt>
                <c:pt idx="7004">
                  <c:v>730</c:v>
                </c:pt>
                <c:pt idx="7005">
                  <c:v>730</c:v>
                </c:pt>
                <c:pt idx="7006">
                  <c:v>730</c:v>
                </c:pt>
                <c:pt idx="7007">
                  <c:v>730</c:v>
                </c:pt>
                <c:pt idx="7008">
                  <c:v>730</c:v>
                </c:pt>
                <c:pt idx="7009">
                  <c:v>730</c:v>
                </c:pt>
                <c:pt idx="7010">
                  <c:v>730</c:v>
                </c:pt>
                <c:pt idx="7011">
                  <c:v>730</c:v>
                </c:pt>
                <c:pt idx="7012">
                  <c:v>730</c:v>
                </c:pt>
                <c:pt idx="7013">
                  <c:v>730</c:v>
                </c:pt>
                <c:pt idx="7014">
                  <c:v>730</c:v>
                </c:pt>
                <c:pt idx="7015">
                  <c:v>730</c:v>
                </c:pt>
                <c:pt idx="7016">
                  <c:v>730</c:v>
                </c:pt>
                <c:pt idx="7017">
                  <c:v>730</c:v>
                </c:pt>
                <c:pt idx="7018">
                  <c:v>730</c:v>
                </c:pt>
                <c:pt idx="7019">
                  <c:v>730</c:v>
                </c:pt>
                <c:pt idx="7020">
                  <c:v>730</c:v>
                </c:pt>
                <c:pt idx="7021">
                  <c:v>730</c:v>
                </c:pt>
                <c:pt idx="7022">
                  <c:v>730</c:v>
                </c:pt>
                <c:pt idx="7023">
                  <c:v>730</c:v>
                </c:pt>
                <c:pt idx="7024">
                  <c:v>730</c:v>
                </c:pt>
                <c:pt idx="7025">
                  <c:v>730</c:v>
                </c:pt>
                <c:pt idx="7026">
                  <c:v>730</c:v>
                </c:pt>
                <c:pt idx="7027">
                  <c:v>730</c:v>
                </c:pt>
                <c:pt idx="7028">
                  <c:v>730</c:v>
                </c:pt>
                <c:pt idx="7029">
                  <c:v>730</c:v>
                </c:pt>
                <c:pt idx="7030">
                  <c:v>730</c:v>
                </c:pt>
                <c:pt idx="7031">
                  <c:v>730</c:v>
                </c:pt>
                <c:pt idx="7032">
                  <c:v>730</c:v>
                </c:pt>
                <c:pt idx="7033">
                  <c:v>730</c:v>
                </c:pt>
                <c:pt idx="7034">
                  <c:v>730</c:v>
                </c:pt>
                <c:pt idx="7035">
                  <c:v>730</c:v>
                </c:pt>
                <c:pt idx="7036">
                  <c:v>730</c:v>
                </c:pt>
                <c:pt idx="7037">
                  <c:v>730</c:v>
                </c:pt>
                <c:pt idx="7038">
                  <c:v>730</c:v>
                </c:pt>
                <c:pt idx="7039">
                  <c:v>730</c:v>
                </c:pt>
                <c:pt idx="7040">
                  <c:v>730</c:v>
                </c:pt>
                <c:pt idx="7041">
                  <c:v>730</c:v>
                </c:pt>
                <c:pt idx="7042">
                  <c:v>730</c:v>
                </c:pt>
                <c:pt idx="7043">
                  <c:v>730</c:v>
                </c:pt>
                <c:pt idx="7044">
                  <c:v>730</c:v>
                </c:pt>
                <c:pt idx="7045">
                  <c:v>730</c:v>
                </c:pt>
                <c:pt idx="7046">
                  <c:v>730</c:v>
                </c:pt>
                <c:pt idx="7047">
                  <c:v>730</c:v>
                </c:pt>
                <c:pt idx="7048">
                  <c:v>730</c:v>
                </c:pt>
                <c:pt idx="7049">
                  <c:v>730</c:v>
                </c:pt>
                <c:pt idx="7050">
                  <c:v>730</c:v>
                </c:pt>
                <c:pt idx="7051">
                  <c:v>730</c:v>
                </c:pt>
                <c:pt idx="7052">
                  <c:v>730</c:v>
                </c:pt>
                <c:pt idx="7053">
                  <c:v>730</c:v>
                </c:pt>
                <c:pt idx="7054">
                  <c:v>730</c:v>
                </c:pt>
                <c:pt idx="7055">
                  <c:v>730</c:v>
                </c:pt>
                <c:pt idx="7056">
                  <c:v>730</c:v>
                </c:pt>
                <c:pt idx="7057">
                  <c:v>730</c:v>
                </c:pt>
                <c:pt idx="7058">
                  <c:v>730</c:v>
                </c:pt>
                <c:pt idx="7059">
                  <c:v>730</c:v>
                </c:pt>
                <c:pt idx="7060">
                  <c:v>730</c:v>
                </c:pt>
                <c:pt idx="7061">
                  <c:v>730</c:v>
                </c:pt>
                <c:pt idx="7062">
                  <c:v>730</c:v>
                </c:pt>
                <c:pt idx="7063">
                  <c:v>730</c:v>
                </c:pt>
                <c:pt idx="7064">
                  <c:v>730</c:v>
                </c:pt>
                <c:pt idx="7065">
                  <c:v>730</c:v>
                </c:pt>
                <c:pt idx="7066">
                  <c:v>730</c:v>
                </c:pt>
                <c:pt idx="7067">
                  <c:v>730</c:v>
                </c:pt>
                <c:pt idx="7068">
                  <c:v>730</c:v>
                </c:pt>
                <c:pt idx="7069">
                  <c:v>730</c:v>
                </c:pt>
                <c:pt idx="7070">
                  <c:v>730</c:v>
                </c:pt>
                <c:pt idx="7071">
                  <c:v>730</c:v>
                </c:pt>
                <c:pt idx="7072">
                  <c:v>730</c:v>
                </c:pt>
                <c:pt idx="7073">
                  <c:v>730</c:v>
                </c:pt>
                <c:pt idx="7074">
                  <c:v>730</c:v>
                </c:pt>
                <c:pt idx="7075">
                  <c:v>730</c:v>
                </c:pt>
                <c:pt idx="7076">
                  <c:v>730</c:v>
                </c:pt>
                <c:pt idx="7077">
                  <c:v>730</c:v>
                </c:pt>
                <c:pt idx="7078">
                  <c:v>730</c:v>
                </c:pt>
                <c:pt idx="7079">
                  <c:v>730</c:v>
                </c:pt>
                <c:pt idx="7080">
                  <c:v>730</c:v>
                </c:pt>
                <c:pt idx="7081">
                  <c:v>730</c:v>
                </c:pt>
                <c:pt idx="7082">
                  <c:v>730</c:v>
                </c:pt>
                <c:pt idx="7083">
                  <c:v>730</c:v>
                </c:pt>
                <c:pt idx="7084">
                  <c:v>730</c:v>
                </c:pt>
                <c:pt idx="7085">
                  <c:v>730</c:v>
                </c:pt>
                <c:pt idx="7086">
                  <c:v>730</c:v>
                </c:pt>
                <c:pt idx="7087">
                  <c:v>730</c:v>
                </c:pt>
                <c:pt idx="7088">
                  <c:v>730</c:v>
                </c:pt>
                <c:pt idx="7089">
                  <c:v>730</c:v>
                </c:pt>
                <c:pt idx="7090">
                  <c:v>730</c:v>
                </c:pt>
                <c:pt idx="7091">
                  <c:v>730</c:v>
                </c:pt>
                <c:pt idx="7092">
                  <c:v>730</c:v>
                </c:pt>
                <c:pt idx="7093">
                  <c:v>730</c:v>
                </c:pt>
                <c:pt idx="7094">
                  <c:v>730</c:v>
                </c:pt>
                <c:pt idx="7095">
                  <c:v>730</c:v>
                </c:pt>
                <c:pt idx="7096">
                  <c:v>730</c:v>
                </c:pt>
                <c:pt idx="7097">
                  <c:v>730</c:v>
                </c:pt>
                <c:pt idx="7098">
                  <c:v>730</c:v>
                </c:pt>
                <c:pt idx="7099">
                  <c:v>730</c:v>
                </c:pt>
                <c:pt idx="7100">
                  <c:v>730</c:v>
                </c:pt>
                <c:pt idx="7101">
                  <c:v>730</c:v>
                </c:pt>
                <c:pt idx="7102">
                  <c:v>730</c:v>
                </c:pt>
                <c:pt idx="7103">
                  <c:v>730</c:v>
                </c:pt>
                <c:pt idx="7104">
                  <c:v>730</c:v>
                </c:pt>
                <c:pt idx="7105">
                  <c:v>730</c:v>
                </c:pt>
                <c:pt idx="7106">
                  <c:v>730</c:v>
                </c:pt>
                <c:pt idx="7107">
                  <c:v>730</c:v>
                </c:pt>
                <c:pt idx="7108">
                  <c:v>730</c:v>
                </c:pt>
                <c:pt idx="7109">
                  <c:v>730</c:v>
                </c:pt>
                <c:pt idx="7110">
                  <c:v>730</c:v>
                </c:pt>
                <c:pt idx="7111">
                  <c:v>730</c:v>
                </c:pt>
                <c:pt idx="7112">
                  <c:v>730</c:v>
                </c:pt>
                <c:pt idx="7113">
                  <c:v>730</c:v>
                </c:pt>
                <c:pt idx="7114">
                  <c:v>730</c:v>
                </c:pt>
                <c:pt idx="7115">
                  <c:v>730</c:v>
                </c:pt>
                <c:pt idx="7116">
                  <c:v>730</c:v>
                </c:pt>
                <c:pt idx="7117">
                  <c:v>730</c:v>
                </c:pt>
                <c:pt idx="7118">
                  <c:v>730</c:v>
                </c:pt>
                <c:pt idx="7119">
                  <c:v>730</c:v>
                </c:pt>
                <c:pt idx="7120">
                  <c:v>730</c:v>
                </c:pt>
                <c:pt idx="7121">
                  <c:v>730</c:v>
                </c:pt>
                <c:pt idx="7122">
                  <c:v>730</c:v>
                </c:pt>
                <c:pt idx="7123">
                  <c:v>730</c:v>
                </c:pt>
                <c:pt idx="7124">
                  <c:v>730</c:v>
                </c:pt>
                <c:pt idx="7125">
                  <c:v>730</c:v>
                </c:pt>
                <c:pt idx="7126">
                  <c:v>730</c:v>
                </c:pt>
                <c:pt idx="7127">
                  <c:v>730</c:v>
                </c:pt>
                <c:pt idx="7128">
                  <c:v>730</c:v>
                </c:pt>
                <c:pt idx="7129">
                  <c:v>730</c:v>
                </c:pt>
                <c:pt idx="7130">
                  <c:v>730</c:v>
                </c:pt>
                <c:pt idx="7131">
                  <c:v>730</c:v>
                </c:pt>
                <c:pt idx="7132">
                  <c:v>730</c:v>
                </c:pt>
                <c:pt idx="7133">
                  <c:v>729</c:v>
                </c:pt>
                <c:pt idx="7134">
                  <c:v>730</c:v>
                </c:pt>
                <c:pt idx="7135">
                  <c:v>730</c:v>
                </c:pt>
                <c:pt idx="7136">
                  <c:v>730</c:v>
                </c:pt>
                <c:pt idx="7137">
                  <c:v>730</c:v>
                </c:pt>
                <c:pt idx="7138">
                  <c:v>730</c:v>
                </c:pt>
                <c:pt idx="7139">
                  <c:v>730</c:v>
                </c:pt>
                <c:pt idx="7140">
                  <c:v>730</c:v>
                </c:pt>
                <c:pt idx="7141">
                  <c:v>730</c:v>
                </c:pt>
                <c:pt idx="7142">
                  <c:v>730</c:v>
                </c:pt>
                <c:pt idx="7143">
                  <c:v>730</c:v>
                </c:pt>
                <c:pt idx="7144">
                  <c:v>730</c:v>
                </c:pt>
                <c:pt idx="7145">
                  <c:v>730</c:v>
                </c:pt>
                <c:pt idx="7146">
                  <c:v>730</c:v>
                </c:pt>
                <c:pt idx="7147">
                  <c:v>730</c:v>
                </c:pt>
                <c:pt idx="7148">
                  <c:v>730</c:v>
                </c:pt>
                <c:pt idx="7149">
                  <c:v>730</c:v>
                </c:pt>
                <c:pt idx="7150">
                  <c:v>729</c:v>
                </c:pt>
                <c:pt idx="7151">
                  <c:v>729</c:v>
                </c:pt>
                <c:pt idx="7152">
                  <c:v>729</c:v>
                </c:pt>
                <c:pt idx="7153">
                  <c:v>730</c:v>
                </c:pt>
                <c:pt idx="7154">
                  <c:v>730</c:v>
                </c:pt>
                <c:pt idx="7155">
                  <c:v>730</c:v>
                </c:pt>
                <c:pt idx="7156">
                  <c:v>730</c:v>
                </c:pt>
                <c:pt idx="7157">
                  <c:v>730</c:v>
                </c:pt>
                <c:pt idx="7158">
                  <c:v>730</c:v>
                </c:pt>
                <c:pt idx="7159">
                  <c:v>730</c:v>
                </c:pt>
                <c:pt idx="7160">
                  <c:v>729</c:v>
                </c:pt>
                <c:pt idx="7161">
                  <c:v>730</c:v>
                </c:pt>
                <c:pt idx="7162">
                  <c:v>730</c:v>
                </c:pt>
                <c:pt idx="7163">
                  <c:v>730</c:v>
                </c:pt>
                <c:pt idx="7164">
                  <c:v>730</c:v>
                </c:pt>
                <c:pt idx="7165">
                  <c:v>730</c:v>
                </c:pt>
                <c:pt idx="7166">
                  <c:v>730</c:v>
                </c:pt>
                <c:pt idx="7167">
                  <c:v>730</c:v>
                </c:pt>
                <c:pt idx="7168">
                  <c:v>730</c:v>
                </c:pt>
                <c:pt idx="7169">
                  <c:v>730</c:v>
                </c:pt>
                <c:pt idx="7170">
                  <c:v>730</c:v>
                </c:pt>
                <c:pt idx="7171">
                  <c:v>729</c:v>
                </c:pt>
                <c:pt idx="7172">
                  <c:v>729</c:v>
                </c:pt>
                <c:pt idx="7173">
                  <c:v>729</c:v>
                </c:pt>
                <c:pt idx="7174">
                  <c:v>729</c:v>
                </c:pt>
                <c:pt idx="7175">
                  <c:v>729</c:v>
                </c:pt>
                <c:pt idx="7176">
                  <c:v>730</c:v>
                </c:pt>
                <c:pt idx="7177">
                  <c:v>729</c:v>
                </c:pt>
                <c:pt idx="7178">
                  <c:v>729</c:v>
                </c:pt>
                <c:pt idx="7179">
                  <c:v>730</c:v>
                </c:pt>
                <c:pt idx="7180">
                  <c:v>729</c:v>
                </c:pt>
                <c:pt idx="7181">
                  <c:v>729</c:v>
                </c:pt>
                <c:pt idx="7182">
                  <c:v>729</c:v>
                </c:pt>
                <c:pt idx="7183">
                  <c:v>729</c:v>
                </c:pt>
                <c:pt idx="7184">
                  <c:v>729</c:v>
                </c:pt>
                <c:pt idx="7185">
                  <c:v>729</c:v>
                </c:pt>
                <c:pt idx="7186">
                  <c:v>729</c:v>
                </c:pt>
                <c:pt idx="7187">
                  <c:v>729</c:v>
                </c:pt>
                <c:pt idx="7188">
                  <c:v>729</c:v>
                </c:pt>
                <c:pt idx="7189">
                  <c:v>729</c:v>
                </c:pt>
                <c:pt idx="7190">
                  <c:v>729</c:v>
                </c:pt>
                <c:pt idx="7191">
                  <c:v>729</c:v>
                </c:pt>
                <c:pt idx="7192">
                  <c:v>729</c:v>
                </c:pt>
                <c:pt idx="7193">
                  <c:v>729</c:v>
                </c:pt>
                <c:pt idx="7194">
                  <c:v>730</c:v>
                </c:pt>
                <c:pt idx="7195">
                  <c:v>730</c:v>
                </c:pt>
                <c:pt idx="7196">
                  <c:v>730</c:v>
                </c:pt>
                <c:pt idx="7197">
                  <c:v>730</c:v>
                </c:pt>
                <c:pt idx="7198">
                  <c:v>730</c:v>
                </c:pt>
                <c:pt idx="7199">
                  <c:v>730</c:v>
                </c:pt>
                <c:pt idx="7200">
                  <c:v>730</c:v>
                </c:pt>
                <c:pt idx="7201">
                  <c:v>729</c:v>
                </c:pt>
                <c:pt idx="7202">
                  <c:v>730</c:v>
                </c:pt>
                <c:pt idx="7203">
                  <c:v>730</c:v>
                </c:pt>
                <c:pt idx="7204">
                  <c:v>730</c:v>
                </c:pt>
                <c:pt idx="7205">
                  <c:v>729</c:v>
                </c:pt>
                <c:pt idx="7206">
                  <c:v>729</c:v>
                </c:pt>
                <c:pt idx="7207">
                  <c:v>729</c:v>
                </c:pt>
                <c:pt idx="7208">
                  <c:v>730</c:v>
                </c:pt>
                <c:pt idx="7209">
                  <c:v>730</c:v>
                </c:pt>
                <c:pt idx="7210">
                  <c:v>730</c:v>
                </c:pt>
                <c:pt idx="7211">
                  <c:v>730</c:v>
                </c:pt>
                <c:pt idx="7212">
                  <c:v>729</c:v>
                </c:pt>
                <c:pt idx="7213">
                  <c:v>730</c:v>
                </c:pt>
                <c:pt idx="7214">
                  <c:v>730</c:v>
                </c:pt>
                <c:pt idx="7215">
                  <c:v>730</c:v>
                </c:pt>
                <c:pt idx="7216">
                  <c:v>729</c:v>
                </c:pt>
                <c:pt idx="7217">
                  <c:v>730</c:v>
                </c:pt>
                <c:pt idx="7218">
                  <c:v>730</c:v>
                </c:pt>
                <c:pt idx="7219">
                  <c:v>730</c:v>
                </c:pt>
                <c:pt idx="7220">
                  <c:v>730</c:v>
                </c:pt>
                <c:pt idx="7221">
                  <c:v>729</c:v>
                </c:pt>
                <c:pt idx="7222">
                  <c:v>730</c:v>
                </c:pt>
                <c:pt idx="7223">
                  <c:v>730</c:v>
                </c:pt>
                <c:pt idx="7224">
                  <c:v>729</c:v>
                </c:pt>
                <c:pt idx="7225">
                  <c:v>729</c:v>
                </c:pt>
                <c:pt idx="7226">
                  <c:v>729</c:v>
                </c:pt>
                <c:pt idx="7227">
                  <c:v>730</c:v>
                </c:pt>
                <c:pt idx="7228">
                  <c:v>730</c:v>
                </c:pt>
                <c:pt idx="7229">
                  <c:v>729</c:v>
                </c:pt>
                <c:pt idx="7230">
                  <c:v>729</c:v>
                </c:pt>
                <c:pt idx="7231">
                  <c:v>729</c:v>
                </c:pt>
                <c:pt idx="7232">
                  <c:v>730</c:v>
                </c:pt>
                <c:pt idx="7233">
                  <c:v>730</c:v>
                </c:pt>
                <c:pt idx="7234">
                  <c:v>730</c:v>
                </c:pt>
                <c:pt idx="7235">
                  <c:v>730</c:v>
                </c:pt>
                <c:pt idx="7236">
                  <c:v>730</c:v>
                </c:pt>
                <c:pt idx="7237">
                  <c:v>730</c:v>
                </c:pt>
                <c:pt idx="7238">
                  <c:v>730</c:v>
                </c:pt>
                <c:pt idx="7239">
                  <c:v>730</c:v>
                </c:pt>
                <c:pt idx="7240">
                  <c:v>729</c:v>
                </c:pt>
                <c:pt idx="7241">
                  <c:v>730</c:v>
                </c:pt>
                <c:pt idx="7242">
                  <c:v>730</c:v>
                </c:pt>
                <c:pt idx="7243">
                  <c:v>730</c:v>
                </c:pt>
                <c:pt idx="7244">
                  <c:v>730</c:v>
                </c:pt>
                <c:pt idx="7245">
                  <c:v>730</c:v>
                </c:pt>
                <c:pt idx="7246">
                  <c:v>730</c:v>
                </c:pt>
                <c:pt idx="7247">
                  <c:v>730</c:v>
                </c:pt>
                <c:pt idx="7248">
                  <c:v>730</c:v>
                </c:pt>
                <c:pt idx="7249">
                  <c:v>729</c:v>
                </c:pt>
                <c:pt idx="7250">
                  <c:v>729</c:v>
                </c:pt>
                <c:pt idx="7251">
                  <c:v>730</c:v>
                </c:pt>
                <c:pt idx="7252">
                  <c:v>730</c:v>
                </c:pt>
                <c:pt idx="7253">
                  <c:v>730</c:v>
                </c:pt>
                <c:pt idx="7254">
                  <c:v>730</c:v>
                </c:pt>
                <c:pt idx="7255">
                  <c:v>730</c:v>
                </c:pt>
                <c:pt idx="7256">
                  <c:v>730</c:v>
                </c:pt>
                <c:pt idx="7257">
                  <c:v>730</c:v>
                </c:pt>
                <c:pt idx="7258">
                  <c:v>730</c:v>
                </c:pt>
                <c:pt idx="7259">
                  <c:v>730</c:v>
                </c:pt>
                <c:pt idx="7260">
                  <c:v>729</c:v>
                </c:pt>
                <c:pt idx="7261">
                  <c:v>730</c:v>
                </c:pt>
                <c:pt idx="7262">
                  <c:v>730</c:v>
                </c:pt>
                <c:pt idx="7263">
                  <c:v>730</c:v>
                </c:pt>
                <c:pt idx="7264">
                  <c:v>729</c:v>
                </c:pt>
                <c:pt idx="7265">
                  <c:v>729</c:v>
                </c:pt>
                <c:pt idx="7266">
                  <c:v>730</c:v>
                </c:pt>
                <c:pt idx="7267">
                  <c:v>730</c:v>
                </c:pt>
                <c:pt idx="7268">
                  <c:v>730</c:v>
                </c:pt>
                <c:pt idx="7269">
                  <c:v>730</c:v>
                </c:pt>
                <c:pt idx="7270">
                  <c:v>730</c:v>
                </c:pt>
                <c:pt idx="7271">
                  <c:v>730</c:v>
                </c:pt>
                <c:pt idx="7272">
                  <c:v>730</c:v>
                </c:pt>
                <c:pt idx="7273">
                  <c:v>730</c:v>
                </c:pt>
                <c:pt idx="7274">
                  <c:v>729</c:v>
                </c:pt>
                <c:pt idx="7275">
                  <c:v>730</c:v>
                </c:pt>
                <c:pt idx="7276">
                  <c:v>730</c:v>
                </c:pt>
                <c:pt idx="7277">
                  <c:v>730</c:v>
                </c:pt>
                <c:pt idx="7278">
                  <c:v>729</c:v>
                </c:pt>
                <c:pt idx="7279">
                  <c:v>729</c:v>
                </c:pt>
                <c:pt idx="7280">
                  <c:v>730</c:v>
                </c:pt>
                <c:pt idx="7281">
                  <c:v>730</c:v>
                </c:pt>
                <c:pt idx="7282">
                  <c:v>730</c:v>
                </c:pt>
                <c:pt idx="7283">
                  <c:v>730</c:v>
                </c:pt>
                <c:pt idx="7284">
                  <c:v>730</c:v>
                </c:pt>
                <c:pt idx="7285">
                  <c:v>730</c:v>
                </c:pt>
                <c:pt idx="7286">
                  <c:v>730</c:v>
                </c:pt>
                <c:pt idx="7287">
                  <c:v>730</c:v>
                </c:pt>
                <c:pt idx="7288">
                  <c:v>730</c:v>
                </c:pt>
                <c:pt idx="7289">
                  <c:v>730</c:v>
                </c:pt>
                <c:pt idx="7290">
                  <c:v>730</c:v>
                </c:pt>
                <c:pt idx="7291">
                  <c:v>730</c:v>
                </c:pt>
                <c:pt idx="7292">
                  <c:v>730</c:v>
                </c:pt>
                <c:pt idx="7293">
                  <c:v>730</c:v>
                </c:pt>
                <c:pt idx="7294">
                  <c:v>730</c:v>
                </c:pt>
                <c:pt idx="7295">
                  <c:v>730</c:v>
                </c:pt>
                <c:pt idx="7296">
                  <c:v>730</c:v>
                </c:pt>
                <c:pt idx="7297">
                  <c:v>730</c:v>
                </c:pt>
                <c:pt idx="7298">
                  <c:v>730</c:v>
                </c:pt>
                <c:pt idx="7299">
                  <c:v>730</c:v>
                </c:pt>
                <c:pt idx="7300">
                  <c:v>730</c:v>
                </c:pt>
                <c:pt idx="7301">
                  <c:v>730</c:v>
                </c:pt>
                <c:pt idx="7302">
                  <c:v>730</c:v>
                </c:pt>
                <c:pt idx="7303">
                  <c:v>730</c:v>
                </c:pt>
                <c:pt idx="7304">
                  <c:v>730</c:v>
                </c:pt>
                <c:pt idx="7305">
                  <c:v>730</c:v>
                </c:pt>
                <c:pt idx="7306">
                  <c:v>730</c:v>
                </c:pt>
                <c:pt idx="7307">
                  <c:v>730</c:v>
                </c:pt>
                <c:pt idx="7308">
                  <c:v>730</c:v>
                </c:pt>
                <c:pt idx="7309">
                  <c:v>730</c:v>
                </c:pt>
                <c:pt idx="7310">
                  <c:v>730</c:v>
                </c:pt>
                <c:pt idx="7311">
                  <c:v>730</c:v>
                </c:pt>
                <c:pt idx="7312">
                  <c:v>730</c:v>
                </c:pt>
                <c:pt idx="7313">
                  <c:v>730</c:v>
                </c:pt>
                <c:pt idx="7314">
                  <c:v>730</c:v>
                </c:pt>
                <c:pt idx="7315">
                  <c:v>730</c:v>
                </c:pt>
                <c:pt idx="7316">
                  <c:v>730</c:v>
                </c:pt>
                <c:pt idx="7317">
                  <c:v>730</c:v>
                </c:pt>
                <c:pt idx="7318">
                  <c:v>730</c:v>
                </c:pt>
                <c:pt idx="7319">
                  <c:v>730</c:v>
                </c:pt>
                <c:pt idx="7320">
                  <c:v>730</c:v>
                </c:pt>
                <c:pt idx="7321">
                  <c:v>730</c:v>
                </c:pt>
                <c:pt idx="7322">
                  <c:v>730</c:v>
                </c:pt>
                <c:pt idx="7323">
                  <c:v>730</c:v>
                </c:pt>
                <c:pt idx="7324">
                  <c:v>730</c:v>
                </c:pt>
                <c:pt idx="7325">
                  <c:v>730</c:v>
                </c:pt>
                <c:pt idx="7326">
                  <c:v>730</c:v>
                </c:pt>
                <c:pt idx="7327">
                  <c:v>730</c:v>
                </c:pt>
                <c:pt idx="7328">
                  <c:v>730</c:v>
                </c:pt>
                <c:pt idx="7329">
                  <c:v>730</c:v>
                </c:pt>
                <c:pt idx="7330">
                  <c:v>730</c:v>
                </c:pt>
                <c:pt idx="7331">
                  <c:v>730</c:v>
                </c:pt>
                <c:pt idx="7332">
                  <c:v>730</c:v>
                </c:pt>
                <c:pt idx="7333">
                  <c:v>730</c:v>
                </c:pt>
                <c:pt idx="7334">
                  <c:v>730</c:v>
                </c:pt>
                <c:pt idx="7335">
                  <c:v>730</c:v>
                </c:pt>
                <c:pt idx="7336">
                  <c:v>729</c:v>
                </c:pt>
                <c:pt idx="7337">
                  <c:v>729</c:v>
                </c:pt>
                <c:pt idx="7338">
                  <c:v>730</c:v>
                </c:pt>
                <c:pt idx="7339">
                  <c:v>730</c:v>
                </c:pt>
                <c:pt idx="7340">
                  <c:v>730</c:v>
                </c:pt>
                <c:pt idx="7341">
                  <c:v>730</c:v>
                </c:pt>
                <c:pt idx="7342">
                  <c:v>730</c:v>
                </c:pt>
                <c:pt idx="7343">
                  <c:v>730</c:v>
                </c:pt>
                <c:pt idx="7344">
                  <c:v>730</c:v>
                </c:pt>
                <c:pt idx="7345">
                  <c:v>730</c:v>
                </c:pt>
                <c:pt idx="7346">
                  <c:v>730</c:v>
                </c:pt>
                <c:pt idx="7347">
                  <c:v>730</c:v>
                </c:pt>
                <c:pt idx="7348">
                  <c:v>730</c:v>
                </c:pt>
                <c:pt idx="7349">
                  <c:v>730</c:v>
                </c:pt>
                <c:pt idx="7350">
                  <c:v>730</c:v>
                </c:pt>
                <c:pt idx="7351">
                  <c:v>730</c:v>
                </c:pt>
                <c:pt idx="7352">
                  <c:v>730</c:v>
                </c:pt>
                <c:pt idx="7353">
                  <c:v>730</c:v>
                </c:pt>
                <c:pt idx="7354">
                  <c:v>730</c:v>
                </c:pt>
                <c:pt idx="7355">
                  <c:v>729</c:v>
                </c:pt>
                <c:pt idx="7356">
                  <c:v>730</c:v>
                </c:pt>
                <c:pt idx="7357">
                  <c:v>730</c:v>
                </c:pt>
                <c:pt idx="7358">
                  <c:v>730</c:v>
                </c:pt>
                <c:pt idx="7359">
                  <c:v>730</c:v>
                </c:pt>
                <c:pt idx="7360">
                  <c:v>730</c:v>
                </c:pt>
                <c:pt idx="7361">
                  <c:v>730</c:v>
                </c:pt>
                <c:pt idx="7362">
                  <c:v>730</c:v>
                </c:pt>
                <c:pt idx="7363">
                  <c:v>730</c:v>
                </c:pt>
                <c:pt idx="7364">
                  <c:v>730</c:v>
                </c:pt>
                <c:pt idx="7365">
                  <c:v>730</c:v>
                </c:pt>
                <c:pt idx="7366">
                  <c:v>730</c:v>
                </c:pt>
                <c:pt idx="7367">
                  <c:v>730</c:v>
                </c:pt>
                <c:pt idx="7368">
                  <c:v>730</c:v>
                </c:pt>
                <c:pt idx="7369">
                  <c:v>730</c:v>
                </c:pt>
                <c:pt idx="7370">
                  <c:v>730</c:v>
                </c:pt>
                <c:pt idx="7371">
                  <c:v>730</c:v>
                </c:pt>
                <c:pt idx="7372">
                  <c:v>730</c:v>
                </c:pt>
                <c:pt idx="7373">
                  <c:v>730</c:v>
                </c:pt>
                <c:pt idx="7374">
                  <c:v>730</c:v>
                </c:pt>
                <c:pt idx="7375">
                  <c:v>730</c:v>
                </c:pt>
                <c:pt idx="7376">
                  <c:v>730</c:v>
                </c:pt>
                <c:pt idx="7377">
                  <c:v>730</c:v>
                </c:pt>
                <c:pt idx="7378">
                  <c:v>730</c:v>
                </c:pt>
                <c:pt idx="7379">
                  <c:v>730</c:v>
                </c:pt>
                <c:pt idx="7380">
                  <c:v>730</c:v>
                </c:pt>
                <c:pt idx="7381">
                  <c:v>730</c:v>
                </c:pt>
                <c:pt idx="7382">
                  <c:v>730</c:v>
                </c:pt>
                <c:pt idx="7383">
                  <c:v>730</c:v>
                </c:pt>
                <c:pt idx="7384">
                  <c:v>730</c:v>
                </c:pt>
                <c:pt idx="7385">
                  <c:v>730</c:v>
                </c:pt>
                <c:pt idx="7386">
                  <c:v>730</c:v>
                </c:pt>
                <c:pt idx="7387">
                  <c:v>730</c:v>
                </c:pt>
                <c:pt idx="7388">
                  <c:v>730</c:v>
                </c:pt>
                <c:pt idx="7389">
                  <c:v>730</c:v>
                </c:pt>
                <c:pt idx="7390">
                  <c:v>730</c:v>
                </c:pt>
                <c:pt idx="7391">
                  <c:v>730</c:v>
                </c:pt>
                <c:pt idx="7392">
                  <c:v>730</c:v>
                </c:pt>
                <c:pt idx="7393">
                  <c:v>730</c:v>
                </c:pt>
                <c:pt idx="7394">
                  <c:v>730</c:v>
                </c:pt>
                <c:pt idx="7395">
                  <c:v>730</c:v>
                </c:pt>
                <c:pt idx="7396">
                  <c:v>730</c:v>
                </c:pt>
                <c:pt idx="7397">
                  <c:v>730</c:v>
                </c:pt>
                <c:pt idx="7398">
                  <c:v>730</c:v>
                </c:pt>
                <c:pt idx="7399">
                  <c:v>730</c:v>
                </c:pt>
                <c:pt idx="7400">
                  <c:v>729</c:v>
                </c:pt>
                <c:pt idx="7401">
                  <c:v>729</c:v>
                </c:pt>
                <c:pt idx="7402">
                  <c:v>729</c:v>
                </c:pt>
                <c:pt idx="7403">
                  <c:v>730</c:v>
                </c:pt>
                <c:pt idx="7404">
                  <c:v>730</c:v>
                </c:pt>
                <c:pt idx="7405">
                  <c:v>730</c:v>
                </c:pt>
                <c:pt idx="7406">
                  <c:v>729</c:v>
                </c:pt>
                <c:pt idx="7407">
                  <c:v>729</c:v>
                </c:pt>
                <c:pt idx="7408">
                  <c:v>730</c:v>
                </c:pt>
                <c:pt idx="7409">
                  <c:v>730</c:v>
                </c:pt>
                <c:pt idx="7410">
                  <c:v>730</c:v>
                </c:pt>
                <c:pt idx="7411">
                  <c:v>730</c:v>
                </c:pt>
                <c:pt idx="7412">
                  <c:v>729</c:v>
                </c:pt>
                <c:pt idx="7413">
                  <c:v>730</c:v>
                </c:pt>
                <c:pt idx="7414">
                  <c:v>730</c:v>
                </c:pt>
                <c:pt idx="7415">
                  <c:v>730</c:v>
                </c:pt>
                <c:pt idx="7416">
                  <c:v>730</c:v>
                </c:pt>
                <c:pt idx="7417">
                  <c:v>730</c:v>
                </c:pt>
                <c:pt idx="7418">
                  <c:v>730</c:v>
                </c:pt>
                <c:pt idx="7419">
                  <c:v>730</c:v>
                </c:pt>
                <c:pt idx="7420">
                  <c:v>730</c:v>
                </c:pt>
                <c:pt idx="7421">
                  <c:v>730</c:v>
                </c:pt>
                <c:pt idx="7422">
                  <c:v>730</c:v>
                </c:pt>
                <c:pt idx="7423">
                  <c:v>730</c:v>
                </c:pt>
                <c:pt idx="7424">
                  <c:v>730</c:v>
                </c:pt>
                <c:pt idx="7425">
                  <c:v>729</c:v>
                </c:pt>
                <c:pt idx="7426">
                  <c:v>730</c:v>
                </c:pt>
                <c:pt idx="7427">
                  <c:v>730</c:v>
                </c:pt>
                <c:pt idx="7428">
                  <c:v>730</c:v>
                </c:pt>
                <c:pt idx="7429">
                  <c:v>730</c:v>
                </c:pt>
                <c:pt idx="7430">
                  <c:v>730</c:v>
                </c:pt>
                <c:pt idx="7431">
                  <c:v>730</c:v>
                </c:pt>
                <c:pt idx="7432">
                  <c:v>730</c:v>
                </c:pt>
                <c:pt idx="7433">
                  <c:v>730</c:v>
                </c:pt>
                <c:pt idx="7434">
                  <c:v>730</c:v>
                </c:pt>
                <c:pt idx="7435">
                  <c:v>729</c:v>
                </c:pt>
                <c:pt idx="7436">
                  <c:v>730</c:v>
                </c:pt>
                <c:pt idx="7437">
                  <c:v>730</c:v>
                </c:pt>
                <c:pt idx="7438">
                  <c:v>730</c:v>
                </c:pt>
                <c:pt idx="7439">
                  <c:v>730</c:v>
                </c:pt>
                <c:pt idx="7440">
                  <c:v>730</c:v>
                </c:pt>
                <c:pt idx="7441">
                  <c:v>729</c:v>
                </c:pt>
                <c:pt idx="7442">
                  <c:v>730</c:v>
                </c:pt>
                <c:pt idx="7443">
                  <c:v>730</c:v>
                </c:pt>
                <c:pt idx="7444">
                  <c:v>730</c:v>
                </c:pt>
                <c:pt idx="7445">
                  <c:v>729</c:v>
                </c:pt>
                <c:pt idx="7446">
                  <c:v>730</c:v>
                </c:pt>
                <c:pt idx="7447">
                  <c:v>730</c:v>
                </c:pt>
                <c:pt idx="7448">
                  <c:v>730</c:v>
                </c:pt>
                <c:pt idx="7449">
                  <c:v>730</c:v>
                </c:pt>
                <c:pt idx="7450">
                  <c:v>730</c:v>
                </c:pt>
                <c:pt idx="7451">
                  <c:v>730</c:v>
                </c:pt>
                <c:pt idx="7452">
                  <c:v>730</c:v>
                </c:pt>
                <c:pt idx="7453">
                  <c:v>730</c:v>
                </c:pt>
                <c:pt idx="7454">
                  <c:v>730</c:v>
                </c:pt>
                <c:pt idx="7455">
                  <c:v>729</c:v>
                </c:pt>
                <c:pt idx="7456">
                  <c:v>730</c:v>
                </c:pt>
                <c:pt idx="7457">
                  <c:v>730</c:v>
                </c:pt>
                <c:pt idx="7458">
                  <c:v>730</c:v>
                </c:pt>
                <c:pt idx="7459">
                  <c:v>730</c:v>
                </c:pt>
                <c:pt idx="7460">
                  <c:v>729</c:v>
                </c:pt>
                <c:pt idx="7461">
                  <c:v>730</c:v>
                </c:pt>
                <c:pt idx="7462">
                  <c:v>730</c:v>
                </c:pt>
                <c:pt idx="7463">
                  <c:v>730</c:v>
                </c:pt>
                <c:pt idx="7464">
                  <c:v>730</c:v>
                </c:pt>
                <c:pt idx="7465">
                  <c:v>730</c:v>
                </c:pt>
                <c:pt idx="7466">
                  <c:v>730</c:v>
                </c:pt>
                <c:pt idx="7467">
                  <c:v>730</c:v>
                </c:pt>
                <c:pt idx="7468">
                  <c:v>730</c:v>
                </c:pt>
                <c:pt idx="7469">
                  <c:v>730</c:v>
                </c:pt>
                <c:pt idx="7470">
                  <c:v>730</c:v>
                </c:pt>
                <c:pt idx="7471">
                  <c:v>730</c:v>
                </c:pt>
                <c:pt idx="7472">
                  <c:v>730</c:v>
                </c:pt>
                <c:pt idx="7473">
                  <c:v>730</c:v>
                </c:pt>
                <c:pt idx="7474">
                  <c:v>729</c:v>
                </c:pt>
                <c:pt idx="7475">
                  <c:v>730</c:v>
                </c:pt>
                <c:pt idx="7476">
                  <c:v>730</c:v>
                </c:pt>
                <c:pt idx="7477">
                  <c:v>730</c:v>
                </c:pt>
                <c:pt idx="7478">
                  <c:v>730</c:v>
                </c:pt>
                <c:pt idx="7479">
                  <c:v>730</c:v>
                </c:pt>
                <c:pt idx="7480">
                  <c:v>730</c:v>
                </c:pt>
                <c:pt idx="7481">
                  <c:v>730</c:v>
                </c:pt>
                <c:pt idx="7482">
                  <c:v>730</c:v>
                </c:pt>
                <c:pt idx="7483">
                  <c:v>730</c:v>
                </c:pt>
                <c:pt idx="7484">
                  <c:v>730</c:v>
                </c:pt>
                <c:pt idx="7485">
                  <c:v>730</c:v>
                </c:pt>
                <c:pt idx="7486">
                  <c:v>730</c:v>
                </c:pt>
                <c:pt idx="7487">
                  <c:v>730</c:v>
                </c:pt>
                <c:pt idx="7488">
                  <c:v>729</c:v>
                </c:pt>
                <c:pt idx="7489">
                  <c:v>730</c:v>
                </c:pt>
                <c:pt idx="7490">
                  <c:v>730</c:v>
                </c:pt>
                <c:pt idx="7491">
                  <c:v>730</c:v>
                </c:pt>
                <c:pt idx="7492">
                  <c:v>729</c:v>
                </c:pt>
                <c:pt idx="7493">
                  <c:v>729</c:v>
                </c:pt>
                <c:pt idx="7494">
                  <c:v>730</c:v>
                </c:pt>
                <c:pt idx="7495">
                  <c:v>730</c:v>
                </c:pt>
                <c:pt idx="7496">
                  <c:v>730</c:v>
                </c:pt>
                <c:pt idx="7497">
                  <c:v>729</c:v>
                </c:pt>
                <c:pt idx="7498">
                  <c:v>729</c:v>
                </c:pt>
                <c:pt idx="7499">
                  <c:v>730</c:v>
                </c:pt>
                <c:pt idx="7500">
                  <c:v>730</c:v>
                </c:pt>
                <c:pt idx="7501">
                  <c:v>730</c:v>
                </c:pt>
                <c:pt idx="7502">
                  <c:v>730</c:v>
                </c:pt>
                <c:pt idx="7503">
                  <c:v>730</c:v>
                </c:pt>
                <c:pt idx="7504">
                  <c:v>730</c:v>
                </c:pt>
                <c:pt idx="7505">
                  <c:v>730</c:v>
                </c:pt>
                <c:pt idx="7506">
                  <c:v>730</c:v>
                </c:pt>
                <c:pt idx="7507">
                  <c:v>730</c:v>
                </c:pt>
                <c:pt idx="7508">
                  <c:v>730</c:v>
                </c:pt>
                <c:pt idx="7509">
                  <c:v>730</c:v>
                </c:pt>
                <c:pt idx="7510">
                  <c:v>730</c:v>
                </c:pt>
                <c:pt idx="7511">
                  <c:v>730</c:v>
                </c:pt>
                <c:pt idx="7512">
                  <c:v>730</c:v>
                </c:pt>
                <c:pt idx="7513">
                  <c:v>730</c:v>
                </c:pt>
                <c:pt idx="7514">
                  <c:v>730</c:v>
                </c:pt>
                <c:pt idx="7515">
                  <c:v>730</c:v>
                </c:pt>
                <c:pt idx="7516">
                  <c:v>730</c:v>
                </c:pt>
                <c:pt idx="7517">
                  <c:v>730</c:v>
                </c:pt>
                <c:pt idx="7518">
                  <c:v>730</c:v>
                </c:pt>
                <c:pt idx="7519">
                  <c:v>730</c:v>
                </c:pt>
                <c:pt idx="7520">
                  <c:v>730</c:v>
                </c:pt>
                <c:pt idx="7521">
                  <c:v>730</c:v>
                </c:pt>
                <c:pt idx="7522">
                  <c:v>730</c:v>
                </c:pt>
                <c:pt idx="7523">
                  <c:v>730</c:v>
                </c:pt>
                <c:pt idx="7524">
                  <c:v>730</c:v>
                </c:pt>
                <c:pt idx="7525">
                  <c:v>730</c:v>
                </c:pt>
                <c:pt idx="7526">
                  <c:v>730</c:v>
                </c:pt>
                <c:pt idx="7527">
                  <c:v>730</c:v>
                </c:pt>
                <c:pt idx="7528">
                  <c:v>730</c:v>
                </c:pt>
                <c:pt idx="7529">
                  <c:v>730</c:v>
                </c:pt>
                <c:pt idx="7530">
                  <c:v>730</c:v>
                </c:pt>
                <c:pt idx="7531">
                  <c:v>730</c:v>
                </c:pt>
                <c:pt idx="7532">
                  <c:v>730</c:v>
                </c:pt>
                <c:pt idx="7533">
                  <c:v>730</c:v>
                </c:pt>
                <c:pt idx="7534">
                  <c:v>729</c:v>
                </c:pt>
                <c:pt idx="7535">
                  <c:v>730</c:v>
                </c:pt>
                <c:pt idx="7536">
                  <c:v>731</c:v>
                </c:pt>
                <c:pt idx="7537">
                  <c:v>730</c:v>
                </c:pt>
                <c:pt idx="7538">
                  <c:v>730</c:v>
                </c:pt>
                <c:pt idx="7539">
                  <c:v>730</c:v>
                </c:pt>
                <c:pt idx="7540">
                  <c:v>730</c:v>
                </c:pt>
                <c:pt idx="7541">
                  <c:v>730</c:v>
                </c:pt>
                <c:pt idx="7542">
                  <c:v>730</c:v>
                </c:pt>
                <c:pt idx="7543">
                  <c:v>730</c:v>
                </c:pt>
                <c:pt idx="7544">
                  <c:v>730</c:v>
                </c:pt>
                <c:pt idx="7545">
                  <c:v>730</c:v>
                </c:pt>
                <c:pt idx="7546">
                  <c:v>730</c:v>
                </c:pt>
                <c:pt idx="7547">
                  <c:v>730</c:v>
                </c:pt>
                <c:pt idx="7548">
                  <c:v>731</c:v>
                </c:pt>
                <c:pt idx="7549">
                  <c:v>730</c:v>
                </c:pt>
                <c:pt idx="7550">
                  <c:v>730</c:v>
                </c:pt>
                <c:pt idx="7551">
                  <c:v>730</c:v>
                </c:pt>
                <c:pt idx="7552">
                  <c:v>731</c:v>
                </c:pt>
                <c:pt idx="7553">
                  <c:v>730</c:v>
                </c:pt>
                <c:pt idx="7554">
                  <c:v>730</c:v>
                </c:pt>
                <c:pt idx="7555">
                  <c:v>730</c:v>
                </c:pt>
                <c:pt idx="7556">
                  <c:v>730</c:v>
                </c:pt>
                <c:pt idx="7557">
                  <c:v>731</c:v>
                </c:pt>
                <c:pt idx="7558">
                  <c:v>731</c:v>
                </c:pt>
                <c:pt idx="7559">
                  <c:v>730</c:v>
                </c:pt>
                <c:pt idx="7560">
                  <c:v>731</c:v>
                </c:pt>
                <c:pt idx="7561">
                  <c:v>730</c:v>
                </c:pt>
                <c:pt idx="7562">
                  <c:v>731</c:v>
                </c:pt>
                <c:pt idx="7563">
                  <c:v>731</c:v>
                </c:pt>
                <c:pt idx="7564">
                  <c:v>730</c:v>
                </c:pt>
                <c:pt idx="7565">
                  <c:v>730</c:v>
                </c:pt>
                <c:pt idx="7566">
                  <c:v>730</c:v>
                </c:pt>
                <c:pt idx="7567">
                  <c:v>730</c:v>
                </c:pt>
                <c:pt idx="7568">
                  <c:v>730</c:v>
                </c:pt>
                <c:pt idx="7569">
                  <c:v>730</c:v>
                </c:pt>
                <c:pt idx="7570">
                  <c:v>730</c:v>
                </c:pt>
                <c:pt idx="7571">
                  <c:v>730</c:v>
                </c:pt>
                <c:pt idx="7572">
                  <c:v>730</c:v>
                </c:pt>
                <c:pt idx="7573">
                  <c:v>730</c:v>
                </c:pt>
                <c:pt idx="7574">
                  <c:v>730</c:v>
                </c:pt>
                <c:pt idx="7575">
                  <c:v>730</c:v>
                </c:pt>
                <c:pt idx="7576">
                  <c:v>730</c:v>
                </c:pt>
                <c:pt idx="7577">
                  <c:v>730</c:v>
                </c:pt>
                <c:pt idx="7578">
                  <c:v>730</c:v>
                </c:pt>
                <c:pt idx="7579">
                  <c:v>730</c:v>
                </c:pt>
                <c:pt idx="7580">
                  <c:v>731</c:v>
                </c:pt>
                <c:pt idx="7581">
                  <c:v>730</c:v>
                </c:pt>
                <c:pt idx="7582">
                  <c:v>730</c:v>
                </c:pt>
                <c:pt idx="7583">
                  <c:v>730</c:v>
                </c:pt>
                <c:pt idx="7584">
                  <c:v>730</c:v>
                </c:pt>
                <c:pt idx="7585">
                  <c:v>730</c:v>
                </c:pt>
                <c:pt idx="7586">
                  <c:v>731</c:v>
                </c:pt>
                <c:pt idx="7587">
                  <c:v>730</c:v>
                </c:pt>
                <c:pt idx="7588">
                  <c:v>730</c:v>
                </c:pt>
                <c:pt idx="7589">
                  <c:v>730</c:v>
                </c:pt>
                <c:pt idx="7590">
                  <c:v>730</c:v>
                </c:pt>
                <c:pt idx="7591">
                  <c:v>730</c:v>
                </c:pt>
                <c:pt idx="7592">
                  <c:v>730</c:v>
                </c:pt>
                <c:pt idx="7593">
                  <c:v>730</c:v>
                </c:pt>
                <c:pt idx="7594">
                  <c:v>730</c:v>
                </c:pt>
                <c:pt idx="7595">
                  <c:v>730</c:v>
                </c:pt>
                <c:pt idx="7596">
                  <c:v>730</c:v>
                </c:pt>
                <c:pt idx="7597">
                  <c:v>730</c:v>
                </c:pt>
                <c:pt idx="7598">
                  <c:v>730</c:v>
                </c:pt>
                <c:pt idx="7599">
                  <c:v>730</c:v>
                </c:pt>
                <c:pt idx="7600">
                  <c:v>730</c:v>
                </c:pt>
                <c:pt idx="7601">
                  <c:v>730</c:v>
                </c:pt>
                <c:pt idx="7602">
                  <c:v>731</c:v>
                </c:pt>
                <c:pt idx="7603">
                  <c:v>730</c:v>
                </c:pt>
                <c:pt idx="7604">
                  <c:v>730</c:v>
                </c:pt>
                <c:pt idx="7605">
                  <c:v>731</c:v>
                </c:pt>
                <c:pt idx="7606">
                  <c:v>731</c:v>
                </c:pt>
                <c:pt idx="7607">
                  <c:v>730</c:v>
                </c:pt>
                <c:pt idx="7608">
                  <c:v>730</c:v>
                </c:pt>
                <c:pt idx="7609">
                  <c:v>731</c:v>
                </c:pt>
                <c:pt idx="7610">
                  <c:v>731</c:v>
                </c:pt>
                <c:pt idx="7611">
                  <c:v>731</c:v>
                </c:pt>
                <c:pt idx="7612">
                  <c:v>730</c:v>
                </c:pt>
                <c:pt idx="7613">
                  <c:v>731</c:v>
                </c:pt>
                <c:pt idx="7614">
                  <c:v>731</c:v>
                </c:pt>
                <c:pt idx="7615">
                  <c:v>730</c:v>
                </c:pt>
                <c:pt idx="7616">
                  <c:v>730</c:v>
                </c:pt>
                <c:pt idx="7617">
                  <c:v>730</c:v>
                </c:pt>
                <c:pt idx="7618">
                  <c:v>730</c:v>
                </c:pt>
                <c:pt idx="7619">
                  <c:v>730</c:v>
                </c:pt>
                <c:pt idx="7620">
                  <c:v>730</c:v>
                </c:pt>
                <c:pt idx="7621">
                  <c:v>730</c:v>
                </c:pt>
                <c:pt idx="7622">
                  <c:v>730</c:v>
                </c:pt>
                <c:pt idx="7623">
                  <c:v>730</c:v>
                </c:pt>
                <c:pt idx="7624">
                  <c:v>730</c:v>
                </c:pt>
                <c:pt idx="7625">
                  <c:v>730</c:v>
                </c:pt>
                <c:pt idx="7626">
                  <c:v>730</c:v>
                </c:pt>
                <c:pt idx="7627">
                  <c:v>731</c:v>
                </c:pt>
                <c:pt idx="7628">
                  <c:v>731</c:v>
                </c:pt>
                <c:pt idx="7629">
                  <c:v>731</c:v>
                </c:pt>
                <c:pt idx="7630">
                  <c:v>730</c:v>
                </c:pt>
                <c:pt idx="7631">
                  <c:v>730</c:v>
                </c:pt>
                <c:pt idx="7632">
                  <c:v>731</c:v>
                </c:pt>
                <c:pt idx="7633">
                  <c:v>730</c:v>
                </c:pt>
                <c:pt idx="7634">
                  <c:v>730</c:v>
                </c:pt>
                <c:pt idx="7635">
                  <c:v>730</c:v>
                </c:pt>
                <c:pt idx="7636">
                  <c:v>731</c:v>
                </c:pt>
                <c:pt idx="7637">
                  <c:v>731</c:v>
                </c:pt>
                <c:pt idx="7638">
                  <c:v>731</c:v>
                </c:pt>
                <c:pt idx="7639">
                  <c:v>731</c:v>
                </c:pt>
                <c:pt idx="7640">
                  <c:v>731</c:v>
                </c:pt>
                <c:pt idx="7641">
                  <c:v>731</c:v>
                </c:pt>
                <c:pt idx="7642">
                  <c:v>731</c:v>
                </c:pt>
                <c:pt idx="7643">
                  <c:v>730</c:v>
                </c:pt>
                <c:pt idx="7644">
                  <c:v>731</c:v>
                </c:pt>
                <c:pt idx="7645">
                  <c:v>731</c:v>
                </c:pt>
                <c:pt idx="7646">
                  <c:v>731</c:v>
                </c:pt>
                <c:pt idx="7647">
                  <c:v>730</c:v>
                </c:pt>
                <c:pt idx="7648">
                  <c:v>730</c:v>
                </c:pt>
                <c:pt idx="7649">
                  <c:v>731</c:v>
                </c:pt>
                <c:pt idx="7650">
                  <c:v>730</c:v>
                </c:pt>
                <c:pt idx="7651">
                  <c:v>730</c:v>
                </c:pt>
                <c:pt idx="7652">
                  <c:v>730</c:v>
                </c:pt>
                <c:pt idx="7653">
                  <c:v>731</c:v>
                </c:pt>
                <c:pt idx="7654">
                  <c:v>731</c:v>
                </c:pt>
                <c:pt idx="7655">
                  <c:v>730</c:v>
                </c:pt>
                <c:pt idx="7656">
                  <c:v>730</c:v>
                </c:pt>
                <c:pt idx="7657">
                  <c:v>730</c:v>
                </c:pt>
                <c:pt idx="7658">
                  <c:v>731</c:v>
                </c:pt>
                <c:pt idx="7659">
                  <c:v>731</c:v>
                </c:pt>
                <c:pt idx="7660">
                  <c:v>731</c:v>
                </c:pt>
                <c:pt idx="7661">
                  <c:v>730</c:v>
                </c:pt>
                <c:pt idx="7662">
                  <c:v>731</c:v>
                </c:pt>
                <c:pt idx="7663">
                  <c:v>731</c:v>
                </c:pt>
                <c:pt idx="7664">
                  <c:v>731</c:v>
                </c:pt>
                <c:pt idx="7665">
                  <c:v>730</c:v>
                </c:pt>
                <c:pt idx="7666">
                  <c:v>730</c:v>
                </c:pt>
                <c:pt idx="7667">
                  <c:v>731</c:v>
                </c:pt>
                <c:pt idx="7668">
                  <c:v>731</c:v>
                </c:pt>
                <c:pt idx="7669">
                  <c:v>731</c:v>
                </c:pt>
                <c:pt idx="7670">
                  <c:v>730</c:v>
                </c:pt>
                <c:pt idx="7671">
                  <c:v>731</c:v>
                </c:pt>
                <c:pt idx="7672">
                  <c:v>731</c:v>
                </c:pt>
                <c:pt idx="7673">
                  <c:v>730</c:v>
                </c:pt>
                <c:pt idx="7674">
                  <c:v>730</c:v>
                </c:pt>
                <c:pt idx="7675">
                  <c:v>730</c:v>
                </c:pt>
                <c:pt idx="7676">
                  <c:v>730</c:v>
                </c:pt>
                <c:pt idx="7677">
                  <c:v>730</c:v>
                </c:pt>
                <c:pt idx="7678">
                  <c:v>730</c:v>
                </c:pt>
                <c:pt idx="7679">
                  <c:v>730</c:v>
                </c:pt>
                <c:pt idx="7680">
                  <c:v>731</c:v>
                </c:pt>
                <c:pt idx="7681">
                  <c:v>731</c:v>
                </c:pt>
                <c:pt idx="7682">
                  <c:v>731</c:v>
                </c:pt>
                <c:pt idx="7683">
                  <c:v>731</c:v>
                </c:pt>
                <c:pt idx="7684">
                  <c:v>730</c:v>
                </c:pt>
                <c:pt idx="7685">
                  <c:v>731</c:v>
                </c:pt>
                <c:pt idx="7686">
                  <c:v>731</c:v>
                </c:pt>
                <c:pt idx="7687">
                  <c:v>731</c:v>
                </c:pt>
                <c:pt idx="7688">
                  <c:v>731</c:v>
                </c:pt>
                <c:pt idx="7689">
                  <c:v>731</c:v>
                </c:pt>
                <c:pt idx="7690">
                  <c:v>730</c:v>
                </c:pt>
                <c:pt idx="7691">
                  <c:v>731</c:v>
                </c:pt>
                <c:pt idx="7692">
                  <c:v>731</c:v>
                </c:pt>
                <c:pt idx="7693">
                  <c:v>730</c:v>
                </c:pt>
                <c:pt idx="7694">
                  <c:v>730</c:v>
                </c:pt>
                <c:pt idx="7695">
                  <c:v>730</c:v>
                </c:pt>
                <c:pt idx="7696">
                  <c:v>730</c:v>
                </c:pt>
                <c:pt idx="7697">
                  <c:v>730</c:v>
                </c:pt>
                <c:pt idx="7698">
                  <c:v>730</c:v>
                </c:pt>
                <c:pt idx="7699">
                  <c:v>730</c:v>
                </c:pt>
                <c:pt idx="7700">
                  <c:v>730</c:v>
                </c:pt>
                <c:pt idx="7701">
                  <c:v>731</c:v>
                </c:pt>
                <c:pt idx="7702">
                  <c:v>731</c:v>
                </c:pt>
                <c:pt idx="7703">
                  <c:v>731</c:v>
                </c:pt>
                <c:pt idx="7704">
                  <c:v>731</c:v>
                </c:pt>
                <c:pt idx="7705">
                  <c:v>731</c:v>
                </c:pt>
                <c:pt idx="7706">
                  <c:v>731</c:v>
                </c:pt>
                <c:pt idx="7707">
                  <c:v>731</c:v>
                </c:pt>
                <c:pt idx="7708">
                  <c:v>731</c:v>
                </c:pt>
                <c:pt idx="7709">
                  <c:v>731</c:v>
                </c:pt>
                <c:pt idx="7710">
                  <c:v>731</c:v>
                </c:pt>
                <c:pt idx="7711">
                  <c:v>730</c:v>
                </c:pt>
                <c:pt idx="7712">
                  <c:v>730</c:v>
                </c:pt>
                <c:pt idx="7713">
                  <c:v>730</c:v>
                </c:pt>
                <c:pt idx="7714">
                  <c:v>731</c:v>
                </c:pt>
                <c:pt idx="7715">
                  <c:v>731</c:v>
                </c:pt>
                <c:pt idx="7716">
                  <c:v>730</c:v>
                </c:pt>
                <c:pt idx="7717">
                  <c:v>731</c:v>
                </c:pt>
                <c:pt idx="7718">
                  <c:v>731</c:v>
                </c:pt>
                <c:pt idx="7719">
                  <c:v>730</c:v>
                </c:pt>
                <c:pt idx="7720">
                  <c:v>730</c:v>
                </c:pt>
                <c:pt idx="7721">
                  <c:v>730</c:v>
                </c:pt>
                <c:pt idx="7722">
                  <c:v>730</c:v>
                </c:pt>
                <c:pt idx="7723">
                  <c:v>731</c:v>
                </c:pt>
                <c:pt idx="7724">
                  <c:v>731</c:v>
                </c:pt>
                <c:pt idx="7725">
                  <c:v>730</c:v>
                </c:pt>
                <c:pt idx="7726">
                  <c:v>730</c:v>
                </c:pt>
                <c:pt idx="7727">
                  <c:v>731</c:v>
                </c:pt>
                <c:pt idx="7728">
                  <c:v>731</c:v>
                </c:pt>
                <c:pt idx="7729">
                  <c:v>730</c:v>
                </c:pt>
                <c:pt idx="7730">
                  <c:v>730</c:v>
                </c:pt>
                <c:pt idx="7731">
                  <c:v>731</c:v>
                </c:pt>
                <c:pt idx="7732">
                  <c:v>731</c:v>
                </c:pt>
                <c:pt idx="7733">
                  <c:v>731</c:v>
                </c:pt>
                <c:pt idx="7734">
                  <c:v>730</c:v>
                </c:pt>
                <c:pt idx="7735">
                  <c:v>730</c:v>
                </c:pt>
                <c:pt idx="7736">
                  <c:v>730</c:v>
                </c:pt>
                <c:pt idx="7737">
                  <c:v>730</c:v>
                </c:pt>
                <c:pt idx="7738">
                  <c:v>730</c:v>
                </c:pt>
                <c:pt idx="7739">
                  <c:v>730</c:v>
                </c:pt>
                <c:pt idx="7740">
                  <c:v>730</c:v>
                </c:pt>
                <c:pt idx="7741">
                  <c:v>730</c:v>
                </c:pt>
                <c:pt idx="7742">
                  <c:v>730</c:v>
                </c:pt>
                <c:pt idx="7743">
                  <c:v>730</c:v>
                </c:pt>
                <c:pt idx="7744">
                  <c:v>731</c:v>
                </c:pt>
                <c:pt idx="7745">
                  <c:v>730</c:v>
                </c:pt>
                <c:pt idx="7746">
                  <c:v>730</c:v>
                </c:pt>
                <c:pt idx="7747">
                  <c:v>730</c:v>
                </c:pt>
                <c:pt idx="7748">
                  <c:v>731</c:v>
                </c:pt>
                <c:pt idx="7749">
                  <c:v>731</c:v>
                </c:pt>
                <c:pt idx="7750">
                  <c:v>730</c:v>
                </c:pt>
                <c:pt idx="7751">
                  <c:v>730</c:v>
                </c:pt>
                <c:pt idx="7752">
                  <c:v>730</c:v>
                </c:pt>
                <c:pt idx="7753">
                  <c:v>731</c:v>
                </c:pt>
                <c:pt idx="7754">
                  <c:v>731</c:v>
                </c:pt>
                <c:pt idx="7755">
                  <c:v>731</c:v>
                </c:pt>
                <c:pt idx="7756">
                  <c:v>730</c:v>
                </c:pt>
                <c:pt idx="7757">
                  <c:v>731</c:v>
                </c:pt>
                <c:pt idx="7758">
                  <c:v>731</c:v>
                </c:pt>
                <c:pt idx="7759">
                  <c:v>730</c:v>
                </c:pt>
                <c:pt idx="7760">
                  <c:v>730</c:v>
                </c:pt>
                <c:pt idx="7761">
                  <c:v>730</c:v>
                </c:pt>
                <c:pt idx="7762">
                  <c:v>730</c:v>
                </c:pt>
                <c:pt idx="7763">
                  <c:v>730</c:v>
                </c:pt>
                <c:pt idx="7764">
                  <c:v>730</c:v>
                </c:pt>
                <c:pt idx="7765">
                  <c:v>730</c:v>
                </c:pt>
                <c:pt idx="7766">
                  <c:v>731</c:v>
                </c:pt>
                <c:pt idx="7767">
                  <c:v>731</c:v>
                </c:pt>
                <c:pt idx="7768">
                  <c:v>731</c:v>
                </c:pt>
                <c:pt idx="7769">
                  <c:v>730</c:v>
                </c:pt>
                <c:pt idx="7770">
                  <c:v>731</c:v>
                </c:pt>
                <c:pt idx="7771">
                  <c:v>731</c:v>
                </c:pt>
                <c:pt idx="7772">
                  <c:v>730</c:v>
                </c:pt>
                <c:pt idx="7773">
                  <c:v>730</c:v>
                </c:pt>
                <c:pt idx="7774">
                  <c:v>730</c:v>
                </c:pt>
                <c:pt idx="7775">
                  <c:v>730</c:v>
                </c:pt>
                <c:pt idx="7776">
                  <c:v>730</c:v>
                </c:pt>
                <c:pt idx="7777">
                  <c:v>730</c:v>
                </c:pt>
                <c:pt idx="7778">
                  <c:v>731</c:v>
                </c:pt>
                <c:pt idx="7779">
                  <c:v>731</c:v>
                </c:pt>
                <c:pt idx="7780">
                  <c:v>731</c:v>
                </c:pt>
                <c:pt idx="7781">
                  <c:v>730</c:v>
                </c:pt>
                <c:pt idx="7782">
                  <c:v>730</c:v>
                </c:pt>
                <c:pt idx="7783">
                  <c:v>730</c:v>
                </c:pt>
                <c:pt idx="7784">
                  <c:v>730</c:v>
                </c:pt>
                <c:pt idx="7785">
                  <c:v>730</c:v>
                </c:pt>
                <c:pt idx="7786">
                  <c:v>730</c:v>
                </c:pt>
                <c:pt idx="7787">
                  <c:v>730</c:v>
                </c:pt>
                <c:pt idx="7788">
                  <c:v>731</c:v>
                </c:pt>
                <c:pt idx="7789">
                  <c:v>730</c:v>
                </c:pt>
                <c:pt idx="7790">
                  <c:v>731</c:v>
                </c:pt>
                <c:pt idx="7791">
                  <c:v>731</c:v>
                </c:pt>
                <c:pt idx="7792">
                  <c:v>730</c:v>
                </c:pt>
                <c:pt idx="7793">
                  <c:v>730</c:v>
                </c:pt>
                <c:pt idx="7794">
                  <c:v>731</c:v>
                </c:pt>
                <c:pt idx="7795">
                  <c:v>731</c:v>
                </c:pt>
                <c:pt idx="7796">
                  <c:v>731</c:v>
                </c:pt>
                <c:pt idx="7797">
                  <c:v>731</c:v>
                </c:pt>
                <c:pt idx="7798">
                  <c:v>731</c:v>
                </c:pt>
                <c:pt idx="7799">
                  <c:v>731</c:v>
                </c:pt>
                <c:pt idx="7800">
                  <c:v>731</c:v>
                </c:pt>
                <c:pt idx="7801">
                  <c:v>730</c:v>
                </c:pt>
                <c:pt idx="7802">
                  <c:v>730</c:v>
                </c:pt>
                <c:pt idx="7803">
                  <c:v>731</c:v>
                </c:pt>
                <c:pt idx="7804">
                  <c:v>731</c:v>
                </c:pt>
                <c:pt idx="7805">
                  <c:v>730</c:v>
                </c:pt>
                <c:pt idx="7806">
                  <c:v>730</c:v>
                </c:pt>
                <c:pt idx="7807">
                  <c:v>731</c:v>
                </c:pt>
                <c:pt idx="7808">
                  <c:v>731</c:v>
                </c:pt>
                <c:pt idx="7809">
                  <c:v>731</c:v>
                </c:pt>
                <c:pt idx="7810">
                  <c:v>730</c:v>
                </c:pt>
                <c:pt idx="7811">
                  <c:v>731</c:v>
                </c:pt>
                <c:pt idx="7812">
                  <c:v>731</c:v>
                </c:pt>
                <c:pt idx="7813">
                  <c:v>731</c:v>
                </c:pt>
                <c:pt idx="7814">
                  <c:v>731</c:v>
                </c:pt>
                <c:pt idx="7815">
                  <c:v>731</c:v>
                </c:pt>
                <c:pt idx="7816">
                  <c:v>731</c:v>
                </c:pt>
                <c:pt idx="7817">
                  <c:v>731</c:v>
                </c:pt>
                <c:pt idx="7818">
                  <c:v>730</c:v>
                </c:pt>
                <c:pt idx="7819">
                  <c:v>731</c:v>
                </c:pt>
                <c:pt idx="7820">
                  <c:v>731</c:v>
                </c:pt>
                <c:pt idx="7821">
                  <c:v>731</c:v>
                </c:pt>
                <c:pt idx="7822">
                  <c:v>730</c:v>
                </c:pt>
                <c:pt idx="7823">
                  <c:v>730</c:v>
                </c:pt>
                <c:pt idx="7824">
                  <c:v>731</c:v>
                </c:pt>
                <c:pt idx="7825">
                  <c:v>731</c:v>
                </c:pt>
                <c:pt idx="7826">
                  <c:v>730</c:v>
                </c:pt>
                <c:pt idx="7827">
                  <c:v>730</c:v>
                </c:pt>
                <c:pt idx="7828">
                  <c:v>731</c:v>
                </c:pt>
                <c:pt idx="7829">
                  <c:v>731</c:v>
                </c:pt>
                <c:pt idx="7830">
                  <c:v>731</c:v>
                </c:pt>
                <c:pt idx="7831">
                  <c:v>730</c:v>
                </c:pt>
                <c:pt idx="7832">
                  <c:v>730</c:v>
                </c:pt>
                <c:pt idx="7833">
                  <c:v>730</c:v>
                </c:pt>
                <c:pt idx="7834">
                  <c:v>731</c:v>
                </c:pt>
                <c:pt idx="7835">
                  <c:v>730</c:v>
                </c:pt>
                <c:pt idx="7836">
                  <c:v>731</c:v>
                </c:pt>
                <c:pt idx="7837">
                  <c:v>731</c:v>
                </c:pt>
                <c:pt idx="7838">
                  <c:v>731</c:v>
                </c:pt>
                <c:pt idx="7839">
                  <c:v>731</c:v>
                </c:pt>
                <c:pt idx="7840">
                  <c:v>731</c:v>
                </c:pt>
                <c:pt idx="7841">
                  <c:v>731</c:v>
                </c:pt>
                <c:pt idx="7842">
                  <c:v>730</c:v>
                </c:pt>
                <c:pt idx="7843">
                  <c:v>731</c:v>
                </c:pt>
                <c:pt idx="7844">
                  <c:v>730</c:v>
                </c:pt>
                <c:pt idx="7845">
                  <c:v>730</c:v>
                </c:pt>
                <c:pt idx="7846">
                  <c:v>730</c:v>
                </c:pt>
                <c:pt idx="7847">
                  <c:v>731</c:v>
                </c:pt>
                <c:pt idx="7848">
                  <c:v>731</c:v>
                </c:pt>
                <c:pt idx="7849">
                  <c:v>731</c:v>
                </c:pt>
                <c:pt idx="7850">
                  <c:v>731</c:v>
                </c:pt>
                <c:pt idx="7851">
                  <c:v>731</c:v>
                </c:pt>
                <c:pt idx="7852">
                  <c:v>731</c:v>
                </c:pt>
                <c:pt idx="7853">
                  <c:v>731</c:v>
                </c:pt>
                <c:pt idx="7854">
                  <c:v>730</c:v>
                </c:pt>
                <c:pt idx="7855">
                  <c:v>730</c:v>
                </c:pt>
                <c:pt idx="7856">
                  <c:v>731</c:v>
                </c:pt>
                <c:pt idx="7857">
                  <c:v>731</c:v>
                </c:pt>
                <c:pt idx="7858">
                  <c:v>731</c:v>
                </c:pt>
                <c:pt idx="7859">
                  <c:v>731</c:v>
                </c:pt>
                <c:pt idx="7860">
                  <c:v>731</c:v>
                </c:pt>
                <c:pt idx="7861">
                  <c:v>731</c:v>
                </c:pt>
                <c:pt idx="7862">
                  <c:v>731</c:v>
                </c:pt>
                <c:pt idx="7863">
                  <c:v>731</c:v>
                </c:pt>
                <c:pt idx="7864">
                  <c:v>731</c:v>
                </c:pt>
                <c:pt idx="7865">
                  <c:v>731</c:v>
                </c:pt>
                <c:pt idx="7866">
                  <c:v>731</c:v>
                </c:pt>
                <c:pt idx="7867">
                  <c:v>731</c:v>
                </c:pt>
                <c:pt idx="7868">
                  <c:v>730</c:v>
                </c:pt>
                <c:pt idx="7869">
                  <c:v>730</c:v>
                </c:pt>
                <c:pt idx="7870">
                  <c:v>730</c:v>
                </c:pt>
                <c:pt idx="7871">
                  <c:v>730</c:v>
                </c:pt>
                <c:pt idx="7872">
                  <c:v>730</c:v>
                </c:pt>
                <c:pt idx="7873">
                  <c:v>731</c:v>
                </c:pt>
                <c:pt idx="7874">
                  <c:v>731</c:v>
                </c:pt>
                <c:pt idx="7875">
                  <c:v>731</c:v>
                </c:pt>
                <c:pt idx="7876">
                  <c:v>731</c:v>
                </c:pt>
                <c:pt idx="7877">
                  <c:v>731</c:v>
                </c:pt>
                <c:pt idx="7878">
                  <c:v>731</c:v>
                </c:pt>
                <c:pt idx="7879">
                  <c:v>731</c:v>
                </c:pt>
                <c:pt idx="7880">
                  <c:v>731</c:v>
                </c:pt>
                <c:pt idx="7881">
                  <c:v>731</c:v>
                </c:pt>
                <c:pt idx="7882">
                  <c:v>731</c:v>
                </c:pt>
                <c:pt idx="7883">
                  <c:v>731</c:v>
                </c:pt>
                <c:pt idx="7884">
                  <c:v>731</c:v>
                </c:pt>
                <c:pt idx="7885">
                  <c:v>731</c:v>
                </c:pt>
                <c:pt idx="7886">
                  <c:v>731</c:v>
                </c:pt>
                <c:pt idx="7887">
                  <c:v>731</c:v>
                </c:pt>
                <c:pt idx="7888">
                  <c:v>731</c:v>
                </c:pt>
                <c:pt idx="7889">
                  <c:v>731</c:v>
                </c:pt>
                <c:pt idx="7890">
                  <c:v>731</c:v>
                </c:pt>
                <c:pt idx="7891">
                  <c:v>731</c:v>
                </c:pt>
                <c:pt idx="7892">
                  <c:v>731</c:v>
                </c:pt>
                <c:pt idx="7893">
                  <c:v>731</c:v>
                </c:pt>
                <c:pt idx="7894">
                  <c:v>731</c:v>
                </c:pt>
                <c:pt idx="7895">
                  <c:v>731</c:v>
                </c:pt>
                <c:pt idx="7896">
                  <c:v>731</c:v>
                </c:pt>
                <c:pt idx="7897">
                  <c:v>731</c:v>
                </c:pt>
                <c:pt idx="7898">
                  <c:v>731</c:v>
                </c:pt>
                <c:pt idx="7899">
                  <c:v>731</c:v>
                </c:pt>
                <c:pt idx="7900">
                  <c:v>731</c:v>
                </c:pt>
                <c:pt idx="7901">
                  <c:v>731</c:v>
                </c:pt>
                <c:pt idx="7902">
                  <c:v>731</c:v>
                </c:pt>
                <c:pt idx="7903">
                  <c:v>730</c:v>
                </c:pt>
                <c:pt idx="7904">
                  <c:v>731</c:v>
                </c:pt>
                <c:pt idx="7905">
                  <c:v>731</c:v>
                </c:pt>
                <c:pt idx="7906">
                  <c:v>731</c:v>
                </c:pt>
                <c:pt idx="7907">
                  <c:v>731</c:v>
                </c:pt>
                <c:pt idx="7908">
                  <c:v>731</c:v>
                </c:pt>
                <c:pt idx="7909">
                  <c:v>731</c:v>
                </c:pt>
                <c:pt idx="7910">
                  <c:v>731</c:v>
                </c:pt>
                <c:pt idx="7911">
                  <c:v>731</c:v>
                </c:pt>
                <c:pt idx="7912">
                  <c:v>731</c:v>
                </c:pt>
                <c:pt idx="7913">
                  <c:v>732</c:v>
                </c:pt>
                <c:pt idx="7914">
                  <c:v>732</c:v>
                </c:pt>
                <c:pt idx="7915">
                  <c:v>732</c:v>
                </c:pt>
                <c:pt idx="7916">
                  <c:v>732</c:v>
                </c:pt>
                <c:pt idx="7917">
                  <c:v>732</c:v>
                </c:pt>
                <c:pt idx="7918">
                  <c:v>732</c:v>
                </c:pt>
                <c:pt idx="7919">
                  <c:v>731</c:v>
                </c:pt>
                <c:pt idx="7920">
                  <c:v>731</c:v>
                </c:pt>
                <c:pt idx="7921">
                  <c:v>731</c:v>
                </c:pt>
                <c:pt idx="7922">
                  <c:v>731</c:v>
                </c:pt>
                <c:pt idx="7923">
                  <c:v>732</c:v>
                </c:pt>
                <c:pt idx="7924">
                  <c:v>732</c:v>
                </c:pt>
                <c:pt idx="7925">
                  <c:v>732</c:v>
                </c:pt>
                <c:pt idx="7926">
                  <c:v>731</c:v>
                </c:pt>
                <c:pt idx="7927">
                  <c:v>731</c:v>
                </c:pt>
                <c:pt idx="7928">
                  <c:v>731</c:v>
                </c:pt>
                <c:pt idx="7929">
                  <c:v>731</c:v>
                </c:pt>
                <c:pt idx="7930">
                  <c:v>731</c:v>
                </c:pt>
                <c:pt idx="7931">
                  <c:v>731</c:v>
                </c:pt>
                <c:pt idx="7932">
                  <c:v>731</c:v>
                </c:pt>
                <c:pt idx="7933">
                  <c:v>731</c:v>
                </c:pt>
                <c:pt idx="7934">
                  <c:v>731</c:v>
                </c:pt>
                <c:pt idx="7935">
                  <c:v>731</c:v>
                </c:pt>
                <c:pt idx="7936">
                  <c:v>731</c:v>
                </c:pt>
                <c:pt idx="7937">
                  <c:v>731</c:v>
                </c:pt>
                <c:pt idx="7938">
                  <c:v>731</c:v>
                </c:pt>
                <c:pt idx="7939">
                  <c:v>731</c:v>
                </c:pt>
                <c:pt idx="7940">
                  <c:v>731</c:v>
                </c:pt>
                <c:pt idx="7941">
                  <c:v>730</c:v>
                </c:pt>
                <c:pt idx="7942">
                  <c:v>731</c:v>
                </c:pt>
                <c:pt idx="7943">
                  <c:v>731</c:v>
                </c:pt>
                <c:pt idx="7944">
                  <c:v>731</c:v>
                </c:pt>
                <c:pt idx="7945">
                  <c:v>731</c:v>
                </c:pt>
                <c:pt idx="7946">
                  <c:v>731</c:v>
                </c:pt>
                <c:pt idx="7947">
                  <c:v>731</c:v>
                </c:pt>
                <c:pt idx="7948">
                  <c:v>731</c:v>
                </c:pt>
                <c:pt idx="7949">
                  <c:v>731</c:v>
                </c:pt>
                <c:pt idx="7950">
                  <c:v>731</c:v>
                </c:pt>
                <c:pt idx="7951">
                  <c:v>731</c:v>
                </c:pt>
                <c:pt idx="7952">
                  <c:v>731</c:v>
                </c:pt>
                <c:pt idx="7953">
                  <c:v>731</c:v>
                </c:pt>
                <c:pt idx="7954">
                  <c:v>731</c:v>
                </c:pt>
                <c:pt idx="7955">
                  <c:v>731</c:v>
                </c:pt>
                <c:pt idx="7956">
                  <c:v>731</c:v>
                </c:pt>
                <c:pt idx="7957">
                  <c:v>731</c:v>
                </c:pt>
                <c:pt idx="7958">
                  <c:v>731</c:v>
                </c:pt>
                <c:pt idx="7959">
                  <c:v>731</c:v>
                </c:pt>
                <c:pt idx="7960">
                  <c:v>731</c:v>
                </c:pt>
                <c:pt idx="7961">
                  <c:v>731</c:v>
                </c:pt>
                <c:pt idx="7962">
                  <c:v>731</c:v>
                </c:pt>
                <c:pt idx="7963">
                  <c:v>731</c:v>
                </c:pt>
                <c:pt idx="7964">
                  <c:v>731</c:v>
                </c:pt>
                <c:pt idx="7965">
                  <c:v>731</c:v>
                </c:pt>
                <c:pt idx="7966">
                  <c:v>731</c:v>
                </c:pt>
                <c:pt idx="7967">
                  <c:v>732</c:v>
                </c:pt>
                <c:pt idx="7968">
                  <c:v>732</c:v>
                </c:pt>
                <c:pt idx="7969">
                  <c:v>732</c:v>
                </c:pt>
                <c:pt idx="7970">
                  <c:v>732</c:v>
                </c:pt>
                <c:pt idx="7971">
                  <c:v>732</c:v>
                </c:pt>
                <c:pt idx="7972">
                  <c:v>732</c:v>
                </c:pt>
                <c:pt idx="7973">
                  <c:v>732</c:v>
                </c:pt>
                <c:pt idx="7974">
                  <c:v>732</c:v>
                </c:pt>
                <c:pt idx="7975">
                  <c:v>732</c:v>
                </c:pt>
                <c:pt idx="7976">
                  <c:v>732</c:v>
                </c:pt>
                <c:pt idx="7977">
                  <c:v>732</c:v>
                </c:pt>
                <c:pt idx="7978">
                  <c:v>732</c:v>
                </c:pt>
                <c:pt idx="7979">
                  <c:v>732</c:v>
                </c:pt>
                <c:pt idx="7980">
                  <c:v>732</c:v>
                </c:pt>
                <c:pt idx="7981">
                  <c:v>732</c:v>
                </c:pt>
                <c:pt idx="7982">
                  <c:v>732</c:v>
                </c:pt>
                <c:pt idx="7983">
                  <c:v>732</c:v>
                </c:pt>
                <c:pt idx="7984">
                  <c:v>732</c:v>
                </c:pt>
                <c:pt idx="7985">
                  <c:v>732</c:v>
                </c:pt>
                <c:pt idx="7986">
                  <c:v>732</c:v>
                </c:pt>
                <c:pt idx="7987">
                  <c:v>732</c:v>
                </c:pt>
                <c:pt idx="7988">
                  <c:v>732</c:v>
                </c:pt>
                <c:pt idx="7989">
                  <c:v>732</c:v>
                </c:pt>
                <c:pt idx="7990">
                  <c:v>732</c:v>
                </c:pt>
                <c:pt idx="7991">
                  <c:v>732</c:v>
                </c:pt>
                <c:pt idx="7992">
                  <c:v>732</c:v>
                </c:pt>
                <c:pt idx="7993">
                  <c:v>732</c:v>
                </c:pt>
                <c:pt idx="7994">
                  <c:v>732</c:v>
                </c:pt>
                <c:pt idx="7995">
                  <c:v>732</c:v>
                </c:pt>
                <c:pt idx="7996">
                  <c:v>732</c:v>
                </c:pt>
                <c:pt idx="7997">
                  <c:v>732</c:v>
                </c:pt>
                <c:pt idx="7998">
                  <c:v>732</c:v>
                </c:pt>
                <c:pt idx="7999">
                  <c:v>732</c:v>
                </c:pt>
                <c:pt idx="8000">
                  <c:v>732</c:v>
                </c:pt>
                <c:pt idx="8001">
                  <c:v>732</c:v>
                </c:pt>
                <c:pt idx="8002">
                  <c:v>732</c:v>
                </c:pt>
                <c:pt idx="8003">
                  <c:v>732</c:v>
                </c:pt>
                <c:pt idx="8004">
                  <c:v>732</c:v>
                </c:pt>
                <c:pt idx="8005">
                  <c:v>732</c:v>
                </c:pt>
                <c:pt idx="8006">
                  <c:v>732</c:v>
                </c:pt>
                <c:pt idx="8007">
                  <c:v>732</c:v>
                </c:pt>
                <c:pt idx="8008">
                  <c:v>732</c:v>
                </c:pt>
                <c:pt idx="8009">
                  <c:v>732</c:v>
                </c:pt>
                <c:pt idx="8010">
                  <c:v>732</c:v>
                </c:pt>
                <c:pt idx="8011">
                  <c:v>732</c:v>
                </c:pt>
                <c:pt idx="8012">
                  <c:v>732</c:v>
                </c:pt>
                <c:pt idx="8013">
                  <c:v>732</c:v>
                </c:pt>
                <c:pt idx="8014">
                  <c:v>732</c:v>
                </c:pt>
                <c:pt idx="8015">
                  <c:v>732</c:v>
                </c:pt>
                <c:pt idx="8016">
                  <c:v>732</c:v>
                </c:pt>
                <c:pt idx="8017">
                  <c:v>732</c:v>
                </c:pt>
                <c:pt idx="8018">
                  <c:v>732</c:v>
                </c:pt>
                <c:pt idx="8019">
                  <c:v>732</c:v>
                </c:pt>
                <c:pt idx="8020">
                  <c:v>732</c:v>
                </c:pt>
                <c:pt idx="8021">
                  <c:v>732</c:v>
                </c:pt>
                <c:pt idx="8022">
                  <c:v>732</c:v>
                </c:pt>
                <c:pt idx="8023">
                  <c:v>731</c:v>
                </c:pt>
                <c:pt idx="8024">
                  <c:v>731</c:v>
                </c:pt>
                <c:pt idx="8025">
                  <c:v>732</c:v>
                </c:pt>
                <c:pt idx="8026">
                  <c:v>732</c:v>
                </c:pt>
                <c:pt idx="8027">
                  <c:v>731</c:v>
                </c:pt>
                <c:pt idx="8028">
                  <c:v>731</c:v>
                </c:pt>
                <c:pt idx="8029">
                  <c:v>732</c:v>
                </c:pt>
                <c:pt idx="8030">
                  <c:v>732</c:v>
                </c:pt>
                <c:pt idx="8031">
                  <c:v>732</c:v>
                </c:pt>
                <c:pt idx="8032">
                  <c:v>731</c:v>
                </c:pt>
                <c:pt idx="8033">
                  <c:v>732</c:v>
                </c:pt>
                <c:pt idx="8034">
                  <c:v>732</c:v>
                </c:pt>
                <c:pt idx="8035">
                  <c:v>732</c:v>
                </c:pt>
                <c:pt idx="8036">
                  <c:v>732</c:v>
                </c:pt>
                <c:pt idx="8037">
                  <c:v>732</c:v>
                </c:pt>
                <c:pt idx="8038">
                  <c:v>732</c:v>
                </c:pt>
                <c:pt idx="8039">
                  <c:v>732</c:v>
                </c:pt>
                <c:pt idx="8040">
                  <c:v>732</c:v>
                </c:pt>
                <c:pt idx="8041">
                  <c:v>732</c:v>
                </c:pt>
                <c:pt idx="8042">
                  <c:v>732</c:v>
                </c:pt>
                <c:pt idx="8043">
                  <c:v>732</c:v>
                </c:pt>
                <c:pt idx="8044">
                  <c:v>731</c:v>
                </c:pt>
                <c:pt idx="8045">
                  <c:v>732</c:v>
                </c:pt>
                <c:pt idx="8046">
                  <c:v>732</c:v>
                </c:pt>
                <c:pt idx="8047">
                  <c:v>731</c:v>
                </c:pt>
                <c:pt idx="8048">
                  <c:v>731</c:v>
                </c:pt>
                <c:pt idx="8049">
                  <c:v>732</c:v>
                </c:pt>
                <c:pt idx="8050">
                  <c:v>732</c:v>
                </c:pt>
                <c:pt idx="8051">
                  <c:v>732</c:v>
                </c:pt>
                <c:pt idx="8052">
                  <c:v>731</c:v>
                </c:pt>
                <c:pt idx="8053">
                  <c:v>732</c:v>
                </c:pt>
                <c:pt idx="8054">
                  <c:v>732</c:v>
                </c:pt>
                <c:pt idx="8055">
                  <c:v>732</c:v>
                </c:pt>
                <c:pt idx="8056">
                  <c:v>731</c:v>
                </c:pt>
                <c:pt idx="8057">
                  <c:v>731</c:v>
                </c:pt>
                <c:pt idx="8058">
                  <c:v>732</c:v>
                </c:pt>
                <c:pt idx="8059">
                  <c:v>732</c:v>
                </c:pt>
                <c:pt idx="8060">
                  <c:v>732</c:v>
                </c:pt>
                <c:pt idx="8061">
                  <c:v>731</c:v>
                </c:pt>
                <c:pt idx="8062">
                  <c:v>732</c:v>
                </c:pt>
                <c:pt idx="8063">
                  <c:v>732</c:v>
                </c:pt>
                <c:pt idx="8064">
                  <c:v>732</c:v>
                </c:pt>
                <c:pt idx="8065">
                  <c:v>732</c:v>
                </c:pt>
                <c:pt idx="8066">
                  <c:v>732</c:v>
                </c:pt>
                <c:pt idx="8067">
                  <c:v>732</c:v>
                </c:pt>
                <c:pt idx="8068">
                  <c:v>732</c:v>
                </c:pt>
                <c:pt idx="8069">
                  <c:v>732</c:v>
                </c:pt>
                <c:pt idx="8070">
                  <c:v>732</c:v>
                </c:pt>
                <c:pt idx="8071">
                  <c:v>732</c:v>
                </c:pt>
                <c:pt idx="8072">
                  <c:v>731</c:v>
                </c:pt>
                <c:pt idx="8073">
                  <c:v>731</c:v>
                </c:pt>
                <c:pt idx="8074">
                  <c:v>731</c:v>
                </c:pt>
                <c:pt idx="8075">
                  <c:v>732</c:v>
                </c:pt>
                <c:pt idx="8076">
                  <c:v>731</c:v>
                </c:pt>
                <c:pt idx="8077">
                  <c:v>731</c:v>
                </c:pt>
                <c:pt idx="8078">
                  <c:v>731</c:v>
                </c:pt>
                <c:pt idx="8079">
                  <c:v>732</c:v>
                </c:pt>
                <c:pt idx="8080">
                  <c:v>732</c:v>
                </c:pt>
                <c:pt idx="8081">
                  <c:v>731</c:v>
                </c:pt>
                <c:pt idx="8082">
                  <c:v>731</c:v>
                </c:pt>
                <c:pt idx="8083">
                  <c:v>732</c:v>
                </c:pt>
                <c:pt idx="8084">
                  <c:v>732</c:v>
                </c:pt>
                <c:pt idx="8085">
                  <c:v>732</c:v>
                </c:pt>
                <c:pt idx="8086">
                  <c:v>731</c:v>
                </c:pt>
                <c:pt idx="8087">
                  <c:v>732</c:v>
                </c:pt>
                <c:pt idx="8088">
                  <c:v>732</c:v>
                </c:pt>
                <c:pt idx="8089">
                  <c:v>732</c:v>
                </c:pt>
                <c:pt idx="8090">
                  <c:v>732</c:v>
                </c:pt>
                <c:pt idx="8091">
                  <c:v>732</c:v>
                </c:pt>
                <c:pt idx="8092">
                  <c:v>732</c:v>
                </c:pt>
                <c:pt idx="8093">
                  <c:v>732</c:v>
                </c:pt>
                <c:pt idx="8094">
                  <c:v>732</c:v>
                </c:pt>
                <c:pt idx="8095">
                  <c:v>731</c:v>
                </c:pt>
                <c:pt idx="8096">
                  <c:v>732</c:v>
                </c:pt>
                <c:pt idx="8097">
                  <c:v>731</c:v>
                </c:pt>
                <c:pt idx="8098">
                  <c:v>731</c:v>
                </c:pt>
                <c:pt idx="8099">
                  <c:v>731</c:v>
                </c:pt>
                <c:pt idx="8100">
                  <c:v>731</c:v>
                </c:pt>
                <c:pt idx="8101">
                  <c:v>731</c:v>
                </c:pt>
                <c:pt idx="8102">
                  <c:v>731</c:v>
                </c:pt>
                <c:pt idx="8103">
                  <c:v>731</c:v>
                </c:pt>
                <c:pt idx="8104">
                  <c:v>732</c:v>
                </c:pt>
                <c:pt idx="8105">
                  <c:v>732</c:v>
                </c:pt>
                <c:pt idx="8106">
                  <c:v>732</c:v>
                </c:pt>
                <c:pt idx="8107">
                  <c:v>732</c:v>
                </c:pt>
                <c:pt idx="8108">
                  <c:v>732</c:v>
                </c:pt>
                <c:pt idx="8109">
                  <c:v>732</c:v>
                </c:pt>
                <c:pt idx="8110">
                  <c:v>732</c:v>
                </c:pt>
                <c:pt idx="8111">
                  <c:v>732</c:v>
                </c:pt>
                <c:pt idx="8112">
                  <c:v>732</c:v>
                </c:pt>
                <c:pt idx="8113">
                  <c:v>732</c:v>
                </c:pt>
                <c:pt idx="8114">
                  <c:v>732</c:v>
                </c:pt>
                <c:pt idx="8115">
                  <c:v>732</c:v>
                </c:pt>
                <c:pt idx="8116">
                  <c:v>732</c:v>
                </c:pt>
                <c:pt idx="8117">
                  <c:v>732</c:v>
                </c:pt>
                <c:pt idx="8118">
                  <c:v>732</c:v>
                </c:pt>
                <c:pt idx="8119">
                  <c:v>732</c:v>
                </c:pt>
                <c:pt idx="8120">
                  <c:v>732</c:v>
                </c:pt>
                <c:pt idx="8121">
                  <c:v>732</c:v>
                </c:pt>
                <c:pt idx="8122">
                  <c:v>732</c:v>
                </c:pt>
                <c:pt idx="8123">
                  <c:v>732</c:v>
                </c:pt>
                <c:pt idx="8124">
                  <c:v>732</c:v>
                </c:pt>
                <c:pt idx="8125">
                  <c:v>732</c:v>
                </c:pt>
                <c:pt idx="8126">
                  <c:v>732</c:v>
                </c:pt>
                <c:pt idx="8127">
                  <c:v>732</c:v>
                </c:pt>
                <c:pt idx="8128">
                  <c:v>732</c:v>
                </c:pt>
                <c:pt idx="8129">
                  <c:v>732</c:v>
                </c:pt>
                <c:pt idx="8130">
                  <c:v>732</c:v>
                </c:pt>
                <c:pt idx="8131">
                  <c:v>732</c:v>
                </c:pt>
                <c:pt idx="8132">
                  <c:v>732</c:v>
                </c:pt>
                <c:pt idx="8133">
                  <c:v>732</c:v>
                </c:pt>
                <c:pt idx="8134">
                  <c:v>732</c:v>
                </c:pt>
                <c:pt idx="8135">
                  <c:v>732</c:v>
                </c:pt>
                <c:pt idx="8136">
                  <c:v>732</c:v>
                </c:pt>
                <c:pt idx="8137">
                  <c:v>732</c:v>
                </c:pt>
                <c:pt idx="8138">
                  <c:v>732</c:v>
                </c:pt>
                <c:pt idx="8139">
                  <c:v>732</c:v>
                </c:pt>
                <c:pt idx="8140">
                  <c:v>732</c:v>
                </c:pt>
                <c:pt idx="8141">
                  <c:v>732</c:v>
                </c:pt>
                <c:pt idx="8142">
                  <c:v>732</c:v>
                </c:pt>
                <c:pt idx="8143">
                  <c:v>732</c:v>
                </c:pt>
                <c:pt idx="8144">
                  <c:v>732</c:v>
                </c:pt>
                <c:pt idx="8145">
                  <c:v>732</c:v>
                </c:pt>
                <c:pt idx="8146">
                  <c:v>732</c:v>
                </c:pt>
                <c:pt idx="8147">
                  <c:v>732</c:v>
                </c:pt>
                <c:pt idx="8148">
                  <c:v>732</c:v>
                </c:pt>
                <c:pt idx="8149">
                  <c:v>732</c:v>
                </c:pt>
                <c:pt idx="8150">
                  <c:v>732</c:v>
                </c:pt>
                <c:pt idx="8151">
                  <c:v>732</c:v>
                </c:pt>
                <c:pt idx="8152">
                  <c:v>732</c:v>
                </c:pt>
                <c:pt idx="8153">
                  <c:v>732</c:v>
                </c:pt>
                <c:pt idx="8154">
                  <c:v>732</c:v>
                </c:pt>
                <c:pt idx="8155">
                  <c:v>732</c:v>
                </c:pt>
                <c:pt idx="8156">
                  <c:v>732</c:v>
                </c:pt>
                <c:pt idx="8157">
                  <c:v>732</c:v>
                </c:pt>
                <c:pt idx="8158">
                  <c:v>732</c:v>
                </c:pt>
                <c:pt idx="8159">
                  <c:v>732</c:v>
                </c:pt>
                <c:pt idx="8160">
                  <c:v>732</c:v>
                </c:pt>
                <c:pt idx="8161">
                  <c:v>732</c:v>
                </c:pt>
                <c:pt idx="8162">
                  <c:v>732</c:v>
                </c:pt>
                <c:pt idx="8163">
                  <c:v>732</c:v>
                </c:pt>
                <c:pt idx="8164">
                  <c:v>732</c:v>
                </c:pt>
                <c:pt idx="8165">
                  <c:v>732</c:v>
                </c:pt>
                <c:pt idx="8166">
                  <c:v>732</c:v>
                </c:pt>
                <c:pt idx="8167">
                  <c:v>732</c:v>
                </c:pt>
                <c:pt idx="8168">
                  <c:v>732</c:v>
                </c:pt>
                <c:pt idx="8169">
                  <c:v>732</c:v>
                </c:pt>
                <c:pt idx="8170">
                  <c:v>732</c:v>
                </c:pt>
                <c:pt idx="8171">
                  <c:v>732</c:v>
                </c:pt>
                <c:pt idx="8172">
                  <c:v>732</c:v>
                </c:pt>
                <c:pt idx="8173">
                  <c:v>732</c:v>
                </c:pt>
                <c:pt idx="8174">
                  <c:v>732</c:v>
                </c:pt>
                <c:pt idx="8175">
                  <c:v>732</c:v>
                </c:pt>
                <c:pt idx="8176">
                  <c:v>732</c:v>
                </c:pt>
                <c:pt idx="8177">
                  <c:v>732</c:v>
                </c:pt>
                <c:pt idx="8178">
                  <c:v>732</c:v>
                </c:pt>
                <c:pt idx="8179">
                  <c:v>732</c:v>
                </c:pt>
                <c:pt idx="8180">
                  <c:v>732</c:v>
                </c:pt>
                <c:pt idx="8181">
                  <c:v>732</c:v>
                </c:pt>
                <c:pt idx="8182">
                  <c:v>732</c:v>
                </c:pt>
                <c:pt idx="8183">
                  <c:v>733</c:v>
                </c:pt>
                <c:pt idx="8184">
                  <c:v>732</c:v>
                </c:pt>
                <c:pt idx="8185">
                  <c:v>732</c:v>
                </c:pt>
                <c:pt idx="8186">
                  <c:v>732</c:v>
                </c:pt>
                <c:pt idx="8187">
                  <c:v>732</c:v>
                </c:pt>
                <c:pt idx="8188">
                  <c:v>732</c:v>
                </c:pt>
                <c:pt idx="8189">
                  <c:v>732</c:v>
                </c:pt>
                <c:pt idx="8190">
                  <c:v>732</c:v>
                </c:pt>
                <c:pt idx="8191">
                  <c:v>732</c:v>
                </c:pt>
                <c:pt idx="8192">
                  <c:v>731</c:v>
                </c:pt>
                <c:pt idx="8193">
                  <c:v>731</c:v>
                </c:pt>
                <c:pt idx="8194">
                  <c:v>731</c:v>
                </c:pt>
                <c:pt idx="8195">
                  <c:v>731</c:v>
                </c:pt>
                <c:pt idx="8196">
                  <c:v>731</c:v>
                </c:pt>
                <c:pt idx="8197">
                  <c:v>731</c:v>
                </c:pt>
                <c:pt idx="8198">
                  <c:v>731</c:v>
                </c:pt>
                <c:pt idx="8199">
                  <c:v>731</c:v>
                </c:pt>
                <c:pt idx="8200">
                  <c:v>731</c:v>
                </c:pt>
                <c:pt idx="8201">
                  <c:v>731</c:v>
                </c:pt>
                <c:pt idx="8202">
                  <c:v>731</c:v>
                </c:pt>
                <c:pt idx="8203">
                  <c:v>731</c:v>
                </c:pt>
                <c:pt idx="8204">
                  <c:v>731</c:v>
                </c:pt>
                <c:pt idx="8205">
                  <c:v>731</c:v>
                </c:pt>
                <c:pt idx="8206">
                  <c:v>731</c:v>
                </c:pt>
                <c:pt idx="8207">
                  <c:v>731</c:v>
                </c:pt>
                <c:pt idx="8208">
                  <c:v>731</c:v>
                </c:pt>
                <c:pt idx="8209">
                  <c:v>731</c:v>
                </c:pt>
                <c:pt idx="8210">
                  <c:v>731</c:v>
                </c:pt>
                <c:pt idx="8211">
                  <c:v>731</c:v>
                </c:pt>
                <c:pt idx="8212">
                  <c:v>731</c:v>
                </c:pt>
                <c:pt idx="8213">
                  <c:v>731</c:v>
                </c:pt>
                <c:pt idx="8214">
                  <c:v>731</c:v>
                </c:pt>
                <c:pt idx="8215">
                  <c:v>731</c:v>
                </c:pt>
                <c:pt idx="8216">
                  <c:v>731</c:v>
                </c:pt>
                <c:pt idx="8217">
                  <c:v>731</c:v>
                </c:pt>
                <c:pt idx="8218">
                  <c:v>731</c:v>
                </c:pt>
                <c:pt idx="8219">
                  <c:v>731</c:v>
                </c:pt>
                <c:pt idx="8220">
                  <c:v>731</c:v>
                </c:pt>
                <c:pt idx="8221">
                  <c:v>731</c:v>
                </c:pt>
                <c:pt idx="8222">
                  <c:v>731</c:v>
                </c:pt>
                <c:pt idx="8223">
                  <c:v>731</c:v>
                </c:pt>
                <c:pt idx="8224">
                  <c:v>731</c:v>
                </c:pt>
                <c:pt idx="8225">
                  <c:v>731</c:v>
                </c:pt>
                <c:pt idx="8226">
                  <c:v>731</c:v>
                </c:pt>
                <c:pt idx="8227">
                  <c:v>731</c:v>
                </c:pt>
                <c:pt idx="8228">
                  <c:v>731</c:v>
                </c:pt>
                <c:pt idx="8229">
                  <c:v>731</c:v>
                </c:pt>
                <c:pt idx="8230">
                  <c:v>731</c:v>
                </c:pt>
                <c:pt idx="8231">
                  <c:v>732</c:v>
                </c:pt>
                <c:pt idx="8232">
                  <c:v>731</c:v>
                </c:pt>
                <c:pt idx="8233">
                  <c:v>731</c:v>
                </c:pt>
                <c:pt idx="8234">
                  <c:v>731</c:v>
                </c:pt>
                <c:pt idx="8235">
                  <c:v>731</c:v>
                </c:pt>
                <c:pt idx="8236">
                  <c:v>731</c:v>
                </c:pt>
                <c:pt idx="8237">
                  <c:v>731</c:v>
                </c:pt>
                <c:pt idx="8238">
                  <c:v>731</c:v>
                </c:pt>
                <c:pt idx="8239">
                  <c:v>731</c:v>
                </c:pt>
                <c:pt idx="8240">
                  <c:v>731</c:v>
                </c:pt>
                <c:pt idx="8241">
                  <c:v>731</c:v>
                </c:pt>
                <c:pt idx="8242">
                  <c:v>731</c:v>
                </c:pt>
                <c:pt idx="8243">
                  <c:v>731</c:v>
                </c:pt>
                <c:pt idx="8244">
                  <c:v>731</c:v>
                </c:pt>
                <c:pt idx="8245">
                  <c:v>731</c:v>
                </c:pt>
                <c:pt idx="8246">
                  <c:v>731</c:v>
                </c:pt>
                <c:pt idx="8247">
                  <c:v>731</c:v>
                </c:pt>
                <c:pt idx="8248">
                  <c:v>731</c:v>
                </c:pt>
                <c:pt idx="8249">
                  <c:v>731</c:v>
                </c:pt>
                <c:pt idx="8250">
                  <c:v>731</c:v>
                </c:pt>
                <c:pt idx="8251">
                  <c:v>731</c:v>
                </c:pt>
                <c:pt idx="8252">
                  <c:v>731</c:v>
                </c:pt>
                <c:pt idx="8253">
                  <c:v>731</c:v>
                </c:pt>
                <c:pt idx="8254">
                  <c:v>731</c:v>
                </c:pt>
                <c:pt idx="8255">
                  <c:v>731</c:v>
                </c:pt>
                <c:pt idx="8256">
                  <c:v>731</c:v>
                </c:pt>
                <c:pt idx="8257">
                  <c:v>731</c:v>
                </c:pt>
                <c:pt idx="8258">
                  <c:v>731</c:v>
                </c:pt>
                <c:pt idx="8259">
                  <c:v>731</c:v>
                </c:pt>
                <c:pt idx="8260">
                  <c:v>731</c:v>
                </c:pt>
                <c:pt idx="8261">
                  <c:v>732</c:v>
                </c:pt>
                <c:pt idx="8262">
                  <c:v>732</c:v>
                </c:pt>
                <c:pt idx="8263">
                  <c:v>731</c:v>
                </c:pt>
                <c:pt idx="8264">
                  <c:v>732</c:v>
                </c:pt>
                <c:pt idx="8265">
                  <c:v>732</c:v>
                </c:pt>
                <c:pt idx="8266">
                  <c:v>732</c:v>
                </c:pt>
                <c:pt idx="8267">
                  <c:v>731</c:v>
                </c:pt>
                <c:pt idx="8268">
                  <c:v>732</c:v>
                </c:pt>
                <c:pt idx="8269">
                  <c:v>732</c:v>
                </c:pt>
                <c:pt idx="8270">
                  <c:v>732</c:v>
                </c:pt>
                <c:pt idx="8271">
                  <c:v>732</c:v>
                </c:pt>
                <c:pt idx="8272">
                  <c:v>732</c:v>
                </c:pt>
                <c:pt idx="8273">
                  <c:v>732</c:v>
                </c:pt>
                <c:pt idx="8274">
                  <c:v>732</c:v>
                </c:pt>
                <c:pt idx="8275">
                  <c:v>732</c:v>
                </c:pt>
                <c:pt idx="8276">
                  <c:v>732</c:v>
                </c:pt>
                <c:pt idx="8277">
                  <c:v>732</c:v>
                </c:pt>
                <c:pt idx="8278">
                  <c:v>732</c:v>
                </c:pt>
                <c:pt idx="8279">
                  <c:v>732</c:v>
                </c:pt>
                <c:pt idx="8280">
                  <c:v>732</c:v>
                </c:pt>
                <c:pt idx="8281">
                  <c:v>732</c:v>
                </c:pt>
                <c:pt idx="8282">
                  <c:v>732</c:v>
                </c:pt>
                <c:pt idx="8283">
                  <c:v>732</c:v>
                </c:pt>
                <c:pt idx="8284">
                  <c:v>732</c:v>
                </c:pt>
                <c:pt idx="8285">
                  <c:v>732</c:v>
                </c:pt>
                <c:pt idx="8286">
                  <c:v>732</c:v>
                </c:pt>
                <c:pt idx="8287">
                  <c:v>732</c:v>
                </c:pt>
                <c:pt idx="8288">
                  <c:v>732</c:v>
                </c:pt>
                <c:pt idx="8289">
                  <c:v>732</c:v>
                </c:pt>
                <c:pt idx="8290">
                  <c:v>732</c:v>
                </c:pt>
                <c:pt idx="8291">
                  <c:v>732</c:v>
                </c:pt>
                <c:pt idx="8292">
                  <c:v>732</c:v>
                </c:pt>
                <c:pt idx="8293">
                  <c:v>732</c:v>
                </c:pt>
                <c:pt idx="8294">
                  <c:v>731</c:v>
                </c:pt>
                <c:pt idx="8295">
                  <c:v>732</c:v>
                </c:pt>
                <c:pt idx="8296">
                  <c:v>732</c:v>
                </c:pt>
                <c:pt idx="8297">
                  <c:v>731</c:v>
                </c:pt>
                <c:pt idx="8298">
                  <c:v>731</c:v>
                </c:pt>
                <c:pt idx="8299">
                  <c:v>732</c:v>
                </c:pt>
                <c:pt idx="8300">
                  <c:v>732</c:v>
                </c:pt>
                <c:pt idx="8301">
                  <c:v>732</c:v>
                </c:pt>
                <c:pt idx="8302">
                  <c:v>732</c:v>
                </c:pt>
                <c:pt idx="8303">
                  <c:v>732</c:v>
                </c:pt>
                <c:pt idx="8304">
                  <c:v>732</c:v>
                </c:pt>
                <c:pt idx="8305">
                  <c:v>732</c:v>
                </c:pt>
                <c:pt idx="8306">
                  <c:v>732</c:v>
                </c:pt>
                <c:pt idx="8307">
                  <c:v>732</c:v>
                </c:pt>
                <c:pt idx="8308">
                  <c:v>732</c:v>
                </c:pt>
                <c:pt idx="8309">
                  <c:v>732</c:v>
                </c:pt>
                <c:pt idx="8310">
                  <c:v>732</c:v>
                </c:pt>
                <c:pt idx="8311">
                  <c:v>732</c:v>
                </c:pt>
                <c:pt idx="8312">
                  <c:v>732</c:v>
                </c:pt>
                <c:pt idx="8313">
                  <c:v>732</c:v>
                </c:pt>
                <c:pt idx="8314">
                  <c:v>732</c:v>
                </c:pt>
                <c:pt idx="8315">
                  <c:v>731</c:v>
                </c:pt>
                <c:pt idx="8316">
                  <c:v>732</c:v>
                </c:pt>
                <c:pt idx="8317">
                  <c:v>731</c:v>
                </c:pt>
                <c:pt idx="8318">
                  <c:v>731</c:v>
                </c:pt>
                <c:pt idx="8319">
                  <c:v>732</c:v>
                </c:pt>
                <c:pt idx="8320">
                  <c:v>732</c:v>
                </c:pt>
                <c:pt idx="8321">
                  <c:v>732</c:v>
                </c:pt>
                <c:pt idx="8322">
                  <c:v>732</c:v>
                </c:pt>
                <c:pt idx="8323">
                  <c:v>732</c:v>
                </c:pt>
                <c:pt idx="8324">
                  <c:v>732</c:v>
                </c:pt>
                <c:pt idx="8325">
                  <c:v>732</c:v>
                </c:pt>
                <c:pt idx="8326">
                  <c:v>732</c:v>
                </c:pt>
                <c:pt idx="8327">
                  <c:v>732</c:v>
                </c:pt>
                <c:pt idx="8328">
                  <c:v>732</c:v>
                </c:pt>
                <c:pt idx="8329">
                  <c:v>732</c:v>
                </c:pt>
                <c:pt idx="8330">
                  <c:v>732</c:v>
                </c:pt>
                <c:pt idx="8331">
                  <c:v>732</c:v>
                </c:pt>
                <c:pt idx="8332">
                  <c:v>732</c:v>
                </c:pt>
                <c:pt idx="8333">
                  <c:v>732</c:v>
                </c:pt>
                <c:pt idx="8334">
                  <c:v>732</c:v>
                </c:pt>
                <c:pt idx="8335">
                  <c:v>732</c:v>
                </c:pt>
                <c:pt idx="8336">
                  <c:v>732</c:v>
                </c:pt>
                <c:pt idx="8337">
                  <c:v>731</c:v>
                </c:pt>
                <c:pt idx="8338">
                  <c:v>732</c:v>
                </c:pt>
                <c:pt idx="8339">
                  <c:v>732</c:v>
                </c:pt>
                <c:pt idx="8340">
                  <c:v>732</c:v>
                </c:pt>
                <c:pt idx="8341">
                  <c:v>732</c:v>
                </c:pt>
                <c:pt idx="8342">
                  <c:v>732</c:v>
                </c:pt>
                <c:pt idx="8343">
                  <c:v>732</c:v>
                </c:pt>
                <c:pt idx="8344">
                  <c:v>732</c:v>
                </c:pt>
                <c:pt idx="8345">
                  <c:v>732</c:v>
                </c:pt>
                <c:pt idx="8346">
                  <c:v>732</c:v>
                </c:pt>
                <c:pt idx="8347">
                  <c:v>732</c:v>
                </c:pt>
                <c:pt idx="8348">
                  <c:v>732</c:v>
                </c:pt>
                <c:pt idx="8349">
                  <c:v>732</c:v>
                </c:pt>
                <c:pt idx="8350">
                  <c:v>732</c:v>
                </c:pt>
                <c:pt idx="8351">
                  <c:v>732</c:v>
                </c:pt>
                <c:pt idx="8352">
                  <c:v>732</c:v>
                </c:pt>
                <c:pt idx="8353">
                  <c:v>732</c:v>
                </c:pt>
                <c:pt idx="8354">
                  <c:v>732</c:v>
                </c:pt>
                <c:pt idx="8355">
                  <c:v>732</c:v>
                </c:pt>
                <c:pt idx="8356">
                  <c:v>732</c:v>
                </c:pt>
                <c:pt idx="8357">
                  <c:v>732</c:v>
                </c:pt>
                <c:pt idx="8358">
                  <c:v>732</c:v>
                </c:pt>
                <c:pt idx="8359">
                  <c:v>731</c:v>
                </c:pt>
                <c:pt idx="8360">
                  <c:v>731</c:v>
                </c:pt>
                <c:pt idx="8361">
                  <c:v>732</c:v>
                </c:pt>
                <c:pt idx="8362">
                  <c:v>732</c:v>
                </c:pt>
                <c:pt idx="8363">
                  <c:v>731</c:v>
                </c:pt>
                <c:pt idx="8364">
                  <c:v>732</c:v>
                </c:pt>
                <c:pt idx="8365">
                  <c:v>732</c:v>
                </c:pt>
                <c:pt idx="8366">
                  <c:v>732</c:v>
                </c:pt>
                <c:pt idx="8367">
                  <c:v>732</c:v>
                </c:pt>
                <c:pt idx="8368">
                  <c:v>732</c:v>
                </c:pt>
                <c:pt idx="8369">
                  <c:v>732</c:v>
                </c:pt>
                <c:pt idx="8370">
                  <c:v>731</c:v>
                </c:pt>
                <c:pt idx="8371">
                  <c:v>731</c:v>
                </c:pt>
                <c:pt idx="8372">
                  <c:v>731</c:v>
                </c:pt>
                <c:pt idx="8373">
                  <c:v>731</c:v>
                </c:pt>
                <c:pt idx="8374">
                  <c:v>731</c:v>
                </c:pt>
                <c:pt idx="8375">
                  <c:v>731</c:v>
                </c:pt>
                <c:pt idx="8376">
                  <c:v>731</c:v>
                </c:pt>
                <c:pt idx="8377">
                  <c:v>731</c:v>
                </c:pt>
                <c:pt idx="8378">
                  <c:v>731</c:v>
                </c:pt>
                <c:pt idx="8379">
                  <c:v>731</c:v>
                </c:pt>
                <c:pt idx="8380">
                  <c:v>731</c:v>
                </c:pt>
                <c:pt idx="8381">
                  <c:v>732</c:v>
                </c:pt>
                <c:pt idx="8382">
                  <c:v>732</c:v>
                </c:pt>
                <c:pt idx="8383">
                  <c:v>731</c:v>
                </c:pt>
                <c:pt idx="8384">
                  <c:v>731</c:v>
                </c:pt>
                <c:pt idx="8385">
                  <c:v>731</c:v>
                </c:pt>
                <c:pt idx="8386">
                  <c:v>731</c:v>
                </c:pt>
                <c:pt idx="8387">
                  <c:v>731</c:v>
                </c:pt>
                <c:pt idx="8388">
                  <c:v>731</c:v>
                </c:pt>
                <c:pt idx="8389">
                  <c:v>731</c:v>
                </c:pt>
                <c:pt idx="8390">
                  <c:v>731</c:v>
                </c:pt>
                <c:pt idx="8391">
                  <c:v>731</c:v>
                </c:pt>
                <c:pt idx="8392">
                  <c:v>731</c:v>
                </c:pt>
                <c:pt idx="8393">
                  <c:v>731</c:v>
                </c:pt>
                <c:pt idx="8394">
                  <c:v>732</c:v>
                </c:pt>
                <c:pt idx="8395">
                  <c:v>732</c:v>
                </c:pt>
                <c:pt idx="8396">
                  <c:v>732</c:v>
                </c:pt>
                <c:pt idx="8397">
                  <c:v>731</c:v>
                </c:pt>
                <c:pt idx="8398">
                  <c:v>732</c:v>
                </c:pt>
                <c:pt idx="8399">
                  <c:v>732</c:v>
                </c:pt>
                <c:pt idx="8400">
                  <c:v>731</c:v>
                </c:pt>
                <c:pt idx="8401">
                  <c:v>732</c:v>
                </c:pt>
                <c:pt idx="8402">
                  <c:v>732</c:v>
                </c:pt>
                <c:pt idx="8403">
                  <c:v>732</c:v>
                </c:pt>
                <c:pt idx="8404">
                  <c:v>732</c:v>
                </c:pt>
                <c:pt idx="8405">
                  <c:v>732</c:v>
                </c:pt>
                <c:pt idx="8406">
                  <c:v>732</c:v>
                </c:pt>
                <c:pt idx="8407">
                  <c:v>731</c:v>
                </c:pt>
                <c:pt idx="8408">
                  <c:v>731</c:v>
                </c:pt>
                <c:pt idx="8409">
                  <c:v>731</c:v>
                </c:pt>
                <c:pt idx="8410">
                  <c:v>731</c:v>
                </c:pt>
                <c:pt idx="8411">
                  <c:v>731</c:v>
                </c:pt>
                <c:pt idx="8412">
                  <c:v>731</c:v>
                </c:pt>
                <c:pt idx="8413">
                  <c:v>731</c:v>
                </c:pt>
                <c:pt idx="8414">
                  <c:v>731</c:v>
                </c:pt>
                <c:pt idx="8415">
                  <c:v>731</c:v>
                </c:pt>
                <c:pt idx="8416">
                  <c:v>731</c:v>
                </c:pt>
                <c:pt idx="8417">
                  <c:v>731</c:v>
                </c:pt>
                <c:pt idx="8418">
                  <c:v>731</c:v>
                </c:pt>
                <c:pt idx="8419">
                  <c:v>732</c:v>
                </c:pt>
                <c:pt idx="8420">
                  <c:v>731</c:v>
                </c:pt>
                <c:pt idx="8421">
                  <c:v>731</c:v>
                </c:pt>
                <c:pt idx="8422">
                  <c:v>731</c:v>
                </c:pt>
                <c:pt idx="8423">
                  <c:v>732</c:v>
                </c:pt>
                <c:pt idx="8424">
                  <c:v>732</c:v>
                </c:pt>
                <c:pt idx="8425">
                  <c:v>732</c:v>
                </c:pt>
                <c:pt idx="8426">
                  <c:v>732</c:v>
                </c:pt>
                <c:pt idx="8427">
                  <c:v>732</c:v>
                </c:pt>
                <c:pt idx="8428">
                  <c:v>732</c:v>
                </c:pt>
                <c:pt idx="8429">
                  <c:v>732</c:v>
                </c:pt>
                <c:pt idx="8430">
                  <c:v>731</c:v>
                </c:pt>
                <c:pt idx="8431">
                  <c:v>731</c:v>
                </c:pt>
                <c:pt idx="8432">
                  <c:v>731</c:v>
                </c:pt>
                <c:pt idx="8433">
                  <c:v>731</c:v>
                </c:pt>
                <c:pt idx="8434">
                  <c:v>731</c:v>
                </c:pt>
                <c:pt idx="8435">
                  <c:v>731</c:v>
                </c:pt>
                <c:pt idx="8436">
                  <c:v>731</c:v>
                </c:pt>
                <c:pt idx="8437">
                  <c:v>731</c:v>
                </c:pt>
                <c:pt idx="8438">
                  <c:v>731</c:v>
                </c:pt>
                <c:pt idx="8439">
                  <c:v>731</c:v>
                </c:pt>
                <c:pt idx="8440">
                  <c:v>731</c:v>
                </c:pt>
                <c:pt idx="8441">
                  <c:v>731</c:v>
                </c:pt>
                <c:pt idx="8442">
                  <c:v>731</c:v>
                </c:pt>
                <c:pt idx="8443">
                  <c:v>732</c:v>
                </c:pt>
                <c:pt idx="8444">
                  <c:v>732</c:v>
                </c:pt>
                <c:pt idx="8445">
                  <c:v>731</c:v>
                </c:pt>
                <c:pt idx="8446">
                  <c:v>731</c:v>
                </c:pt>
                <c:pt idx="8447">
                  <c:v>732</c:v>
                </c:pt>
                <c:pt idx="8448">
                  <c:v>732</c:v>
                </c:pt>
                <c:pt idx="8449">
                  <c:v>732</c:v>
                </c:pt>
                <c:pt idx="8450">
                  <c:v>732</c:v>
                </c:pt>
                <c:pt idx="8451">
                  <c:v>732</c:v>
                </c:pt>
                <c:pt idx="8452">
                  <c:v>731</c:v>
                </c:pt>
                <c:pt idx="8453">
                  <c:v>731</c:v>
                </c:pt>
                <c:pt idx="8454">
                  <c:v>731</c:v>
                </c:pt>
                <c:pt idx="8455">
                  <c:v>731</c:v>
                </c:pt>
                <c:pt idx="8456">
                  <c:v>731</c:v>
                </c:pt>
                <c:pt idx="8457">
                  <c:v>731</c:v>
                </c:pt>
                <c:pt idx="8458">
                  <c:v>731</c:v>
                </c:pt>
                <c:pt idx="8459">
                  <c:v>731</c:v>
                </c:pt>
                <c:pt idx="8460">
                  <c:v>731</c:v>
                </c:pt>
                <c:pt idx="8461">
                  <c:v>731</c:v>
                </c:pt>
                <c:pt idx="8462">
                  <c:v>731</c:v>
                </c:pt>
                <c:pt idx="8463">
                  <c:v>731</c:v>
                </c:pt>
                <c:pt idx="8464">
                  <c:v>731</c:v>
                </c:pt>
                <c:pt idx="8465">
                  <c:v>731</c:v>
                </c:pt>
                <c:pt idx="8466">
                  <c:v>731</c:v>
                </c:pt>
                <c:pt idx="8467">
                  <c:v>731</c:v>
                </c:pt>
                <c:pt idx="8468">
                  <c:v>731</c:v>
                </c:pt>
                <c:pt idx="8469">
                  <c:v>731</c:v>
                </c:pt>
                <c:pt idx="8470">
                  <c:v>731</c:v>
                </c:pt>
                <c:pt idx="8471">
                  <c:v>732</c:v>
                </c:pt>
                <c:pt idx="8472">
                  <c:v>732</c:v>
                </c:pt>
                <c:pt idx="8473">
                  <c:v>731</c:v>
                </c:pt>
                <c:pt idx="8474">
                  <c:v>732</c:v>
                </c:pt>
                <c:pt idx="8475">
                  <c:v>732</c:v>
                </c:pt>
                <c:pt idx="8476">
                  <c:v>731</c:v>
                </c:pt>
                <c:pt idx="8477">
                  <c:v>732</c:v>
                </c:pt>
                <c:pt idx="8478">
                  <c:v>732</c:v>
                </c:pt>
                <c:pt idx="8479">
                  <c:v>731</c:v>
                </c:pt>
                <c:pt idx="8480">
                  <c:v>732</c:v>
                </c:pt>
                <c:pt idx="8481">
                  <c:v>731</c:v>
                </c:pt>
                <c:pt idx="8482">
                  <c:v>731</c:v>
                </c:pt>
                <c:pt idx="8483">
                  <c:v>731</c:v>
                </c:pt>
                <c:pt idx="8484">
                  <c:v>731</c:v>
                </c:pt>
                <c:pt idx="8485">
                  <c:v>731</c:v>
                </c:pt>
                <c:pt idx="8486">
                  <c:v>731</c:v>
                </c:pt>
                <c:pt idx="8487">
                  <c:v>731</c:v>
                </c:pt>
                <c:pt idx="8488">
                  <c:v>731</c:v>
                </c:pt>
                <c:pt idx="8489">
                  <c:v>731</c:v>
                </c:pt>
                <c:pt idx="8490">
                  <c:v>731</c:v>
                </c:pt>
                <c:pt idx="8491">
                  <c:v>731</c:v>
                </c:pt>
                <c:pt idx="8492">
                  <c:v>732</c:v>
                </c:pt>
                <c:pt idx="8493">
                  <c:v>731</c:v>
                </c:pt>
                <c:pt idx="8494">
                  <c:v>731</c:v>
                </c:pt>
                <c:pt idx="8495">
                  <c:v>732</c:v>
                </c:pt>
                <c:pt idx="8496">
                  <c:v>732</c:v>
                </c:pt>
                <c:pt idx="8497">
                  <c:v>731</c:v>
                </c:pt>
                <c:pt idx="8498">
                  <c:v>731</c:v>
                </c:pt>
                <c:pt idx="8499">
                  <c:v>731</c:v>
                </c:pt>
                <c:pt idx="8500">
                  <c:v>731</c:v>
                </c:pt>
                <c:pt idx="8501">
                  <c:v>731</c:v>
                </c:pt>
                <c:pt idx="8502">
                  <c:v>731</c:v>
                </c:pt>
                <c:pt idx="8503">
                  <c:v>731</c:v>
                </c:pt>
                <c:pt idx="8504">
                  <c:v>731</c:v>
                </c:pt>
                <c:pt idx="8505">
                  <c:v>731</c:v>
                </c:pt>
                <c:pt idx="8506">
                  <c:v>731</c:v>
                </c:pt>
                <c:pt idx="8507">
                  <c:v>731</c:v>
                </c:pt>
                <c:pt idx="8508">
                  <c:v>731</c:v>
                </c:pt>
                <c:pt idx="8509">
                  <c:v>731</c:v>
                </c:pt>
                <c:pt idx="8510">
                  <c:v>731</c:v>
                </c:pt>
                <c:pt idx="8511">
                  <c:v>731</c:v>
                </c:pt>
                <c:pt idx="8512">
                  <c:v>731</c:v>
                </c:pt>
                <c:pt idx="8513">
                  <c:v>732</c:v>
                </c:pt>
                <c:pt idx="8514">
                  <c:v>732</c:v>
                </c:pt>
                <c:pt idx="8515">
                  <c:v>731</c:v>
                </c:pt>
                <c:pt idx="8516">
                  <c:v>731</c:v>
                </c:pt>
                <c:pt idx="8517">
                  <c:v>732</c:v>
                </c:pt>
                <c:pt idx="8518">
                  <c:v>731</c:v>
                </c:pt>
                <c:pt idx="8519">
                  <c:v>731</c:v>
                </c:pt>
                <c:pt idx="8520">
                  <c:v>732</c:v>
                </c:pt>
                <c:pt idx="8521">
                  <c:v>732</c:v>
                </c:pt>
                <c:pt idx="8522">
                  <c:v>731</c:v>
                </c:pt>
                <c:pt idx="8523">
                  <c:v>731</c:v>
                </c:pt>
                <c:pt idx="8524">
                  <c:v>732</c:v>
                </c:pt>
                <c:pt idx="8525">
                  <c:v>731</c:v>
                </c:pt>
                <c:pt idx="8526">
                  <c:v>731</c:v>
                </c:pt>
                <c:pt idx="8527">
                  <c:v>731</c:v>
                </c:pt>
                <c:pt idx="8528">
                  <c:v>731</c:v>
                </c:pt>
                <c:pt idx="8529">
                  <c:v>731</c:v>
                </c:pt>
                <c:pt idx="8530">
                  <c:v>732</c:v>
                </c:pt>
                <c:pt idx="8531">
                  <c:v>731</c:v>
                </c:pt>
                <c:pt idx="8532">
                  <c:v>731</c:v>
                </c:pt>
                <c:pt idx="8533">
                  <c:v>732</c:v>
                </c:pt>
                <c:pt idx="8534">
                  <c:v>732</c:v>
                </c:pt>
                <c:pt idx="8535">
                  <c:v>732</c:v>
                </c:pt>
                <c:pt idx="8536">
                  <c:v>732</c:v>
                </c:pt>
                <c:pt idx="8537">
                  <c:v>732</c:v>
                </c:pt>
                <c:pt idx="8538">
                  <c:v>732</c:v>
                </c:pt>
                <c:pt idx="8539">
                  <c:v>732</c:v>
                </c:pt>
                <c:pt idx="8540">
                  <c:v>732</c:v>
                </c:pt>
                <c:pt idx="8541">
                  <c:v>732</c:v>
                </c:pt>
                <c:pt idx="8542">
                  <c:v>732</c:v>
                </c:pt>
                <c:pt idx="8543">
                  <c:v>732</c:v>
                </c:pt>
                <c:pt idx="8544">
                  <c:v>732</c:v>
                </c:pt>
                <c:pt idx="8545">
                  <c:v>732</c:v>
                </c:pt>
                <c:pt idx="8546">
                  <c:v>732</c:v>
                </c:pt>
                <c:pt idx="8547">
                  <c:v>732</c:v>
                </c:pt>
                <c:pt idx="8548">
                  <c:v>732</c:v>
                </c:pt>
                <c:pt idx="8549">
                  <c:v>732</c:v>
                </c:pt>
                <c:pt idx="8550">
                  <c:v>732</c:v>
                </c:pt>
                <c:pt idx="8551">
                  <c:v>731</c:v>
                </c:pt>
                <c:pt idx="8552">
                  <c:v>731</c:v>
                </c:pt>
                <c:pt idx="8553">
                  <c:v>732</c:v>
                </c:pt>
                <c:pt idx="8554">
                  <c:v>732</c:v>
                </c:pt>
                <c:pt idx="8555">
                  <c:v>732</c:v>
                </c:pt>
                <c:pt idx="8556">
                  <c:v>732</c:v>
                </c:pt>
                <c:pt idx="8557">
                  <c:v>732</c:v>
                </c:pt>
                <c:pt idx="8558">
                  <c:v>732</c:v>
                </c:pt>
                <c:pt idx="8559">
                  <c:v>732</c:v>
                </c:pt>
                <c:pt idx="8560">
                  <c:v>732</c:v>
                </c:pt>
                <c:pt idx="8561">
                  <c:v>732</c:v>
                </c:pt>
                <c:pt idx="8562">
                  <c:v>732</c:v>
                </c:pt>
                <c:pt idx="8563">
                  <c:v>732</c:v>
                </c:pt>
                <c:pt idx="8564">
                  <c:v>732</c:v>
                </c:pt>
                <c:pt idx="8565">
                  <c:v>732</c:v>
                </c:pt>
                <c:pt idx="8566">
                  <c:v>732</c:v>
                </c:pt>
                <c:pt idx="8567">
                  <c:v>732</c:v>
                </c:pt>
                <c:pt idx="8568">
                  <c:v>732</c:v>
                </c:pt>
                <c:pt idx="8569">
                  <c:v>732</c:v>
                </c:pt>
                <c:pt idx="8570">
                  <c:v>732</c:v>
                </c:pt>
                <c:pt idx="8571">
                  <c:v>732</c:v>
                </c:pt>
                <c:pt idx="8572">
                  <c:v>732</c:v>
                </c:pt>
                <c:pt idx="8573">
                  <c:v>732</c:v>
                </c:pt>
                <c:pt idx="8574">
                  <c:v>732</c:v>
                </c:pt>
                <c:pt idx="8575">
                  <c:v>732</c:v>
                </c:pt>
                <c:pt idx="8576">
                  <c:v>731</c:v>
                </c:pt>
                <c:pt idx="8577">
                  <c:v>731</c:v>
                </c:pt>
                <c:pt idx="8578">
                  <c:v>732</c:v>
                </c:pt>
                <c:pt idx="8579">
                  <c:v>732</c:v>
                </c:pt>
                <c:pt idx="8580">
                  <c:v>732</c:v>
                </c:pt>
                <c:pt idx="8581">
                  <c:v>732</c:v>
                </c:pt>
                <c:pt idx="8582">
                  <c:v>732</c:v>
                </c:pt>
                <c:pt idx="8583">
                  <c:v>732</c:v>
                </c:pt>
                <c:pt idx="8584">
                  <c:v>732</c:v>
                </c:pt>
                <c:pt idx="8585">
                  <c:v>732</c:v>
                </c:pt>
                <c:pt idx="8586">
                  <c:v>732</c:v>
                </c:pt>
                <c:pt idx="8587">
                  <c:v>732</c:v>
                </c:pt>
                <c:pt idx="8588">
                  <c:v>732</c:v>
                </c:pt>
                <c:pt idx="8589">
                  <c:v>732</c:v>
                </c:pt>
                <c:pt idx="8590">
                  <c:v>732</c:v>
                </c:pt>
                <c:pt idx="8591">
                  <c:v>732</c:v>
                </c:pt>
                <c:pt idx="8592">
                  <c:v>732</c:v>
                </c:pt>
                <c:pt idx="8593">
                  <c:v>732</c:v>
                </c:pt>
                <c:pt idx="8594">
                  <c:v>732</c:v>
                </c:pt>
                <c:pt idx="8595">
                  <c:v>732</c:v>
                </c:pt>
                <c:pt idx="8596">
                  <c:v>732</c:v>
                </c:pt>
                <c:pt idx="8597">
                  <c:v>732</c:v>
                </c:pt>
                <c:pt idx="8598">
                  <c:v>732</c:v>
                </c:pt>
                <c:pt idx="8599">
                  <c:v>732</c:v>
                </c:pt>
                <c:pt idx="8600">
                  <c:v>732</c:v>
                </c:pt>
                <c:pt idx="8601">
                  <c:v>732</c:v>
                </c:pt>
                <c:pt idx="8602">
                  <c:v>732</c:v>
                </c:pt>
                <c:pt idx="8603">
                  <c:v>732</c:v>
                </c:pt>
                <c:pt idx="8604">
                  <c:v>732</c:v>
                </c:pt>
                <c:pt idx="8605">
                  <c:v>732</c:v>
                </c:pt>
                <c:pt idx="8606">
                  <c:v>732</c:v>
                </c:pt>
                <c:pt idx="8607">
                  <c:v>732</c:v>
                </c:pt>
                <c:pt idx="8608">
                  <c:v>732</c:v>
                </c:pt>
                <c:pt idx="8609">
                  <c:v>732</c:v>
                </c:pt>
                <c:pt idx="8610">
                  <c:v>732</c:v>
                </c:pt>
                <c:pt idx="8611">
                  <c:v>732</c:v>
                </c:pt>
                <c:pt idx="8612">
                  <c:v>732</c:v>
                </c:pt>
                <c:pt idx="8613">
                  <c:v>732</c:v>
                </c:pt>
                <c:pt idx="8614">
                  <c:v>732</c:v>
                </c:pt>
                <c:pt idx="8615">
                  <c:v>732</c:v>
                </c:pt>
                <c:pt idx="8616">
                  <c:v>732</c:v>
                </c:pt>
                <c:pt idx="8617">
                  <c:v>732</c:v>
                </c:pt>
                <c:pt idx="8618">
                  <c:v>732</c:v>
                </c:pt>
                <c:pt idx="8619">
                  <c:v>732</c:v>
                </c:pt>
                <c:pt idx="8620">
                  <c:v>732</c:v>
                </c:pt>
                <c:pt idx="8621">
                  <c:v>732</c:v>
                </c:pt>
                <c:pt idx="8622">
                  <c:v>732</c:v>
                </c:pt>
                <c:pt idx="8623">
                  <c:v>732</c:v>
                </c:pt>
                <c:pt idx="8624">
                  <c:v>732</c:v>
                </c:pt>
                <c:pt idx="8625">
                  <c:v>732</c:v>
                </c:pt>
                <c:pt idx="8626">
                  <c:v>732</c:v>
                </c:pt>
                <c:pt idx="8627">
                  <c:v>732</c:v>
                </c:pt>
                <c:pt idx="8628">
                  <c:v>732</c:v>
                </c:pt>
                <c:pt idx="8629">
                  <c:v>732</c:v>
                </c:pt>
                <c:pt idx="8630">
                  <c:v>732</c:v>
                </c:pt>
                <c:pt idx="8631">
                  <c:v>731</c:v>
                </c:pt>
                <c:pt idx="8632">
                  <c:v>731</c:v>
                </c:pt>
                <c:pt idx="8633">
                  <c:v>732</c:v>
                </c:pt>
                <c:pt idx="8634">
                  <c:v>732</c:v>
                </c:pt>
                <c:pt idx="8635">
                  <c:v>732</c:v>
                </c:pt>
                <c:pt idx="8636">
                  <c:v>732</c:v>
                </c:pt>
                <c:pt idx="8637">
                  <c:v>732</c:v>
                </c:pt>
                <c:pt idx="8638">
                  <c:v>732</c:v>
                </c:pt>
                <c:pt idx="8639">
                  <c:v>732</c:v>
                </c:pt>
                <c:pt idx="8640">
                  <c:v>732</c:v>
                </c:pt>
                <c:pt idx="8641">
                  <c:v>732</c:v>
                </c:pt>
                <c:pt idx="8642">
                  <c:v>732</c:v>
                </c:pt>
                <c:pt idx="8643">
                  <c:v>732</c:v>
                </c:pt>
                <c:pt idx="8644">
                  <c:v>732</c:v>
                </c:pt>
                <c:pt idx="8645">
                  <c:v>732</c:v>
                </c:pt>
                <c:pt idx="8646">
                  <c:v>731</c:v>
                </c:pt>
                <c:pt idx="8647">
                  <c:v>732</c:v>
                </c:pt>
                <c:pt idx="8648">
                  <c:v>731</c:v>
                </c:pt>
                <c:pt idx="8649">
                  <c:v>731</c:v>
                </c:pt>
                <c:pt idx="8650">
                  <c:v>732</c:v>
                </c:pt>
                <c:pt idx="8651">
                  <c:v>731</c:v>
                </c:pt>
                <c:pt idx="8652">
                  <c:v>731</c:v>
                </c:pt>
                <c:pt idx="8653">
                  <c:v>732</c:v>
                </c:pt>
                <c:pt idx="8654">
                  <c:v>732</c:v>
                </c:pt>
                <c:pt idx="8655">
                  <c:v>732</c:v>
                </c:pt>
                <c:pt idx="8656">
                  <c:v>732</c:v>
                </c:pt>
                <c:pt idx="8657">
                  <c:v>732</c:v>
                </c:pt>
                <c:pt idx="8658">
                  <c:v>732</c:v>
                </c:pt>
                <c:pt idx="8659">
                  <c:v>732</c:v>
                </c:pt>
                <c:pt idx="8660">
                  <c:v>732</c:v>
                </c:pt>
                <c:pt idx="8661">
                  <c:v>732</c:v>
                </c:pt>
                <c:pt idx="8662">
                  <c:v>732</c:v>
                </c:pt>
                <c:pt idx="8663">
                  <c:v>732</c:v>
                </c:pt>
                <c:pt idx="8664">
                  <c:v>732</c:v>
                </c:pt>
                <c:pt idx="8665">
                  <c:v>732</c:v>
                </c:pt>
                <c:pt idx="8666">
                  <c:v>732</c:v>
                </c:pt>
                <c:pt idx="8667">
                  <c:v>732</c:v>
                </c:pt>
                <c:pt idx="8668">
                  <c:v>731</c:v>
                </c:pt>
                <c:pt idx="8669">
                  <c:v>732</c:v>
                </c:pt>
                <c:pt idx="8670">
                  <c:v>732</c:v>
                </c:pt>
                <c:pt idx="8671">
                  <c:v>732</c:v>
                </c:pt>
                <c:pt idx="8672">
                  <c:v>731</c:v>
                </c:pt>
                <c:pt idx="8673">
                  <c:v>732</c:v>
                </c:pt>
                <c:pt idx="8674">
                  <c:v>732</c:v>
                </c:pt>
                <c:pt idx="8675">
                  <c:v>732</c:v>
                </c:pt>
                <c:pt idx="8676">
                  <c:v>732</c:v>
                </c:pt>
                <c:pt idx="8677">
                  <c:v>732</c:v>
                </c:pt>
                <c:pt idx="8678">
                  <c:v>732</c:v>
                </c:pt>
                <c:pt idx="8679">
                  <c:v>732</c:v>
                </c:pt>
                <c:pt idx="8680">
                  <c:v>732</c:v>
                </c:pt>
                <c:pt idx="8681">
                  <c:v>732</c:v>
                </c:pt>
                <c:pt idx="8682">
                  <c:v>732</c:v>
                </c:pt>
                <c:pt idx="8683">
                  <c:v>732</c:v>
                </c:pt>
                <c:pt idx="8684">
                  <c:v>732</c:v>
                </c:pt>
                <c:pt idx="8685">
                  <c:v>732</c:v>
                </c:pt>
                <c:pt idx="8686">
                  <c:v>732</c:v>
                </c:pt>
                <c:pt idx="8687">
                  <c:v>732</c:v>
                </c:pt>
                <c:pt idx="8688">
                  <c:v>732</c:v>
                </c:pt>
                <c:pt idx="8689">
                  <c:v>732</c:v>
                </c:pt>
                <c:pt idx="8690">
                  <c:v>732</c:v>
                </c:pt>
                <c:pt idx="8691">
                  <c:v>732</c:v>
                </c:pt>
                <c:pt idx="8692">
                  <c:v>732</c:v>
                </c:pt>
                <c:pt idx="8693">
                  <c:v>732</c:v>
                </c:pt>
                <c:pt idx="8694">
                  <c:v>732</c:v>
                </c:pt>
                <c:pt idx="8695">
                  <c:v>732</c:v>
                </c:pt>
                <c:pt idx="8696">
                  <c:v>732</c:v>
                </c:pt>
                <c:pt idx="8697">
                  <c:v>732</c:v>
                </c:pt>
                <c:pt idx="8698">
                  <c:v>732</c:v>
                </c:pt>
                <c:pt idx="8699">
                  <c:v>732</c:v>
                </c:pt>
                <c:pt idx="8700">
                  <c:v>732</c:v>
                </c:pt>
                <c:pt idx="8701">
                  <c:v>732</c:v>
                </c:pt>
                <c:pt idx="8702">
                  <c:v>732</c:v>
                </c:pt>
                <c:pt idx="8703">
                  <c:v>732</c:v>
                </c:pt>
                <c:pt idx="8704">
                  <c:v>732</c:v>
                </c:pt>
                <c:pt idx="8705">
                  <c:v>732</c:v>
                </c:pt>
                <c:pt idx="8706">
                  <c:v>732</c:v>
                </c:pt>
                <c:pt idx="8707">
                  <c:v>732</c:v>
                </c:pt>
                <c:pt idx="8708">
                  <c:v>732</c:v>
                </c:pt>
                <c:pt idx="8709">
                  <c:v>732</c:v>
                </c:pt>
                <c:pt idx="8710">
                  <c:v>732</c:v>
                </c:pt>
                <c:pt idx="8711">
                  <c:v>732</c:v>
                </c:pt>
                <c:pt idx="8712">
                  <c:v>732</c:v>
                </c:pt>
                <c:pt idx="8713">
                  <c:v>732</c:v>
                </c:pt>
                <c:pt idx="8714">
                  <c:v>732</c:v>
                </c:pt>
                <c:pt idx="8715">
                  <c:v>732</c:v>
                </c:pt>
                <c:pt idx="8716">
                  <c:v>732</c:v>
                </c:pt>
                <c:pt idx="8717">
                  <c:v>732</c:v>
                </c:pt>
                <c:pt idx="8718">
                  <c:v>732</c:v>
                </c:pt>
                <c:pt idx="8719">
                  <c:v>732</c:v>
                </c:pt>
                <c:pt idx="8720">
                  <c:v>732</c:v>
                </c:pt>
                <c:pt idx="8721">
                  <c:v>732</c:v>
                </c:pt>
                <c:pt idx="8722">
                  <c:v>732</c:v>
                </c:pt>
                <c:pt idx="8723">
                  <c:v>732</c:v>
                </c:pt>
                <c:pt idx="8724">
                  <c:v>248</c:v>
                </c:pt>
                <c:pt idx="8725">
                  <c:v>0</c:v>
                </c:pt>
                <c:pt idx="8726">
                  <c:v>0</c:v>
                </c:pt>
                <c:pt idx="8727">
                  <c:v>0</c:v>
                </c:pt>
                <c:pt idx="8728">
                  <c:v>0</c:v>
                </c:pt>
                <c:pt idx="8729">
                  <c:v>0</c:v>
                </c:pt>
                <c:pt idx="8730">
                  <c:v>0</c:v>
                </c:pt>
                <c:pt idx="8731">
                  <c:v>0</c:v>
                </c:pt>
                <c:pt idx="8732">
                  <c:v>0</c:v>
                </c:pt>
                <c:pt idx="8733">
                  <c:v>0</c:v>
                </c:pt>
                <c:pt idx="8734">
                  <c:v>0</c:v>
                </c:pt>
                <c:pt idx="8735">
                  <c:v>0</c:v>
                </c:pt>
                <c:pt idx="8736">
                  <c:v>0</c:v>
                </c:pt>
                <c:pt idx="8737">
                  <c:v>0</c:v>
                </c:pt>
                <c:pt idx="8738">
                  <c:v>0</c:v>
                </c:pt>
                <c:pt idx="8739">
                  <c:v>0</c:v>
                </c:pt>
                <c:pt idx="8740">
                  <c:v>0</c:v>
                </c:pt>
                <c:pt idx="8741">
                  <c:v>0</c:v>
                </c:pt>
                <c:pt idx="8742">
                  <c:v>0</c:v>
                </c:pt>
                <c:pt idx="8743">
                  <c:v>0</c:v>
                </c:pt>
                <c:pt idx="8744">
                  <c:v>0</c:v>
                </c:pt>
                <c:pt idx="8745">
                  <c:v>0</c:v>
                </c:pt>
                <c:pt idx="8746">
                  <c:v>0</c:v>
                </c:pt>
                <c:pt idx="8747">
                  <c:v>0</c:v>
                </c:pt>
                <c:pt idx="8748">
                  <c:v>0</c:v>
                </c:pt>
                <c:pt idx="8749">
                  <c:v>0</c:v>
                </c:pt>
                <c:pt idx="8750">
                  <c:v>0</c:v>
                </c:pt>
                <c:pt idx="8751">
                  <c:v>0</c:v>
                </c:pt>
                <c:pt idx="8752">
                  <c:v>0</c:v>
                </c:pt>
                <c:pt idx="8753">
                  <c:v>0</c:v>
                </c:pt>
                <c:pt idx="8754">
                  <c:v>0</c:v>
                </c:pt>
                <c:pt idx="8755">
                  <c:v>0</c:v>
                </c:pt>
                <c:pt idx="8756">
                  <c:v>0</c:v>
                </c:pt>
                <c:pt idx="8757">
                  <c:v>0</c:v>
                </c:pt>
                <c:pt idx="8758">
                  <c:v>0</c:v>
                </c:pt>
                <c:pt idx="8759">
                  <c:v>19</c:v>
                </c:pt>
                <c:pt idx="8760">
                  <c:v>91</c:v>
                </c:pt>
                <c:pt idx="8761">
                  <c:v>132</c:v>
                </c:pt>
                <c:pt idx="8762">
                  <c:v>192</c:v>
                </c:pt>
                <c:pt idx="8763">
                  <c:v>286</c:v>
                </c:pt>
                <c:pt idx="8764">
                  <c:v>338</c:v>
                </c:pt>
                <c:pt idx="8765">
                  <c:v>345</c:v>
                </c:pt>
                <c:pt idx="8766">
                  <c:v>348</c:v>
                </c:pt>
                <c:pt idx="8767">
                  <c:v>354</c:v>
                </c:pt>
                <c:pt idx="8768">
                  <c:v>379</c:v>
                </c:pt>
                <c:pt idx="8769">
                  <c:v>421</c:v>
                </c:pt>
                <c:pt idx="8770">
                  <c:v>484</c:v>
                </c:pt>
                <c:pt idx="8771">
                  <c:v>548</c:v>
                </c:pt>
                <c:pt idx="8772">
                  <c:v>601</c:v>
                </c:pt>
                <c:pt idx="8773">
                  <c:v>646</c:v>
                </c:pt>
                <c:pt idx="8774">
                  <c:v>677</c:v>
                </c:pt>
                <c:pt idx="8775">
                  <c:v>717</c:v>
                </c:pt>
                <c:pt idx="8776">
                  <c:v>717</c:v>
                </c:pt>
                <c:pt idx="8777">
                  <c:v>720</c:v>
                </c:pt>
                <c:pt idx="8778">
                  <c:v>721</c:v>
                </c:pt>
                <c:pt idx="8779">
                  <c:v>720</c:v>
                </c:pt>
                <c:pt idx="8780">
                  <c:v>722</c:v>
                </c:pt>
                <c:pt idx="8781">
                  <c:v>722</c:v>
                </c:pt>
                <c:pt idx="8782">
                  <c:v>723</c:v>
                </c:pt>
                <c:pt idx="8783">
                  <c:v>724</c:v>
                </c:pt>
              </c:numCache>
            </c:numRef>
          </c:val>
          <c:smooth val="0"/>
          <c:extLst>
            <c:ext xmlns:c16="http://schemas.microsoft.com/office/drawing/2014/chart" uri="{C3380CC4-5D6E-409C-BE32-E72D297353CC}">
              <c16:uniqueId val="{00000000-CBB2-43BD-BA63-068443B3DAB8}"/>
            </c:ext>
          </c:extLst>
        </c:ser>
        <c:dLbls>
          <c:showLegendKey val="0"/>
          <c:showVal val="0"/>
          <c:showCatName val="0"/>
          <c:showSerName val="0"/>
          <c:showPercent val="0"/>
          <c:showBubbleSize val="0"/>
        </c:dLbls>
        <c:smooth val="0"/>
        <c:axId val="369715584"/>
        <c:axId val="369716760"/>
      </c:lineChart>
      <c:catAx>
        <c:axId val="369715584"/>
        <c:scaling>
          <c:orientation val="minMax"/>
        </c:scaling>
        <c:delete val="0"/>
        <c:axPos val="b"/>
        <c:minorGridlines>
          <c:spPr>
            <a:ln w="3175">
              <a:solidFill>
                <a:srgbClr val="000000"/>
              </a:solidFill>
              <a:prstDash val="sysDash"/>
            </a:ln>
          </c:spPr>
        </c:minorGridlines>
        <c:title>
          <c:tx>
            <c:rich>
              <a:bodyPr/>
              <a:lstStyle/>
              <a:p>
                <a:pPr>
                  <a:defRPr sz="1200"/>
                </a:pPr>
                <a:r>
                  <a:rPr lang="sl-SI" sz="1200"/>
                  <a:t>month</a:t>
                </a:r>
              </a:p>
            </c:rich>
          </c:tx>
          <c:layout>
            <c:manualLayout>
              <c:xMode val="edge"/>
              <c:yMode val="edge"/>
              <c:x val="0.48213058419243987"/>
              <c:y val="0.94932426869912767"/>
            </c:manualLayout>
          </c:layout>
          <c:overlay val="0"/>
          <c:spPr>
            <a:noFill/>
            <a:ln w="25400">
              <a:noFill/>
            </a:ln>
          </c:spPr>
        </c:title>
        <c:numFmt formatCode="General" sourceLinked="1"/>
        <c:majorTickMark val="in"/>
        <c:minorTickMark val="none"/>
        <c:tickLblPos val="low"/>
        <c:spPr>
          <a:ln w="6350">
            <a:noFill/>
          </a:ln>
        </c:spPr>
        <c:txPr>
          <a:bodyPr rot="0" vert="horz"/>
          <a:lstStyle/>
          <a:p>
            <a:pPr>
              <a:defRPr sz="1200"/>
            </a:pPr>
            <a:endParaRPr lang="sl-SI"/>
          </a:p>
        </c:txPr>
        <c:crossAx val="369716760"/>
        <c:crossesAt val="24"/>
        <c:auto val="0"/>
        <c:lblAlgn val="ctr"/>
        <c:lblOffset val="100"/>
        <c:tickLblSkip val="360"/>
        <c:tickMarkSkip val="360"/>
        <c:noMultiLvlLbl val="0"/>
      </c:catAx>
      <c:valAx>
        <c:axId val="369716760"/>
        <c:scaling>
          <c:orientation val="minMax"/>
          <c:max val="750"/>
          <c:min val="0"/>
        </c:scaling>
        <c:delete val="0"/>
        <c:axPos val="l"/>
        <c:majorGridlines>
          <c:spPr>
            <a:ln w="3175">
              <a:solidFill>
                <a:srgbClr val="000000"/>
              </a:solidFill>
              <a:prstDash val="sysDash"/>
            </a:ln>
          </c:spPr>
        </c:majorGridlines>
        <c:title>
          <c:tx>
            <c:rich>
              <a:bodyPr/>
              <a:lstStyle/>
              <a:p>
                <a:pPr>
                  <a:defRPr sz="1200"/>
                </a:pPr>
                <a:r>
                  <a:rPr lang="sl-SI" sz="1200"/>
                  <a:t>power [ MW ]</a:t>
                </a:r>
              </a:p>
            </c:rich>
          </c:tx>
          <c:layout>
            <c:manualLayout>
              <c:xMode val="edge"/>
              <c:yMode val="edge"/>
              <c:x val="5.1546391752577319E-3"/>
              <c:y val="0.41554054054054052"/>
            </c:manualLayout>
          </c:layout>
          <c:overlay val="0"/>
          <c:spPr>
            <a:noFill/>
            <a:ln w="25400">
              <a:noFill/>
            </a:ln>
          </c:spPr>
        </c:title>
        <c:numFmt formatCode="General_)" sourceLinked="1"/>
        <c:majorTickMark val="out"/>
        <c:minorTickMark val="none"/>
        <c:tickLblPos val="nextTo"/>
        <c:spPr>
          <a:ln w="12700">
            <a:solidFill>
              <a:srgbClr val="000000"/>
            </a:solidFill>
            <a:prstDash val="solid"/>
          </a:ln>
        </c:spPr>
        <c:txPr>
          <a:bodyPr rot="0" vert="horz"/>
          <a:lstStyle/>
          <a:p>
            <a:pPr>
              <a:defRPr sz="1200"/>
            </a:pPr>
            <a:endParaRPr lang="sl-SI"/>
          </a:p>
        </c:txPr>
        <c:crossAx val="369715584"/>
        <c:crosses val="autoZero"/>
        <c:crossBetween val="midCat"/>
        <c:minorUnit val="20"/>
      </c:valAx>
      <c:spPr>
        <a:solidFill>
          <a:srgbClr val="FFFFFF"/>
        </a:solidFill>
        <a:ln w="12700">
          <a:solidFill>
            <a:srgbClr val="808080"/>
          </a:solidFill>
          <a:prstDash val="solid"/>
        </a:ln>
      </c:spPr>
    </c:plotArea>
    <c:plotVisOnly val="0"/>
    <c:dispBlanksAs val="gap"/>
    <c:showDLblsOverMax val="0"/>
  </c:chart>
  <c:spPr>
    <a:noFill/>
    <a:ln w="6350">
      <a:solidFill>
        <a:schemeClr val="tx1"/>
      </a:solidFill>
    </a:ln>
  </c:spPr>
  <c:txPr>
    <a:bodyPr/>
    <a:lstStyle/>
    <a:p>
      <a:pPr>
        <a:defRPr sz="1000" b="0" i="0" u="none" strike="noStrike" baseline="0">
          <a:solidFill>
            <a:srgbClr val="000000"/>
          </a:solidFill>
          <a:latin typeface="Garamond" panose="02020404030301010803" pitchFamily="18" charset="0"/>
          <a:ea typeface="Arial"/>
          <a:cs typeface="Arial"/>
        </a:defRPr>
      </a:pPr>
      <a:endParaRPr lang="sl-SI"/>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7840755735492571E-2"/>
          <c:y val="7.8947706567410944E-2"/>
          <c:w val="0.88191632928475039"/>
          <c:h val="0.66082147626283561"/>
        </c:manualLayout>
      </c:layout>
      <c:barChart>
        <c:barDir val="col"/>
        <c:grouping val="stacked"/>
        <c:varyColors val="0"/>
        <c:ser>
          <c:idx val="0"/>
          <c:order val="0"/>
          <c:tx>
            <c:v> Manual </c:v>
          </c:tx>
          <c:spPr>
            <a:solidFill>
              <a:srgbClr val="FFFF99"/>
            </a:solidFill>
            <a:ln w="12700">
              <a:solidFill>
                <a:srgbClr val="000000"/>
              </a:solidFill>
              <a:prstDash val="solid"/>
            </a:ln>
          </c:spPr>
          <c:invertIfNegative val="0"/>
          <c:cat>
            <c:strRef>
              <c:f>(izračuni!$A$5:$A$43,izračuni!$A$45)</c:f>
              <c:strCache>
                <c:ptCount val="40"/>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pt idx="30">
                  <c:v>2013</c:v>
                </c:pt>
                <c:pt idx="31">
                  <c:v>2014</c:v>
                </c:pt>
                <c:pt idx="32">
                  <c:v>2015</c:v>
                </c:pt>
                <c:pt idx="33">
                  <c:v>2016</c:v>
                </c:pt>
                <c:pt idx="34">
                  <c:v>2017</c:v>
                </c:pt>
                <c:pt idx="35">
                  <c:v>2018</c:v>
                </c:pt>
                <c:pt idx="36">
                  <c:v>2019</c:v>
                </c:pt>
                <c:pt idx="37">
                  <c:v>2020</c:v>
                </c:pt>
                <c:pt idx="39">
                  <c:v>avg.</c:v>
                </c:pt>
              </c:strCache>
            </c:strRef>
          </c:cat>
          <c:val>
            <c:numRef>
              <c:f>izračuni!$H$5:$H$44</c:f>
              <c:numCache>
                <c:formatCode>0</c:formatCode>
                <c:ptCount val="40"/>
                <c:pt idx="0">
                  <c:v>0</c:v>
                </c:pt>
                <c:pt idx="1">
                  <c:v>1</c:v>
                </c:pt>
                <c:pt idx="2">
                  <c:v>0</c:v>
                </c:pt>
                <c:pt idx="3">
                  <c:v>1</c:v>
                </c:pt>
                <c:pt idx="4">
                  <c:v>0</c:v>
                </c:pt>
                <c:pt idx="5">
                  <c:v>1</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1</c:v>
                </c:pt>
                <c:pt idx="23">
                  <c:v>0</c:v>
                </c:pt>
                <c:pt idx="24">
                  <c:v>0</c:v>
                </c:pt>
                <c:pt idx="25">
                  <c:v>0</c:v>
                </c:pt>
                <c:pt idx="26">
                  <c:v>0</c:v>
                </c:pt>
                <c:pt idx="27">
                  <c:v>0</c:v>
                </c:pt>
                <c:pt idx="28">
                  <c:v>0</c:v>
                </c:pt>
                <c:pt idx="29">
                  <c:v>1</c:v>
                </c:pt>
                <c:pt idx="30">
                  <c:v>0</c:v>
                </c:pt>
                <c:pt idx="31">
                  <c:v>0</c:v>
                </c:pt>
                <c:pt idx="32">
                  <c:v>0</c:v>
                </c:pt>
                <c:pt idx="33">
                  <c:v>0</c:v>
                </c:pt>
                <c:pt idx="34">
                  <c:v>0</c:v>
                </c:pt>
                <c:pt idx="35">
                  <c:v>0</c:v>
                </c:pt>
                <c:pt idx="36">
                  <c:v>0</c:v>
                </c:pt>
                <c:pt idx="37">
                  <c:v>0</c:v>
                </c:pt>
                <c:pt idx="39" formatCode="0.00">
                  <c:v>0.13157894736842105</c:v>
                </c:pt>
              </c:numCache>
            </c:numRef>
          </c:val>
          <c:extLst>
            <c:ext xmlns:c16="http://schemas.microsoft.com/office/drawing/2014/chart" uri="{C3380CC4-5D6E-409C-BE32-E72D297353CC}">
              <c16:uniqueId val="{00000000-AB4F-479F-9363-45F8B9CC667C}"/>
            </c:ext>
          </c:extLst>
        </c:ser>
        <c:ser>
          <c:idx val="1"/>
          <c:order val="1"/>
          <c:tx>
            <c:v> Auto</c:v>
          </c:tx>
          <c:spPr>
            <a:solidFill>
              <a:srgbClr val="9999FF"/>
            </a:solidFill>
            <a:ln w="12700">
              <a:solidFill>
                <a:srgbClr val="000000"/>
              </a:solidFill>
              <a:prstDash val="solid"/>
            </a:ln>
          </c:spPr>
          <c:invertIfNegative val="0"/>
          <c:cat>
            <c:strRef>
              <c:f>(izračuni!$A$5:$A$43,izračuni!$A$45)</c:f>
              <c:strCache>
                <c:ptCount val="40"/>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pt idx="30">
                  <c:v>2013</c:v>
                </c:pt>
                <c:pt idx="31">
                  <c:v>2014</c:v>
                </c:pt>
                <c:pt idx="32">
                  <c:v>2015</c:v>
                </c:pt>
                <c:pt idx="33">
                  <c:v>2016</c:v>
                </c:pt>
                <c:pt idx="34">
                  <c:v>2017</c:v>
                </c:pt>
                <c:pt idx="35">
                  <c:v>2018</c:v>
                </c:pt>
                <c:pt idx="36">
                  <c:v>2019</c:v>
                </c:pt>
                <c:pt idx="37">
                  <c:v>2020</c:v>
                </c:pt>
                <c:pt idx="39">
                  <c:v>avg.</c:v>
                </c:pt>
              </c:strCache>
            </c:strRef>
          </c:cat>
          <c:val>
            <c:numRef>
              <c:f>izračuni!$G$5:$G$44</c:f>
              <c:numCache>
                <c:formatCode>0</c:formatCode>
                <c:ptCount val="40"/>
                <c:pt idx="0">
                  <c:v>7</c:v>
                </c:pt>
                <c:pt idx="1">
                  <c:v>14</c:v>
                </c:pt>
                <c:pt idx="2">
                  <c:v>5</c:v>
                </c:pt>
                <c:pt idx="3">
                  <c:v>4</c:v>
                </c:pt>
                <c:pt idx="4">
                  <c:v>7</c:v>
                </c:pt>
                <c:pt idx="5">
                  <c:v>8</c:v>
                </c:pt>
                <c:pt idx="6">
                  <c:v>4</c:v>
                </c:pt>
                <c:pt idx="7">
                  <c:v>1</c:v>
                </c:pt>
                <c:pt idx="8">
                  <c:v>4</c:v>
                </c:pt>
                <c:pt idx="9">
                  <c:v>3</c:v>
                </c:pt>
                <c:pt idx="10">
                  <c:v>3</c:v>
                </c:pt>
                <c:pt idx="11">
                  <c:v>1</c:v>
                </c:pt>
                <c:pt idx="12">
                  <c:v>3</c:v>
                </c:pt>
                <c:pt idx="13">
                  <c:v>1</c:v>
                </c:pt>
                <c:pt idx="14">
                  <c:v>1</c:v>
                </c:pt>
                <c:pt idx="15">
                  <c:v>0</c:v>
                </c:pt>
                <c:pt idx="16">
                  <c:v>1</c:v>
                </c:pt>
                <c:pt idx="17">
                  <c:v>0</c:v>
                </c:pt>
                <c:pt idx="18">
                  <c:v>0</c:v>
                </c:pt>
                <c:pt idx="19">
                  <c:v>1</c:v>
                </c:pt>
                <c:pt idx="20">
                  <c:v>2</c:v>
                </c:pt>
                <c:pt idx="21">
                  <c:v>1</c:v>
                </c:pt>
                <c:pt idx="22">
                  <c:v>1</c:v>
                </c:pt>
                <c:pt idx="23">
                  <c:v>0</c:v>
                </c:pt>
                <c:pt idx="24">
                  <c:v>0</c:v>
                </c:pt>
                <c:pt idx="25">
                  <c:v>0</c:v>
                </c:pt>
                <c:pt idx="26">
                  <c:v>0</c:v>
                </c:pt>
                <c:pt idx="27">
                  <c:v>0</c:v>
                </c:pt>
                <c:pt idx="28">
                  <c:v>1</c:v>
                </c:pt>
                <c:pt idx="29">
                  <c:v>0</c:v>
                </c:pt>
                <c:pt idx="30">
                  <c:v>2</c:v>
                </c:pt>
                <c:pt idx="31">
                  <c:v>0</c:v>
                </c:pt>
                <c:pt idx="32">
                  <c:v>0</c:v>
                </c:pt>
                <c:pt idx="33">
                  <c:v>0</c:v>
                </c:pt>
                <c:pt idx="34">
                  <c:v>1</c:v>
                </c:pt>
                <c:pt idx="35">
                  <c:v>0</c:v>
                </c:pt>
                <c:pt idx="36">
                  <c:v>0</c:v>
                </c:pt>
                <c:pt idx="37">
                  <c:v>1</c:v>
                </c:pt>
                <c:pt idx="39" formatCode="0.00">
                  <c:v>2.0263157894736841</c:v>
                </c:pt>
              </c:numCache>
            </c:numRef>
          </c:val>
          <c:extLst>
            <c:ext xmlns:c16="http://schemas.microsoft.com/office/drawing/2014/chart" uri="{C3380CC4-5D6E-409C-BE32-E72D297353CC}">
              <c16:uniqueId val="{00000001-AB4F-479F-9363-45F8B9CC667C}"/>
            </c:ext>
          </c:extLst>
        </c:ser>
        <c:dLbls>
          <c:showLegendKey val="0"/>
          <c:showVal val="0"/>
          <c:showCatName val="0"/>
          <c:showSerName val="0"/>
          <c:showPercent val="0"/>
          <c:showBubbleSize val="0"/>
        </c:dLbls>
        <c:gapWidth val="150"/>
        <c:overlap val="100"/>
        <c:axId val="373698256"/>
        <c:axId val="373698648"/>
      </c:barChart>
      <c:catAx>
        <c:axId val="373698256"/>
        <c:scaling>
          <c:orientation val="minMax"/>
        </c:scaling>
        <c:delete val="0"/>
        <c:axPos val="b"/>
        <c:title>
          <c:tx>
            <c:rich>
              <a:bodyPr/>
              <a:lstStyle/>
              <a:p>
                <a:pPr>
                  <a:defRPr sz="1050" b="0" i="0" u="none" strike="noStrike" baseline="0">
                    <a:solidFill>
                      <a:srgbClr val="000000"/>
                    </a:solidFill>
                    <a:latin typeface="Garamond" panose="02020404030301010803" pitchFamily="18" charset="0"/>
                    <a:ea typeface="Garamond"/>
                    <a:cs typeface="Arial" panose="020B0604020202020204" pitchFamily="34" charset="0"/>
                  </a:defRPr>
                </a:pPr>
                <a:r>
                  <a:rPr lang="sl-SI" sz="1050">
                    <a:latin typeface="Garamond" panose="02020404030301010803" pitchFamily="18" charset="0"/>
                    <a:cs typeface="Arial" panose="020B0604020202020204" pitchFamily="34" charset="0"/>
                  </a:rPr>
                  <a:t>year</a:t>
                </a:r>
              </a:p>
            </c:rich>
          </c:tx>
          <c:layout>
            <c:manualLayout>
              <c:xMode val="edge"/>
              <c:yMode val="edge"/>
              <c:x val="0.51619433198380571"/>
              <c:y val="0.8991264907676014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4140000" vert="horz"/>
          <a:lstStyle/>
          <a:p>
            <a:pPr>
              <a:defRPr sz="800" b="0" i="0" u="none" strike="noStrike" baseline="0">
                <a:solidFill>
                  <a:srgbClr val="000000"/>
                </a:solidFill>
                <a:latin typeface="Garamond" panose="02020404030301010803" pitchFamily="18" charset="0"/>
                <a:ea typeface="Garamond"/>
                <a:cs typeface="Arial" panose="020B0604020202020204" pitchFamily="34" charset="0"/>
              </a:defRPr>
            </a:pPr>
            <a:endParaRPr lang="sl-SI"/>
          </a:p>
        </c:txPr>
        <c:crossAx val="373698648"/>
        <c:crosses val="autoZero"/>
        <c:auto val="0"/>
        <c:lblAlgn val="ctr"/>
        <c:lblOffset val="100"/>
        <c:tickLblSkip val="1"/>
        <c:tickMarkSkip val="1"/>
        <c:noMultiLvlLbl val="0"/>
      </c:catAx>
      <c:valAx>
        <c:axId val="373698648"/>
        <c:scaling>
          <c:orientation val="minMax"/>
        </c:scaling>
        <c:delete val="0"/>
        <c:axPos val="l"/>
        <c:majorGridlines>
          <c:spPr>
            <a:ln w="3175">
              <a:solidFill>
                <a:srgbClr val="000000"/>
              </a:solidFill>
              <a:prstDash val="solid"/>
            </a:ln>
          </c:spPr>
        </c:majorGridlines>
        <c:title>
          <c:tx>
            <c:rich>
              <a:bodyPr/>
              <a:lstStyle/>
              <a:p>
                <a:pPr>
                  <a:defRPr sz="1050" b="0" i="0" u="none" strike="noStrike" baseline="0">
                    <a:solidFill>
                      <a:srgbClr val="000000"/>
                    </a:solidFill>
                    <a:latin typeface="Garamond" panose="02020404030301010803" pitchFamily="18" charset="0"/>
                    <a:ea typeface="Garamond"/>
                    <a:cs typeface="Arial" panose="020B0604020202020204" pitchFamily="34" charset="0"/>
                  </a:defRPr>
                </a:pPr>
                <a:r>
                  <a:rPr lang="sl-SI" sz="1050" baseline="0">
                    <a:latin typeface="Garamond" panose="02020404030301010803" pitchFamily="18" charset="0"/>
                    <a:cs typeface="Arial" panose="020B0604020202020204" pitchFamily="34" charset="0"/>
                  </a:rPr>
                  <a:t>number of shutdowns</a:t>
                </a:r>
              </a:p>
            </c:rich>
          </c:tx>
          <c:layout>
            <c:manualLayout>
              <c:xMode val="edge"/>
              <c:yMode val="edge"/>
              <c:x val="2.0242914979757085E-3"/>
              <c:y val="0.15204678362573099"/>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Garamond" panose="02020404030301010803" pitchFamily="18" charset="0"/>
                <a:ea typeface="Garamond"/>
                <a:cs typeface="Arial" panose="020B0604020202020204" pitchFamily="34" charset="0"/>
              </a:defRPr>
            </a:pPr>
            <a:endParaRPr lang="sl-SI"/>
          </a:p>
        </c:txPr>
        <c:crossAx val="373698256"/>
        <c:crosses val="autoZero"/>
        <c:crossBetween val="between"/>
      </c:valAx>
      <c:spPr>
        <a:solidFill>
          <a:srgbClr val="FFFFFF"/>
        </a:solidFill>
        <a:ln w="3175">
          <a:solidFill>
            <a:srgbClr val="808080"/>
          </a:solidFill>
          <a:prstDash val="solid"/>
        </a:ln>
      </c:spPr>
    </c:plotArea>
    <c:legend>
      <c:legendPos val="b"/>
      <c:layout>
        <c:manualLayout>
          <c:xMode val="edge"/>
          <c:yMode val="edge"/>
          <c:x val="0.1059379217273954"/>
          <c:y val="0.90205046737578842"/>
          <c:w val="0.2125506072874494"/>
          <c:h val="9.2105723626651925E-2"/>
        </c:manualLayout>
      </c:layout>
      <c:overlay val="0"/>
      <c:spPr>
        <a:solidFill>
          <a:srgbClr val="FFFFFF"/>
        </a:solidFill>
        <a:ln w="25400">
          <a:noFill/>
        </a:ln>
      </c:spPr>
      <c:txPr>
        <a:bodyPr/>
        <a:lstStyle/>
        <a:p>
          <a:pPr>
            <a:defRPr sz="1000" b="0" i="0" u="none" strike="noStrike" baseline="0">
              <a:solidFill>
                <a:srgbClr val="000000"/>
              </a:solidFill>
              <a:latin typeface="Garamond" panose="02020404030301010803" pitchFamily="18" charset="0"/>
              <a:ea typeface="Garamond"/>
              <a:cs typeface="Arial" panose="020B0604020202020204" pitchFamily="34" charset="0"/>
            </a:defRPr>
          </a:pPr>
          <a:endParaRPr lang="sl-SI"/>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Garamond"/>
          <a:ea typeface="Garamond"/>
          <a:cs typeface="Garamond"/>
        </a:defRPr>
      </a:pPr>
      <a:endParaRPr lang="sl-SI"/>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9068825910931168E-2"/>
          <c:y val="7.4561722869221442E-2"/>
          <c:w val="0.88663967611336036"/>
          <c:h val="0.68713726573651979"/>
        </c:manualLayout>
      </c:layout>
      <c:barChart>
        <c:barDir val="col"/>
        <c:grouping val="stacked"/>
        <c:varyColors val="0"/>
        <c:ser>
          <c:idx val="0"/>
          <c:order val="0"/>
          <c:tx>
            <c:v>Planned </c:v>
          </c:tx>
          <c:spPr>
            <a:solidFill>
              <a:srgbClr val="FFFF00"/>
            </a:solidFill>
            <a:ln w="12700">
              <a:solidFill>
                <a:srgbClr val="000000"/>
              </a:solidFill>
              <a:prstDash val="solid"/>
            </a:ln>
          </c:spPr>
          <c:invertIfNegative val="0"/>
          <c:cat>
            <c:strRef>
              <c:f>(izračuni!$A$5:$A$43,izračuni!$A$45)</c:f>
              <c:strCache>
                <c:ptCount val="40"/>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pt idx="30">
                  <c:v>2013</c:v>
                </c:pt>
                <c:pt idx="31">
                  <c:v>2014</c:v>
                </c:pt>
                <c:pt idx="32">
                  <c:v>2015</c:v>
                </c:pt>
                <c:pt idx="33">
                  <c:v>2016</c:v>
                </c:pt>
                <c:pt idx="34">
                  <c:v>2017</c:v>
                </c:pt>
                <c:pt idx="35">
                  <c:v>2018</c:v>
                </c:pt>
                <c:pt idx="36">
                  <c:v>2019</c:v>
                </c:pt>
                <c:pt idx="37">
                  <c:v>2020</c:v>
                </c:pt>
                <c:pt idx="39">
                  <c:v>avg.</c:v>
                </c:pt>
              </c:strCache>
            </c:strRef>
          </c:cat>
          <c:val>
            <c:numRef>
              <c:f>izračuni!$K$5:$K$44</c:f>
              <c:numCache>
                <c:formatCode>0</c:formatCode>
                <c:ptCount val="40"/>
                <c:pt idx="0">
                  <c:v>0</c:v>
                </c:pt>
                <c:pt idx="1">
                  <c:v>0</c:v>
                </c:pt>
                <c:pt idx="2">
                  <c:v>1</c:v>
                </c:pt>
                <c:pt idx="3">
                  <c:v>1</c:v>
                </c:pt>
                <c:pt idx="4">
                  <c:v>1</c:v>
                </c:pt>
                <c:pt idx="5">
                  <c:v>1</c:v>
                </c:pt>
                <c:pt idx="6">
                  <c:v>1</c:v>
                </c:pt>
                <c:pt idx="7">
                  <c:v>1</c:v>
                </c:pt>
                <c:pt idx="8">
                  <c:v>1</c:v>
                </c:pt>
                <c:pt idx="9">
                  <c:v>1</c:v>
                </c:pt>
                <c:pt idx="10">
                  <c:v>0</c:v>
                </c:pt>
                <c:pt idx="11">
                  <c:v>1</c:v>
                </c:pt>
                <c:pt idx="12">
                  <c:v>1</c:v>
                </c:pt>
                <c:pt idx="13">
                  <c:v>1</c:v>
                </c:pt>
                <c:pt idx="14">
                  <c:v>1</c:v>
                </c:pt>
                <c:pt idx="15">
                  <c:v>1</c:v>
                </c:pt>
                <c:pt idx="16">
                  <c:v>1</c:v>
                </c:pt>
                <c:pt idx="17">
                  <c:v>1</c:v>
                </c:pt>
                <c:pt idx="18">
                  <c:v>1</c:v>
                </c:pt>
                <c:pt idx="19">
                  <c:v>1</c:v>
                </c:pt>
                <c:pt idx="20">
                  <c:v>1</c:v>
                </c:pt>
                <c:pt idx="21">
                  <c:v>1</c:v>
                </c:pt>
                <c:pt idx="22">
                  <c:v>0</c:v>
                </c:pt>
                <c:pt idx="23">
                  <c:v>1</c:v>
                </c:pt>
                <c:pt idx="24">
                  <c:v>1</c:v>
                </c:pt>
                <c:pt idx="25">
                  <c:v>0</c:v>
                </c:pt>
                <c:pt idx="26">
                  <c:v>1</c:v>
                </c:pt>
                <c:pt idx="27">
                  <c:v>1</c:v>
                </c:pt>
                <c:pt idx="28">
                  <c:v>0</c:v>
                </c:pt>
                <c:pt idx="29">
                  <c:v>1</c:v>
                </c:pt>
                <c:pt idx="30">
                  <c:v>1</c:v>
                </c:pt>
                <c:pt idx="31">
                  <c:v>0</c:v>
                </c:pt>
                <c:pt idx="32">
                  <c:v>2</c:v>
                </c:pt>
                <c:pt idx="33">
                  <c:v>1</c:v>
                </c:pt>
                <c:pt idx="34">
                  <c:v>0</c:v>
                </c:pt>
                <c:pt idx="35">
                  <c:v>1</c:v>
                </c:pt>
                <c:pt idx="36">
                  <c:v>1</c:v>
                </c:pt>
                <c:pt idx="37">
                  <c:v>0</c:v>
                </c:pt>
                <c:pt idx="39" formatCode="0.00">
                  <c:v>0.78947368421052633</c:v>
                </c:pt>
              </c:numCache>
            </c:numRef>
          </c:val>
          <c:extLst>
            <c:ext xmlns:c16="http://schemas.microsoft.com/office/drawing/2014/chart" uri="{C3380CC4-5D6E-409C-BE32-E72D297353CC}">
              <c16:uniqueId val="{00000000-C503-43BB-B7EB-075F78AFBF11}"/>
            </c:ext>
          </c:extLst>
        </c:ser>
        <c:ser>
          <c:idx val="1"/>
          <c:order val="1"/>
          <c:tx>
            <c:v>Unplanned</c:v>
          </c:tx>
          <c:spPr>
            <a:solidFill>
              <a:srgbClr val="9999FF"/>
            </a:solidFill>
            <a:ln w="12700">
              <a:solidFill>
                <a:srgbClr val="000000"/>
              </a:solidFill>
              <a:prstDash val="solid"/>
            </a:ln>
          </c:spPr>
          <c:invertIfNegative val="0"/>
          <c:cat>
            <c:strRef>
              <c:f>(izračuni!$A$5:$A$43,izračuni!$A$45)</c:f>
              <c:strCache>
                <c:ptCount val="40"/>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pt idx="30">
                  <c:v>2013</c:v>
                </c:pt>
                <c:pt idx="31">
                  <c:v>2014</c:v>
                </c:pt>
                <c:pt idx="32">
                  <c:v>2015</c:v>
                </c:pt>
                <c:pt idx="33">
                  <c:v>2016</c:v>
                </c:pt>
                <c:pt idx="34">
                  <c:v>2017</c:v>
                </c:pt>
                <c:pt idx="35">
                  <c:v>2018</c:v>
                </c:pt>
                <c:pt idx="36">
                  <c:v>2019</c:v>
                </c:pt>
                <c:pt idx="37">
                  <c:v>2020</c:v>
                </c:pt>
                <c:pt idx="39">
                  <c:v>avg.</c:v>
                </c:pt>
              </c:strCache>
            </c:strRef>
          </c:cat>
          <c:val>
            <c:numRef>
              <c:f>izračuni!$J$5:$J$44</c:f>
              <c:numCache>
                <c:formatCode>0</c:formatCode>
                <c:ptCount val="40"/>
                <c:pt idx="0">
                  <c:v>4</c:v>
                </c:pt>
                <c:pt idx="1">
                  <c:v>3</c:v>
                </c:pt>
                <c:pt idx="2">
                  <c:v>3</c:v>
                </c:pt>
                <c:pt idx="3">
                  <c:v>3</c:v>
                </c:pt>
                <c:pt idx="4">
                  <c:v>0</c:v>
                </c:pt>
                <c:pt idx="5">
                  <c:v>1</c:v>
                </c:pt>
                <c:pt idx="6">
                  <c:v>0</c:v>
                </c:pt>
                <c:pt idx="7">
                  <c:v>1</c:v>
                </c:pt>
                <c:pt idx="8">
                  <c:v>0</c:v>
                </c:pt>
                <c:pt idx="9">
                  <c:v>1</c:v>
                </c:pt>
                <c:pt idx="10">
                  <c:v>2</c:v>
                </c:pt>
                <c:pt idx="11">
                  <c:v>1</c:v>
                </c:pt>
                <c:pt idx="12">
                  <c:v>1</c:v>
                </c:pt>
                <c:pt idx="13">
                  <c:v>1</c:v>
                </c:pt>
                <c:pt idx="14">
                  <c:v>0</c:v>
                </c:pt>
                <c:pt idx="15">
                  <c:v>0</c:v>
                </c:pt>
                <c:pt idx="16">
                  <c:v>1</c:v>
                </c:pt>
                <c:pt idx="17">
                  <c:v>0</c:v>
                </c:pt>
                <c:pt idx="18">
                  <c:v>0</c:v>
                </c:pt>
                <c:pt idx="19">
                  <c:v>0</c:v>
                </c:pt>
                <c:pt idx="20">
                  <c:v>0</c:v>
                </c:pt>
                <c:pt idx="21">
                  <c:v>0</c:v>
                </c:pt>
                <c:pt idx="22">
                  <c:v>1</c:v>
                </c:pt>
                <c:pt idx="23">
                  <c:v>0</c:v>
                </c:pt>
                <c:pt idx="24">
                  <c:v>0</c:v>
                </c:pt>
                <c:pt idx="25">
                  <c:v>1</c:v>
                </c:pt>
                <c:pt idx="26">
                  <c:v>0</c:v>
                </c:pt>
                <c:pt idx="27">
                  <c:v>0</c:v>
                </c:pt>
                <c:pt idx="28">
                  <c:v>0</c:v>
                </c:pt>
                <c:pt idx="29">
                  <c:v>0</c:v>
                </c:pt>
                <c:pt idx="30">
                  <c:v>0</c:v>
                </c:pt>
                <c:pt idx="31">
                  <c:v>0</c:v>
                </c:pt>
                <c:pt idx="32">
                  <c:v>0</c:v>
                </c:pt>
                <c:pt idx="33">
                  <c:v>0</c:v>
                </c:pt>
                <c:pt idx="34">
                  <c:v>1</c:v>
                </c:pt>
                <c:pt idx="35">
                  <c:v>1</c:v>
                </c:pt>
                <c:pt idx="36">
                  <c:v>0</c:v>
                </c:pt>
                <c:pt idx="37">
                  <c:v>0</c:v>
                </c:pt>
                <c:pt idx="39" formatCode="0.00">
                  <c:v>0.68421052631578949</c:v>
                </c:pt>
              </c:numCache>
            </c:numRef>
          </c:val>
          <c:extLst>
            <c:ext xmlns:c16="http://schemas.microsoft.com/office/drawing/2014/chart" uri="{C3380CC4-5D6E-409C-BE32-E72D297353CC}">
              <c16:uniqueId val="{00000001-C503-43BB-B7EB-075F78AFBF11}"/>
            </c:ext>
          </c:extLst>
        </c:ser>
        <c:dLbls>
          <c:showLegendKey val="0"/>
          <c:showVal val="0"/>
          <c:showCatName val="0"/>
          <c:showSerName val="0"/>
          <c:showPercent val="0"/>
          <c:showBubbleSize val="0"/>
        </c:dLbls>
        <c:gapWidth val="150"/>
        <c:overlap val="100"/>
        <c:axId val="373376920"/>
        <c:axId val="373377312"/>
      </c:barChart>
      <c:catAx>
        <c:axId val="373376920"/>
        <c:scaling>
          <c:orientation val="minMax"/>
        </c:scaling>
        <c:delete val="0"/>
        <c:axPos val="b"/>
        <c:title>
          <c:tx>
            <c:rich>
              <a:bodyPr/>
              <a:lstStyle/>
              <a:p>
                <a:pPr>
                  <a:defRPr sz="1050" b="0" i="0" u="none" strike="noStrike" baseline="0">
                    <a:solidFill>
                      <a:srgbClr val="000000"/>
                    </a:solidFill>
                    <a:latin typeface="Garamond" panose="02020404030301010803" pitchFamily="18" charset="0"/>
                    <a:ea typeface="Garamond"/>
                    <a:cs typeface="Arial" panose="020B0604020202020204" pitchFamily="34" charset="0"/>
                  </a:defRPr>
                </a:pPr>
                <a:r>
                  <a:rPr lang="sl-SI" sz="1050">
                    <a:latin typeface="Garamond" panose="02020404030301010803" pitchFamily="18" charset="0"/>
                    <a:cs typeface="Arial" panose="020B0604020202020204" pitchFamily="34" charset="0"/>
                  </a:rPr>
                  <a:t>year</a:t>
                </a:r>
              </a:p>
            </c:rich>
          </c:tx>
          <c:layout>
            <c:manualLayout>
              <c:xMode val="edge"/>
              <c:yMode val="edge"/>
              <c:x val="0.56747638326585692"/>
              <c:y val="0.90497444398397564"/>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4140000" vert="horz"/>
          <a:lstStyle/>
          <a:p>
            <a:pPr>
              <a:defRPr sz="800" b="0" i="0" u="none" strike="noStrike" baseline="0">
                <a:solidFill>
                  <a:srgbClr val="000000"/>
                </a:solidFill>
                <a:latin typeface="Garamond" panose="02020404030301010803" pitchFamily="18" charset="0"/>
                <a:ea typeface="Garamond"/>
                <a:cs typeface="Arial" panose="020B0604020202020204" pitchFamily="34" charset="0"/>
              </a:defRPr>
            </a:pPr>
            <a:endParaRPr lang="sl-SI"/>
          </a:p>
        </c:txPr>
        <c:crossAx val="373377312"/>
        <c:crosses val="autoZero"/>
        <c:auto val="0"/>
        <c:lblAlgn val="ctr"/>
        <c:lblOffset val="100"/>
        <c:tickLblSkip val="1"/>
        <c:tickMarkSkip val="1"/>
        <c:noMultiLvlLbl val="0"/>
      </c:catAx>
      <c:valAx>
        <c:axId val="373377312"/>
        <c:scaling>
          <c:orientation val="minMax"/>
          <c:max val="5"/>
        </c:scaling>
        <c:delete val="0"/>
        <c:axPos val="l"/>
        <c:majorGridlines>
          <c:spPr>
            <a:ln w="3175">
              <a:solidFill>
                <a:srgbClr val="000000"/>
              </a:solidFill>
              <a:prstDash val="solid"/>
            </a:ln>
          </c:spPr>
        </c:majorGridlines>
        <c:title>
          <c:tx>
            <c:rich>
              <a:bodyPr/>
              <a:lstStyle/>
              <a:p>
                <a:pPr>
                  <a:defRPr sz="1050" b="0" i="0" u="none" strike="noStrike" baseline="0">
                    <a:solidFill>
                      <a:srgbClr val="000000"/>
                    </a:solidFill>
                    <a:latin typeface="Garamond" panose="02020404030301010803" pitchFamily="18" charset="0"/>
                    <a:ea typeface="Garamond"/>
                    <a:cs typeface="Arial" panose="020B0604020202020204" pitchFamily="34" charset="0"/>
                  </a:defRPr>
                </a:pPr>
                <a:r>
                  <a:rPr lang="sl-SI" sz="1050">
                    <a:latin typeface="Garamond" panose="02020404030301010803" pitchFamily="18" charset="0"/>
                    <a:cs typeface="Arial" panose="020B0604020202020204" pitchFamily="34" charset="0"/>
                  </a:rPr>
                  <a:t>number of shutdowns</a:t>
                </a:r>
              </a:p>
            </c:rich>
          </c:tx>
          <c:layout>
            <c:manualLayout>
              <c:xMode val="edge"/>
              <c:yMode val="edge"/>
              <c:x val="2.0242914979757085E-3"/>
              <c:y val="0.14035133766173966"/>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Garamond" panose="02020404030301010803" pitchFamily="18" charset="0"/>
                <a:ea typeface="Garamond"/>
                <a:cs typeface="Arial" panose="020B0604020202020204" pitchFamily="34" charset="0"/>
              </a:defRPr>
            </a:pPr>
            <a:endParaRPr lang="sl-SI"/>
          </a:p>
        </c:txPr>
        <c:crossAx val="373376920"/>
        <c:crosses val="autoZero"/>
        <c:crossBetween val="between"/>
        <c:majorUnit val="1"/>
      </c:valAx>
      <c:spPr>
        <a:solidFill>
          <a:srgbClr val="FFFFFF"/>
        </a:solidFill>
        <a:ln w="3175">
          <a:solidFill>
            <a:srgbClr val="808080"/>
          </a:solidFill>
          <a:prstDash val="solid"/>
        </a:ln>
      </c:spPr>
    </c:plotArea>
    <c:legend>
      <c:legendPos val="b"/>
      <c:layout>
        <c:manualLayout>
          <c:xMode val="edge"/>
          <c:yMode val="edge"/>
          <c:x val="5.3981106612685563E-2"/>
          <c:y val="0.90205046737578842"/>
          <c:w val="0.34952766531713902"/>
          <c:h val="9.6491688538932641E-2"/>
        </c:manualLayout>
      </c:layout>
      <c:overlay val="0"/>
      <c:spPr>
        <a:solidFill>
          <a:srgbClr val="FFFFFF"/>
        </a:solidFill>
        <a:ln w="25400">
          <a:noFill/>
        </a:ln>
      </c:spPr>
      <c:txPr>
        <a:bodyPr/>
        <a:lstStyle/>
        <a:p>
          <a:pPr>
            <a:defRPr sz="1000" b="0" i="0" u="none" strike="noStrike" baseline="0">
              <a:solidFill>
                <a:srgbClr val="000000"/>
              </a:solidFill>
              <a:latin typeface="Garamond" panose="02020404030301010803" pitchFamily="18" charset="0"/>
              <a:ea typeface="Garamond"/>
              <a:cs typeface="Arial" panose="020B0604020202020204" pitchFamily="34" charset="0"/>
            </a:defRPr>
          </a:pPr>
          <a:endParaRPr lang="sl-SI"/>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Garamond"/>
          <a:ea typeface="Garamond"/>
          <a:cs typeface="Garamond"/>
        </a:defRPr>
      </a:pPr>
      <a:endParaRPr lang="sl-SI"/>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728744939271255"/>
          <c:y val="7.4561863977529119E-2"/>
          <c:w val="0.87651821862348178"/>
          <c:h val="0.69737118386517472"/>
        </c:manualLayout>
      </c:layout>
      <c:barChart>
        <c:barDir val="col"/>
        <c:grouping val="clustered"/>
        <c:varyColors val="0"/>
        <c:ser>
          <c:idx val="0"/>
          <c:order val="0"/>
          <c:spPr>
            <a:solidFill>
              <a:srgbClr val="9999FF"/>
            </a:solidFill>
            <a:ln w="12700">
              <a:solidFill>
                <a:srgbClr val="000000"/>
              </a:solidFill>
              <a:prstDash val="solid"/>
            </a:ln>
          </c:spPr>
          <c:invertIfNegative val="0"/>
          <c:cat>
            <c:strRef>
              <c:f>(izračuni!$A$5:$A$43,izračuni!$A$45)</c:f>
              <c:strCache>
                <c:ptCount val="40"/>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pt idx="30">
                  <c:v>2013</c:v>
                </c:pt>
                <c:pt idx="31">
                  <c:v>2014</c:v>
                </c:pt>
                <c:pt idx="32">
                  <c:v>2015</c:v>
                </c:pt>
                <c:pt idx="33">
                  <c:v>2016</c:v>
                </c:pt>
                <c:pt idx="34">
                  <c:v>2017</c:v>
                </c:pt>
                <c:pt idx="35">
                  <c:v>2018</c:v>
                </c:pt>
                <c:pt idx="36">
                  <c:v>2019</c:v>
                </c:pt>
                <c:pt idx="37">
                  <c:v>2020</c:v>
                </c:pt>
                <c:pt idx="39">
                  <c:v>avg.</c:v>
                </c:pt>
              </c:strCache>
            </c:strRef>
          </c:cat>
          <c:val>
            <c:numRef>
              <c:f>izračuni!$M$5:$M$44</c:f>
              <c:numCache>
                <c:formatCode>0</c:formatCode>
                <c:ptCount val="40"/>
                <c:pt idx="0">
                  <c:v>4</c:v>
                </c:pt>
                <c:pt idx="1">
                  <c:v>5</c:v>
                </c:pt>
                <c:pt idx="2">
                  <c:v>5</c:v>
                </c:pt>
                <c:pt idx="3">
                  <c:v>6</c:v>
                </c:pt>
                <c:pt idx="4">
                  <c:v>7</c:v>
                </c:pt>
                <c:pt idx="5">
                  <c:v>5</c:v>
                </c:pt>
                <c:pt idx="6">
                  <c:v>6</c:v>
                </c:pt>
                <c:pt idx="7">
                  <c:v>2</c:v>
                </c:pt>
                <c:pt idx="8">
                  <c:v>4</c:v>
                </c:pt>
                <c:pt idx="9">
                  <c:v>4</c:v>
                </c:pt>
                <c:pt idx="10">
                  <c:v>5</c:v>
                </c:pt>
                <c:pt idx="11">
                  <c:v>2</c:v>
                </c:pt>
                <c:pt idx="12">
                  <c:v>5</c:v>
                </c:pt>
                <c:pt idx="13">
                  <c:v>2</c:v>
                </c:pt>
                <c:pt idx="14">
                  <c:v>2</c:v>
                </c:pt>
                <c:pt idx="15">
                  <c:v>3</c:v>
                </c:pt>
                <c:pt idx="16">
                  <c:v>5</c:v>
                </c:pt>
                <c:pt idx="17">
                  <c:v>1</c:v>
                </c:pt>
                <c:pt idx="18">
                  <c:v>2</c:v>
                </c:pt>
                <c:pt idx="19">
                  <c:v>3</c:v>
                </c:pt>
                <c:pt idx="20">
                  <c:v>5</c:v>
                </c:pt>
                <c:pt idx="21">
                  <c:v>2</c:v>
                </c:pt>
                <c:pt idx="22">
                  <c:v>10</c:v>
                </c:pt>
                <c:pt idx="23">
                  <c:v>6</c:v>
                </c:pt>
                <c:pt idx="24">
                  <c:v>5</c:v>
                </c:pt>
                <c:pt idx="25">
                  <c:v>7</c:v>
                </c:pt>
                <c:pt idx="26">
                  <c:v>10</c:v>
                </c:pt>
                <c:pt idx="27">
                  <c:v>3</c:v>
                </c:pt>
                <c:pt idx="28">
                  <c:v>1</c:v>
                </c:pt>
                <c:pt idx="29">
                  <c:v>2</c:v>
                </c:pt>
                <c:pt idx="30">
                  <c:v>5</c:v>
                </c:pt>
                <c:pt idx="31">
                  <c:v>0</c:v>
                </c:pt>
                <c:pt idx="32">
                  <c:v>8</c:v>
                </c:pt>
                <c:pt idx="33">
                  <c:v>2</c:v>
                </c:pt>
                <c:pt idx="34">
                  <c:v>2</c:v>
                </c:pt>
                <c:pt idx="35">
                  <c:v>0</c:v>
                </c:pt>
                <c:pt idx="36">
                  <c:v>2</c:v>
                </c:pt>
                <c:pt idx="37">
                  <c:v>3</c:v>
                </c:pt>
                <c:pt idx="39" formatCode="0.00">
                  <c:v>3.9736842105263159</c:v>
                </c:pt>
              </c:numCache>
            </c:numRef>
          </c:val>
          <c:extLst>
            <c:ext xmlns:c16="http://schemas.microsoft.com/office/drawing/2014/chart" uri="{C3380CC4-5D6E-409C-BE32-E72D297353CC}">
              <c16:uniqueId val="{00000000-BCF0-4490-98EB-E6FCF927ECA1}"/>
            </c:ext>
          </c:extLst>
        </c:ser>
        <c:dLbls>
          <c:showLegendKey val="0"/>
          <c:showVal val="0"/>
          <c:showCatName val="0"/>
          <c:showSerName val="0"/>
          <c:showPercent val="0"/>
          <c:showBubbleSize val="0"/>
        </c:dLbls>
        <c:gapWidth val="150"/>
        <c:axId val="373454200"/>
        <c:axId val="373454592"/>
      </c:barChart>
      <c:catAx>
        <c:axId val="373454200"/>
        <c:scaling>
          <c:orientation val="minMax"/>
        </c:scaling>
        <c:delete val="0"/>
        <c:axPos val="b"/>
        <c:title>
          <c:tx>
            <c:rich>
              <a:bodyPr/>
              <a:lstStyle/>
              <a:p>
                <a:pPr>
                  <a:defRPr sz="1050" b="0" i="0" u="none" strike="noStrike" baseline="0">
                    <a:solidFill>
                      <a:srgbClr val="000000"/>
                    </a:solidFill>
                    <a:latin typeface="Garamond"/>
                    <a:ea typeface="Garamond"/>
                    <a:cs typeface="Garamond"/>
                  </a:defRPr>
                </a:pPr>
                <a:r>
                  <a:rPr lang="sl-SI" sz="1050"/>
                  <a:t> year</a:t>
                </a:r>
              </a:p>
            </c:rich>
          </c:tx>
          <c:layout>
            <c:manualLayout>
              <c:xMode val="edge"/>
              <c:yMode val="edge"/>
              <c:x val="0.49527665317139002"/>
              <c:y val="0.8991264907676014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4140000" vert="horz"/>
          <a:lstStyle/>
          <a:p>
            <a:pPr>
              <a:defRPr sz="800" b="0" i="0" u="none" strike="noStrike" baseline="0">
                <a:solidFill>
                  <a:srgbClr val="000000"/>
                </a:solidFill>
                <a:latin typeface="Garamond"/>
                <a:ea typeface="Garamond"/>
                <a:cs typeface="Garamond"/>
              </a:defRPr>
            </a:pPr>
            <a:endParaRPr lang="sl-SI"/>
          </a:p>
        </c:txPr>
        <c:crossAx val="373454592"/>
        <c:crosses val="autoZero"/>
        <c:auto val="1"/>
        <c:lblAlgn val="ctr"/>
        <c:lblOffset val="100"/>
        <c:tickLblSkip val="1"/>
        <c:tickMarkSkip val="1"/>
        <c:noMultiLvlLbl val="0"/>
      </c:catAx>
      <c:valAx>
        <c:axId val="373454592"/>
        <c:scaling>
          <c:orientation val="minMax"/>
        </c:scaling>
        <c:delete val="0"/>
        <c:axPos val="l"/>
        <c:majorGridlines>
          <c:spPr>
            <a:ln w="3175">
              <a:solidFill>
                <a:srgbClr val="000000"/>
              </a:solidFill>
              <a:prstDash val="solid"/>
            </a:ln>
          </c:spPr>
        </c:majorGridlines>
        <c:title>
          <c:tx>
            <c:rich>
              <a:bodyPr/>
              <a:lstStyle/>
              <a:p>
                <a:pPr>
                  <a:defRPr sz="1050" b="0" i="0" u="none" strike="noStrike" baseline="0">
                    <a:solidFill>
                      <a:srgbClr val="000000"/>
                    </a:solidFill>
                    <a:latin typeface="Garamond"/>
                    <a:ea typeface="Garamond"/>
                    <a:cs typeface="Garamond"/>
                  </a:defRPr>
                </a:pPr>
                <a:r>
                  <a:rPr lang="sl-SI" sz="1050"/>
                  <a:t>number of reports</a:t>
                </a:r>
              </a:p>
            </c:rich>
          </c:tx>
          <c:layout>
            <c:manualLayout>
              <c:xMode val="edge"/>
              <c:yMode val="edge"/>
              <c:x val="4.7233468286099868E-3"/>
              <c:y val="0.21491274117051157"/>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Garamond"/>
                <a:ea typeface="Garamond"/>
                <a:cs typeface="Garamond"/>
              </a:defRPr>
            </a:pPr>
            <a:endParaRPr lang="sl-SI"/>
          </a:p>
        </c:txPr>
        <c:crossAx val="373454200"/>
        <c:crosses val="autoZero"/>
        <c:crossBetween val="between"/>
      </c:valAx>
      <c:spPr>
        <a:no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CE"/>
          <a:ea typeface="Arial CE"/>
          <a:cs typeface="Arial CE"/>
        </a:defRPr>
      </a:pPr>
      <a:endParaRPr lang="sl-SI"/>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60271481216363"/>
          <c:y val="7.4235966148604129E-2"/>
          <c:w val="0.84983334658925203"/>
          <c:h val="0.6972357276301161"/>
        </c:manualLayout>
      </c:layout>
      <c:barChart>
        <c:barDir val="col"/>
        <c:grouping val="stacked"/>
        <c:varyColors val="0"/>
        <c:ser>
          <c:idx val="2"/>
          <c:order val="0"/>
          <c:tx>
            <c:v> NUCLEAR</c:v>
          </c:tx>
          <c:spPr>
            <a:solidFill>
              <a:srgbClr val="FFFFCC"/>
            </a:solidFill>
            <a:ln w="12700">
              <a:solidFill>
                <a:srgbClr val="000000"/>
              </a:solidFill>
              <a:prstDash val="solid"/>
            </a:ln>
          </c:spPr>
          <c:invertIfNegative val="0"/>
          <c:cat>
            <c:strRef>
              <c:f>(izračuni!$A$5:$A$43,izračuni!$A$45)</c:f>
              <c:strCache>
                <c:ptCount val="40"/>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pt idx="30">
                  <c:v>2013</c:v>
                </c:pt>
                <c:pt idx="31">
                  <c:v>2014</c:v>
                </c:pt>
                <c:pt idx="32">
                  <c:v>2015</c:v>
                </c:pt>
                <c:pt idx="33">
                  <c:v>2016</c:v>
                </c:pt>
                <c:pt idx="34">
                  <c:v>2017</c:v>
                </c:pt>
                <c:pt idx="35">
                  <c:v>2018</c:v>
                </c:pt>
                <c:pt idx="36">
                  <c:v>2019</c:v>
                </c:pt>
                <c:pt idx="37">
                  <c:v>2020</c:v>
                </c:pt>
                <c:pt idx="39">
                  <c:v>avg.</c:v>
                </c:pt>
              </c:strCache>
            </c:strRef>
          </c:cat>
          <c:val>
            <c:numRef>
              <c:f>izračuni!$P$5:$P$44</c:f>
              <c:numCache>
                <c:formatCode>General</c:formatCode>
                <c:ptCount val="40"/>
                <c:pt idx="0">
                  <c:v>3702</c:v>
                </c:pt>
                <c:pt idx="1">
                  <c:v>4200</c:v>
                </c:pt>
                <c:pt idx="2">
                  <c:v>3843</c:v>
                </c:pt>
                <c:pt idx="3">
                  <c:v>3843</c:v>
                </c:pt>
                <c:pt idx="4">
                  <c:v>4267</c:v>
                </c:pt>
                <c:pt idx="5">
                  <c:v>3925</c:v>
                </c:pt>
                <c:pt idx="6">
                  <c:v>4455</c:v>
                </c:pt>
                <c:pt idx="7">
                  <c:v>4383</c:v>
                </c:pt>
                <c:pt idx="8">
                  <c:v>4708</c:v>
                </c:pt>
                <c:pt idx="9">
                  <c:v>3757</c:v>
                </c:pt>
                <c:pt idx="10">
                  <c:v>3750</c:v>
                </c:pt>
                <c:pt idx="11">
                  <c:v>4391</c:v>
                </c:pt>
                <c:pt idx="12">
                  <c:v>4558</c:v>
                </c:pt>
                <c:pt idx="13">
                  <c:v>4359</c:v>
                </c:pt>
                <c:pt idx="14">
                  <c:v>4793</c:v>
                </c:pt>
                <c:pt idx="15">
                  <c:v>4787</c:v>
                </c:pt>
                <c:pt idx="16">
                  <c:v>4484</c:v>
                </c:pt>
                <c:pt idx="17">
                  <c:v>4541</c:v>
                </c:pt>
                <c:pt idx="18">
                  <c:v>5030.1000000000004</c:v>
                </c:pt>
                <c:pt idx="19">
                  <c:v>5302</c:v>
                </c:pt>
                <c:pt idx="20">
                  <c:v>4955.8</c:v>
                </c:pt>
                <c:pt idx="21">
                  <c:v>5212.2</c:v>
                </c:pt>
                <c:pt idx="22" formatCode="0.0">
                  <c:v>5613.7</c:v>
                </c:pt>
                <c:pt idx="23" formatCode="0.0">
                  <c:v>5289.5</c:v>
                </c:pt>
                <c:pt idx="24" formatCode="0.0">
                  <c:v>5428.2</c:v>
                </c:pt>
                <c:pt idx="25" formatCode="0.0">
                  <c:v>5972.0309999999999</c:v>
                </c:pt>
                <c:pt idx="26" formatCode="0.0">
                  <c:v>5459.7</c:v>
                </c:pt>
                <c:pt idx="27" formatCode="0.0">
                  <c:v>5380.7079999999996</c:v>
                </c:pt>
                <c:pt idx="28" formatCode="0.0">
                  <c:v>5902.2</c:v>
                </c:pt>
                <c:pt idx="29" formatCode="0.0">
                  <c:v>5241</c:v>
                </c:pt>
                <c:pt idx="30" formatCode="0.0">
                  <c:v>5036.5</c:v>
                </c:pt>
                <c:pt idx="31" formatCode="0.0">
                  <c:v>6060.8217999999997</c:v>
                </c:pt>
                <c:pt idx="32" formatCode="0.0">
                  <c:v>5371.66</c:v>
                </c:pt>
                <c:pt idx="33" formatCode="0.0">
                  <c:v>5431.3</c:v>
                </c:pt>
                <c:pt idx="34" formatCode="0.0">
                  <c:v>5967.826</c:v>
                </c:pt>
                <c:pt idx="35" formatCode="0.0">
                  <c:v>5489.9</c:v>
                </c:pt>
                <c:pt idx="36" formatCode="0.0">
                  <c:v>5532.9809999999998</c:v>
                </c:pt>
                <c:pt idx="37" formatCode="0.0">
                  <c:v>6040.84</c:v>
                </c:pt>
                <c:pt idx="39" formatCode="0">
                  <c:v>4906.9728368421047</c:v>
                </c:pt>
              </c:numCache>
            </c:numRef>
          </c:val>
          <c:extLst>
            <c:ext xmlns:c16="http://schemas.microsoft.com/office/drawing/2014/chart" uri="{C3380CC4-5D6E-409C-BE32-E72D297353CC}">
              <c16:uniqueId val="{00000000-B382-4EAC-96E2-496E0E2026AF}"/>
            </c:ext>
          </c:extLst>
        </c:ser>
        <c:ser>
          <c:idx val="0"/>
          <c:order val="1"/>
          <c:tx>
            <c:v> HYDRO</c:v>
          </c:tx>
          <c:spPr>
            <a:solidFill>
              <a:srgbClr val="9999FF"/>
            </a:solidFill>
            <a:ln w="12700">
              <a:solidFill>
                <a:srgbClr val="000000"/>
              </a:solidFill>
              <a:prstDash val="solid"/>
            </a:ln>
          </c:spPr>
          <c:invertIfNegative val="0"/>
          <c:cat>
            <c:strRef>
              <c:f>(izračuni!$A$5:$A$43,izračuni!$A$45)</c:f>
              <c:strCache>
                <c:ptCount val="40"/>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pt idx="30">
                  <c:v>2013</c:v>
                </c:pt>
                <c:pt idx="31">
                  <c:v>2014</c:v>
                </c:pt>
                <c:pt idx="32">
                  <c:v>2015</c:v>
                </c:pt>
                <c:pt idx="33">
                  <c:v>2016</c:v>
                </c:pt>
                <c:pt idx="34">
                  <c:v>2017</c:v>
                </c:pt>
                <c:pt idx="35">
                  <c:v>2018</c:v>
                </c:pt>
                <c:pt idx="36">
                  <c:v>2019</c:v>
                </c:pt>
                <c:pt idx="37">
                  <c:v>2020</c:v>
                </c:pt>
                <c:pt idx="39">
                  <c:v>avg.</c:v>
                </c:pt>
              </c:strCache>
            </c:strRef>
          </c:cat>
          <c:val>
            <c:numRef>
              <c:f>izračuni!$N$5:$N$44</c:f>
              <c:numCache>
                <c:formatCode>General</c:formatCode>
                <c:ptCount val="40"/>
                <c:pt idx="0">
                  <c:v>2609</c:v>
                </c:pt>
                <c:pt idx="1">
                  <c:v>2952</c:v>
                </c:pt>
                <c:pt idx="2">
                  <c:v>2983</c:v>
                </c:pt>
                <c:pt idx="3">
                  <c:v>2932</c:v>
                </c:pt>
                <c:pt idx="4">
                  <c:v>3366</c:v>
                </c:pt>
                <c:pt idx="5">
                  <c:v>3061</c:v>
                </c:pt>
                <c:pt idx="6">
                  <c:v>2808</c:v>
                </c:pt>
                <c:pt idx="7">
                  <c:v>2796</c:v>
                </c:pt>
                <c:pt idx="8">
                  <c:v>3372</c:v>
                </c:pt>
                <c:pt idx="9">
                  <c:v>3197</c:v>
                </c:pt>
                <c:pt idx="10">
                  <c:v>2817</c:v>
                </c:pt>
                <c:pt idx="11">
                  <c:v>3386</c:v>
                </c:pt>
                <c:pt idx="12">
                  <c:v>3135</c:v>
                </c:pt>
                <c:pt idx="13">
                  <c:v>3428</c:v>
                </c:pt>
                <c:pt idx="14">
                  <c:v>2901</c:v>
                </c:pt>
                <c:pt idx="15">
                  <c:v>3145</c:v>
                </c:pt>
                <c:pt idx="16">
                  <c:v>3411</c:v>
                </c:pt>
                <c:pt idx="17">
                  <c:v>3523.6</c:v>
                </c:pt>
                <c:pt idx="18">
                  <c:v>3449</c:v>
                </c:pt>
                <c:pt idx="19">
                  <c:v>3001</c:v>
                </c:pt>
                <c:pt idx="20">
                  <c:v>2685</c:v>
                </c:pt>
                <c:pt idx="21" formatCode="0.0">
                  <c:v>3607.6</c:v>
                </c:pt>
                <c:pt idx="22" formatCode="0.0">
                  <c:v>3038.4</c:v>
                </c:pt>
                <c:pt idx="23" formatCode="0.0">
                  <c:v>3120.4</c:v>
                </c:pt>
                <c:pt idx="24" formatCode="0.0">
                  <c:v>2814.5</c:v>
                </c:pt>
                <c:pt idx="25" formatCode="0.0">
                  <c:v>3505.64</c:v>
                </c:pt>
                <c:pt idx="26" formatCode="0.0">
                  <c:v>4273.7139999999999</c:v>
                </c:pt>
                <c:pt idx="27">
                  <c:v>4248.4857410000004</c:v>
                </c:pt>
                <c:pt idx="28" formatCode="0.0">
                  <c:v>3361.5</c:v>
                </c:pt>
                <c:pt idx="29" formatCode="0.0">
                  <c:v>4150</c:v>
                </c:pt>
                <c:pt idx="30" formatCode="0.0">
                  <c:v>4779</c:v>
                </c:pt>
                <c:pt idx="31" formatCode="0.0">
                  <c:v>6438</c:v>
                </c:pt>
                <c:pt idx="32" formatCode="0.0">
                  <c:v>4317</c:v>
                </c:pt>
                <c:pt idx="33" formatCode="0.0">
                  <c:v>4950</c:v>
                </c:pt>
                <c:pt idx="34" formatCode="0.0">
                  <c:v>4083.0639999999994</c:v>
                </c:pt>
                <c:pt idx="35" formatCode="0.0">
                  <c:v>4831.1000000000004</c:v>
                </c:pt>
                <c:pt idx="36" formatCode="0.0">
                  <c:v>4540.2610000000004</c:v>
                </c:pt>
                <c:pt idx="37" formatCode="0.0">
                  <c:v>5145.28</c:v>
                </c:pt>
                <c:pt idx="39">
                  <c:v>3583.1985458157892</c:v>
                </c:pt>
              </c:numCache>
            </c:numRef>
          </c:val>
          <c:extLst>
            <c:ext xmlns:c16="http://schemas.microsoft.com/office/drawing/2014/chart" uri="{C3380CC4-5D6E-409C-BE32-E72D297353CC}">
              <c16:uniqueId val="{00000001-B382-4EAC-96E2-496E0E2026AF}"/>
            </c:ext>
          </c:extLst>
        </c:ser>
        <c:ser>
          <c:idx val="1"/>
          <c:order val="2"/>
          <c:tx>
            <c:v>THERMAL</c:v>
          </c:tx>
          <c:spPr>
            <a:solidFill>
              <a:srgbClr val="993366"/>
            </a:solidFill>
            <a:ln w="12700">
              <a:solidFill>
                <a:srgbClr val="000000"/>
              </a:solidFill>
              <a:prstDash val="solid"/>
            </a:ln>
          </c:spPr>
          <c:invertIfNegative val="0"/>
          <c:cat>
            <c:strRef>
              <c:f>(izračuni!$A$5:$A$43,izračuni!$A$45)</c:f>
              <c:strCache>
                <c:ptCount val="40"/>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pt idx="30">
                  <c:v>2013</c:v>
                </c:pt>
                <c:pt idx="31">
                  <c:v>2014</c:v>
                </c:pt>
                <c:pt idx="32">
                  <c:v>2015</c:v>
                </c:pt>
                <c:pt idx="33">
                  <c:v>2016</c:v>
                </c:pt>
                <c:pt idx="34">
                  <c:v>2017</c:v>
                </c:pt>
                <c:pt idx="35">
                  <c:v>2018</c:v>
                </c:pt>
                <c:pt idx="36">
                  <c:v>2019</c:v>
                </c:pt>
                <c:pt idx="37">
                  <c:v>2020</c:v>
                </c:pt>
                <c:pt idx="39">
                  <c:v>avg.</c:v>
                </c:pt>
              </c:strCache>
            </c:strRef>
          </c:cat>
          <c:val>
            <c:numRef>
              <c:f>izračuni!$O$5:$O$44</c:f>
              <c:numCache>
                <c:formatCode>General</c:formatCode>
                <c:ptCount val="40"/>
                <c:pt idx="0">
                  <c:v>4919</c:v>
                </c:pt>
                <c:pt idx="1">
                  <c:v>4486</c:v>
                </c:pt>
                <c:pt idx="2">
                  <c:v>4167</c:v>
                </c:pt>
                <c:pt idx="3">
                  <c:v>4217</c:v>
                </c:pt>
                <c:pt idx="4">
                  <c:v>3711</c:v>
                </c:pt>
                <c:pt idx="5">
                  <c:v>3972</c:v>
                </c:pt>
                <c:pt idx="6">
                  <c:v>4083</c:v>
                </c:pt>
                <c:pt idx="7">
                  <c:v>3960</c:v>
                </c:pt>
                <c:pt idx="8">
                  <c:v>3447</c:v>
                </c:pt>
                <c:pt idx="9">
                  <c:v>3933</c:v>
                </c:pt>
                <c:pt idx="10">
                  <c:v>3985</c:v>
                </c:pt>
                <c:pt idx="11">
                  <c:v>4145</c:v>
                </c:pt>
                <c:pt idx="12">
                  <c:v>3857</c:v>
                </c:pt>
                <c:pt idx="13">
                  <c:v>3722</c:v>
                </c:pt>
                <c:pt idx="14">
                  <c:v>4207</c:v>
                </c:pt>
                <c:pt idx="15">
                  <c:v>4362</c:v>
                </c:pt>
                <c:pt idx="16">
                  <c:v>3913</c:v>
                </c:pt>
                <c:pt idx="17">
                  <c:v>4103</c:v>
                </c:pt>
                <c:pt idx="18">
                  <c:v>4425.1000000000004</c:v>
                </c:pt>
                <c:pt idx="19">
                  <c:v>4728</c:v>
                </c:pt>
                <c:pt idx="20">
                  <c:v>4612</c:v>
                </c:pt>
                <c:pt idx="21">
                  <c:v>4584.2</c:v>
                </c:pt>
                <c:pt idx="22" formatCode="0.0">
                  <c:v>4600.3999999999996</c:v>
                </c:pt>
                <c:pt idx="23" formatCode="0.0">
                  <c:v>4728.3</c:v>
                </c:pt>
                <c:pt idx="24" formatCode="0.0">
                  <c:v>4815</c:v>
                </c:pt>
                <c:pt idx="25" formatCode="0.0">
                  <c:v>4838.95</c:v>
                </c:pt>
                <c:pt idx="26" formatCode="0.0">
                  <c:v>4700.0510000000004</c:v>
                </c:pt>
                <c:pt idx="27">
                  <c:v>4795.0741079999998</c:v>
                </c:pt>
                <c:pt idx="28" formatCode="0.0">
                  <c:v>4786.7</c:v>
                </c:pt>
                <c:pt idx="29" formatCode="0.0">
                  <c:v>5222</c:v>
                </c:pt>
                <c:pt idx="30" formatCode="0.0">
                  <c:v>4979</c:v>
                </c:pt>
                <c:pt idx="31" formatCode="0.0">
                  <c:v>3818</c:v>
                </c:pt>
                <c:pt idx="32" formatCode="0.0">
                  <c:v>4445</c:v>
                </c:pt>
                <c:pt idx="33" formatCode="0.0">
                  <c:v>5057</c:v>
                </c:pt>
                <c:pt idx="34" formatCode="0.0">
                  <c:v>4919.4390000000003</c:v>
                </c:pt>
                <c:pt idx="35" formatCode="0.0">
                  <c:v>4703.1000000000004</c:v>
                </c:pt>
                <c:pt idx="36" formatCode="0.0">
                  <c:v>4588.0919999999996</c:v>
                </c:pt>
                <c:pt idx="37" formatCode="0.0">
                  <c:v>4518.84</c:v>
                </c:pt>
                <c:pt idx="39" formatCode="0">
                  <c:v>4396.1380554736852</c:v>
                </c:pt>
              </c:numCache>
            </c:numRef>
          </c:val>
          <c:extLst>
            <c:ext xmlns:c16="http://schemas.microsoft.com/office/drawing/2014/chart" uri="{C3380CC4-5D6E-409C-BE32-E72D297353CC}">
              <c16:uniqueId val="{00000002-B382-4EAC-96E2-496E0E2026AF}"/>
            </c:ext>
          </c:extLst>
        </c:ser>
        <c:ser>
          <c:idx val="3"/>
          <c:order val="3"/>
          <c:tx>
            <c:v>SOLAR</c:v>
          </c:tx>
          <c:spPr>
            <a:solidFill>
              <a:srgbClr val="99CCFF"/>
            </a:solidFill>
            <a:ln w="3175">
              <a:solidFill>
                <a:srgbClr val="000000"/>
              </a:solidFill>
              <a:prstDash val="solid"/>
            </a:ln>
          </c:spPr>
          <c:invertIfNegative val="0"/>
          <c:cat>
            <c:strRef>
              <c:f>(izračuni!$A$5:$A$43,izračuni!$A$45)</c:f>
              <c:strCache>
                <c:ptCount val="40"/>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pt idx="30">
                  <c:v>2013</c:v>
                </c:pt>
                <c:pt idx="31">
                  <c:v>2014</c:v>
                </c:pt>
                <c:pt idx="32">
                  <c:v>2015</c:v>
                </c:pt>
                <c:pt idx="33">
                  <c:v>2016</c:v>
                </c:pt>
                <c:pt idx="34">
                  <c:v>2017</c:v>
                </c:pt>
                <c:pt idx="35">
                  <c:v>2018</c:v>
                </c:pt>
                <c:pt idx="36">
                  <c:v>2019</c:v>
                </c:pt>
                <c:pt idx="37">
                  <c:v>2020</c:v>
                </c:pt>
                <c:pt idx="39">
                  <c:v>avg.</c:v>
                </c:pt>
              </c:strCache>
            </c:strRef>
          </c:cat>
          <c:val>
            <c:numRef>
              <c:f>izračuni!$Q$5:$Q$36</c:f>
              <c:numCache>
                <c:formatCode>General</c:formatCode>
                <c:ptCount val="32"/>
                <c:pt idx="29" formatCode="0.0">
                  <c:v>162</c:v>
                </c:pt>
                <c:pt idx="30" formatCode="0.0">
                  <c:v>215</c:v>
                </c:pt>
                <c:pt idx="31" formatCode="0.0">
                  <c:v>225</c:v>
                </c:pt>
              </c:numCache>
            </c:numRef>
          </c:val>
          <c:extLst>
            <c:ext xmlns:c16="http://schemas.microsoft.com/office/drawing/2014/chart" uri="{C3380CC4-5D6E-409C-BE32-E72D297353CC}">
              <c16:uniqueId val="{00000003-B382-4EAC-96E2-496E0E2026AF}"/>
            </c:ext>
          </c:extLst>
        </c:ser>
        <c:dLbls>
          <c:showLegendKey val="0"/>
          <c:showVal val="0"/>
          <c:showCatName val="0"/>
          <c:showSerName val="0"/>
          <c:showPercent val="0"/>
          <c:showBubbleSize val="0"/>
        </c:dLbls>
        <c:gapWidth val="150"/>
        <c:overlap val="100"/>
        <c:axId val="373456160"/>
        <c:axId val="373456552"/>
      </c:barChart>
      <c:catAx>
        <c:axId val="373456160"/>
        <c:scaling>
          <c:orientation val="minMax"/>
        </c:scaling>
        <c:delete val="0"/>
        <c:axPos val="b"/>
        <c:title>
          <c:tx>
            <c:rich>
              <a:bodyPr/>
              <a:lstStyle/>
              <a:p>
                <a:pPr>
                  <a:defRPr sz="1050" b="0" i="0" u="none" strike="noStrike" baseline="0">
                    <a:solidFill>
                      <a:srgbClr val="000000"/>
                    </a:solidFill>
                    <a:latin typeface="Garamond" panose="02020404030301010803" pitchFamily="18" charset="0"/>
                    <a:ea typeface="Garamond"/>
                    <a:cs typeface="Arial" panose="020B0604020202020204" pitchFamily="34" charset="0"/>
                  </a:defRPr>
                </a:pPr>
                <a:r>
                  <a:rPr lang="sl-SI" sz="1050">
                    <a:latin typeface="Garamond" panose="02020404030301010803" pitchFamily="18" charset="0"/>
                    <a:cs typeface="Arial" panose="020B0604020202020204" pitchFamily="34" charset="0"/>
                  </a:rPr>
                  <a:t> year</a:t>
                </a:r>
              </a:p>
            </c:rich>
          </c:tx>
          <c:layout>
            <c:manualLayout>
              <c:xMode val="edge"/>
              <c:yMode val="edge"/>
              <c:x val="0.62424369681062597"/>
              <c:y val="0.90538756891196448"/>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4140000" vert="horz"/>
          <a:lstStyle/>
          <a:p>
            <a:pPr>
              <a:defRPr sz="800" b="0" i="0" u="none" strike="noStrike" baseline="0">
                <a:solidFill>
                  <a:srgbClr val="000000"/>
                </a:solidFill>
                <a:latin typeface="Garamond" panose="02020404030301010803" pitchFamily="18" charset="0"/>
                <a:ea typeface="Garamond"/>
                <a:cs typeface="Arial" panose="020B0604020202020204" pitchFamily="34" charset="0"/>
              </a:defRPr>
            </a:pPr>
            <a:endParaRPr lang="sl-SI"/>
          </a:p>
        </c:txPr>
        <c:crossAx val="373456552"/>
        <c:crosses val="autoZero"/>
        <c:auto val="1"/>
        <c:lblAlgn val="ctr"/>
        <c:lblOffset val="100"/>
        <c:tickLblSkip val="1"/>
        <c:tickMarkSkip val="1"/>
        <c:noMultiLvlLbl val="0"/>
      </c:catAx>
      <c:valAx>
        <c:axId val="373456552"/>
        <c:scaling>
          <c:orientation val="minMax"/>
        </c:scaling>
        <c:delete val="0"/>
        <c:axPos val="l"/>
        <c:majorGridlines>
          <c:spPr>
            <a:ln w="3175">
              <a:solidFill>
                <a:srgbClr val="000000"/>
              </a:solidFill>
              <a:prstDash val="solid"/>
            </a:ln>
          </c:spPr>
        </c:majorGridlines>
        <c:title>
          <c:tx>
            <c:rich>
              <a:bodyPr/>
              <a:lstStyle/>
              <a:p>
                <a:pPr>
                  <a:defRPr sz="1050" b="0" i="0" u="none" strike="noStrike" baseline="0">
                    <a:solidFill>
                      <a:srgbClr val="000000"/>
                    </a:solidFill>
                    <a:latin typeface="Garamond" panose="02020404030301010803" pitchFamily="18" charset="0"/>
                    <a:ea typeface="Garamond"/>
                    <a:cs typeface="Arial" panose="020B0604020202020204" pitchFamily="34" charset="0"/>
                  </a:defRPr>
                </a:pPr>
                <a:r>
                  <a:rPr lang="sl-SI" sz="1050">
                    <a:latin typeface="Garamond" panose="02020404030301010803" pitchFamily="18" charset="0"/>
                    <a:cs typeface="Arial" panose="020B0604020202020204" pitchFamily="34" charset="0"/>
                  </a:rPr>
                  <a:t>GWh</a:t>
                </a:r>
              </a:p>
            </c:rich>
          </c:tx>
          <c:layout>
            <c:manualLayout>
              <c:xMode val="edge"/>
              <c:yMode val="edge"/>
              <c:x val="1.4141414141414142E-2"/>
              <c:y val="0.34061227062774357"/>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Garamond" panose="02020404030301010803" pitchFamily="18" charset="0"/>
                <a:ea typeface="Garamond"/>
                <a:cs typeface="Arial" panose="020B0604020202020204" pitchFamily="34" charset="0"/>
              </a:defRPr>
            </a:pPr>
            <a:endParaRPr lang="sl-SI"/>
          </a:p>
        </c:txPr>
        <c:crossAx val="373456160"/>
        <c:crosses val="autoZero"/>
        <c:crossBetween val="between"/>
      </c:valAx>
      <c:spPr>
        <a:noFill/>
        <a:ln w="12700">
          <a:solidFill>
            <a:srgbClr val="808080"/>
          </a:solidFill>
          <a:prstDash val="solid"/>
        </a:ln>
      </c:spPr>
    </c:plotArea>
    <c:legend>
      <c:legendPos val="b"/>
      <c:layout>
        <c:manualLayout>
          <c:xMode val="edge"/>
          <c:yMode val="edge"/>
          <c:x val="7.4076195021076912E-3"/>
          <c:y val="0.91120998521473018"/>
          <c:w val="0.56094382141626231"/>
          <c:h val="8.7336244541484698E-2"/>
        </c:manualLayout>
      </c:layout>
      <c:overlay val="0"/>
      <c:spPr>
        <a:solidFill>
          <a:srgbClr val="FFFFFF"/>
        </a:solidFill>
        <a:ln w="25400">
          <a:noFill/>
        </a:ln>
      </c:spPr>
      <c:txPr>
        <a:bodyPr/>
        <a:lstStyle/>
        <a:p>
          <a:pPr>
            <a:defRPr sz="900" b="0" i="0" u="none" strike="noStrike" baseline="0">
              <a:solidFill>
                <a:srgbClr val="000000"/>
              </a:solidFill>
              <a:latin typeface="Garamond" panose="02020404030301010803" pitchFamily="18" charset="0"/>
              <a:ea typeface="Garamond"/>
              <a:cs typeface="Arial" panose="020B0604020202020204" pitchFamily="34" charset="0"/>
            </a:defRPr>
          </a:pPr>
          <a:endParaRPr lang="sl-SI"/>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CE"/>
          <a:ea typeface="Arial CE"/>
          <a:cs typeface="Arial CE"/>
        </a:defRPr>
      </a:pPr>
      <a:endParaRPr lang="sl-SI"/>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1090047393364927E-2"/>
          <c:y val="5.8981233243967826E-2"/>
          <c:w val="0.89336492890995256"/>
          <c:h val="0.69094488188976377"/>
        </c:manualLayout>
      </c:layout>
      <c:barChart>
        <c:barDir val="col"/>
        <c:grouping val="clustered"/>
        <c:varyColors val="0"/>
        <c:ser>
          <c:idx val="0"/>
          <c:order val="0"/>
          <c:tx>
            <c:strRef>
              <c:f>Sheet1!$A$2</c:f>
              <c:strCache>
                <c:ptCount val="1"/>
                <c:pt idx="0">
                  <c:v>1997</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Sheet1!$B$1:$E$1</c:f>
              <c:strCache>
                <c:ptCount val="4"/>
                <c:pt idx="0">
                  <c:v>fully functional</c:v>
                </c:pt>
                <c:pt idx="1">
                  <c:v>servicing required</c:v>
                </c:pt>
                <c:pt idx="2">
                  <c:v>decommissioning proposed</c:v>
                </c:pt>
                <c:pt idx="3">
                  <c:v>not functional</c:v>
                </c:pt>
              </c:strCache>
            </c:strRef>
          </c:cat>
          <c:val>
            <c:numRef>
              <c:f>Sheet1!$B$2:$E$2</c:f>
              <c:numCache>
                <c:formatCode>General</c:formatCode>
                <c:ptCount val="4"/>
                <c:pt idx="0">
                  <c:v>62.1</c:v>
                </c:pt>
                <c:pt idx="1">
                  <c:v>23.2</c:v>
                </c:pt>
                <c:pt idx="2">
                  <c:v>12.6</c:v>
                </c:pt>
                <c:pt idx="3">
                  <c:v>2.1</c:v>
                </c:pt>
              </c:numCache>
            </c:numRef>
          </c:val>
          <c:extLst>
            <c:ext xmlns:c16="http://schemas.microsoft.com/office/drawing/2014/chart" uri="{C3380CC4-5D6E-409C-BE32-E72D297353CC}">
              <c16:uniqueId val="{00000000-1C42-48A1-B57E-809417B936C0}"/>
            </c:ext>
          </c:extLst>
        </c:ser>
        <c:ser>
          <c:idx val="1"/>
          <c:order val="1"/>
          <c:tx>
            <c:strRef>
              <c:f>Sheet1!$A$3</c:f>
              <c:strCache>
                <c:ptCount val="1"/>
                <c:pt idx="0">
                  <c:v>1999</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Sheet1!$B$1:$E$1</c:f>
              <c:strCache>
                <c:ptCount val="4"/>
                <c:pt idx="0">
                  <c:v>fully functional</c:v>
                </c:pt>
                <c:pt idx="1">
                  <c:v>servicing required</c:v>
                </c:pt>
                <c:pt idx="2">
                  <c:v>decommissioning proposed</c:v>
                </c:pt>
                <c:pt idx="3">
                  <c:v>not functional</c:v>
                </c:pt>
              </c:strCache>
            </c:strRef>
          </c:cat>
          <c:val>
            <c:numRef>
              <c:f>Sheet1!$B$3:$E$3</c:f>
              <c:numCache>
                <c:formatCode>General</c:formatCode>
                <c:ptCount val="4"/>
                <c:pt idx="0">
                  <c:v>67.400000000000006</c:v>
                </c:pt>
                <c:pt idx="1">
                  <c:v>20</c:v>
                </c:pt>
                <c:pt idx="2">
                  <c:v>11.6</c:v>
                </c:pt>
                <c:pt idx="3">
                  <c:v>1.1000000000000001</c:v>
                </c:pt>
              </c:numCache>
            </c:numRef>
          </c:val>
          <c:extLst>
            <c:ext xmlns:c16="http://schemas.microsoft.com/office/drawing/2014/chart" uri="{C3380CC4-5D6E-409C-BE32-E72D297353CC}">
              <c16:uniqueId val="{00000001-1C42-48A1-B57E-809417B936C0}"/>
            </c:ext>
          </c:extLst>
        </c:ser>
        <c:ser>
          <c:idx val="2"/>
          <c:order val="2"/>
          <c:tx>
            <c:strRef>
              <c:f>Sheet1!$A$4</c:f>
              <c:strCache>
                <c:ptCount val="1"/>
                <c:pt idx="0">
                  <c:v>2001</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cat>
            <c:strRef>
              <c:f>Sheet1!$B$1:$E$1</c:f>
              <c:strCache>
                <c:ptCount val="4"/>
                <c:pt idx="0">
                  <c:v>fully functional</c:v>
                </c:pt>
                <c:pt idx="1">
                  <c:v>servicing required</c:v>
                </c:pt>
                <c:pt idx="2">
                  <c:v>decommissioning proposed</c:v>
                </c:pt>
                <c:pt idx="3">
                  <c:v>not functional</c:v>
                </c:pt>
              </c:strCache>
            </c:strRef>
          </c:cat>
          <c:val>
            <c:numRef>
              <c:f>Sheet1!$B$4:$E$4</c:f>
              <c:numCache>
                <c:formatCode>General</c:formatCode>
                <c:ptCount val="4"/>
                <c:pt idx="0">
                  <c:v>71.599999999999994</c:v>
                </c:pt>
                <c:pt idx="1">
                  <c:v>13.7</c:v>
                </c:pt>
                <c:pt idx="2">
                  <c:v>9.5</c:v>
                </c:pt>
                <c:pt idx="3">
                  <c:v>5.3</c:v>
                </c:pt>
              </c:numCache>
            </c:numRef>
          </c:val>
          <c:extLst>
            <c:ext xmlns:c16="http://schemas.microsoft.com/office/drawing/2014/chart" uri="{C3380CC4-5D6E-409C-BE32-E72D297353CC}">
              <c16:uniqueId val="{00000002-1C42-48A1-B57E-809417B936C0}"/>
            </c:ext>
          </c:extLst>
        </c:ser>
        <c:ser>
          <c:idx val="3"/>
          <c:order val="3"/>
          <c:tx>
            <c:strRef>
              <c:f>Sheet1!$A$5</c:f>
              <c:strCache>
                <c:ptCount val="1"/>
                <c:pt idx="0">
                  <c:v>2002</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cat>
            <c:strRef>
              <c:f>Sheet1!$B$1:$E$1</c:f>
              <c:strCache>
                <c:ptCount val="4"/>
                <c:pt idx="0">
                  <c:v>fully functional</c:v>
                </c:pt>
                <c:pt idx="1">
                  <c:v>servicing required</c:v>
                </c:pt>
                <c:pt idx="2">
                  <c:v>decommissioning proposed</c:v>
                </c:pt>
                <c:pt idx="3">
                  <c:v>not functional</c:v>
                </c:pt>
              </c:strCache>
            </c:strRef>
          </c:cat>
          <c:val>
            <c:numRef>
              <c:f>Sheet1!$B$5:$E$5</c:f>
              <c:numCache>
                <c:formatCode>General</c:formatCode>
                <c:ptCount val="4"/>
                <c:pt idx="0">
                  <c:v>75.5</c:v>
                </c:pt>
                <c:pt idx="1">
                  <c:v>13.3</c:v>
                </c:pt>
                <c:pt idx="2">
                  <c:v>10.199999999999999</c:v>
                </c:pt>
                <c:pt idx="3">
                  <c:v>1</c:v>
                </c:pt>
              </c:numCache>
            </c:numRef>
          </c:val>
          <c:extLst>
            <c:ext xmlns:c16="http://schemas.microsoft.com/office/drawing/2014/chart" uri="{C3380CC4-5D6E-409C-BE32-E72D297353CC}">
              <c16:uniqueId val="{00000003-1C42-48A1-B57E-809417B936C0}"/>
            </c:ext>
          </c:extLst>
        </c:ser>
        <c:ser>
          <c:idx val="4"/>
          <c:order val="4"/>
          <c:tx>
            <c:strRef>
              <c:f>Sheet1!$A$6</c:f>
              <c:strCache>
                <c:ptCount val="1"/>
                <c:pt idx="0">
                  <c:v>2003</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cat>
            <c:strRef>
              <c:f>Sheet1!$B$1:$E$1</c:f>
              <c:strCache>
                <c:ptCount val="4"/>
                <c:pt idx="0">
                  <c:v>fully functional</c:v>
                </c:pt>
                <c:pt idx="1">
                  <c:v>servicing required</c:v>
                </c:pt>
                <c:pt idx="2">
                  <c:v>decommissioning proposed</c:v>
                </c:pt>
                <c:pt idx="3">
                  <c:v>not functional</c:v>
                </c:pt>
              </c:strCache>
            </c:strRef>
          </c:cat>
          <c:val>
            <c:numRef>
              <c:f>Sheet1!$B$6:$E$6</c:f>
              <c:numCache>
                <c:formatCode>General</c:formatCode>
                <c:ptCount val="4"/>
                <c:pt idx="0">
                  <c:v>78.7</c:v>
                </c:pt>
                <c:pt idx="1">
                  <c:v>9.9</c:v>
                </c:pt>
                <c:pt idx="2">
                  <c:v>9.6</c:v>
                </c:pt>
                <c:pt idx="3">
                  <c:v>1.1000000000000001</c:v>
                </c:pt>
              </c:numCache>
            </c:numRef>
          </c:val>
          <c:extLst>
            <c:ext xmlns:c16="http://schemas.microsoft.com/office/drawing/2014/chart" uri="{C3380CC4-5D6E-409C-BE32-E72D297353CC}">
              <c16:uniqueId val="{00000004-1C42-48A1-B57E-809417B936C0}"/>
            </c:ext>
          </c:extLst>
        </c:ser>
        <c:ser>
          <c:idx val="5"/>
          <c:order val="5"/>
          <c:tx>
            <c:strRef>
              <c:f>Sheet1!$A$7</c:f>
              <c:strCache>
                <c:ptCount val="1"/>
                <c:pt idx="0">
                  <c:v>2004</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cat>
            <c:strRef>
              <c:f>Sheet1!$B$1:$E$1</c:f>
              <c:strCache>
                <c:ptCount val="4"/>
                <c:pt idx="0">
                  <c:v>fully functional</c:v>
                </c:pt>
                <c:pt idx="1">
                  <c:v>servicing required</c:v>
                </c:pt>
                <c:pt idx="2">
                  <c:v>decommissioning proposed</c:v>
                </c:pt>
                <c:pt idx="3">
                  <c:v>not functional</c:v>
                </c:pt>
              </c:strCache>
            </c:strRef>
          </c:cat>
          <c:val>
            <c:numRef>
              <c:f>Sheet1!$B$7:$E$7</c:f>
              <c:numCache>
                <c:formatCode>General</c:formatCode>
                <c:ptCount val="4"/>
                <c:pt idx="0">
                  <c:v>86.2</c:v>
                </c:pt>
                <c:pt idx="1">
                  <c:v>5.3</c:v>
                </c:pt>
                <c:pt idx="2">
                  <c:v>5.3</c:v>
                </c:pt>
                <c:pt idx="3">
                  <c:v>2.1</c:v>
                </c:pt>
              </c:numCache>
            </c:numRef>
          </c:val>
          <c:extLst>
            <c:ext xmlns:c16="http://schemas.microsoft.com/office/drawing/2014/chart" uri="{C3380CC4-5D6E-409C-BE32-E72D297353CC}">
              <c16:uniqueId val="{00000005-1C42-48A1-B57E-809417B936C0}"/>
            </c:ext>
          </c:extLst>
        </c:ser>
        <c:ser>
          <c:idx val="6"/>
          <c:order val="6"/>
          <c:tx>
            <c:strRef>
              <c:f>Sheet1!$A$8</c:f>
              <c:strCache>
                <c:ptCount val="1"/>
                <c:pt idx="0">
                  <c:v>2005</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c:spPr>
          <c:invertIfNegative val="0"/>
          <c:cat>
            <c:strRef>
              <c:f>Sheet1!$B$1:$E$1</c:f>
              <c:strCache>
                <c:ptCount val="4"/>
                <c:pt idx="0">
                  <c:v>fully functional</c:v>
                </c:pt>
                <c:pt idx="1">
                  <c:v>servicing required</c:v>
                </c:pt>
                <c:pt idx="2">
                  <c:v>decommissioning proposed</c:v>
                </c:pt>
                <c:pt idx="3">
                  <c:v>not functional</c:v>
                </c:pt>
              </c:strCache>
            </c:strRef>
          </c:cat>
          <c:val>
            <c:numRef>
              <c:f>Sheet1!$B$8:$E$8</c:f>
              <c:numCache>
                <c:formatCode>General</c:formatCode>
                <c:ptCount val="4"/>
                <c:pt idx="0">
                  <c:v>91.5</c:v>
                </c:pt>
                <c:pt idx="1">
                  <c:v>3.2</c:v>
                </c:pt>
                <c:pt idx="2">
                  <c:v>3.2</c:v>
                </c:pt>
                <c:pt idx="3">
                  <c:v>1.1000000000000001</c:v>
                </c:pt>
              </c:numCache>
            </c:numRef>
          </c:val>
          <c:extLst>
            <c:ext xmlns:c16="http://schemas.microsoft.com/office/drawing/2014/chart" uri="{C3380CC4-5D6E-409C-BE32-E72D297353CC}">
              <c16:uniqueId val="{00000006-1C42-48A1-B57E-809417B936C0}"/>
            </c:ext>
          </c:extLst>
        </c:ser>
        <c:ser>
          <c:idx val="7"/>
          <c:order val="7"/>
          <c:tx>
            <c:strRef>
              <c:f>Sheet1!$A$9</c:f>
              <c:strCache>
                <c:ptCount val="1"/>
                <c:pt idx="0">
                  <c:v>2006</c:v>
                </c:pt>
              </c:strCache>
            </c:strRef>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c:spPr>
          <c:invertIfNegative val="0"/>
          <c:cat>
            <c:strRef>
              <c:f>Sheet1!$B$1:$E$1</c:f>
              <c:strCache>
                <c:ptCount val="4"/>
                <c:pt idx="0">
                  <c:v>fully functional</c:v>
                </c:pt>
                <c:pt idx="1">
                  <c:v>servicing required</c:v>
                </c:pt>
                <c:pt idx="2">
                  <c:v>decommissioning proposed</c:v>
                </c:pt>
                <c:pt idx="3">
                  <c:v>not functional</c:v>
                </c:pt>
              </c:strCache>
            </c:strRef>
          </c:cat>
          <c:val>
            <c:numRef>
              <c:f>Sheet1!$B$9:$E$9</c:f>
              <c:numCache>
                <c:formatCode>General</c:formatCode>
                <c:ptCount val="4"/>
                <c:pt idx="0">
                  <c:v>90.3</c:v>
                </c:pt>
                <c:pt idx="1">
                  <c:v>4.3</c:v>
                </c:pt>
                <c:pt idx="2">
                  <c:v>4.3</c:v>
                </c:pt>
                <c:pt idx="3">
                  <c:v>1.1000000000000001</c:v>
                </c:pt>
              </c:numCache>
            </c:numRef>
          </c:val>
          <c:extLst>
            <c:ext xmlns:c16="http://schemas.microsoft.com/office/drawing/2014/chart" uri="{C3380CC4-5D6E-409C-BE32-E72D297353CC}">
              <c16:uniqueId val="{00000007-1C42-48A1-B57E-809417B936C0}"/>
            </c:ext>
          </c:extLst>
        </c:ser>
        <c:ser>
          <c:idx val="8"/>
          <c:order val="8"/>
          <c:tx>
            <c:strRef>
              <c:f>Sheet1!$A$10</c:f>
              <c:strCache>
                <c:ptCount val="1"/>
                <c:pt idx="0">
                  <c:v>2007</c:v>
                </c:pt>
              </c:strCache>
            </c:strRef>
          </c:tx>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c:spPr>
          <c:invertIfNegative val="0"/>
          <c:cat>
            <c:strRef>
              <c:f>Sheet1!$B$1:$E$1</c:f>
              <c:strCache>
                <c:ptCount val="4"/>
                <c:pt idx="0">
                  <c:v>fully functional</c:v>
                </c:pt>
                <c:pt idx="1">
                  <c:v>servicing required</c:v>
                </c:pt>
                <c:pt idx="2">
                  <c:v>decommissioning proposed</c:v>
                </c:pt>
                <c:pt idx="3">
                  <c:v>not functional</c:v>
                </c:pt>
              </c:strCache>
            </c:strRef>
          </c:cat>
          <c:val>
            <c:numRef>
              <c:f>Sheet1!$B$10:$E$10</c:f>
              <c:numCache>
                <c:formatCode>General</c:formatCode>
                <c:ptCount val="4"/>
                <c:pt idx="0">
                  <c:v>90.3</c:v>
                </c:pt>
                <c:pt idx="1">
                  <c:v>4.3</c:v>
                </c:pt>
                <c:pt idx="2">
                  <c:v>3.2</c:v>
                </c:pt>
                <c:pt idx="3">
                  <c:v>1.1000000000000001</c:v>
                </c:pt>
              </c:numCache>
            </c:numRef>
          </c:val>
          <c:extLst>
            <c:ext xmlns:c16="http://schemas.microsoft.com/office/drawing/2014/chart" uri="{C3380CC4-5D6E-409C-BE32-E72D297353CC}">
              <c16:uniqueId val="{00000008-1C42-48A1-B57E-809417B936C0}"/>
            </c:ext>
          </c:extLst>
        </c:ser>
        <c:ser>
          <c:idx val="9"/>
          <c:order val="9"/>
          <c:tx>
            <c:strRef>
              <c:f>Sheet1!$A$11</c:f>
              <c:strCache>
                <c:ptCount val="1"/>
                <c:pt idx="0">
                  <c:v>2008</c:v>
                </c:pt>
              </c:strCache>
            </c:strRef>
          </c:tx>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c:spPr>
          <c:invertIfNegative val="0"/>
          <c:cat>
            <c:strRef>
              <c:f>Sheet1!$B$1:$E$1</c:f>
              <c:strCache>
                <c:ptCount val="4"/>
                <c:pt idx="0">
                  <c:v>fully functional</c:v>
                </c:pt>
                <c:pt idx="1">
                  <c:v>servicing required</c:v>
                </c:pt>
                <c:pt idx="2">
                  <c:v>decommissioning proposed</c:v>
                </c:pt>
                <c:pt idx="3">
                  <c:v>not functional</c:v>
                </c:pt>
              </c:strCache>
            </c:strRef>
          </c:cat>
          <c:val>
            <c:numRef>
              <c:f>Sheet1!$B$11:$E$11</c:f>
              <c:numCache>
                <c:formatCode>General</c:formatCode>
                <c:ptCount val="4"/>
                <c:pt idx="0">
                  <c:v>92.9</c:v>
                </c:pt>
                <c:pt idx="1">
                  <c:v>1.8</c:v>
                </c:pt>
                <c:pt idx="2">
                  <c:v>1.4</c:v>
                </c:pt>
                <c:pt idx="3">
                  <c:v>3.9</c:v>
                </c:pt>
              </c:numCache>
            </c:numRef>
          </c:val>
          <c:extLst>
            <c:ext xmlns:c16="http://schemas.microsoft.com/office/drawing/2014/chart" uri="{C3380CC4-5D6E-409C-BE32-E72D297353CC}">
              <c16:uniqueId val="{00000009-1C42-48A1-B57E-809417B936C0}"/>
            </c:ext>
          </c:extLst>
        </c:ser>
        <c:ser>
          <c:idx val="10"/>
          <c:order val="10"/>
          <c:tx>
            <c:strRef>
              <c:f>Sheet1!$A$12</c:f>
              <c:strCache>
                <c:ptCount val="1"/>
                <c:pt idx="0">
                  <c:v>2009</c:v>
                </c:pt>
              </c:strCache>
            </c:strRef>
          </c:tx>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c:spPr>
          <c:invertIfNegative val="0"/>
          <c:cat>
            <c:strRef>
              <c:f>Sheet1!$B$1:$E$1</c:f>
              <c:strCache>
                <c:ptCount val="4"/>
                <c:pt idx="0">
                  <c:v>fully functional</c:v>
                </c:pt>
                <c:pt idx="1">
                  <c:v>servicing required</c:v>
                </c:pt>
                <c:pt idx="2">
                  <c:v>decommissioning proposed</c:v>
                </c:pt>
                <c:pt idx="3">
                  <c:v>not functional</c:v>
                </c:pt>
              </c:strCache>
            </c:strRef>
          </c:cat>
          <c:val>
            <c:numRef>
              <c:f>Sheet1!$B$12:$E$12</c:f>
              <c:numCache>
                <c:formatCode>General</c:formatCode>
                <c:ptCount val="4"/>
                <c:pt idx="0">
                  <c:v>94.8</c:v>
                </c:pt>
                <c:pt idx="1">
                  <c:v>1</c:v>
                </c:pt>
                <c:pt idx="2">
                  <c:v>2.7</c:v>
                </c:pt>
                <c:pt idx="3">
                  <c:v>1.5</c:v>
                </c:pt>
              </c:numCache>
            </c:numRef>
          </c:val>
          <c:extLst>
            <c:ext xmlns:c16="http://schemas.microsoft.com/office/drawing/2014/chart" uri="{C3380CC4-5D6E-409C-BE32-E72D297353CC}">
              <c16:uniqueId val="{0000000A-1C42-48A1-B57E-809417B936C0}"/>
            </c:ext>
          </c:extLst>
        </c:ser>
        <c:ser>
          <c:idx val="11"/>
          <c:order val="11"/>
          <c:tx>
            <c:strRef>
              <c:f>Sheet1!$A$13</c:f>
              <c:strCache>
                <c:ptCount val="1"/>
                <c:pt idx="0">
                  <c:v>2010</c:v>
                </c:pt>
              </c:strCache>
            </c:strRef>
          </c:tx>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c:spPr>
          <c:invertIfNegative val="0"/>
          <c:cat>
            <c:strRef>
              <c:f>Sheet1!$B$1:$E$1</c:f>
              <c:strCache>
                <c:ptCount val="4"/>
                <c:pt idx="0">
                  <c:v>fully functional</c:v>
                </c:pt>
                <c:pt idx="1">
                  <c:v>servicing required</c:v>
                </c:pt>
                <c:pt idx="2">
                  <c:v>decommissioning proposed</c:v>
                </c:pt>
                <c:pt idx="3">
                  <c:v>not functional</c:v>
                </c:pt>
              </c:strCache>
            </c:strRef>
          </c:cat>
          <c:val>
            <c:numRef>
              <c:f>Sheet1!$B$13:$E$13</c:f>
              <c:numCache>
                <c:formatCode>General</c:formatCode>
                <c:ptCount val="4"/>
                <c:pt idx="0">
                  <c:v>96.5</c:v>
                </c:pt>
                <c:pt idx="1">
                  <c:v>1.7</c:v>
                </c:pt>
                <c:pt idx="2">
                  <c:v>1.6</c:v>
                </c:pt>
                <c:pt idx="3">
                  <c:v>0.2</c:v>
                </c:pt>
              </c:numCache>
            </c:numRef>
          </c:val>
          <c:extLst>
            <c:ext xmlns:c16="http://schemas.microsoft.com/office/drawing/2014/chart" uri="{C3380CC4-5D6E-409C-BE32-E72D297353CC}">
              <c16:uniqueId val="{0000000B-1C42-48A1-B57E-809417B936C0}"/>
            </c:ext>
          </c:extLst>
        </c:ser>
        <c:ser>
          <c:idx val="12"/>
          <c:order val="12"/>
          <c:tx>
            <c:strRef>
              <c:f>Sheet1!$A$14</c:f>
              <c:strCache>
                <c:ptCount val="1"/>
                <c:pt idx="0">
                  <c:v>2011</c:v>
                </c:pt>
              </c:strCache>
            </c:strRef>
          </c:tx>
          <c:spPr>
            <a:gradFill rotWithShape="1">
              <a:gsLst>
                <a:gs pos="0">
                  <a:schemeClr val="accent1">
                    <a:lumMod val="80000"/>
                    <a:lumOff val="20000"/>
                    <a:satMod val="103000"/>
                    <a:lumMod val="102000"/>
                    <a:tint val="94000"/>
                  </a:schemeClr>
                </a:gs>
                <a:gs pos="50000">
                  <a:schemeClr val="accent1">
                    <a:lumMod val="80000"/>
                    <a:lumOff val="20000"/>
                    <a:satMod val="110000"/>
                    <a:lumMod val="100000"/>
                    <a:shade val="100000"/>
                  </a:schemeClr>
                </a:gs>
                <a:gs pos="100000">
                  <a:schemeClr val="accent1">
                    <a:lumMod val="80000"/>
                    <a:lumOff val="20000"/>
                    <a:lumMod val="99000"/>
                    <a:satMod val="120000"/>
                    <a:shade val="78000"/>
                  </a:schemeClr>
                </a:gs>
              </a:gsLst>
              <a:lin ang="5400000" scaled="0"/>
            </a:gradFill>
            <a:ln>
              <a:noFill/>
            </a:ln>
            <a:effectLst/>
          </c:spPr>
          <c:invertIfNegative val="0"/>
          <c:cat>
            <c:strRef>
              <c:f>Sheet1!$B$1:$E$1</c:f>
              <c:strCache>
                <c:ptCount val="4"/>
                <c:pt idx="0">
                  <c:v>fully functional</c:v>
                </c:pt>
                <c:pt idx="1">
                  <c:v>servicing required</c:v>
                </c:pt>
                <c:pt idx="2">
                  <c:v>decommissioning proposed</c:v>
                </c:pt>
                <c:pt idx="3">
                  <c:v>not functional</c:v>
                </c:pt>
              </c:strCache>
            </c:strRef>
          </c:cat>
          <c:val>
            <c:numRef>
              <c:f>Sheet1!$B$14:$E$14</c:f>
              <c:numCache>
                <c:formatCode>General</c:formatCode>
                <c:ptCount val="4"/>
                <c:pt idx="0">
                  <c:v>97.08</c:v>
                </c:pt>
                <c:pt idx="1">
                  <c:v>0.82</c:v>
                </c:pt>
                <c:pt idx="2">
                  <c:v>1.87</c:v>
                </c:pt>
                <c:pt idx="3">
                  <c:v>0.23</c:v>
                </c:pt>
              </c:numCache>
            </c:numRef>
          </c:val>
          <c:extLst>
            <c:ext xmlns:c16="http://schemas.microsoft.com/office/drawing/2014/chart" uri="{C3380CC4-5D6E-409C-BE32-E72D297353CC}">
              <c16:uniqueId val="{0000000C-1C42-48A1-B57E-809417B936C0}"/>
            </c:ext>
          </c:extLst>
        </c:ser>
        <c:ser>
          <c:idx val="13"/>
          <c:order val="13"/>
          <c:tx>
            <c:strRef>
              <c:f>Sheet1!$A$15</c:f>
              <c:strCache>
                <c:ptCount val="1"/>
                <c:pt idx="0">
                  <c:v>2012</c:v>
                </c:pt>
              </c:strCache>
            </c:strRef>
          </c:tx>
          <c:spPr>
            <a:gradFill rotWithShape="1">
              <a:gsLst>
                <a:gs pos="0">
                  <a:schemeClr val="accent2">
                    <a:lumMod val="80000"/>
                    <a:lumOff val="20000"/>
                    <a:satMod val="103000"/>
                    <a:lumMod val="102000"/>
                    <a:tint val="94000"/>
                  </a:schemeClr>
                </a:gs>
                <a:gs pos="50000">
                  <a:schemeClr val="accent2">
                    <a:lumMod val="80000"/>
                    <a:lumOff val="20000"/>
                    <a:satMod val="110000"/>
                    <a:lumMod val="100000"/>
                    <a:shade val="100000"/>
                  </a:schemeClr>
                </a:gs>
                <a:gs pos="100000">
                  <a:schemeClr val="accent2">
                    <a:lumMod val="80000"/>
                    <a:lumOff val="20000"/>
                    <a:lumMod val="99000"/>
                    <a:satMod val="120000"/>
                    <a:shade val="78000"/>
                  </a:schemeClr>
                </a:gs>
              </a:gsLst>
              <a:lin ang="5400000" scaled="0"/>
            </a:gradFill>
            <a:ln>
              <a:noFill/>
            </a:ln>
            <a:effectLst/>
          </c:spPr>
          <c:invertIfNegative val="0"/>
          <c:cat>
            <c:strRef>
              <c:f>Sheet1!$B$1:$E$1</c:f>
              <c:strCache>
                <c:ptCount val="4"/>
                <c:pt idx="0">
                  <c:v>fully functional</c:v>
                </c:pt>
                <c:pt idx="1">
                  <c:v>servicing required</c:v>
                </c:pt>
                <c:pt idx="2">
                  <c:v>decommissioning proposed</c:v>
                </c:pt>
                <c:pt idx="3">
                  <c:v>not functional</c:v>
                </c:pt>
              </c:strCache>
            </c:strRef>
          </c:cat>
          <c:val>
            <c:numRef>
              <c:f>Sheet1!$B$15:$E$15</c:f>
              <c:numCache>
                <c:formatCode>General</c:formatCode>
                <c:ptCount val="4"/>
                <c:pt idx="0">
                  <c:v>98.43</c:v>
                </c:pt>
                <c:pt idx="1">
                  <c:v>0.65</c:v>
                </c:pt>
                <c:pt idx="2">
                  <c:v>0.79</c:v>
                </c:pt>
                <c:pt idx="3">
                  <c:v>0.13</c:v>
                </c:pt>
              </c:numCache>
            </c:numRef>
          </c:val>
          <c:extLst>
            <c:ext xmlns:c16="http://schemas.microsoft.com/office/drawing/2014/chart" uri="{C3380CC4-5D6E-409C-BE32-E72D297353CC}">
              <c16:uniqueId val="{0000000D-1C42-48A1-B57E-809417B936C0}"/>
            </c:ext>
          </c:extLst>
        </c:ser>
        <c:ser>
          <c:idx val="14"/>
          <c:order val="14"/>
          <c:tx>
            <c:strRef>
              <c:f>Sheet1!$A$16</c:f>
              <c:strCache>
                <c:ptCount val="1"/>
                <c:pt idx="0">
                  <c:v>2013</c:v>
                </c:pt>
              </c:strCache>
            </c:strRef>
          </c:tx>
          <c:spPr>
            <a:gradFill rotWithShape="1">
              <a:gsLst>
                <a:gs pos="0">
                  <a:schemeClr val="accent3">
                    <a:lumMod val="80000"/>
                    <a:lumOff val="20000"/>
                    <a:satMod val="103000"/>
                    <a:lumMod val="102000"/>
                    <a:tint val="94000"/>
                  </a:schemeClr>
                </a:gs>
                <a:gs pos="50000">
                  <a:schemeClr val="accent3">
                    <a:lumMod val="80000"/>
                    <a:lumOff val="20000"/>
                    <a:satMod val="110000"/>
                    <a:lumMod val="100000"/>
                    <a:shade val="100000"/>
                  </a:schemeClr>
                </a:gs>
                <a:gs pos="100000">
                  <a:schemeClr val="accent3">
                    <a:lumMod val="80000"/>
                    <a:lumOff val="20000"/>
                    <a:lumMod val="99000"/>
                    <a:satMod val="120000"/>
                    <a:shade val="78000"/>
                  </a:schemeClr>
                </a:gs>
              </a:gsLst>
              <a:lin ang="5400000" scaled="0"/>
            </a:gradFill>
            <a:ln>
              <a:noFill/>
            </a:ln>
            <a:effectLst/>
          </c:spPr>
          <c:invertIfNegative val="0"/>
          <c:cat>
            <c:strRef>
              <c:f>Sheet1!$B$1:$E$1</c:f>
              <c:strCache>
                <c:ptCount val="4"/>
                <c:pt idx="0">
                  <c:v>fully functional</c:v>
                </c:pt>
                <c:pt idx="1">
                  <c:v>servicing required</c:v>
                </c:pt>
                <c:pt idx="2">
                  <c:v>decommissioning proposed</c:v>
                </c:pt>
                <c:pt idx="3">
                  <c:v>not functional</c:v>
                </c:pt>
              </c:strCache>
            </c:strRef>
          </c:cat>
          <c:val>
            <c:numRef>
              <c:f>Sheet1!$B$16:$E$16</c:f>
              <c:numCache>
                <c:formatCode>General</c:formatCode>
                <c:ptCount val="4"/>
                <c:pt idx="0">
                  <c:v>97.65</c:v>
                </c:pt>
                <c:pt idx="1">
                  <c:v>0.75</c:v>
                </c:pt>
                <c:pt idx="2">
                  <c:v>1.1499999999999999</c:v>
                </c:pt>
                <c:pt idx="3">
                  <c:v>0.45</c:v>
                </c:pt>
              </c:numCache>
            </c:numRef>
          </c:val>
          <c:extLst>
            <c:ext xmlns:c16="http://schemas.microsoft.com/office/drawing/2014/chart" uri="{C3380CC4-5D6E-409C-BE32-E72D297353CC}">
              <c16:uniqueId val="{0000000E-1C42-48A1-B57E-809417B936C0}"/>
            </c:ext>
          </c:extLst>
        </c:ser>
        <c:ser>
          <c:idx val="15"/>
          <c:order val="15"/>
          <c:tx>
            <c:strRef>
              <c:f>Sheet1!$A$17</c:f>
              <c:strCache>
                <c:ptCount val="1"/>
                <c:pt idx="0">
                  <c:v>2014</c:v>
                </c:pt>
              </c:strCache>
            </c:strRef>
          </c:tx>
          <c:spPr>
            <a:gradFill rotWithShape="1">
              <a:gsLst>
                <a:gs pos="0">
                  <a:schemeClr val="accent4">
                    <a:lumMod val="80000"/>
                    <a:lumOff val="20000"/>
                    <a:satMod val="103000"/>
                    <a:lumMod val="102000"/>
                    <a:tint val="94000"/>
                  </a:schemeClr>
                </a:gs>
                <a:gs pos="50000">
                  <a:schemeClr val="accent4">
                    <a:lumMod val="80000"/>
                    <a:lumOff val="20000"/>
                    <a:satMod val="110000"/>
                    <a:lumMod val="100000"/>
                    <a:shade val="100000"/>
                  </a:schemeClr>
                </a:gs>
                <a:gs pos="100000">
                  <a:schemeClr val="accent4">
                    <a:lumMod val="80000"/>
                    <a:lumOff val="20000"/>
                    <a:lumMod val="99000"/>
                    <a:satMod val="120000"/>
                    <a:shade val="78000"/>
                  </a:schemeClr>
                </a:gs>
              </a:gsLst>
              <a:lin ang="5400000" scaled="0"/>
            </a:gradFill>
            <a:ln>
              <a:noFill/>
            </a:ln>
            <a:effectLst/>
          </c:spPr>
          <c:invertIfNegative val="0"/>
          <c:cat>
            <c:strRef>
              <c:f>Sheet1!$B$1:$E$1</c:f>
              <c:strCache>
                <c:ptCount val="4"/>
                <c:pt idx="0">
                  <c:v>fully functional</c:v>
                </c:pt>
                <c:pt idx="1">
                  <c:v>servicing required</c:v>
                </c:pt>
                <c:pt idx="2">
                  <c:v>decommissioning proposed</c:v>
                </c:pt>
                <c:pt idx="3">
                  <c:v>not functional</c:v>
                </c:pt>
              </c:strCache>
            </c:strRef>
          </c:cat>
          <c:val>
            <c:numRef>
              <c:f>Sheet1!$B$17:$E$17</c:f>
              <c:numCache>
                <c:formatCode>General</c:formatCode>
                <c:ptCount val="4"/>
                <c:pt idx="0">
                  <c:v>97.88</c:v>
                </c:pt>
                <c:pt idx="1">
                  <c:v>0.59</c:v>
                </c:pt>
                <c:pt idx="2">
                  <c:v>1.2</c:v>
                </c:pt>
                <c:pt idx="3">
                  <c:v>0.33</c:v>
                </c:pt>
              </c:numCache>
            </c:numRef>
          </c:val>
          <c:extLst>
            <c:ext xmlns:c16="http://schemas.microsoft.com/office/drawing/2014/chart" uri="{C3380CC4-5D6E-409C-BE32-E72D297353CC}">
              <c16:uniqueId val="{0000000F-1C42-48A1-B57E-809417B936C0}"/>
            </c:ext>
          </c:extLst>
        </c:ser>
        <c:ser>
          <c:idx val="16"/>
          <c:order val="16"/>
          <c:tx>
            <c:strRef>
              <c:f>Sheet1!$A$18</c:f>
              <c:strCache>
                <c:ptCount val="1"/>
                <c:pt idx="0">
                  <c:v>2015</c:v>
                </c:pt>
              </c:strCache>
            </c:strRef>
          </c:tx>
          <c:spPr>
            <a:gradFill rotWithShape="1">
              <a:gsLst>
                <a:gs pos="0">
                  <a:schemeClr val="accent5">
                    <a:lumMod val="80000"/>
                    <a:lumOff val="20000"/>
                    <a:satMod val="103000"/>
                    <a:lumMod val="102000"/>
                    <a:tint val="94000"/>
                  </a:schemeClr>
                </a:gs>
                <a:gs pos="50000">
                  <a:schemeClr val="accent5">
                    <a:lumMod val="80000"/>
                    <a:lumOff val="20000"/>
                    <a:satMod val="110000"/>
                    <a:lumMod val="100000"/>
                    <a:shade val="100000"/>
                  </a:schemeClr>
                </a:gs>
                <a:gs pos="100000">
                  <a:schemeClr val="accent5">
                    <a:lumMod val="80000"/>
                    <a:lumOff val="20000"/>
                    <a:lumMod val="99000"/>
                    <a:satMod val="120000"/>
                    <a:shade val="78000"/>
                  </a:schemeClr>
                </a:gs>
              </a:gsLst>
              <a:lin ang="5400000" scaled="0"/>
            </a:gradFill>
            <a:ln>
              <a:noFill/>
            </a:ln>
            <a:effectLst/>
          </c:spPr>
          <c:invertIfNegative val="0"/>
          <c:cat>
            <c:strRef>
              <c:f>Sheet1!$B$1:$E$1</c:f>
              <c:strCache>
                <c:ptCount val="4"/>
                <c:pt idx="0">
                  <c:v>fully functional</c:v>
                </c:pt>
                <c:pt idx="1">
                  <c:v>servicing required</c:v>
                </c:pt>
                <c:pt idx="2">
                  <c:v>decommissioning proposed</c:v>
                </c:pt>
                <c:pt idx="3">
                  <c:v>not functional</c:v>
                </c:pt>
              </c:strCache>
            </c:strRef>
          </c:cat>
          <c:val>
            <c:numRef>
              <c:f>Sheet1!$B$18:$E$18</c:f>
              <c:numCache>
                <c:formatCode>General</c:formatCode>
                <c:ptCount val="4"/>
                <c:pt idx="0">
                  <c:v>97.55</c:v>
                </c:pt>
                <c:pt idx="1">
                  <c:v>1.22</c:v>
                </c:pt>
                <c:pt idx="2">
                  <c:v>0.67</c:v>
                </c:pt>
                <c:pt idx="3">
                  <c:v>0.56000000000000005</c:v>
                </c:pt>
              </c:numCache>
            </c:numRef>
          </c:val>
          <c:extLst>
            <c:ext xmlns:c16="http://schemas.microsoft.com/office/drawing/2014/chart" uri="{C3380CC4-5D6E-409C-BE32-E72D297353CC}">
              <c16:uniqueId val="{00000010-1C42-48A1-B57E-809417B936C0}"/>
            </c:ext>
          </c:extLst>
        </c:ser>
        <c:ser>
          <c:idx val="17"/>
          <c:order val="17"/>
          <c:tx>
            <c:strRef>
              <c:f>Sheet1!$A$19</c:f>
              <c:strCache>
                <c:ptCount val="1"/>
                <c:pt idx="0">
                  <c:v>2016</c:v>
                </c:pt>
              </c:strCache>
            </c:strRef>
          </c:tx>
          <c:spPr>
            <a:gradFill rotWithShape="1">
              <a:gsLst>
                <a:gs pos="0">
                  <a:schemeClr val="accent6">
                    <a:lumMod val="80000"/>
                    <a:lumOff val="20000"/>
                    <a:satMod val="103000"/>
                    <a:lumMod val="102000"/>
                    <a:tint val="94000"/>
                  </a:schemeClr>
                </a:gs>
                <a:gs pos="50000">
                  <a:schemeClr val="accent6">
                    <a:lumMod val="80000"/>
                    <a:lumOff val="20000"/>
                    <a:satMod val="110000"/>
                    <a:lumMod val="100000"/>
                    <a:shade val="100000"/>
                  </a:schemeClr>
                </a:gs>
                <a:gs pos="100000">
                  <a:schemeClr val="accent6">
                    <a:lumMod val="80000"/>
                    <a:lumOff val="20000"/>
                    <a:lumMod val="99000"/>
                    <a:satMod val="120000"/>
                    <a:shade val="78000"/>
                  </a:schemeClr>
                </a:gs>
              </a:gsLst>
              <a:lin ang="5400000" scaled="0"/>
            </a:gradFill>
            <a:ln>
              <a:noFill/>
            </a:ln>
            <a:effectLst/>
          </c:spPr>
          <c:invertIfNegative val="0"/>
          <c:cat>
            <c:strRef>
              <c:f>Sheet1!$B$1:$E$1</c:f>
              <c:strCache>
                <c:ptCount val="4"/>
                <c:pt idx="0">
                  <c:v>fully functional</c:v>
                </c:pt>
                <c:pt idx="1">
                  <c:v>servicing required</c:v>
                </c:pt>
                <c:pt idx="2">
                  <c:v>decommissioning proposed</c:v>
                </c:pt>
                <c:pt idx="3">
                  <c:v>not functional</c:v>
                </c:pt>
              </c:strCache>
            </c:strRef>
          </c:cat>
          <c:val>
            <c:numRef>
              <c:f>Sheet1!$B$19:$E$19</c:f>
              <c:numCache>
                <c:formatCode>General</c:formatCode>
                <c:ptCount val="4"/>
                <c:pt idx="0">
                  <c:v>97.6</c:v>
                </c:pt>
                <c:pt idx="1">
                  <c:v>0.6</c:v>
                </c:pt>
                <c:pt idx="2">
                  <c:v>0.6</c:v>
                </c:pt>
                <c:pt idx="3">
                  <c:v>1.2</c:v>
                </c:pt>
              </c:numCache>
            </c:numRef>
          </c:val>
          <c:extLst>
            <c:ext xmlns:c16="http://schemas.microsoft.com/office/drawing/2014/chart" uri="{C3380CC4-5D6E-409C-BE32-E72D297353CC}">
              <c16:uniqueId val="{00000011-1C42-48A1-B57E-809417B936C0}"/>
            </c:ext>
          </c:extLst>
        </c:ser>
        <c:ser>
          <c:idx val="18"/>
          <c:order val="18"/>
          <c:tx>
            <c:strRef>
              <c:f>Sheet1!$A$20</c:f>
              <c:strCache>
                <c:ptCount val="1"/>
                <c:pt idx="0">
                  <c:v>2017</c:v>
                </c:pt>
              </c:strCache>
            </c:strRef>
          </c:tx>
          <c:spPr>
            <a:gradFill rotWithShape="1">
              <a:gsLst>
                <a:gs pos="0">
                  <a:schemeClr val="accent1">
                    <a:lumMod val="80000"/>
                    <a:satMod val="103000"/>
                    <a:lumMod val="102000"/>
                    <a:tint val="94000"/>
                  </a:schemeClr>
                </a:gs>
                <a:gs pos="50000">
                  <a:schemeClr val="accent1">
                    <a:lumMod val="80000"/>
                    <a:satMod val="110000"/>
                    <a:lumMod val="100000"/>
                    <a:shade val="100000"/>
                  </a:schemeClr>
                </a:gs>
                <a:gs pos="100000">
                  <a:schemeClr val="accent1">
                    <a:lumMod val="80000"/>
                    <a:lumMod val="99000"/>
                    <a:satMod val="120000"/>
                    <a:shade val="78000"/>
                  </a:schemeClr>
                </a:gs>
              </a:gsLst>
              <a:lin ang="5400000" scaled="0"/>
            </a:gradFill>
            <a:ln>
              <a:noFill/>
            </a:ln>
            <a:effectLst/>
          </c:spPr>
          <c:invertIfNegative val="0"/>
          <c:cat>
            <c:strRef>
              <c:f>Sheet1!$B$1:$E$1</c:f>
              <c:strCache>
                <c:ptCount val="4"/>
                <c:pt idx="0">
                  <c:v>fully functional</c:v>
                </c:pt>
                <c:pt idx="1">
                  <c:v>servicing required</c:v>
                </c:pt>
                <c:pt idx="2">
                  <c:v>decommissioning proposed</c:v>
                </c:pt>
                <c:pt idx="3">
                  <c:v>not functional</c:v>
                </c:pt>
              </c:strCache>
            </c:strRef>
          </c:cat>
          <c:val>
            <c:numRef>
              <c:f>Sheet1!$B$20:$E$20</c:f>
              <c:numCache>
                <c:formatCode>General</c:formatCode>
                <c:ptCount val="4"/>
                <c:pt idx="0">
                  <c:v>97.8</c:v>
                </c:pt>
                <c:pt idx="1">
                  <c:v>0.5</c:v>
                </c:pt>
                <c:pt idx="2">
                  <c:v>0.9</c:v>
                </c:pt>
                <c:pt idx="3">
                  <c:v>0.8</c:v>
                </c:pt>
              </c:numCache>
            </c:numRef>
          </c:val>
          <c:extLst>
            <c:ext xmlns:c16="http://schemas.microsoft.com/office/drawing/2014/chart" uri="{C3380CC4-5D6E-409C-BE32-E72D297353CC}">
              <c16:uniqueId val="{00000012-1C42-48A1-B57E-809417B936C0}"/>
            </c:ext>
          </c:extLst>
        </c:ser>
        <c:ser>
          <c:idx val="19"/>
          <c:order val="19"/>
          <c:tx>
            <c:strRef>
              <c:f>Sheet1!$A$21</c:f>
              <c:strCache>
                <c:ptCount val="1"/>
                <c:pt idx="0">
                  <c:v>2018</c:v>
                </c:pt>
              </c:strCache>
            </c:strRef>
          </c:tx>
          <c:invertIfNegative val="0"/>
          <c:cat>
            <c:strRef>
              <c:f>Sheet1!$B$1:$E$1</c:f>
              <c:strCache>
                <c:ptCount val="4"/>
                <c:pt idx="0">
                  <c:v>fully functional</c:v>
                </c:pt>
                <c:pt idx="1">
                  <c:v>servicing required</c:v>
                </c:pt>
                <c:pt idx="2">
                  <c:v>decommissioning proposed</c:v>
                </c:pt>
                <c:pt idx="3">
                  <c:v>not functional</c:v>
                </c:pt>
              </c:strCache>
            </c:strRef>
          </c:cat>
          <c:val>
            <c:numRef>
              <c:f>Sheet1!$B$21:$E$21</c:f>
              <c:numCache>
                <c:formatCode>General</c:formatCode>
                <c:ptCount val="4"/>
                <c:pt idx="0">
                  <c:v>97.5</c:v>
                </c:pt>
                <c:pt idx="1">
                  <c:v>0.9</c:v>
                </c:pt>
                <c:pt idx="2">
                  <c:v>1</c:v>
                </c:pt>
                <c:pt idx="3">
                  <c:v>0.6</c:v>
                </c:pt>
              </c:numCache>
            </c:numRef>
          </c:val>
          <c:extLst>
            <c:ext xmlns:c16="http://schemas.microsoft.com/office/drawing/2014/chart" uri="{C3380CC4-5D6E-409C-BE32-E72D297353CC}">
              <c16:uniqueId val="{00000013-1C42-48A1-B57E-809417B936C0}"/>
            </c:ext>
          </c:extLst>
        </c:ser>
        <c:ser>
          <c:idx val="20"/>
          <c:order val="20"/>
          <c:tx>
            <c:strRef>
              <c:f>Sheet1!$A$22</c:f>
              <c:strCache>
                <c:ptCount val="1"/>
                <c:pt idx="0">
                  <c:v>2019</c:v>
                </c:pt>
              </c:strCache>
            </c:strRef>
          </c:tx>
          <c:invertIfNegative val="0"/>
          <c:cat>
            <c:strRef>
              <c:f>Sheet1!$B$1:$E$1</c:f>
              <c:strCache>
                <c:ptCount val="4"/>
                <c:pt idx="0">
                  <c:v>fully functional</c:v>
                </c:pt>
                <c:pt idx="1">
                  <c:v>servicing required</c:v>
                </c:pt>
                <c:pt idx="2">
                  <c:v>decommissioning proposed</c:v>
                </c:pt>
                <c:pt idx="3">
                  <c:v>not functional</c:v>
                </c:pt>
              </c:strCache>
            </c:strRef>
          </c:cat>
          <c:val>
            <c:numRef>
              <c:f>Sheet1!$B$22:$E$22</c:f>
              <c:numCache>
                <c:formatCode>General</c:formatCode>
                <c:ptCount val="4"/>
                <c:pt idx="0">
                  <c:v>97.9</c:v>
                </c:pt>
                <c:pt idx="1">
                  <c:v>0.95</c:v>
                </c:pt>
                <c:pt idx="2">
                  <c:v>0.5</c:v>
                </c:pt>
                <c:pt idx="3">
                  <c:v>0.65</c:v>
                </c:pt>
              </c:numCache>
            </c:numRef>
          </c:val>
          <c:extLst>
            <c:ext xmlns:c16="http://schemas.microsoft.com/office/drawing/2014/chart" uri="{C3380CC4-5D6E-409C-BE32-E72D297353CC}">
              <c16:uniqueId val="{00000014-1C42-48A1-B57E-809417B936C0}"/>
            </c:ext>
          </c:extLst>
        </c:ser>
        <c:ser>
          <c:idx val="21"/>
          <c:order val="21"/>
          <c:tx>
            <c:strRef>
              <c:f>Sheet1!$A$23</c:f>
              <c:strCache>
                <c:ptCount val="1"/>
                <c:pt idx="0">
                  <c:v>2020</c:v>
                </c:pt>
              </c:strCache>
            </c:strRef>
          </c:tx>
          <c:invertIfNegative val="0"/>
          <c:val>
            <c:numRef>
              <c:f>Sheet1!$B$23:$E$23</c:f>
              <c:numCache>
                <c:formatCode>General</c:formatCode>
                <c:ptCount val="4"/>
                <c:pt idx="0">
                  <c:v>98.13</c:v>
                </c:pt>
                <c:pt idx="1">
                  <c:v>0.28000000000000003</c:v>
                </c:pt>
                <c:pt idx="2">
                  <c:v>0.56000000000000005</c:v>
                </c:pt>
                <c:pt idx="3">
                  <c:v>1.03</c:v>
                </c:pt>
              </c:numCache>
            </c:numRef>
          </c:val>
          <c:extLst>
            <c:ext xmlns:c16="http://schemas.microsoft.com/office/drawing/2014/chart" uri="{C3380CC4-5D6E-409C-BE32-E72D297353CC}">
              <c16:uniqueId val="{00000015-1C42-48A1-B57E-809417B936C0}"/>
            </c:ext>
          </c:extLst>
        </c:ser>
        <c:dLbls>
          <c:showLegendKey val="0"/>
          <c:showVal val="0"/>
          <c:showCatName val="0"/>
          <c:showSerName val="0"/>
          <c:showPercent val="0"/>
          <c:showBubbleSize val="0"/>
        </c:dLbls>
        <c:gapWidth val="100"/>
        <c:overlap val="-24"/>
        <c:axId val="372759008"/>
        <c:axId val="372759400"/>
      </c:barChart>
      <c:catAx>
        <c:axId val="372759008"/>
        <c:scaling>
          <c:orientation val="minMax"/>
        </c:scaling>
        <c:delete val="0"/>
        <c:axPos val="b"/>
        <c:numFmt formatCode="General" sourceLinked="1"/>
        <c:majorTickMark val="none"/>
        <c:minorTickMark val="none"/>
        <c:tickLblPos val="low"/>
        <c:spPr>
          <a:noFill/>
          <a:ln w="10959" cap="flat" cmpd="sng" algn="ctr">
            <a:solidFill>
              <a:schemeClr val="tx2">
                <a:lumMod val="15000"/>
                <a:lumOff val="85000"/>
              </a:schemeClr>
            </a:solidFill>
            <a:round/>
          </a:ln>
          <a:effectLst/>
        </c:spPr>
        <c:txPr>
          <a:bodyPr rot="0" spcFirstLastPara="1" vertOverflow="ellipsis" wrap="square" anchor="ctr" anchorCtr="1"/>
          <a:lstStyle/>
          <a:p>
            <a:pPr>
              <a:defRPr sz="1151" b="0" i="0" u="none" strike="noStrike" kern="1200" baseline="0">
                <a:solidFill>
                  <a:schemeClr val="tx2"/>
                </a:solidFill>
                <a:latin typeface="Garamond" panose="02020404030301010803" pitchFamily="18" charset="0"/>
                <a:ea typeface="+mn-ea"/>
                <a:cs typeface="+mn-cs"/>
              </a:defRPr>
            </a:pPr>
            <a:endParaRPr lang="sl-SI"/>
          </a:p>
        </c:txPr>
        <c:crossAx val="372759400"/>
        <c:crosses val="autoZero"/>
        <c:auto val="1"/>
        <c:lblAlgn val="ctr"/>
        <c:lblOffset val="100"/>
        <c:noMultiLvlLbl val="0"/>
      </c:catAx>
      <c:valAx>
        <c:axId val="372759400"/>
        <c:scaling>
          <c:orientation val="minMax"/>
        </c:scaling>
        <c:delete val="0"/>
        <c:axPos val="l"/>
        <c:majorGridlines>
          <c:spPr>
            <a:ln w="10959" cap="flat" cmpd="sng" algn="ctr">
              <a:solidFill>
                <a:schemeClr val="tx2">
                  <a:lumMod val="15000"/>
                  <a:lumOff val="85000"/>
                </a:schemeClr>
              </a:solidFill>
              <a:round/>
            </a:ln>
            <a:effectLst/>
          </c:spPr>
        </c:majorGridlines>
        <c:numFmt formatCode="General" sourceLinked="1"/>
        <c:majorTickMark val="none"/>
        <c:minorTickMark val="none"/>
        <c:tickLblPos val="nextTo"/>
        <c:spPr>
          <a:ln w="7306">
            <a:noFill/>
          </a:ln>
        </c:spPr>
        <c:txPr>
          <a:bodyPr rot="0" spcFirstLastPara="1" vertOverflow="ellipsis" wrap="square" anchor="ctr" anchorCtr="1"/>
          <a:lstStyle/>
          <a:p>
            <a:pPr>
              <a:defRPr sz="1035" b="0" i="0" u="none" strike="noStrike" kern="1200" baseline="0">
                <a:solidFill>
                  <a:schemeClr val="tx2"/>
                </a:solidFill>
                <a:latin typeface="Garamond" panose="02020404030301010803" pitchFamily="18" charset="0"/>
                <a:ea typeface="+mn-ea"/>
                <a:cs typeface="+mn-cs"/>
              </a:defRPr>
            </a:pPr>
            <a:endParaRPr lang="sl-SI"/>
          </a:p>
        </c:txPr>
        <c:crossAx val="372759008"/>
        <c:crosses val="autoZero"/>
        <c:crossBetween val="between"/>
      </c:valAx>
      <c:spPr>
        <a:noFill/>
        <a:ln w="29223">
          <a:noFill/>
        </a:ln>
      </c:spPr>
    </c:plotArea>
    <c:legend>
      <c:legendPos val="b"/>
      <c:layout>
        <c:manualLayout>
          <c:xMode val="edge"/>
          <c:yMode val="edge"/>
          <c:x val="0.10577252843394576"/>
          <c:y val="0.83919915498367581"/>
          <c:w val="0.83676137570182363"/>
          <c:h val="0.13641060111388514"/>
        </c:manualLayout>
      </c:layout>
      <c:overlay val="0"/>
      <c:spPr>
        <a:noFill/>
        <a:ln w="29223">
          <a:noFill/>
        </a:ln>
      </c:spPr>
      <c:txPr>
        <a:bodyPr rot="0" spcFirstLastPara="1" vertOverflow="ellipsis" vert="horz" wrap="square" anchor="ctr" anchorCtr="1"/>
        <a:lstStyle/>
        <a:p>
          <a:pPr>
            <a:defRPr sz="1035" b="0" i="0" u="none" strike="noStrike" kern="1200" baseline="0">
              <a:solidFill>
                <a:schemeClr val="tx2"/>
              </a:solidFill>
              <a:latin typeface="Garamond" panose="02020404030301010803" pitchFamily="18" charset="0"/>
              <a:ea typeface="+mn-ea"/>
              <a:cs typeface="+mn-cs"/>
            </a:defRPr>
          </a:pPr>
          <a:endParaRPr lang="sl-SI"/>
        </a:p>
      </c:txPr>
    </c:legend>
    <c:plotVisOnly val="1"/>
    <c:dispBlanksAs val="gap"/>
    <c:showDLblsOverMax val="0"/>
  </c:chart>
  <c:spPr>
    <a:solidFill>
      <a:schemeClr val="bg1"/>
    </a:solidFill>
    <a:ln w="10959" cap="flat" cmpd="sng" algn="ctr">
      <a:solidFill>
        <a:srgbClr val="000000"/>
      </a:solidFill>
      <a:round/>
    </a:ln>
    <a:effectLst/>
  </c:spPr>
  <c:txPr>
    <a:bodyPr/>
    <a:lstStyle/>
    <a:p>
      <a:pPr>
        <a:defRPr/>
      </a:pPr>
      <a:endParaRPr lang="sl-SI"/>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49019607843138"/>
          <c:y val="6.1983471074380167E-2"/>
          <c:w val="0.88480392156862742"/>
          <c:h val="0.73553719008264462"/>
        </c:manualLayout>
      </c:layout>
      <c:barChart>
        <c:barDir val="col"/>
        <c:grouping val="clustered"/>
        <c:varyColors val="0"/>
        <c:ser>
          <c:idx val="0"/>
          <c:order val="0"/>
          <c:tx>
            <c:strRef>
              <c:f>List1!$E$1</c:f>
              <c:strCache>
                <c:ptCount val="1"/>
                <c:pt idx="0">
                  <c:v>tekoči izpusti - ak. tritija TBq</c:v>
                </c:pt>
              </c:strCache>
            </c:strRef>
          </c:tx>
          <c:spPr>
            <a:solidFill>
              <a:schemeClr val="accent3"/>
            </a:solidFill>
            <a:ln>
              <a:noFill/>
            </a:ln>
            <a:effectLst/>
          </c:spPr>
          <c:invertIfNegative val="0"/>
          <c:cat>
            <c:strRef>
              <c:f>List1!$A$2:$A$41</c:f>
              <c:strCache>
                <c:ptCount val="40"/>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pt idx="30">
                  <c:v>2013</c:v>
                </c:pt>
                <c:pt idx="31">
                  <c:v>2014</c:v>
                </c:pt>
                <c:pt idx="32">
                  <c:v>2015</c:v>
                </c:pt>
                <c:pt idx="33">
                  <c:v>2016</c:v>
                </c:pt>
                <c:pt idx="34">
                  <c:v>2017</c:v>
                </c:pt>
                <c:pt idx="35">
                  <c:v>2018</c:v>
                </c:pt>
                <c:pt idx="36">
                  <c:v>2019</c:v>
                </c:pt>
                <c:pt idx="37">
                  <c:v>2020</c:v>
                </c:pt>
                <c:pt idx="39">
                  <c:v>average</c:v>
                </c:pt>
              </c:strCache>
            </c:strRef>
          </c:cat>
          <c:val>
            <c:numRef>
              <c:f>List1!$E$2:$E$41</c:f>
              <c:numCache>
                <c:formatCode>0.0</c:formatCode>
                <c:ptCount val="40"/>
                <c:pt idx="0">
                  <c:v>8</c:v>
                </c:pt>
                <c:pt idx="1">
                  <c:v>13</c:v>
                </c:pt>
                <c:pt idx="2">
                  <c:v>11</c:v>
                </c:pt>
                <c:pt idx="3">
                  <c:v>13</c:v>
                </c:pt>
                <c:pt idx="4">
                  <c:v>10</c:v>
                </c:pt>
                <c:pt idx="5">
                  <c:v>16</c:v>
                </c:pt>
                <c:pt idx="6">
                  <c:v>12</c:v>
                </c:pt>
                <c:pt idx="7">
                  <c:v>14</c:v>
                </c:pt>
                <c:pt idx="8">
                  <c:v>14</c:v>
                </c:pt>
                <c:pt idx="9">
                  <c:v>15</c:v>
                </c:pt>
                <c:pt idx="10">
                  <c:v>11</c:v>
                </c:pt>
                <c:pt idx="11">
                  <c:v>10</c:v>
                </c:pt>
                <c:pt idx="12">
                  <c:v>8.5</c:v>
                </c:pt>
                <c:pt idx="13">
                  <c:v>9.3000000000000007</c:v>
                </c:pt>
                <c:pt idx="14">
                  <c:v>7.8</c:v>
                </c:pt>
                <c:pt idx="15">
                  <c:v>8.6999999999999993</c:v>
                </c:pt>
                <c:pt idx="16">
                  <c:v>10.8</c:v>
                </c:pt>
                <c:pt idx="17">
                  <c:v>10.7</c:v>
                </c:pt>
                <c:pt idx="18">
                  <c:v>7.75</c:v>
                </c:pt>
                <c:pt idx="19">
                  <c:v>13.3</c:v>
                </c:pt>
                <c:pt idx="20">
                  <c:v>10.3</c:v>
                </c:pt>
                <c:pt idx="21">
                  <c:v>10.8</c:v>
                </c:pt>
                <c:pt idx="22">
                  <c:v>18</c:v>
                </c:pt>
                <c:pt idx="23">
                  <c:v>12.7</c:v>
                </c:pt>
                <c:pt idx="24">
                  <c:v>21.7</c:v>
                </c:pt>
                <c:pt idx="25">
                  <c:v>7.02</c:v>
                </c:pt>
                <c:pt idx="26">
                  <c:v>7.33</c:v>
                </c:pt>
                <c:pt idx="27">
                  <c:v>21.2</c:v>
                </c:pt>
                <c:pt idx="28">
                  <c:v>3.69</c:v>
                </c:pt>
                <c:pt idx="29">
                  <c:v>16.600000000000001</c:v>
                </c:pt>
                <c:pt idx="30">
                  <c:v>11.6</c:v>
                </c:pt>
                <c:pt idx="31">
                  <c:v>1.73</c:v>
                </c:pt>
                <c:pt idx="32">
                  <c:v>16.3</c:v>
                </c:pt>
                <c:pt idx="33">
                  <c:v>19.899999999999999</c:v>
                </c:pt>
                <c:pt idx="34">
                  <c:v>8.64</c:v>
                </c:pt>
                <c:pt idx="35">
                  <c:v>10.5</c:v>
                </c:pt>
                <c:pt idx="36">
                  <c:v>13.6</c:v>
                </c:pt>
                <c:pt idx="37">
                  <c:v>2.95</c:v>
                </c:pt>
                <c:pt idx="39">
                  <c:v>11.537105263157896</c:v>
                </c:pt>
              </c:numCache>
            </c:numRef>
          </c:val>
          <c:extLst>
            <c:ext xmlns:c16="http://schemas.microsoft.com/office/drawing/2014/chart" uri="{C3380CC4-5D6E-409C-BE32-E72D297353CC}">
              <c16:uniqueId val="{00000000-71C5-4BFE-B56F-DC30BD68D5CB}"/>
            </c:ext>
          </c:extLst>
        </c:ser>
        <c:dLbls>
          <c:showLegendKey val="0"/>
          <c:showVal val="0"/>
          <c:showCatName val="0"/>
          <c:showSerName val="0"/>
          <c:showPercent val="0"/>
          <c:showBubbleSize val="0"/>
        </c:dLbls>
        <c:gapWidth val="150"/>
        <c:axId val="372759792"/>
        <c:axId val="373456944"/>
      </c:barChart>
      <c:catAx>
        <c:axId val="372759792"/>
        <c:scaling>
          <c:orientation val="minMax"/>
        </c:scaling>
        <c:delete val="0"/>
        <c:axPos val="b"/>
        <c:title>
          <c:tx>
            <c:rich>
              <a:bodyPr rot="0" spcFirstLastPara="1" vertOverflow="ellipsis" vert="horz" wrap="square" anchor="ctr" anchorCtr="1"/>
              <a:lstStyle/>
              <a:p>
                <a:pPr>
                  <a:defRPr sz="1150" b="0" i="0" u="none" strike="noStrike" kern="1200" baseline="0">
                    <a:solidFill>
                      <a:srgbClr val="000000"/>
                    </a:solidFill>
                    <a:latin typeface="Arial CE"/>
                    <a:ea typeface="Arial CE"/>
                    <a:cs typeface="Arial CE"/>
                  </a:defRPr>
                </a:pPr>
                <a:r>
                  <a:rPr lang="sl-SI">
                    <a:latin typeface="Garamond" panose="02020404030301010803" pitchFamily="18" charset="0"/>
                  </a:rPr>
                  <a:t>Year</a:t>
                </a:r>
              </a:p>
            </c:rich>
          </c:tx>
          <c:layout>
            <c:manualLayout>
              <c:xMode val="edge"/>
              <c:yMode val="edge"/>
              <c:x val="0.4595137728995996"/>
              <c:y val="0.88942932459722934"/>
            </c:manualLayout>
          </c:layout>
          <c:overlay val="0"/>
          <c:spPr>
            <a:noFill/>
            <a:ln>
              <a:noFill/>
            </a:ln>
            <a:effectLst/>
          </c:spPr>
          <c:txPr>
            <a:bodyPr rot="0" spcFirstLastPara="1" vertOverflow="ellipsis" vert="horz" wrap="square" anchor="ctr" anchorCtr="1"/>
            <a:lstStyle/>
            <a:p>
              <a:pPr>
                <a:defRPr sz="1150" b="0" i="0" u="none" strike="noStrike" kern="1200" baseline="0">
                  <a:solidFill>
                    <a:srgbClr val="000000"/>
                  </a:solidFill>
                  <a:latin typeface="Arial CE"/>
                  <a:ea typeface="Arial CE"/>
                  <a:cs typeface="Arial CE"/>
                </a:defRPr>
              </a:pPr>
              <a:endParaRPr lang="sl-SI"/>
            </a:p>
          </c:txPr>
        </c:title>
        <c:numFmt formatCode="General" sourceLinked="1"/>
        <c:majorTickMark val="out"/>
        <c:minorTickMark val="none"/>
        <c:tickLblPos val="nextTo"/>
        <c:spPr>
          <a:noFill/>
          <a:ln w="3175" cap="flat" cmpd="sng" algn="ctr">
            <a:solidFill>
              <a:srgbClr val="000000"/>
            </a:solidFill>
            <a:prstDash val="solid"/>
            <a:round/>
          </a:ln>
          <a:effectLst/>
        </c:spPr>
        <c:txPr>
          <a:bodyPr rot="-4500000" spcFirstLastPara="1" vertOverflow="ellipsis" wrap="square" anchor="ctr" anchorCtr="1"/>
          <a:lstStyle/>
          <a:p>
            <a:pPr>
              <a:defRPr sz="450" b="0" i="0" u="none" strike="noStrike" kern="1200" baseline="0">
                <a:solidFill>
                  <a:srgbClr val="000000"/>
                </a:solidFill>
                <a:latin typeface="Arial CE"/>
                <a:ea typeface="Arial CE"/>
                <a:cs typeface="Arial CE"/>
              </a:defRPr>
            </a:pPr>
            <a:endParaRPr lang="sl-SI"/>
          </a:p>
        </c:txPr>
        <c:crossAx val="373456944"/>
        <c:crossesAt val="0"/>
        <c:auto val="1"/>
        <c:lblAlgn val="ctr"/>
        <c:lblOffset val="100"/>
        <c:tickLblSkip val="1"/>
        <c:tickMarkSkip val="1"/>
        <c:noMultiLvlLbl val="0"/>
      </c:catAx>
      <c:valAx>
        <c:axId val="373456944"/>
        <c:scaling>
          <c:orientation val="minMax"/>
        </c:scaling>
        <c:delete val="0"/>
        <c:axPos val="l"/>
        <c:majorGridlines>
          <c:spPr>
            <a:ln w="3175" cap="flat" cmpd="sng" algn="ctr">
              <a:solidFill>
                <a:srgbClr val="000000"/>
              </a:solidFill>
              <a:prstDash val="solid"/>
              <a:round/>
            </a:ln>
            <a:effectLst/>
          </c:spPr>
        </c:majorGridlines>
        <c:title>
          <c:tx>
            <c:rich>
              <a:bodyPr rot="-5400000" spcFirstLastPara="1" vertOverflow="ellipsis" vert="horz" wrap="square" anchor="ctr" anchorCtr="1"/>
              <a:lstStyle/>
              <a:p>
                <a:pPr>
                  <a:defRPr sz="1150" b="0" i="0" u="none" strike="noStrike" kern="1200" baseline="0">
                    <a:solidFill>
                      <a:srgbClr val="000000"/>
                    </a:solidFill>
                    <a:latin typeface="Arial CE"/>
                    <a:ea typeface="Arial CE"/>
                    <a:cs typeface="Arial CE"/>
                  </a:defRPr>
                </a:pPr>
                <a:r>
                  <a:rPr lang="sl-SI">
                    <a:latin typeface="Garamond" panose="02020404030301010803" pitchFamily="18" charset="0"/>
                  </a:rPr>
                  <a:t>Activity (TBq)</a:t>
                </a:r>
              </a:p>
            </c:rich>
          </c:tx>
          <c:overlay val="0"/>
          <c:spPr>
            <a:noFill/>
            <a:ln>
              <a:noFill/>
            </a:ln>
            <a:effectLst/>
          </c:spPr>
          <c:txPr>
            <a:bodyPr rot="-5400000" spcFirstLastPara="1" vertOverflow="ellipsis" vert="horz" wrap="square" anchor="ctr" anchorCtr="1"/>
            <a:lstStyle/>
            <a:p>
              <a:pPr>
                <a:defRPr sz="1150" b="0" i="0" u="none" strike="noStrike" kern="1200" baseline="0">
                  <a:solidFill>
                    <a:srgbClr val="000000"/>
                  </a:solidFill>
                  <a:latin typeface="Arial CE"/>
                  <a:ea typeface="Arial CE"/>
                  <a:cs typeface="Arial CE"/>
                </a:defRPr>
              </a:pPr>
              <a:endParaRPr lang="sl-SI"/>
            </a:p>
          </c:txPr>
        </c:title>
        <c:numFmt formatCode="0" sourceLinked="0"/>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625" b="0" i="0" u="none" strike="noStrike" kern="1200" baseline="0">
                <a:solidFill>
                  <a:srgbClr val="000000"/>
                </a:solidFill>
                <a:latin typeface="Arial CE"/>
                <a:ea typeface="Arial CE"/>
                <a:cs typeface="Arial CE"/>
              </a:defRPr>
            </a:pPr>
            <a:endParaRPr lang="sl-SI"/>
          </a:p>
        </c:txPr>
        <c:crossAx val="372759792"/>
        <c:crosses val="autoZero"/>
        <c:crossBetween val="between"/>
        <c:majorUnit val="2"/>
        <c:minorUnit val="2"/>
      </c:valAx>
      <c:spPr>
        <a:solidFill>
          <a:srgbClr val="FFFFFF"/>
        </a:solidFill>
        <a:ln w="12700">
          <a:solidFill>
            <a:srgbClr val="333333"/>
          </a:solidFill>
          <a:prstDash val="solid"/>
        </a:ln>
        <a:effectLst/>
      </c:spPr>
    </c:plotArea>
    <c:plotVisOnly val="1"/>
    <c:dispBlanksAs val="gap"/>
    <c:showDLblsOverMax val="0"/>
  </c:chart>
  <c:spPr>
    <a:solidFill>
      <a:srgbClr val="FFFFFF"/>
    </a:solidFill>
    <a:ln w="3175" cap="flat" cmpd="sng" algn="ctr">
      <a:solidFill>
        <a:sysClr val="windowText" lastClr="000000"/>
      </a:solidFill>
      <a:prstDash val="solid"/>
      <a:round/>
    </a:ln>
    <a:effectLst/>
  </c:spPr>
  <c:txPr>
    <a:bodyPr/>
    <a:lstStyle/>
    <a:p>
      <a:pPr>
        <a:defRPr sz="1150" b="0" i="0" u="none" strike="noStrike" baseline="0">
          <a:solidFill>
            <a:srgbClr val="000000"/>
          </a:solidFill>
          <a:latin typeface="Arial CE"/>
          <a:ea typeface="Arial CE"/>
          <a:cs typeface="Arial CE"/>
        </a:defRPr>
      </a:pPr>
      <a:endParaRPr lang="sl-SI"/>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numRef>
              <c:f>List1!$A$1:$A$32</c:f>
              <c:numCache>
                <c:formatCode>General</c:formatCode>
                <c:ptCount val="32"/>
                <c:pt idx="0">
                  <c:v>1989</c:v>
                </c:pt>
                <c:pt idx="1">
                  <c:v>1990</c:v>
                </c:pt>
                <c:pt idx="2">
                  <c:v>1991</c:v>
                </c:pt>
                <c:pt idx="3">
                  <c:v>1992</c:v>
                </c:pt>
                <c:pt idx="4">
                  <c:v>1993</c:v>
                </c:pt>
                <c:pt idx="5">
                  <c:v>1994</c:v>
                </c:pt>
                <c:pt idx="6">
                  <c:v>1995</c:v>
                </c:pt>
                <c:pt idx="7">
                  <c:v>1996</c:v>
                </c:pt>
                <c:pt idx="8">
                  <c:v>1997</c:v>
                </c:pt>
                <c:pt idx="9">
                  <c:v>1998</c:v>
                </c:pt>
                <c:pt idx="10">
                  <c:v>1999</c:v>
                </c:pt>
                <c:pt idx="11">
                  <c:v>2000</c:v>
                </c:pt>
                <c:pt idx="12">
                  <c:v>2001</c:v>
                </c:pt>
                <c:pt idx="13">
                  <c:v>2002</c:v>
                </c:pt>
                <c:pt idx="14">
                  <c:v>2003</c:v>
                </c:pt>
                <c:pt idx="15">
                  <c:v>2004</c:v>
                </c:pt>
                <c:pt idx="16">
                  <c:v>2005</c:v>
                </c:pt>
                <c:pt idx="17">
                  <c:v>2006</c:v>
                </c:pt>
                <c:pt idx="18">
                  <c:v>2007</c:v>
                </c:pt>
                <c:pt idx="19">
                  <c:v>2008</c:v>
                </c:pt>
                <c:pt idx="20">
                  <c:v>2009</c:v>
                </c:pt>
                <c:pt idx="21">
                  <c:v>2010</c:v>
                </c:pt>
                <c:pt idx="22">
                  <c:v>2011</c:v>
                </c:pt>
                <c:pt idx="23">
                  <c:v>2012</c:v>
                </c:pt>
                <c:pt idx="24">
                  <c:v>2013</c:v>
                </c:pt>
                <c:pt idx="25">
                  <c:v>2014</c:v>
                </c:pt>
                <c:pt idx="26">
                  <c:v>2015</c:v>
                </c:pt>
                <c:pt idx="27">
                  <c:v>2016</c:v>
                </c:pt>
                <c:pt idx="28">
                  <c:v>2017</c:v>
                </c:pt>
                <c:pt idx="29">
                  <c:v>2018</c:v>
                </c:pt>
                <c:pt idx="30">
                  <c:v>2019</c:v>
                </c:pt>
                <c:pt idx="31">
                  <c:v>2020</c:v>
                </c:pt>
              </c:numCache>
            </c:numRef>
          </c:cat>
          <c:val>
            <c:numRef>
              <c:f>List1!$B$1:$B$32</c:f>
              <c:numCache>
                <c:formatCode>General</c:formatCode>
                <c:ptCount val="32"/>
                <c:pt idx="0">
                  <c:v>0.34799999999999998</c:v>
                </c:pt>
                <c:pt idx="1">
                  <c:v>0.29899999999999999</c:v>
                </c:pt>
                <c:pt idx="2">
                  <c:v>0.33</c:v>
                </c:pt>
                <c:pt idx="3">
                  <c:v>0.33700000000000002</c:v>
                </c:pt>
                <c:pt idx="4">
                  <c:v>0.29699999999999999</c:v>
                </c:pt>
                <c:pt idx="5">
                  <c:v>0.33400000000000002</c:v>
                </c:pt>
                <c:pt idx="6">
                  <c:v>0.372</c:v>
                </c:pt>
                <c:pt idx="7">
                  <c:v>0.32</c:v>
                </c:pt>
                <c:pt idx="8">
                  <c:v>0.29499999999999998</c:v>
                </c:pt>
                <c:pt idx="9">
                  <c:v>0.34200000000000003</c:v>
                </c:pt>
                <c:pt idx="10">
                  <c:v>0.32600000000000001</c:v>
                </c:pt>
                <c:pt idx="11">
                  <c:v>0.33500000000000002</c:v>
                </c:pt>
                <c:pt idx="12">
                  <c:v>0.19600000000000001</c:v>
                </c:pt>
                <c:pt idx="13">
                  <c:v>0.22800000000000001</c:v>
                </c:pt>
                <c:pt idx="14">
                  <c:v>0.32400000000000001</c:v>
                </c:pt>
                <c:pt idx="15">
                  <c:v>0.19</c:v>
                </c:pt>
                <c:pt idx="16">
                  <c:v>0.19</c:v>
                </c:pt>
                <c:pt idx="17">
                  <c:v>0.26</c:v>
                </c:pt>
                <c:pt idx="18">
                  <c:v>0.23</c:v>
                </c:pt>
                <c:pt idx="19">
                  <c:v>0.11</c:v>
                </c:pt>
                <c:pt idx="20">
                  <c:v>0.12</c:v>
                </c:pt>
                <c:pt idx="21">
                  <c:v>0.11799999999999999</c:v>
                </c:pt>
                <c:pt idx="22">
                  <c:v>9.7000000000000003E-2</c:v>
                </c:pt>
                <c:pt idx="23">
                  <c:v>9.9000000000000005E-2</c:v>
                </c:pt>
                <c:pt idx="24">
                  <c:v>8.7999999999999995E-2</c:v>
                </c:pt>
                <c:pt idx="25">
                  <c:v>5.8000000000000003E-2</c:v>
                </c:pt>
                <c:pt idx="26">
                  <c:v>6.6000000000000003E-2</c:v>
                </c:pt>
                <c:pt idx="27">
                  <c:v>5.8999999999999997E-2</c:v>
                </c:pt>
                <c:pt idx="28">
                  <c:v>5.2999999999999999E-2</c:v>
                </c:pt>
                <c:pt idx="29">
                  <c:v>7.2999999999999995E-2</c:v>
                </c:pt>
                <c:pt idx="30">
                  <c:v>7.0999999999999994E-2</c:v>
                </c:pt>
                <c:pt idx="31">
                  <c:v>0.124</c:v>
                </c:pt>
              </c:numCache>
            </c:numRef>
          </c:val>
          <c:extLst>
            <c:ext xmlns:c16="http://schemas.microsoft.com/office/drawing/2014/chart" uri="{C3380CC4-5D6E-409C-BE32-E72D297353CC}">
              <c16:uniqueId val="{00000000-89F8-47FE-B72E-14B9A11919F8}"/>
            </c:ext>
          </c:extLst>
        </c:ser>
        <c:dLbls>
          <c:showLegendKey val="0"/>
          <c:showVal val="0"/>
          <c:showCatName val="0"/>
          <c:showSerName val="0"/>
          <c:showPercent val="0"/>
          <c:showBubbleSize val="0"/>
        </c:dLbls>
        <c:gapWidth val="150"/>
        <c:axId val="373455768"/>
        <c:axId val="374435840"/>
      </c:barChart>
      <c:catAx>
        <c:axId val="3734557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sl-SI"/>
          </a:p>
        </c:txPr>
        <c:crossAx val="374435840"/>
        <c:crosses val="autoZero"/>
        <c:auto val="1"/>
        <c:lblAlgn val="ctr"/>
        <c:lblOffset val="100"/>
        <c:noMultiLvlLbl val="0"/>
      </c:catAx>
      <c:valAx>
        <c:axId val="3744358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r>
                  <a:rPr lang="sl-SI"/>
                  <a:t>mSv</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endParaRPr lang="sl-SI"/>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sl-SI"/>
          </a:p>
        </c:txPr>
        <c:crossAx val="3734557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latin typeface="Garamond" panose="02020404030301010803" pitchFamily="18" charset="0"/>
        </a:defRPr>
      </a:pPr>
      <a:endParaRPr lang="sl-SI"/>
    </a:p>
  </c:txPr>
  <c:externalData r:id="rId3">
    <c:autoUpdate val="0"/>
  </c:externalData>
</c:chartSpace>
</file>

<file path=word/charts/colors1.xml><?xml version="1.0" encoding="utf-8"?>
<cs:colorStyle xmlns:cs="http://schemas.microsoft.com/office/drawing/2012/chartStyle" xmlns:a="http://schemas.openxmlformats.org/drawingml/2006/main" meth="withinLinear" id="16">
  <a:schemeClr val="accent3"/>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0.31425</cdr:x>
      <cdr:y>0.6775</cdr:y>
    </cdr:from>
    <cdr:to>
      <cdr:x>0.3225</cdr:x>
      <cdr:y>0.6775</cdr:y>
    </cdr:to>
    <cdr:sp macro="" textlink="">
      <cdr:nvSpPr>
        <cdr:cNvPr id="62465" name="Text 4"/>
        <cdr:cNvSpPr txBox="1">
          <a:spLocks xmlns:a="http://schemas.openxmlformats.org/drawingml/2006/main" noChangeArrowheads="1"/>
        </cdr:cNvSpPr>
      </cdr:nvSpPr>
      <cdr:spPr bwMode="auto">
        <a:xfrm xmlns:a="http://schemas.openxmlformats.org/drawingml/2006/main">
          <a:off x="2903434" y="3820287"/>
          <a:ext cx="76224" cy="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sl-SI" sz="750" b="0" i="0" u="none" strike="noStrike" baseline="0">
              <a:solidFill>
                <a:srgbClr val="000000"/>
              </a:solidFill>
              <a:latin typeface="Arial"/>
              <a:cs typeface="Arial"/>
            </a:rPr>
            <a:t>N</a:t>
          </a:r>
        </a:p>
      </cdr:txBody>
    </cdr:sp>
  </cdr:relSizeAnchor>
  <cdr:relSizeAnchor xmlns:cdr="http://schemas.openxmlformats.org/drawingml/2006/chartDrawing">
    <cdr:from>
      <cdr:x>0.06875</cdr:x>
      <cdr:y>0.031</cdr:y>
    </cdr:from>
    <cdr:to>
      <cdr:x>0.47222</cdr:x>
      <cdr:y>0.25293</cdr:y>
    </cdr:to>
    <cdr:sp macro="" textlink="">
      <cdr:nvSpPr>
        <cdr:cNvPr id="62466" name="Text 12"/>
        <cdr:cNvSpPr txBox="1">
          <a:spLocks xmlns:a="http://schemas.openxmlformats.org/drawingml/2006/main" noChangeArrowheads="1"/>
        </cdr:cNvSpPr>
      </cdr:nvSpPr>
      <cdr:spPr bwMode="auto">
        <a:xfrm xmlns:a="http://schemas.openxmlformats.org/drawingml/2006/main">
          <a:off x="396050" y="109271"/>
          <a:ext cx="2324290" cy="7822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sl-SI" sz="1000" b="0" i="0" u="none" strike="noStrike" baseline="0">
              <a:solidFill>
                <a:sysClr val="windowText" lastClr="000000"/>
              </a:solidFill>
              <a:latin typeface="Garamond" panose="02020404030301010803" pitchFamily="18" charset="0"/>
              <a:cs typeface="Arial"/>
            </a:rPr>
            <a:t>Gross energy produced: 6,352,766.0 MWh</a:t>
          </a:r>
        </a:p>
        <a:p xmlns:a="http://schemas.openxmlformats.org/drawingml/2006/main">
          <a:pPr algn="l" rtl="0">
            <a:defRPr sz="1000"/>
          </a:pPr>
          <a:r>
            <a:rPr lang="sl-SI" sz="1000" b="0" i="0" u="none" strike="noStrike" baseline="0">
              <a:solidFill>
                <a:sysClr val="windowText" lastClr="000000"/>
              </a:solidFill>
              <a:latin typeface="Garamond" panose="02020404030301010803" pitchFamily="18" charset="0"/>
              <a:cs typeface="Arial"/>
            </a:rPr>
            <a:t>Net energy produced:  6,040,845.9 MWh</a:t>
          </a:r>
        </a:p>
        <a:p xmlns:a="http://schemas.openxmlformats.org/drawingml/2006/main">
          <a:pPr algn="l" rtl="0">
            <a:defRPr sz="1000"/>
          </a:pPr>
          <a:r>
            <a:rPr lang="sl-SI" sz="1000" b="0" i="0" u="none" strike="noStrike" baseline="0">
              <a:solidFill>
                <a:sysClr val="windowText" lastClr="000000"/>
              </a:solidFill>
              <a:latin typeface="Garamond" panose="02020404030301010803" pitchFamily="18" charset="0"/>
              <a:cs typeface="Arial"/>
            </a:rPr>
            <a:t>Availability factor:  99.6%</a:t>
          </a:r>
        </a:p>
        <a:p xmlns:a="http://schemas.openxmlformats.org/drawingml/2006/main">
          <a:pPr algn="l" rtl="0">
            <a:defRPr sz="1000"/>
          </a:pPr>
          <a:r>
            <a:rPr lang="sl-SI" sz="1000" b="0" i="0" u="none" strike="noStrike" baseline="0">
              <a:solidFill>
                <a:sysClr val="windowText" lastClr="000000"/>
              </a:solidFill>
              <a:latin typeface="Garamond" panose="02020404030301010803" pitchFamily="18" charset="0"/>
              <a:cs typeface="Arial"/>
            </a:rPr>
            <a:t>Capacity factor:  103.3% </a:t>
          </a:r>
          <a:r>
            <a:rPr lang="sl-SI" sz="1000" b="0" i="0" u="none" strike="noStrike" baseline="0">
              <a:solidFill>
                <a:srgbClr val="FF0000"/>
              </a:solidFill>
              <a:latin typeface="Garamond" panose="02020404030301010803" pitchFamily="18" charset="0"/>
              <a:cs typeface="Arial"/>
            </a:rPr>
            <a:t>                  </a:t>
          </a:r>
        </a:p>
      </cdr:txBody>
    </cdr:sp>
  </cdr:relSizeAnchor>
  <cdr:relSizeAnchor xmlns:cdr="http://schemas.openxmlformats.org/drawingml/2006/chartDrawing">
    <cdr:from>
      <cdr:x>0.6525</cdr:x>
      <cdr:y>0.24225</cdr:y>
    </cdr:from>
    <cdr:to>
      <cdr:x>0.68125</cdr:x>
      <cdr:y>0.26925</cdr:y>
    </cdr:to>
    <cdr:sp macro="" textlink="">
      <cdr:nvSpPr>
        <cdr:cNvPr id="62469" name="Text 100"/>
        <cdr:cNvSpPr txBox="1">
          <a:spLocks xmlns:a="http://schemas.openxmlformats.org/drawingml/2006/main" noChangeArrowheads="1"/>
        </cdr:cNvSpPr>
      </cdr:nvSpPr>
      <cdr:spPr bwMode="auto">
        <a:xfrm xmlns:a="http://schemas.openxmlformats.org/drawingml/2006/main">
          <a:off x="6028611" y="1365999"/>
          <a:ext cx="265628" cy="15224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000000" mc:Ignorable="a14" a14:legacySpreadsheetColorIndex="64"/>
              </a:solidFill>
              <a:miter lim="800000"/>
              <a:headEnd/>
              <a:tailEnd/>
            </a14:hiddenLine>
          </a:ext>
        </a:extLst>
      </cdr:spPr>
    </cdr:sp>
  </cdr:relSizeAnchor>
  <cdr:relSizeAnchor xmlns:cdr="http://schemas.openxmlformats.org/drawingml/2006/chartDrawing">
    <cdr:from>
      <cdr:x>0.54625</cdr:x>
      <cdr:y>0.4515</cdr:y>
    </cdr:from>
    <cdr:to>
      <cdr:x>0.575</cdr:x>
      <cdr:y>0.4785</cdr:y>
    </cdr:to>
    <cdr:sp macro="" textlink="">
      <cdr:nvSpPr>
        <cdr:cNvPr id="62470" name="Text 44"/>
        <cdr:cNvSpPr txBox="1">
          <a:spLocks xmlns:a="http://schemas.openxmlformats.org/drawingml/2006/main" noChangeArrowheads="1"/>
        </cdr:cNvSpPr>
      </cdr:nvSpPr>
      <cdr:spPr bwMode="auto">
        <a:xfrm xmlns:a="http://schemas.openxmlformats.org/drawingml/2006/main">
          <a:off x="5046940" y="2545918"/>
          <a:ext cx="265629" cy="15224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000000" mc:Ignorable="a14" a14:legacySpreadsheetColorIndex="64"/>
              </a:solidFill>
              <a:miter lim="800000"/>
              <a:headEnd/>
              <a:tailEnd/>
            </a14:hiddenLine>
          </a:ext>
        </a:extLst>
      </cdr:spPr>
    </cdr:sp>
  </cdr:relSizeAnchor>
  <cdr:relSizeAnchor xmlns:cdr="http://schemas.openxmlformats.org/drawingml/2006/chartDrawing">
    <cdr:from>
      <cdr:x>0.58975</cdr:x>
      <cdr:y>0.24225</cdr:y>
    </cdr:from>
    <cdr:to>
      <cdr:x>0.6145</cdr:x>
      <cdr:y>0.26925</cdr:y>
    </cdr:to>
    <cdr:sp macro="" textlink="">
      <cdr:nvSpPr>
        <cdr:cNvPr id="62471" name="Text 44"/>
        <cdr:cNvSpPr txBox="1">
          <a:spLocks xmlns:a="http://schemas.openxmlformats.org/drawingml/2006/main" noChangeArrowheads="1"/>
        </cdr:cNvSpPr>
      </cdr:nvSpPr>
      <cdr:spPr bwMode="auto">
        <a:xfrm xmlns:a="http://schemas.openxmlformats.org/drawingml/2006/main">
          <a:off x="5448848" y="1365999"/>
          <a:ext cx="228671" cy="15224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000000" mc:Ignorable="a14" a14:legacySpreadsheetColorIndex="64"/>
              </a:solidFill>
              <a:miter lim="800000"/>
              <a:headEnd/>
              <a:tailEnd/>
            </a14:hiddenLine>
          </a:ext>
        </a:extLst>
      </cdr:spPr>
    </cdr:sp>
  </cdr:relSizeAnchor>
  <cdr:relSizeAnchor xmlns:cdr="http://schemas.openxmlformats.org/drawingml/2006/chartDrawing">
    <cdr:from>
      <cdr:x>0.66534</cdr:x>
      <cdr:y>0.28752</cdr:y>
    </cdr:from>
    <cdr:to>
      <cdr:x>0.7619</cdr:x>
      <cdr:y>0.39344</cdr:y>
    </cdr:to>
    <cdr:cxnSp macro="">
      <cdr:nvCxnSpPr>
        <cdr:cNvPr id="11" name="Raven puščični povezovalnik 10">
          <a:extLst xmlns:a="http://schemas.openxmlformats.org/drawingml/2006/main">
            <a:ext uri="{FF2B5EF4-FFF2-40B4-BE49-F238E27FC236}">
              <a16:creationId xmlns:a16="http://schemas.microsoft.com/office/drawing/2014/main" id="{847ED28A-E247-4DCF-BB35-01767E52750A}"/>
            </a:ext>
          </a:extLst>
        </cdr:cNvPr>
        <cdr:cNvCxnSpPr/>
      </cdr:nvCxnSpPr>
      <cdr:spPr bwMode="auto">
        <a:xfrm xmlns:a="http://schemas.openxmlformats.org/drawingml/2006/main" flipV="1">
          <a:off x="3832860" y="1013460"/>
          <a:ext cx="556260" cy="373380"/>
        </a:xfrm>
        <a:prstGeom xmlns:a="http://schemas.openxmlformats.org/drawingml/2006/main" prst="straightConnector1">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w="9525" cap="flat" cmpd="sng" algn="ctr">
          <a:solidFill>
            <a:srgbClr xmlns:mc="http://schemas.openxmlformats.org/markup-compatibility/2006" xmlns:a14="http://schemas.microsoft.com/office/drawing/2010/main" val="000000" mc:Ignorable="a14" a14:legacySpreadsheetColorIndex="64"/>
          </a:solidFill>
          <a:prstDash val="solid"/>
          <a:round/>
          <a:headEnd type="none" w="med" len="med"/>
          <a:tailEnd type="arrow" w="med" len="med"/>
        </a:ln>
        <a:effectLst xmlns:a="http://schemas.openxmlformats.org/drawingml/2006/main"/>
        <a:extLst xmlns:a="http://schemas.openxmlformats.org/drawingml/2006/main">
          <a:ext uri="{AF507438-7753-43E0-B8FC-AC1667EBCBE1}">
            <a14:hiddenEffects xmlns:a14="http://schemas.microsoft.com/office/drawing/2010/main">
              <a:effectLst>
                <a:outerShdw dist="35921" dir="2700000" algn="ctr" rotWithShape="0">
                  <a:srgbClr val="808080"/>
                </a:outerShdw>
              </a:effectLst>
            </a14:hiddenEffects>
          </a:ext>
        </a:extLst>
      </cdr:spPr>
    </cdr:cxnSp>
  </cdr:relSizeAnchor>
  <cdr:relSizeAnchor xmlns:cdr="http://schemas.openxmlformats.org/drawingml/2006/chartDrawing">
    <cdr:from>
      <cdr:x>0.27513</cdr:x>
      <cdr:y>0.29184</cdr:y>
    </cdr:from>
    <cdr:to>
      <cdr:x>0.35847</cdr:x>
      <cdr:y>0.39777</cdr:y>
    </cdr:to>
    <cdr:cxnSp macro="">
      <cdr:nvCxnSpPr>
        <cdr:cNvPr id="13" name="Raven puščični povezovalnik 12">
          <a:extLst xmlns:a="http://schemas.openxmlformats.org/drawingml/2006/main">
            <a:ext uri="{FF2B5EF4-FFF2-40B4-BE49-F238E27FC236}">
              <a16:creationId xmlns:a16="http://schemas.microsoft.com/office/drawing/2014/main" id="{E1A80DAC-DA4B-47A7-AAB5-A4DD16B82F2F}"/>
            </a:ext>
          </a:extLst>
        </cdr:cNvPr>
        <cdr:cNvCxnSpPr/>
      </cdr:nvCxnSpPr>
      <cdr:spPr bwMode="auto">
        <a:xfrm xmlns:a="http://schemas.openxmlformats.org/drawingml/2006/main" flipV="1">
          <a:off x="1584960" y="1028700"/>
          <a:ext cx="480060" cy="373380"/>
        </a:xfrm>
        <a:prstGeom xmlns:a="http://schemas.openxmlformats.org/drawingml/2006/main" prst="straightConnector1">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w="9525" cap="flat" cmpd="sng" algn="ctr">
          <a:solidFill>
            <a:srgbClr xmlns:mc="http://schemas.openxmlformats.org/markup-compatibility/2006" xmlns:a14="http://schemas.microsoft.com/office/drawing/2010/main" val="000000" mc:Ignorable="a14" a14:legacySpreadsheetColorIndex="64"/>
          </a:solidFill>
          <a:prstDash val="solid"/>
          <a:round/>
          <a:headEnd type="none" w="med" len="med"/>
          <a:tailEnd type="arrow" w="med" len="med"/>
        </a:ln>
        <a:effectLst xmlns:a="http://schemas.openxmlformats.org/drawingml/2006/main"/>
        <a:extLst xmlns:a="http://schemas.openxmlformats.org/drawingml/2006/main">
          <a:ext uri="{AF507438-7753-43E0-B8FC-AC1667EBCBE1}">
            <a14:hiddenEffects xmlns:a14="http://schemas.microsoft.com/office/drawing/2010/main">
              <a:effectLst>
                <a:outerShdw dist="35921" dir="2700000" algn="ctr" rotWithShape="0">
                  <a:srgbClr val="808080"/>
                </a:outerShdw>
              </a:effectLst>
            </a14:hiddenEffects>
          </a:ext>
        </a:extLst>
      </cdr:spPr>
    </cdr:cxnSp>
  </cdr:relSizeAnchor>
  <cdr:relSizeAnchor xmlns:cdr="http://schemas.openxmlformats.org/drawingml/2006/chartDrawing">
    <cdr:from>
      <cdr:x>0.82275</cdr:x>
      <cdr:y>0.25221</cdr:y>
    </cdr:from>
    <cdr:to>
      <cdr:x>0.95194</cdr:x>
      <cdr:y>0.39344</cdr:y>
    </cdr:to>
    <cdr:cxnSp macro="">
      <cdr:nvCxnSpPr>
        <cdr:cNvPr id="9" name="Raven puščični povezovalnik 8"/>
        <cdr:cNvCxnSpPr/>
      </cdr:nvCxnSpPr>
      <cdr:spPr bwMode="auto">
        <a:xfrm xmlns:a="http://schemas.openxmlformats.org/drawingml/2006/main" flipV="1">
          <a:off x="4739640" y="889011"/>
          <a:ext cx="744220" cy="497829"/>
        </a:xfrm>
        <a:prstGeom xmlns:a="http://schemas.openxmlformats.org/drawingml/2006/main" prst="straightConnector1">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w="9525" cap="flat" cmpd="sng" algn="ctr">
          <a:solidFill>
            <a:srgbClr xmlns:mc="http://schemas.openxmlformats.org/markup-compatibility/2006" xmlns:a14="http://schemas.microsoft.com/office/drawing/2010/main" val="000000" mc:Ignorable="a14" a14:legacySpreadsheetColorIndex="64"/>
          </a:solidFill>
          <a:prstDash val="solid"/>
          <a:round/>
          <a:headEnd type="none" w="med" len="med"/>
          <a:tailEnd type="arrow" w="med" len="med"/>
        </a:ln>
        <a:effectLst xmlns:a="http://schemas.openxmlformats.org/drawingml/2006/main"/>
        <a:extLst xmlns:a="http://schemas.openxmlformats.org/drawingml/2006/main">
          <a:ext uri="{AF507438-7753-43E0-B8FC-AC1667EBCBE1}">
            <a14:hiddenEffects xmlns:a14="http://schemas.microsoft.com/office/drawing/2010/main">
              <a:effectLst>
                <a:outerShdw dist="35921" dir="2700000" algn="ctr" rotWithShape="0">
                  <a:srgbClr val="808080"/>
                </a:outerShdw>
              </a:effectLst>
            </a14:hiddenEffects>
          </a:ext>
        </a:extLst>
      </cdr:spPr>
    </cdr:cxnSp>
  </cdr:relSizeAnchor>
  <cdr:relSizeAnchor xmlns:cdr="http://schemas.openxmlformats.org/drawingml/2006/chartDrawing">
    <cdr:from>
      <cdr:x>0.19973</cdr:x>
      <cdr:y>0.39346</cdr:y>
    </cdr:from>
    <cdr:to>
      <cdr:x>0.35185</cdr:x>
      <cdr:y>0.52963</cdr:y>
    </cdr:to>
    <cdr:sp macro="" textlink="">
      <cdr:nvSpPr>
        <cdr:cNvPr id="10" name="Text 12"/>
        <cdr:cNvSpPr txBox="1">
          <a:spLocks xmlns:a="http://schemas.openxmlformats.org/drawingml/2006/main" noChangeArrowheads="1"/>
        </cdr:cNvSpPr>
      </cdr:nvSpPr>
      <cdr:spPr bwMode="auto">
        <a:xfrm xmlns:a="http://schemas.openxmlformats.org/drawingml/2006/main">
          <a:off x="1150599" y="1386886"/>
          <a:ext cx="876321" cy="48001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defRPr sz="1000"/>
          </a:pPr>
          <a:r>
            <a:rPr lang="sl-SI" sz="1000" b="0" i="0" u="none" strike="noStrike" baseline="0">
              <a:solidFill>
                <a:sysClr val="windowText" lastClr="000000"/>
              </a:solidFill>
              <a:latin typeface="Garamond" panose="02020404030301010803" pitchFamily="18" charset="0"/>
              <a:cs typeface="Arial"/>
            </a:rPr>
            <a:t>Test of turbine</a:t>
          </a:r>
        </a:p>
        <a:p xmlns:a="http://schemas.openxmlformats.org/drawingml/2006/main">
          <a:pPr algn="l" rtl="0">
            <a:defRPr sz="1000"/>
          </a:pPr>
          <a:r>
            <a:rPr lang="sl-SI" sz="1000" b="0" i="0" u="none" strike="noStrike" baseline="0">
              <a:solidFill>
                <a:sysClr val="windowText" lastClr="000000"/>
              </a:solidFill>
              <a:latin typeface="Garamond" panose="02020404030301010803" pitchFamily="18" charset="0"/>
              <a:cs typeface="Arial"/>
            </a:rPr>
            <a:t>        valves</a:t>
          </a:r>
          <a:endParaRPr lang="sl-SI" sz="1000" b="0" i="0" u="none" strike="noStrike" baseline="0">
            <a:solidFill>
              <a:srgbClr val="FF0000"/>
            </a:solidFill>
            <a:latin typeface="Garamond" panose="02020404030301010803" pitchFamily="18" charset="0"/>
            <a:cs typeface="Arial"/>
          </a:endParaRPr>
        </a:p>
      </cdr:txBody>
    </cdr:sp>
  </cdr:relSizeAnchor>
  <cdr:relSizeAnchor xmlns:cdr="http://schemas.openxmlformats.org/drawingml/2006/chartDrawing">
    <cdr:from>
      <cdr:x>0.74823</cdr:x>
      <cdr:y>0.39274</cdr:y>
    </cdr:from>
    <cdr:to>
      <cdr:x>0.9537</cdr:x>
      <cdr:y>0.54477</cdr:y>
    </cdr:to>
    <cdr:sp macro="" textlink="">
      <cdr:nvSpPr>
        <cdr:cNvPr id="12" name="Text 12"/>
        <cdr:cNvSpPr txBox="1">
          <a:spLocks xmlns:a="http://schemas.openxmlformats.org/drawingml/2006/main" noChangeArrowheads="1"/>
        </cdr:cNvSpPr>
      </cdr:nvSpPr>
      <cdr:spPr bwMode="auto">
        <a:xfrm xmlns:a="http://schemas.openxmlformats.org/drawingml/2006/main">
          <a:off x="4310359" y="1384346"/>
          <a:ext cx="1183661" cy="53589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defRPr sz="1000"/>
          </a:pPr>
          <a:r>
            <a:rPr lang="sl-SI" sz="1000" b="0" i="0" u="none" strike="noStrike" baseline="0">
              <a:solidFill>
                <a:sysClr val="windowText" lastClr="000000"/>
              </a:solidFill>
              <a:latin typeface="Garamond" panose="02020404030301010803" pitchFamily="18" charset="0"/>
              <a:cs typeface="Arial"/>
            </a:rPr>
            <a:t>Automatic shutdown</a:t>
          </a:r>
        </a:p>
        <a:p xmlns:a="http://schemas.openxmlformats.org/drawingml/2006/main">
          <a:pPr algn="l" rtl="0">
            <a:defRPr sz="1000"/>
          </a:pPr>
          <a:r>
            <a:rPr lang="sl-SI" sz="1000" b="0" i="0" u="none" strike="noStrike" baseline="0">
              <a:solidFill>
                <a:sysClr val="windowText" lastClr="000000"/>
              </a:solidFill>
              <a:latin typeface="Garamond" panose="02020404030301010803" pitchFamily="18" charset="0"/>
              <a:cs typeface="Arial"/>
            </a:rPr>
            <a:t>  due to earthquake</a:t>
          </a:r>
          <a:endParaRPr lang="sl-SI" sz="1000" b="0" i="0" u="none" strike="noStrike" baseline="0">
            <a:solidFill>
              <a:srgbClr val="FF0000"/>
            </a:solidFill>
            <a:latin typeface="Garamond" panose="02020404030301010803" pitchFamily="18" charset="0"/>
            <a:cs typeface="Arial"/>
          </a:endParaRPr>
        </a:p>
      </cdr:txBody>
    </cdr:sp>
  </cdr:relSizeAnchor>
  <cdr:relSizeAnchor xmlns:cdr="http://schemas.openxmlformats.org/drawingml/2006/chartDrawing">
    <cdr:from>
      <cdr:x>0.58906</cdr:x>
      <cdr:y>0.39418</cdr:y>
    </cdr:from>
    <cdr:to>
      <cdr:x>0.79453</cdr:x>
      <cdr:y>0.54621</cdr:y>
    </cdr:to>
    <cdr:sp macro="" textlink="">
      <cdr:nvSpPr>
        <cdr:cNvPr id="14" name="Text 12"/>
        <cdr:cNvSpPr txBox="1">
          <a:spLocks xmlns:a="http://schemas.openxmlformats.org/drawingml/2006/main" noChangeArrowheads="1"/>
        </cdr:cNvSpPr>
      </cdr:nvSpPr>
      <cdr:spPr bwMode="auto">
        <a:xfrm xmlns:a="http://schemas.openxmlformats.org/drawingml/2006/main">
          <a:off x="3393419" y="1389426"/>
          <a:ext cx="1183661" cy="53589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defRPr sz="1000"/>
          </a:pPr>
          <a:r>
            <a:rPr lang="sl-SI" sz="1000" b="0" i="0" u="none" strike="noStrike" baseline="0">
              <a:solidFill>
                <a:sysClr val="windowText" lastClr="000000"/>
              </a:solidFill>
              <a:latin typeface="Garamond" panose="02020404030301010803" pitchFamily="18" charset="0"/>
              <a:cs typeface="Arial"/>
            </a:rPr>
            <a:t>Test of turbine</a:t>
          </a:r>
        </a:p>
        <a:p xmlns:a="http://schemas.openxmlformats.org/drawingml/2006/main">
          <a:pPr algn="l" rtl="0">
            <a:defRPr sz="1000"/>
          </a:pPr>
          <a:r>
            <a:rPr lang="sl-SI" sz="1000" b="0" i="0" u="none" strike="noStrike" baseline="0">
              <a:solidFill>
                <a:sysClr val="windowText" lastClr="000000"/>
              </a:solidFill>
              <a:latin typeface="Garamond" panose="02020404030301010803" pitchFamily="18" charset="0"/>
              <a:cs typeface="Arial"/>
            </a:rPr>
            <a:t>        valves</a:t>
          </a:r>
          <a:endParaRPr lang="sl-SI" sz="1000" b="0" i="0" u="none" strike="noStrike" baseline="0">
            <a:solidFill>
              <a:srgbClr val="FF0000"/>
            </a:solidFill>
            <a:latin typeface="Garamond" panose="02020404030301010803" pitchFamily="18" charset="0"/>
            <a:cs typeface="Arial"/>
          </a:endParaRPr>
        </a:p>
      </cdr:txBody>
    </cdr:sp>
  </cdr:relSizeAnchor>
</c:userShape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Rdeče-vijolična">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ADCD4487-BFBA-4334-9E7E-9F6C16033C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58265</Words>
  <Characters>332113</Characters>
  <Application>Microsoft Office Word</Application>
  <DocSecurity>6</DocSecurity>
  <Lines>2767</Lines>
  <Paragraphs>779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Uprava RS za jedrsko varnost</Company>
  <LinksUpToDate>false</LinksUpToDate>
  <CharactersWithSpaces>389599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Jernej</dc:creator>
  <cp:keywords/>
  <dc:description/>
  <cp:lastModifiedBy>Anja Grabner</cp:lastModifiedBy>
  <cp:revision>2</cp:revision>
  <cp:lastPrinted>2021-10-07T07:21:00Z</cp:lastPrinted>
  <dcterms:created xsi:type="dcterms:W3CDTF">2021-10-07T08:27:00Z</dcterms:created>
  <dcterms:modified xsi:type="dcterms:W3CDTF">2021-10-07T08:27:00Z</dcterms:modified>
</cp:coreProperties>
</file>